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5A7B39" w:rsidRDefault="009125CE" w:rsidP="008B1C33">
      <w:pPr>
        <w:spacing w:before="100" w:beforeAutospacing="1" w:after="100" w:afterAutospacing="1" w:line="240" w:lineRule="auto"/>
        <w:jc w:val="both"/>
        <w:rPr>
          <w:rFonts w:ascii="Sakkal Majalla" w:hAnsi="Sakkal Majalla" w:cs="Sakkal Majalla"/>
          <w:b/>
          <w:bCs/>
          <w:sz w:val="28"/>
          <w:szCs w:val="28"/>
          <w:lang w:bidi="ar-EG"/>
        </w:rPr>
      </w:pPr>
      <w:r w:rsidRPr="005A7B39">
        <w:rPr>
          <w:rFonts w:ascii="Sakkal Majalla" w:hAnsi="Sakkal Majalla" w:cs="Sakkal Majalla"/>
          <w:b/>
          <w:bCs/>
          <w:sz w:val="28"/>
          <w:szCs w:val="28"/>
          <w:rtl/>
          <w:lang w:bidi="ar-EG"/>
        </w:rPr>
        <w:t xml:space="preserve">جامعة ميدأوشن </w:t>
      </w:r>
    </w:p>
    <w:p w14:paraId="1E957002" w14:textId="04B27A9D" w:rsidR="00F546CE" w:rsidRPr="005A7B39" w:rsidRDefault="009125CE" w:rsidP="008B1C33">
      <w:pPr>
        <w:spacing w:before="100" w:beforeAutospacing="1" w:after="100" w:afterAutospacing="1" w:line="240" w:lineRule="auto"/>
        <w:jc w:val="both"/>
        <w:rPr>
          <w:rFonts w:ascii="Sakkal Majalla" w:hAnsi="Sakkal Majalla" w:cs="Sakkal Majalla"/>
          <w:b/>
          <w:bCs/>
          <w:sz w:val="28"/>
          <w:szCs w:val="28"/>
          <w:rtl/>
          <w:lang w:bidi="ar-EG"/>
        </w:rPr>
      </w:pPr>
      <w:r w:rsidRPr="005A7B3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A7B39">
        <w:rPr>
          <w:rFonts w:ascii="Sakkal Majalla" w:hAnsi="Sakkal Majalla" w:cs="Sakkal Majalla"/>
          <w:b/>
          <w:bCs/>
          <w:sz w:val="28"/>
          <w:szCs w:val="28"/>
          <w:lang w:bidi="ar-EG"/>
        </w:rPr>
        <w:t xml:space="preserve">    </w:t>
      </w:r>
      <w:r w:rsidRPr="005A7B39">
        <w:rPr>
          <w:rFonts w:ascii="Sakkal Majalla" w:hAnsi="Sakkal Majalla" w:cs="Sakkal Majalla"/>
          <w:b/>
          <w:bCs/>
          <w:sz w:val="28"/>
          <w:szCs w:val="28"/>
          <w:rtl/>
          <w:lang w:bidi="ar-EG"/>
        </w:rPr>
        <w:t xml:space="preserve">كلية الإدارة </w:t>
      </w:r>
    </w:p>
    <w:p w14:paraId="0217C513" w14:textId="013CAF8F" w:rsidR="009125CE" w:rsidRPr="005A7B39" w:rsidRDefault="007E1F67" w:rsidP="008B1C33">
      <w:pPr>
        <w:spacing w:before="100" w:beforeAutospacing="1" w:after="100" w:afterAutospacing="1" w:line="240" w:lineRule="auto"/>
        <w:jc w:val="both"/>
        <w:rPr>
          <w:rFonts w:ascii="Sakkal Majalla" w:hAnsi="Sakkal Majalla" w:cs="Sakkal Majalla"/>
          <w:b/>
          <w:bCs/>
          <w:sz w:val="28"/>
          <w:szCs w:val="28"/>
          <w:rtl/>
        </w:rPr>
      </w:pPr>
      <w:r w:rsidRPr="005A7B39">
        <w:rPr>
          <w:rFonts w:ascii="Sakkal Majalla" w:hAnsi="Sakkal Majalla" w:cs="Sakkal Majalla"/>
          <w:b/>
          <w:bCs/>
          <w:sz w:val="28"/>
          <w:szCs w:val="28"/>
          <w:rtl/>
          <w:lang w:bidi="ar-EG"/>
        </w:rPr>
        <w:t>قسم /  تخصص</w:t>
      </w:r>
      <w:r w:rsidRPr="005A7B39">
        <w:rPr>
          <w:rFonts w:ascii="Sakkal Majalla" w:hAnsi="Sakkal Majalla" w:cs="Sakkal Majalla"/>
          <w:b/>
          <w:bCs/>
          <w:sz w:val="28"/>
          <w:szCs w:val="28"/>
          <w:lang w:bidi="ar-EG"/>
        </w:rPr>
        <w:t xml:space="preserve"> </w:t>
      </w:r>
      <w:r w:rsidRPr="005A7B39">
        <w:rPr>
          <w:rFonts w:ascii="Sakkal Majalla" w:hAnsi="Sakkal Majalla" w:cs="Sakkal Majalla"/>
          <w:b/>
          <w:bCs/>
          <w:sz w:val="28"/>
          <w:szCs w:val="28"/>
          <w:rtl/>
        </w:rPr>
        <w:t xml:space="preserve">إدارة المخاطر </w:t>
      </w:r>
    </w:p>
    <w:p w14:paraId="1027AFB5" w14:textId="77777777" w:rsidR="007E1F67" w:rsidRPr="005A7B39" w:rsidRDefault="007E1F67" w:rsidP="008B1C33">
      <w:pPr>
        <w:spacing w:before="100" w:beforeAutospacing="1" w:after="100" w:afterAutospacing="1" w:line="240" w:lineRule="auto"/>
        <w:jc w:val="both"/>
        <w:rPr>
          <w:rFonts w:ascii="Sakkal Majalla" w:hAnsi="Sakkal Majalla" w:cs="Sakkal Majalla"/>
          <w:sz w:val="28"/>
          <w:szCs w:val="28"/>
          <w:rtl/>
        </w:rPr>
      </w:pPr>
    </w:p>
    <w:p w14:paraId="5F6542BF" w14:textId="674E6711" w:rsidR="009125CE" w:rsidRPr="005A7B39" w:rsidRDefault="009125CE" w:rsidP="008B1C33">
      <w:pPr>
        <w:spacing w:before="100" w:beforeAutospacing="1" w:after="100" w:afterAutospacing="1" w:line="240" w:lineRule="auto"/>
        <w:jc w:val="center"/>
        <w:rPr>
          <w:rFonts w:ascii="Sakkal Majalla" w:hAnsi="Sakkal Majalla" w:cs="Sakkal Majalla"/>
          <w:sz w:val="28"/>
          <w:szCs w:val="28"/>
          <w:rtl/>
        </w:rPr>
      </w:pPr>
    </w:p>
    <w:p w14:paraId="08401F45" w14:textId="68A2D4DF" w:rsidR="009125CE" w:rsidRPr="005E7EC5" w:rsidRDefault="00A74F76" w:rsidP="008B1C33">
      <w:pPr>
        <w:spacing w:before="100" w:beforeAutospacing="1" w:after="100" w:afterAutospacing="1" w:line="240" w:lineRule="auto"/>
        <w:jc w:val="center"/>
        <w:rPr>
          <w:rFonts w:ascii="Sakkal Majalla" w:hAnsi="Sakkal Majalla" w:cs="Sakkal Majalla"/>
          <w:b/>
          <w:bCs/>
          <w:sz w:val="32"/>
          <w:szCs w:val="32"/>
          <w:rtl/>
          <w:lang w:bidi="ar-EG"/>
        </w:rPr>
      </w:pPr>
      <w:r w:rsidRPr="005E7EC5">
        <w:rPr>
          <w:rFonts w:ascii="Sakkal Majalla" w:hAnsi="Sakkal Majalla" w:cs="Sakkal Majalla"/>
          <w:b/>
          <w:bCs/>
          <w:sz w:val="32"/>
          <w:szCs w:val="32"/>
          <w:rtl/>
          <w:lang w:bidi="ar-EG"/>
        </w:rPr>
        <w:t>عنوان البحث</w:t>
      </w:r>
    </w:p>
    <w:p w14:paraId="232F19A4" w14:textId="51818A79" w:rsidR="009125CE" w:rsidRPr="005E7EC5" w:rsidRDefault="007E1F67" w:rsidP="008B1C33">
      <w:pPr>
        <w:spacing w:before="100" w:beforeAutospacing="1" w:after="100" w:afterAutospacing="1" w:line="240" w:lineRule="auto"/>
        <w:jc w:val="center"/>
        <w:rPr>
          <w:rFonts w:ascii="Sakkal Majalla" w:hAnsi="Sakkal Majalla" w:cs="Sakkal Majalla"/>
          <w:b/>
          <w:bCs/>
          <w:sz w:val="32"/>
          <w:szCs w:val="32"/>
          <w:rtl/>
          <w:lang w:bidi="ar-EG"/>
        </w:rPr>
      </w:pPr>
      <w:r w:rsidRPr="005E7EC5">
        <w:rPr>
          <w:rFonts w:ascii="Sakkal Majalla" w:hAnsi="Sakkal Majalla" w:cs="Sakkal Majalla"/>
          <w:b/>
          <w:bCs/>
          <w:sz w:val="32"/>
          <w:szCs w:val="32"/>
          <w:rtl/>
        </w:rPr>
        <w:t>إدارة مخاطر الحوكمة والإفصاح وتعزيز الامتثال للحد من الجرائم المالية في المؤسسات المالية: دراسة تطبيقية على مؤسسات السوق المالية</w:t>
      </w:r>
    </w:p>
    <w:p w14:paraId="0EB57E30" w14:textId="7730E625" w:rsidR="009125CE" w:rsidRPr="005A7B39" w:rsidRDefault="009125CE" w:rsidP="00305118">
      <w:pPr>
        <w:spacing w:before="100" w:beforeAutospacing="1" w:after="100" w:afterAutospacing="1" w:line="240" w:lineRule="auto"/>
        <w:rPr>
          <w:rFonts w:ascii="Sakkal Majalla" w:hAnsi="Sakkal Majalla" w:cs="Sakkal Majalla"/>
          <w:b/>
          <w:bCs/>
          <w:sz w:val="28"/>
          <w:szCs w:val="28"/>
          <w:rtl/>
          <w:lang w:bidi="ar-EG"/>
        </w:rPr>
      </w:pPr>
    </w:p>
    <w:p w14:paraId="7E09D4FE" w14:textId="741E8457" w:rsidR="00EE085A" w:rsidRPr="005A7B39" w:rsidRDefault="009125CE" w:rsidP="006A3497">
      <w:pPr>
        <w:spacing w:before="100" w:beforeAutospacing="1" w:after="100" w:afterAutospacing="1" w:line="240" w:lineRule="auto"/>
        <w:jc w:val="center"/>
        <w:rPr>
          <w:rFonts w:ascii="Sakkal Majalla" w:hAnsi="Sakkal Majalla" w:cs="Sakkal Majalla"/>
          <w:b/>
          <w:bCs/>
          <w:sz w:val="28"/>
          <w:szCs w:val="28"/>
          <w:rtl/>
          <w:lang w:bidi="ar-EG"/>
        </w:rPr>
      </w:pPr>
      <w:r w:rsidRPr="005A7B39">
        <w:rPr>
          <w:rFonts w:ascii="Sakkal Majalla" w:hAnsi="Sakkal Majalla" w:cs="Sakkal Majalla"/>
          <w:b/>
          <w:bCs/>
          <w:sz w:val="28"/>
          <w:szCs w:val="28"/>
          <w:rtl/>
          <w:lang w:bidi="ar-EG"/>
        </w:rPr>
        <w:t>إعداد الطالب/</w:t>
      </w:r>
      <w:r w:rsidR="00CA3358">
        <w:rPr>
          <w:rFonts w:ascii="Sakkal Majalla" w:hAnsi="Sakkal Majalla" w:cs="Sakkal Majalla" w:hint="cs"/>
          <w:b/>
          <w:bCs/>
          <w:sz w:val="28"/>
          <w:szCs w:val="28"/>
          <w:rtl/>
          <w:lang w:bidi="ar-EG"/>
        </w:rPr>
        <w:t xml:space="preserve"> محمد الغامدي </w:t>
      </w:r>
    </w:p>
    <w:p w14:paraId="58D6152F" w14:textId="1DF92E84" w:rsidR="009125CE" w:rsidRPr="005A7B39" w:rsidRDefault="00845EC9" w:rsidP="00305118">
      <w:pPr>
        <w:spacing w:before="100" w:beforeAutospacing="1" w:after="100" w:afterAutospacing="1" w:line="240" w:lineRule="auto"/>
        <w:jc w:val="center"/>
        <w:rPr>
          <w:rFonts w:ascii="Sakkal Majalla" w:hAnsi="Sakkal Majalla" w:cs="Sakkal Majalla"/>
          <w:b/>
          <w:bCs/>
          <w:sz w:val="28"/>
          <w:szCs w:val="28"/>
          <w:rtl/>
          <w:lang w:bidi="ar-EG"/>
        </w:rPr>
      </w:pPr>
      <w:r w:rsidRPr="005A7B39">
        <w:rPr>
          <w:rFonts w:ascii="Sakkal Majalla" w:hAnsi="Sakkal Majalla" w:cs="Sakkal Majalla"/>
          <w:b/>
          <w:bCs/>
          <w:sz w:val="28"/>
          <w:szCs w:val="28"/>
          <w:rtl/>
          <w:lang w:bidi="ar-EG"/>
        </w:rPr>
        <w:t>الرقم الجامعي /</w:t>
      </w:r>
      <w:r w:rsidR="006A3497" w:rsidRPr="006A3497">
        <w:rPr>
          <w:rtl/>
        </w:rPr>
        <w:t xml:space="preserve"> </w:t>
      </w:r>
      <w:r w:rsidR="006A3497" w:rsidRPr="006A3497">
        <w:rPr>
          <w:rFonts w:ascii="Sakkal Majalla" w:hAnsi="Sakkal Majalla" w:cs="Sakkal Majalla"/>
          <w:b/>
          <w:bCs/>
          <w:sz w:val="28"/>
          <w:szCs w:val="28"/>
          <w:rtl/>
          <w:lang w:bidi="ar-EG"/>
        </w:rPr>
        <w:t>251000180</w:t>
      </w:r>
    </w:p>
    <w:p w14:paraId="12193048" w14:textId="56FE1FED" w:rsidR="00305118" w:rsidRDefault="009125CE" w:rsidP="00305118">
      <w:pPr>
        <w:spacing w:before="100" w:beforeAutospacing="1" w:after="100" w:afterAutospacing="1" w:line="240" w:lineRule="auto"/>
        <w:jc w:val="center"/>
        <w:rPr>
          <w:rFonts w:ascii="Sakkal Majalla" w:hAnsi="Sakkal Majalla" w:cs="Sakkal Majalla"/>
          <w:b/>
          <w:bCs/>
          <w:sz w:val="28"/>
          <w:szCs w:val="28"/>
          <w:rtl/>
          <w:lang w:bidi="ar-EG"/>
        </w:rPr>
      </w:pPr>
      <w:r w:rsidRPr="005A7B39">
        <w:rPr>
          <w:rFonts w:ascii="Sakkal Majalla" w:hAnsi="Sakkal Majalla" w:cs="Sakkal Majalla"/>
          <w:b/>
          <w:bCs/>
          <w:sz w:val="28"/>
          <w:szCs w:val="28"/>
          <w:rtl/>
          <w:lang w:bidi="ar-EG"/>
        </w:rPr>
        <w:t>إشراف/</w:t>
      </w:r>
    </w:p>
    <w:p w14:paraId="17AE29BB" w14:textId="1B079768" w:rsidR="00305118" w:rsidRPr="00305118" w:rsidRDefault="00305118" w:rsidP="00305118">
      <w:pPr>
        <w:spacing w:before="100" w:beforeAutospacing="1" w:after="100" w:afterAutospacing="1"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أد</w:t>
      </w:r>
      <w:r>
        <w:rPr>
          <w:rFonts w:ascii="Sakkal Majalla" w:hAnsi="Sakkal Majalla" w:cs="Sakkal Majalla"/>
          <w:b/>
          <w:bCs/>
          <w:sz w:val="28"/>
          <w:szCs w:val="28"/>
          <w:lang w:bidi="ar-EG"/>
        </w:rPr>
        <w:t>.</w:t>
      </w:r>
      <w:r w:rsidRPr="00305118">
        <w:rPr>
          <w:rFonts w:ascii="Sakkal Majalla" w:hAnsi="Sakkal Majalla" w:cs="Sakkal Majalla"/>
          <w:b/>
          <w:bCs/>
          <w:sz w:val="28"/>
          <w:szCs w:val="28"/>
          <w:rtl/>
          <w:lang w:bidi="ar-EG"/>
        </w:rPr>
        <w:t>الفيصل عبدالحميد محمد</w:t>
      </w:r>
    </w:p>
    <w:p w14:paraId="4069E69C" w14:textId="1A445661" w:rsidR="00305118" w:rsidRPr="005A7B39" w:rsidRDefault="00305118" w:rsidP="00305118">
      <w:pPr>
        <w:spacing w:before="100" w:beforeAutospacing="1" w:after="100" w:afterAutospacing="1"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w:t>
      </w:r>
      <w:r w:rsidRPr="00305118">
        <w:rPr>
          <w:rFonts w:ascii="Sakkal Majalla" w:hAnsi="Sakkal Majalla" w:cs="Sakkal Majalla"/>
          <w:b/>
          <w:bCs/>
          <w:sz w:val="28"/>
          <w:szCs w:val="28"/>
          <w:rtl/>
          <w:lang w:bidi="ar-EG"/>
        </w:rPr>
        <w:t>د</w:t>
      </w:r>
      <w:r>
        <w:rPr>
          <w:rFonts w:ascii="Sakkal Majalla" w:hAnsi="Sakkal Majalla" w:cs="Sakkal Majalla"/>
          <w:b/>
          <w:bCs/>
          <w:sz w:val="28"/>
          <w:szCs w:val="28"/>
          <w:lang w:bidi="ar-EG"/>
        </w:rPr>
        <w:t>.</w:t>
      </w:r>
      <w:r w:rsidRPr="00305118">
        <w:rPr>
          <w:rFonts w:ascii="Sakkal Majalla" w:hAnsi="Sakkal Majalla" w:cs="Sakkal Majalla"/>
          <w:b/>
          <w:bCs/>
          <w:sz w:val="28"/>
          <w:szCs w:val="28"/>
          <w:rtl/>
          <w:lang w:bidi="ar-EG"/>
        </w:rPr>
        <w:t xml:space="preserve"> فايز علي جراد</w:t>
      </w:r>
    </w:p>
    <w:p w14:paraId="16CF2D6A" w14:textId="71AA2716" w:rsidR="009125CE" w:rsidRPr="005A7B39" w:rsidRDefault="00845EC9" w:rsidP="008B1C33">
      <w:pPr>
        <w:spacing w:before="100" w:beforeAutospacing="1" w:after="100" w:afterAutospacing="1" w:line="240" w:lineRule="auto"/>
        <w:jc w:val="center"/>
        <w:rPr>
          <w:rFonts w:ascii="Sakkal Majalla" w:hAnsi="Sakkal Majalla" w:cs="Sakkal Majalla"/>
          <w:b/>
          <w:bCs/>
          <w:sz w:val="28"/>
          <w:szCs w:val="28"/>
          <w:rtl/>
        </w:rPr>
      </w:pPr>
      <w:r w:rsidRPr="005A7B39">
        <w:rPr>
          <w:rFonts w:ascii="Sakkal Majalla" w:hAnsi="Sakkal Majalla" w:cs="Sakkal Majalla"/>
          <w:b/>
          <w:bCs/>
          <w:sz w:val="28"/>
          <w:szCs w:val="28"/>
          <w:rtl/>
          <w:lang w:bidi="ar-EG"/>
        </w:rPr>
        <w:t xml:space="preserve">كلية </w:t>
      </w:r>
      <w:r w:rsidRPr="005A7B39">
        <w:rPr>
          <w:rFonts w:ascii="Sakkal Majalla" w:hAnsi="Sakkal Majalla" w:cs="Sakkal Majalla"/>
          <w:b/>
          <w:bCs/>
          <w:sz w:val="28"/>
          <w:szCs w:val="28"/>
          <w:rtl/>
        </w:rPr>
        <w:t>الإدارة –قسم إدارة المخاطر</w:t>
      </w:r>
    </w:p>
    <w:p w14:paraId="6DA0D3B6" w14:textId="32D5F929" w:rsidR="00CA3358" w:rsidRDefault="00CA3358" w:rsidP="00305118">
      <w:pPr>
        <w:spacing w:before="100" w:beforeAutospacing="1" w:after="100" w:afterAutospacing="1" w:line="240" w:lineRule="auto"/>
        <w:rPr>
          <w:rFonts w:ascii="Sakkal Majalla" w:hAnsi="Sakkal Majalla" w:cs="Sakkal Majalla" w:hint="cs"/>
          <w:b/>
          <w:bCs/>
          <w:sz w:val="28"/>
          <w:szCs w:val="28"/>
          <w:rtl/>
        </w:rPr>
      </w:pPr>
      <w:bookmarkStart w:id="0" w:name="_GoBack"/>
      <w:bookmarkEnd w:id="0"/>
    </w:p>
    <w:p w14:paraId="07FBBFB1" w14:textId="77777777" w:rsidR="00CA3358" w:rsidRDefault="00CA3358" w:rsidP="008B1C33">
      <w:pPr>
        <w:spacing w:before="100" w:beforeAutospacing="1" w:after="100" w:afterAutospacing="1" w:line="240" w:lineRule="auto"/>
        <w:jc w:val="center"/>
        <w:rPr>
          <w:rFonts w:ascii="Sakkal Majalla" w:hAnsi="Sakkal Majalla" w:cs="Sakkal Majalla"/>
          <w:b/>
          <w:bCs/>
          <w:sz w:val="28"/>
          <w:szCs w:val="28"/>
          <w:rtl/>
          <w:lang w:bidi="ar-EG"/>
        </w:rPr>
      </w:pPr>
    </w:p>
    <w:p w14:paraId="6FEE3B22" w14:textId="77777777" w:rsidR="006A3497" w:rsidRPr="005A7B39" w:rsidRDefault="006A3497" w:rsidP="008B1C33">
      <w:pPr>
        <w:spacing w:before="100" w:beforeAutospacing="1" w:after="100" w:afterAutospacing="1" w:line="240" w:lineRule="auto"/>
        <w:jc w:val="center"/>
        <w:rPr>
          <w:rFonts w:ascii="Sakkal Majalla" w:hAnsi="Sakkal Majalla" w:cs="Sakkal Majalla"/>
          <w:b/>
          <w:bCs/>
          <w:sz w:val="28"/>
          <w:szCs w:val="28"/>
          <w:rtl/>
          <w:lang w:bidi="ar-EG"/>
        </w:rPr>
      </w:pPr>
    </w:p>
    <w:p w14:paraId="14480418" w14:textId="78A6C3AC" w:rsidR="009125CE" w:rsidRPr="005A7B39" w:rsidRDefault="009125CE" w:rsidP="008B1C33">
      <w:pPr>
        <w:spacing w:before="100" w:beforeAutospacing="1" w:after="100" w:afterAutospacing="1" w:line="240" w:lineRule="auto"/>
        <w:jc w:val="center"/>
        <w:rPr>
          <w:rFonts w:ascii="Sakkal Majalla" w:hAnsi="Sakkal Majalla" w:cs="Sakkal Majalla"/>
          <w:b/>
          <w:bCs/>
          <w:sz w:val="28"/>
          <w:szCs w:val="28"/>
          <w:rtl/>
          <w:lang w:bidi="ar-EG"/>
        </w:rPr>
      </w:pPr>
      <w:r w:rsidRPr="005A7B39">
        <w:rPr>
          <w:rFonts w:ascii="Sakkal Majalla" w:hAnsi="Sakkal Majalla" w:cs="Sakkal Majalla"/>
          <w:b/>
          <w:bCs/>
          <w:sz w:val="28"/>
          <w:szCs w:val="28"/>
          <w:rtl/>
          <w:lang w:bidi="ar-EG"/>
        </w:rPr>
        <w:t>العام الدراسي:</w:t>
      </w:r>
    </w:p>
    <w:p w14:paraId="0ECF42F7" w14:textId="55E2BEAF" w:rsidR="009125CE" w:rsidRPr="005A7B39" w:rsidRDefault="007E1F67" w:rsidP="008B1C33">
      <w:pPr>
        <w:spacing w:before="100" w:beforeAutospacing="1" w:after="100" w:afterAutospacing="1" w:line="240" w:lineRule="auto"/>
        <w:jc w:val="center"/>
        <w:rPr>
          <w:rFonts w:ascii="Sakkal Majalla" w:hAnsi="Sakkal Majalla" w:cs="Sakkal Majalla"/>
          <w:b/>
          <w:bCs/>
          <w:sz w:val="28"/>
          <w:szCs w:val="28"/>
          <w:rtl/>
          <w:lang w:bidi="ar-EG"/>
        </w:rPr>
      </w:pPr>
      <w:r w:rsidRPr="005A7B39">
        <w:rPr>
          <w:rFonts w:ascii="Sakkal Majalla" w:hAnsi="Sakkal Majalla" w:cs="Sakkal Majalla"/>
          <w:b/>
          <w:bCs/>
          <w:sz w:val="28"/>
          <w:szCs w:val="28"/>
          <w:rtl/>
          <w:lang w:bidi="ar-EG"/>
        </w:rPr>
        <w:t>2025</w:t>
      </w:r>
    </w:p>
    <w:p w14:paraId="6550ED41" w14:textId="77777777" w:rsidR="006A3497" w:rsidRDefault="006A3497" w:rsidP="008F5B1D">
      <w:pPr>
        <w:pStyle w:val="1"/>
        <w:spacing w:before="100" w:beforeAutospacing="1" w:after="100" w:afterAutospacing="1" w:line="240" w:lineRule="auto"/>
        <w:jc w:val="center"/>
        <w:rPr>
          <w:rtl/>
          <w:lang w:bidi="ar-EG"/>
        </w:rPr>
      </w:pPr>
    </w:p>
    <w:p w14:paraId="6B7C8118" w14:textId="77777777" w:rsidR="006A3497" w:rsidRDefault="006A3497" w:rsidP="008F5B1D">
      <w:pPr>
        <w:pStyle w:val="1"/>
        <w:spacing w:before="100" w:beforeAutospacing="1" w:after="100" w:afterAutospacing="1" w:line="240" w:lineRule="auto"/>
        <w:jc w:val="center"/>
        <w:rPr>
          <w:rtl/>
          <w:lang w:bidi="ar-EG"/>
        </w:rPr>
      </w:pPr>
    </w:p>
    <w:p w14:paraId="743EC211" w14:textId="77777777" w:rsidR="006A3497" w:rsidRDefault="006A3497" w:rsidP="008F5B1D">
      <w:pPr>
        <w:pStyle w:val="1"/>
        <w:spacing w:before="100" w:beforeAutospacing="1" w:after="100" w:afterAutospacing="1" w:line="240" w:lineRule="auto"/>
        <w:jc w:val="center"/>
        <w:rPr>
          <w:rtl/>
          <w:lang w:bidi="ar-EG"/>
        </w:rPr>
      </w:pPr>
    </w:p>
    <w:p w14:paraId="15C4B787" w14:textId="77777777" w:rsidR="006A3497" w:rsidRDefault="006A3497" w:rsidP="008F5B1D">
      <w:pPr>
        <w:pStyle w:val="1"/>
        <w:spacing w:before="100" w:beforeAutospacing="1" w:after="100" w:afterAutospacing="1" w:line="240" w:lineRule="auto"/>
        <w:jc w:val="center"/>
        <w:rPr>
          <w:rtl/>
          <w:lang w:bidi="ar-EG"/>
        </w:rPr>
      </w:pPr>
    </w:p>
    <w:p w14:paraId="35B4BC95" w14:textId="77777777" w:rsidR="006A3497" w:rsidRDefault="006A3497" w:rsidP="008F5B1D">
      <w:pPr>
        <w:pStyle w:val="1"/>
        <w:spacing w:before="100" w:beforeAutospacing="1" w:after="100" w:afterAutospacing="1" w:line="240" w:lineRule="auto"/>
        <w:jc w:val="center"/>
        <w:rPr>
          <w:rtl/>
          <w:lang w:bidi="ar-EG"/>
        </w:rPr>
      </w:pPr>
    </w:p>
    <w:p w14:paraId="0D639062" w14:textId="77777777" w:rsidR="006A3497" w:rsidRDefault="006A3497" w:rsidP="008F5B1D">
      <w:pPr>
        <w:pStyle w:val="1"/>
        <w:spacing w:before="100" w:beforeAutospacing="1" w:after="100" w:afterAutospacing="1" w:line="240" w:lineRule="auto"/>
        <w:jc w:val="center"/>
        <w:rPr>
          <w:rtl/>
          <w:lang w:bidi="ar-EG"/>
        </w:rPr>
      </w:pPr>
    </w:p>
    <w:p w14:paraId="5DBA947E" w14:textId="71B37A31" w:rsidR="009125CE" w:rsidRPr="008F5B1D" w:rsidRDefault="008F5B1D" w:rsidP="008F5B1D">
      <w:pPr>
        <w:pStyle w:val="1"/>
        <w:spacing w:before="100" w:beforeAutospacing="1" w:after="100" w:afterAutospacing="1" w:line="240" w:lineRule="auto"/>
        <w:jc w:val="center"/>
        <w:rPr>
          <w:rtl/>
          <w:lang w:bidi="ar-EG"/>
        </w:rPr>
      </w:pPr>
      <w:bookmarkStart w:id="1" w:name="_Toc212687909"/>
      <w:r w:rsidRPr="008F5B1D">
        <w:rPr>
          <w:rFonts w:hint="cs"/>
          <w:rtl/>
          <w:lang w:bidi="ar-EG"/>
        </w:rPr>
        <w:t>حقوق الطباعة</w:t>
      </w:r>
      <w:bookmarkEnd w:id="1"/>
    </w:p>
    <w:p w14:paraId="68AB5E70" w14:textId="77777777" w:rsidR="008F5B1D" w:rsidRPr="005A7B39" w:rsidRDefault="008F5B1D" w:rsidP="008B1C33">
      <w:pPr>
        <w:spacing w:before="100" w:beforeAutospacing="1" w:after="100" w:afterAutospacing="1" w:line="240" w:lineRule="auto"/>
        <w:jc w:val="center"/>
        <w:rPr>
          <w:rFonts w:ascii="Sakkal Majalla" w:hAnsi="Sakkal Majalla" w:cs="Sakkal Majalla"/>
          <w:b/>
          <w:bCs/>
          <w:sz w:val="28"/>
          <w:szCs w:val="28"/>
          <w:rtl/>
          <w:lang w:bidi="ar-EG"/>
        </w:rPr>
      </w:pPr>
    </w:p>
    <w:p w14:paraId="71099ADB" w14:textId="1EDAD677" w:rsidR="009125CE" w:rsidRDefault="008F5B1D" w:rsidP="008F5B1D">
      <w:pPr>
        <w:spacing w:before="100" w:beforeAutospacing="1" w:after="100" w:afterAutospacing="1" w:line="240" w:lineRule="auto"/>
        <w:jc w:val="center"/>
        <w:rPr>
          <w:rFonts w:ascii="Sakkal Majalla" w:hAnsi="Sakkal Majalla" w:cs="Sakkal Majalla"/>
          <w:b/>
          <w:bCs/>
          <w:sz w:val="28"/>
          <w:szCs w:val="28"/>
          <w:rtl/>
          <w:lang w:bidi="ar-EG"/>
        </w:rPr>
      </w:pPr>
      <w:r w:rsidRPr="008F5B1D">
        <w:rPr>
          <w:rFonts w:ascii="Sakkal Majalla" w:hAnsi="Sakkal Majalla" w:cs="Sakkal Majalla"/>
          <w:b/>
          <w:bCs/>
          <w:sz w:val="28"/>
          <w:szCs w:val="28"/>
          <w:rtl/>
          <w:lang w:bidi="ar-EG"/>
        </w:rPr>
        <w:t xml:space="preserve">جميع حقوق الطباعة والنشر محفوظة لجامعة </w:t>
      </w:r>
      <w:r>
        <w:rPr>
          <w:rFonts w:ascii="Sakkal Majalla" w:hAnsi="Sakkal Majalla" w:cs="Sakkal Majalla" w:hint="cs"/>
          <w:b/>
          <w:bCs/>
          <w:sz w:val="28"/>
          <w:szCs w:val="28"/>
          <w:rtl/>
          <w:lang w:bidi="ar-EG"/>
        </w:rPr>
        <w:t>ميد اوشن</w:t>
      </w:r>
      <w:r w:rsidRPr="008F5B1D">
        <w:rPr>
          <w:rFonts w:ascii="Sakkal Majalla" w:hAnsi="Sakkal Majalla" w:cs="Sakkal Majalla"/>
          <w:b/>
          <w:bCs/>
          <w:sz w:val="28"/>
          <w:szCs w:val="28"/>
          <w:lang w:bidi="ar-EG"/>
        </w:rPr>
        <w:br/>
      </w:r>
      <w:r w:rsidRPr="008F5B1D">
        <w:rPr>
          <w:rFonts w:ascii="Sakkal Majalla" w:hAnsi="Sakkal Majalla" w:cs="Sakkal Majalla"/>
          <w:b/>
          <w:bCs/>
          <w:sz w:val="28"/>
          <w:szCs w:val="28"/>
          <w:rtl/>
          <w:lang w:bidi="ar-EG"/>
        </w:rPr>
        <w:t>يُمنع إعادة طباعة أو نشر هذا البحث دون إذن مسبق من الجامعة</w:t>
      </w:r>
      <w:r w:rsidRPr="008F5B1D">
        <w:rPr>
          <w:rFonts w:ascii="Sakkal Majalla" w:hAnsi="Sakkal Majalla" w:cs="Sakkal Majalla"/>
          <w:b/>
          <w:bCs/>
          <w:sz w:val="28"/>
          <w:szCs w:val="28"/>
          <w:lang w:bidi="ar-EG"/>
        </w:rPr>
        <w:t>.</w:t>
      </w:r>
    </w:p>
    <w:p w14:paraId="46022237" w14:textId="77777777" w:rsidR="00837BE3" w:rsidRDefault="00837BE3" w:rsidP="008F5B1D">
      <w:pPr>
        <w:spacing w:before="100" w:beforeAutospacing="1" w:after="100" w:afterAutospacing="1" w:line="240" w:lineRule="auto"/>
        <w:jc w:val="center"/>
        <w:rPr>
          <w:rFonts w:ascii="Sakkal Majalla" w:hAnsi="Sakkal Majalla" w:cs="Sakkal Majalla"/>
          <w:b/>
          <w:bCs/>
          <w:sz w:val="28"/>
          <w:szCs w:val="28"/>
          <w:rtl/>
          <w:lang w:bidi="ar-EG"/>
        </w:rPr>
      </w:pPr>
    </w:p>
    <w:p w14:paraId="73D481AE" w14:textId="77777777" w:rsidR="008F5B1D" w:rsidRDefault="008F5B1D" w:rsidP="008F5B1D">
      <w:pPr>
        <w:spacing w:before="100" w:beforeAutospacing="1" w:after="100" w:afterAutospacing="1" w:line="240" w:lineRule="auto"/>
        <w:jc w:val="center"/>
        <w:rPr>
          <w:rFonts w:ascii="Sakkal Majalla" w:hAnsi="Sakkal Majalla" w:cs="Sakkal Majalla"/>
          <w:b/>
          <w:bCs/>
          <w:sz w:val="28"/>
          <w:szCs w:val="28"/>
          <w:rtl/>
          <w:lang w:bidi="ar-EG"/>
        </w:rPr>
      </w:pPr>
    </w:p>
    <w:p w14:paraId="551513D8" w14:textId="77777777" w:rsidR="008F5B1D" w:rsidRDefault="008F5B1D" w:rsidP="008F5B1D">
      <w:pPr>
        <w:spacing w:before="100" w:beforeAutospacing="1" w:after="100" w:afterAutospacing="1" w:line="240" w:lineRule="auto"/>
        <w:jc w:val="center"/>
        <w:rPr>
          <w:rFonts w:ascii="Sakkal Majalla" w:hAnsi="Sakkal Majalla" w:cs="Sakkal Majalla"/>
          <w:b/>
          <w:bCs/>
          <w:sz w:val="28"/>
          <w:szCs w:val="28"/>
          <w:rtl/>
          <w:lang w:bidi="ar-EG"/>
        </w:rPr>
      </w:pPr>
    </w:p>
    <w:p w14:paraId="3E70DCF2" w14:textId="77777777" w:rsidR="008F5B1D" w:rsidRDefault="008F5B1D" w:rsidP="008F5B1D">
      <w:pPr>
        <w:spacing w:before="100" w:beforeAutospacing="1" w:after="100" w:afterAutospacing="1" w:line="240" w:lineRule="auto"/>
        <w:jc w:val="center"/>
        <w:rPr>
          <w:rFonts w:ascii="Sakkal Majalla" w:hAnsi="Sakkal Majalla" w:cs="Sakkal Majalla"/>
          <w:b/>
          <w:bCs/>
          <w:sz w:val="28"/>
          <w:szCs w:val="28"/>
          <w:rtl/>
          <w:lang w:bidi="ar-EG"/>
        </w:rPr>
      </w:pPr>
    </w:p>
    <w:p w14:paraId="400808F0" w14:textId="77777777" w:rsidR="008F5B1D" w:rsidRDefault="008F5B1D" w:rsidP="008F5B1D">
      <w:pPr>
        <w:spacing w:before="100" w:beforeAutospacing="1" w:after="100" w:afterAutospacing="1" w:line="240" w:lineRule="auto"/>
        <w:jc w:val="center"/>
        <w:rPr>
          <w:rFonts w:ascii="Sakkal Majalla" w:hAnsi="Sakkal Majalla" w:cs="Sakkal Majalla"/>
          <w:b/>
          <w:bCs/>
          <w:sz w:val="28"/>
          <w:szCs w:val="28"/>
          <w:rtl/>
          <w:lang w:bidi="ar-EG"/>
        </w:rPr>
      </w:pPr>
    </w:p>
    <w:p w14:paraId="652BC88D" w14:textId="77777777" w:rsidR="008F5B1D" w:rsidRDefault="008F5B1D" w:rsidP="008F5B1D">
      <w:pPr>
        <w:spacing w:before="100" w:beforeAutospacing="1" w:after="100" w:afterAutospacing="1" w:line="240" w:lineRule="auto"/>
        <w:jc w:val="center"/>
        <w:rPr>
          <w:rFonts w:ascii="Sakkal Majalla" w:hAnsi="Sakkal Majalla" w:cs="Sakkal Majalla"/>
          <w:b/>
          <w:bCs/>
          <w:sz w:val="28"/>
          <w:szCs w:val="28"/>
          <w:rtl/>
          <w:lang w:bidi="ar-EG"/>
        </w:rPr>
      </w:pPr>
    </w:p>
    <w:p w14:paraId="7BEF57FE" w14:textId="681B667E"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r>
        <w:rPr>
          <w:noProof/>
        </w:rPr>
        <w:lastRenderedPageBreak/>
        <w:drawing>
          <wp:inline distT="0" distB="0" distL="0" distR="0" wp14:anchorId="34DBE239" wp14:editId="4B47E8CA">
            <wp:extent cx="5608320" cy="5771515"/>
            <wp:effectExtent l="0" t="0" r="0" b="635"/>
            <wp:docPr id="561058050" name="Picture 19"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البسملة - الخطوط الإسلامية مجان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5771515"/>
                    </a:xfrm>
                    <a:prstGeom prst="rect">
                      <a:avLst/>
                    </a:prstGeom>
                    <a:noFill/>
                    <a:ln>
                      <a:noFill/>
                    </a:ln>
                  </pic:spPr>
                </pic:pic>
              </a:graphicData>
            </a:graphic>
          </wp:inline>
        </w:drawing>
      </w:r>
    </w:p>
    <w:p w14:paraId="2D752095"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37DEC48B"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074FD42D"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2B0C0A28"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7FCA9F47" w14:textId="77777777" w:rsidR="008F5B1D" w:rsidRDefault="008F5B1D" w:rsidP="008B1C33">
      <w:pPr>
        <w:spacing w:before="100" w:beforeAutospacing="1" w:after="100" w:afterAutospacing="1" w:line="240" w:lineRule="auto"/>
        <w:jc w:val="both"/>
        <w:rPr>
          <w:rFonts w:ascii="Sakkal Majalla" w:hAnsi="Sakkal Majalla" w:cs="Sakkal Majalla"/>
          <w:b/>
          <w:bCs/>
          <w:sz w:val="28"/>
          <w:szCs w:val="28"/>
          <w:rtl/>
          <w:lang w:bidi="ar-EG"/>
        </w:rPr>
      </w:pPr>
    </w:p>
    <w:p w14:paraId="023044ED" w14:textId="77777777" w:rsidR="008F5B1D" w:rsidRDefault="008F5B1D" w:rsidP="008B1C33">
      <w:pPr>
        <w:spacing w:before="100" w:beforeAutospacing="1" w:after="100" w:afterAutospacing="1" w:line="240" w:lineRule="auto"/>
        <w:jc w:val="both"/>
        <w:rPr>
          <w:rFonts w:ascii="Sakkal Majalla" w:hAnsi="Sakkal Majalla" w:cs="Sakkal Majalla"/>
          <w:b/>
          <w:bCs/>
          <w:sz w:val="28"/>
          <w:szCs w:val="28"/>
          <w:rtl/>
          <w:lang w:bidi="ar-EG"/>
        </w:rPr>
      </w:pPr>
    </w:p>
    <w:p w14:paraId="69E301BE" w14:textId="77777777" w:rsidR="008F5B1D" w:rsidRDefault="008F5B1D" w:rsidP="008B1C33">
      <w:pPr>
        <w:spacing w:before="100" w:beforeAutospacing="1" w:after="100" w:afterAutospacing="1" w:line="240" w:lineRule="auto"/>
        <w:jc w:val="both"/>
        <w:rPr>
          <w:rFonts w:ascii="Sakkal Majalla" w:hAnsi="Sakkal Majalla" w:cs="Sakkal Majalla"/>
          <w:b/>
          <w:bCs/>
          <w:sz w:val="28"/>
          <w:szCs w:val="28"/>
          <w:rtl/>
          <w:lang w:bidi="ar-EG"/>
        </w:rPr>
      </w:pPr>
    </w:p>
    <w:p w14:paraId="2B59DCD2" w14:textId="57E413AA" w:rsidR="00837BE3" w:rsidRDefault="00837BE3" w:rsidP="008B1C33">
      <w:pPr>
        <w:pStyle w:val="1"/>
        <w:spacing w:before="100" w:beforeAutospacing="1" w:after="100" w:afterAutospacing="1" w:line="240" w:lineRule="auto"/>
        <w:jc w:val="center"/>
        <w:rPr>
          <w:rtl/>
          <w:lang w:bidi="ar-EG"/>
        </w:rPr>
      </w:pPr>
      <w:bookmarkStart w:id="2" w:name="_Toc212687910"/>
      <w:r>
        <w:rPr>
          <w:rFonts w:hint="cs"/>
          <w:rtl/>
          <w:lang w:bidi="ar-EG"/>
        </w:rPr>
        <w:lastRenderedPageBreak/>
        <w:t>كلمة الشكر</w:t>
      </w:r>
      <w:bookmarkEnd w:id="2"/>
    </w:p>
    <w:p w14:paraId="14CC48BE" w14:textId="77777777" w:rsidR="00567847" w:rsidRDefault="002E1767" w:rsidP="00796BB8">
      <w:pPr>
        <w:spacing w:before="100" w:beforeAutospacing="1" w:after="100" w:afterAutospacing="1" w:line="240" w:lineRule="auto"/>
        <w:jc w:val="both"/>
        <w:rPr>
          <w:rFonts w:ascii="Sakkal Majalla" w:hAnsi="Sakkal Majalla" w:cs="Sakkal Majalla"/>
          <w:b/>
          <w:bCs/>
          <w:sz w:val="28"/>
          <w:szCs w:val="28"/>
          <w:rtl/>
          <w:lang w:bidi="ar-EG"/>
        </w:rPr>
      </w:pPr>
      <w:r w:rsidRPr="002E1767">
        <w:rPr>
          <w:rFonts w:ascii="Sakkal Majalla" w:hAnsi="Sakkal Majalla" w:cs="Sakkal Majalla"/>
          <w:b/>
          <w:bCs/>
          <w:sz w:val="28"/>
          <w:szCs w:val="28"/>
          <w:rtl/>
        </w:rPr>
        <w:t>أتقدم بخالص الشكر والتقدير إلى كل من كان له دور في إنجاز هذا العمل العلمي</w:t>
      </w:r>
      <w:r w:rsidRPr="002E1767">
        <w:rPr>
          <w:rFonts w:ascii="Sakkal Majalla" w:hAnsi="Sakkal Majalla" w:cs="Sakkal Majalla"/>
          <w:b/>
          <w:bCs/>
          <w:sz w:val="28"/>
          <w:szCs w:val="28"/>
          <w:lang w:bidi="ar-EG"/>
        </w:rPr>
        <w:t>.</w:t>
      </w:r>
      <w:r w:rsidR="00796BB8">
        <w:rPr>
          <w:rFonts w:ascii="Sakkal Majalla" w:hAnsi="Sakkal Majalla" w:cs="Sakkal Majalla" w:hint="cs"/>
          <w:b/>
          <w:bCs/>
          <w:sz w:val="28"/>
          <w:szCs w:val="28"/>
          <w:rtl/>
          <w:lang w:bidi="ar-EG"/>
        </w:rPr>
        <w:t xml:space="preserve"> </w:t>
      </w:r>
      <w:r w:rsidRPr="002E1767">
        <w:rPr>
          <w:rFonts w:ascii="Sakkal Majalla" w:hAnsi="Sakkal Majalla" w:cs="Sakkal Majalla"/>
          <w:b/>
          <w:bCs/>
          <w:sz w:val="28"/>
          <w:szCs w:val="28"/>
          <w:rtl/>
        </w:rPr>
        <w:t>أود أن أعبر عن امتناني العميق للسادة الأساتذة والمشرفين الكرام على ما قدّموه من توجيه علمي، وملاحظات منهجية، ودعم متواصل في مختلف مراحل إعداد هذا العمل. كما أوجه شكري لكل من ساهم بمعلومة، أو نصيحة، أو مناقشة فتحت لي زاوية جديدة للفهم، سواء داخل المؤسسة الأكاديمية أو خارجها</w:t>
      </w:r>
      <w:r w:rsidRPr="002E1767">
        <w:rPr>
          <w:rFonts w:ascii="Sakkal Majalla" w:hAnsi="Sakkal Majalla" w:cs="Sakkal Majalla"/>
          <w:b/>
          <w:bCs/>
          <w:sz w:val="28"/>
          <w:szCs w:val="28"/>
          <w:lang w:bidi="ar-EG"/>
        </w:rPr>
        <w:t>.</w:t>
      </w:r>
    </w:p>
    <w:p w14:paraId="5D2E8333" w14:textId="45CAEBFE" w:rsidR="002E1767" w:rsidRPr="002E1767" w:rsidRDefault="002E1767" w:rsidP="00796BB8">
      <w:pPr>
        <w:spacing w:before="100" w:beforeAutospacing="1" w:after="100" w:afterAutospacing="1" w:line="240" w:lineRule="auto"/>
        <w:jc w:val="both"/>
        <w:rPr>
          <w:rFonts w:ascii="Sakkal Majalla" w:hAnsi="Sakkal Majalla" w:cs="Sakkal Majalla"/>
          <w:b/>
          <w:bCs/>
          <w:sz w:val="28"/>
          <w:szCs w:val="28"/>
          <w:lang w:bidi="ar-EG"/>
        </w:rPr>
      </w:pPr>
      <w:r w:rsidRPr="002E1767">
        <w:rPr>
          <w:rFonts w:ascii="Sakkal Majalla" w:hAnsi="Sakkal Majalla" w:cs="Sakkal Majalla"/>
          <w:b/>
          <w:bCs/>
          <w:sz w:val="28"/>
          <w:szCs w:val="28"/>
          <w:rtl/>
        </w:rPr>
        <w:t>ولا يفوتني أن أشكر كل من قدم دعمًا إداريًا أو فنيًا أو لوجستيًا، وكان حاضرًا عند الحاجة بصبر وتعاون واحترام. كما أخص بالشكر كل من آمن بأهمية هذا الموضوع وشجع على إتمامه، تقديرًا منهم لقيمة البحث والمعرفة</w:t>
      </w:r>
      <w:r w:rsidR="00796BB8">
        <w:rPr>
          <w:rFonts w:ascii="Sakkal Majalla" w:hAnsi="Sakkal Majalla" w:cs="Sakkal Majalla" w:hint="cs"/>
          <w:b/>
          <w:bCs/>
          <w:sz w:val="28"/>
          <w:szCs w:val="28"/>
          <w:rtl/>
          <w:lang w:bidi="ar-EG"/>
        </w:rPr>
        <w:t xml:space="preserve">، </w:t>
      </w:r>
      <w:r w:rsidRPr="002E1767">
        <w:rPr>
          <w:rFonts w:ascii="Sakkal Majalla" w:hAnsi="Sakkal Majalla" w:cs="Sakkal Majalla"/>
          <w:b/>
          <w:bCs/>
          <w:sz w:val="28"/>
          <w:szCs w:val="28"/>
          <w:rtl/>
        </w:rPr>
        <w:t>وأختم بتوجيه الامتنان لكل من وقف بكلمة طيبة أو بدعوة صادقة. لهم جميعًا كل التقدير والامتنان</w:t>
      </w:r>
      <w:r w:rsidRPr="002E1767">
        <w:rPr>
          <w:rFonts w:ascii="Sakkal Majalla" w:hAnsi="Sakkal Majalla" w:cs="Sakkal Majalla"/>
          <w:b/>
          <w:bCs/>
          <w:sz w:val="28"/>
          <w:szCs w:val="28"/>
          <w:lang w:bidi="ar-EG"/>
        </w:rPr>
        <w:t>.</w:t>
      </w:r>
    </w:p>
    <w:p w14:paraId="3AFFDFCC" w14:textId="77777777" w:rsidR="00837BE3" w:rsidRPr="002E1767"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046E33F7"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41DCD905"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1C1D6394"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48489D90"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13EBB84C"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7C6A6B07"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1909420A"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46548225"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485A24D5"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593890C3"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78DFD2DA"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lang w:bidi="ar-EG"/>
        </w:rPr>
      </w:pPr>
    </w:p>
    <w:p w14:paraId="59FAAE28" w14:textId="77777777" w:rsidR="00791B83" w:rsidRDefault="00791B83" w:rsidP="008B1C33">
      <w:pPr>
        <w:spacing w:before="100" w:beforeAutospacing="1" w:after="100" w:afterAutospacing="1" w:line="240" w:lineRule="auto"/>
        <w:jc w:val="both"/>
        <w:rPr>
          <w:rFonts w:ascii="Sakkal Majalla" w:hAnsi="Sakkal Majalla" w:cs="Sakkal Majalla"/>
          <w:b/>
          <w:bCs/>
          <w:sz w:val="28"/>
          <w:szCs w:val="28"/>
          <w:rtl/>
          <w:lang w:bidi="ar-EG"/>
        </w:rPr>
      </w:pPr>
    </w:p>
    <w:p w14:paraId="42567B5E" w14:textId="77777777" w:rsidR="00796BB8" w:rsidRDefault="00796BB8" w:rsidP="008B1C33">
      <w:pPr>
        <w:spacing w:before="100" w:beforeAutospacing="1" w:after="100" w:afterAutospacing="1" w:line="240" w:lineRule="auto"/>
        <w:jc w:val="both"/>
        <w:rPr>
          <w:rFonts w:ascii="Sakkal Majalla" w:hAnsi="Sakkal Majalla" w:cs="Sakkal Majalla"/>
          <w:b/>
          <w:bCs/>
          <w:sz w:val="28"/>
          <w:szCs w:val="28"/>
          <w:rtl/>
          <w:lang w:bidi="ar-EG"/>
        </w:rPr>
      </w:pPr>
    </w:p>
    <w:p w14:paraId="24680166" w14:textId="77777777" w:rsidR="00796BB8" w:rsidRDefault="00796BB8" w:rsidP="008B1C33">
      <w:pPr>
        <w:spacing w:before="100" w:beforeAutospacing="1" w:after="100" w:afterAutospacing="1" w:line="240" w:lineRule="auto"/>
        <w:jc w:val="both"/>
        <w:rPr>
          <w:rFonts w:ascii="Sakkal Majalla" w:hAnsi="Sakkal Majalla" w:cs="Sakkal Majalla"/>
          <w:b/>
          <w:bCs/>
          <w:sz w:val="28"/>
          <w:szCs w:val="28"/>
          <w:lang w:bidi="ar-EG"/>
        </w:rPr>
      </w:pPr>
    </w:p>
    <w:p w14:paraId="46DEE919" w14:textId="77777777" w:rsidR="00791B83" w:rsidRDefault="00791B83" w:rsidP="008B1C33">
      <w:pPr>
        <w:spacing w:before="100" w:beforeAutospacing="1" w:after="100" w:afterAutospacing="1" w:line="240" w:lineRule="auto"/>
        <w:jc w:val="both"/>
        <w:rPr>
          <w:rFonts w:ascii="Sakkal Majalla" w:hAnsi="Sakkal Majalla" w:cs="Sakkal Majalla"/>
          <w:b/>
          <w:bCs/>
          <w:sz w:val="28"/>
          <w:szCs w:val="28"/>
          <w:lang w:bidi="ar-EG"/>
        </w:rPr>
      </w:pPr>
    </w:p>
    <w:p w14:paraId="3DDCA341" w14:textId="3E4A4956" w:rsidR="00837BE3" w:rsidRDefault="00837BE3" w:rsidP="008B1C33">
      <w:pPr>
        <w:pStyle w:val="1"/>
        <w:spacing w:before="100" w:beforeAutospacing="1" w:after="100" w:afterAutospacing="1" w:line="240" w:lineRule="auto"/>
        <w:jc w:val="center"/>
        <w:rPr>
          <w:rtl/>
          <w:lang w:bidi="ar-EG"/>
        </w:rPr>
      </w:pPr>
      <w:bookmarkStart w:id="3" w:name="_Toc212687911"/>
      <w:r>
        <w:rPr>
          <w:rFonts w:hint="cs"/>
          <w:rtl/>
          <w:lang w:bidi="ar-EG"/>
        </w:rPr>
        <w:t>الاهداء</w:t>
      </w:r>
      <w:bookmarkEnd w:id="3"/>
    </w:p>
    <w:p w14:paraId="1CBEADDB" w14:textId="38D02014" w:rsidR="00124BF9" w:rsidRPr="00124BF9" w:rsidRDefault="00124BF9" w:rsidP="00796BB8">
      <w:pPr>
        <w:spacing w:before="100" w:beforeAutospacing="1" w:after="100" w:afterAutospacing="1" w:line="240" w:lineRule="auto"/>
        <w:jc w:val="center"/>
        <w:rPr>
          <w:rFonts w:ascii="Sakkal Majalla" w:hAnsi="Sakkal Majalla" w:cs="Sakkal Majalla"/>
          <w:b/>
          <w:bCs/>
          <w:sz w:val="28"/>
          <w:szCs w:val="28"/>
          <w:lang w:bidi="ar-EG"/>
        </w:rPr>
      </w:pPr>
      <w:r w:rsidRPr="00124BF9">
        <w:rPr>
          <w:rFonts w:ascii="Sakkal Majalla" w:hAnsi="Sakkal Majalla" w:cs="Sakkal Majalla"/>
          <w:b/>
          <w:bCs/>
          <w:sz w:val="28"/>
          <w:szCs w:val="28"/>
          <w:rtl/>
        </w:rPr>
        <w:t>إلى من كانوا دائمًا الدافع والمعنى</w:t>
      </w:r>
      <w:r w:rsidRPr="00124BF9">
        <w:rPr>
          <w:rFonts w:ascii="Sakkal Majalla" w:hAnsi="Sakkal Majalla" w:cs="Sakkal Majalla"/>
          <w:b/>
          <w:bCs/>
          <w:sz w:val="28"/>
          <w:szCs w:val="28"/>
          <w:lang w:bidi="ar-EG"/>
        </w:rPr>
        <w:t>…</w:t>
      </w:r>
      <w:r w:rsidR="00796BB8">
        <w:rPr>
          <w:rFonts w:ascii="Sakkal Majalla" w:hAnsi="Sakkal Majalla" w:cs="Sakkal Majalla" w:hint="cs"/>
          <w:b/>
          <w:bCs/>
          <w:sz w:val="28"/>
          <w:szCs w:val="28"/>
          <w:rtl/>
          <w:lang w:bidi="ar-EG"/>
        </w:rPr>
        <w:t xml:space="preserve"> </w:t>
      </w:r>
      <w:r w:rsidRPr="00124BF9">
        <w:rPr>
          <w:rFonts w:ascii="Sakkal Majalla" w:hAnsi="Sakkal Majalla" w:cs="Sakkal Majalla"/>
          <w:b/>
          <w:bCs/>
          <w:sz w:val="28"/>
          <w:szCs w:val="28"/>
          <w:rtl/>
        </w:rPr>
        <w:t>إلى أسرتي العزيزة، التي منحتني القوة وقت التعب، والصبر وقت الضغوط، والدعم دون شروط. إلى كل تضحية لم تُقَل، وكل لحظة انتظار لم تُعترض، وكل إيمان بي حتى عندما كنت أشك في نفسي</w:t>
      </w:r>
      <w:r w:rsidRPr="00124BF9">
        <w:rPr>
          <w:rFonts w:ascii="Sakkal Majalla" w:hAnsi="Sakkal Majalla" w:cs="Sakkal Majalla"/>
          <w:b/>
          <w:bCs/>
          <w:sz w:val="28"/>
          <w:szCs w:val="28"/>
          <w:lang w:bidi="ar-EG"/>
        </w:rPr>
        <w:t>.</w:t>
      </w:r>
      <w:r w:rsidR="00796BB8">
        <w:rPr>
          <w:rFonts w:ascii="Sakkal Majalla" w:hAnsi="Sakkal Majalla" w:cs="Sakkal Majalla" w:hint="cs"/>
          <w:b/>
          <w:bCs/>
          <w:sz w:val="28"/>
          <w:szCs w:val="28"/>
          <w:rtl/>
          <w:lang w:bidi="ar-EG"/>
        </w:rPr>
        <w:t xml:space="preserve"> </w:t>
      </w:r>
      <w:r w:rsidRPr="00124BF9">
        <w:rPr>
          <w:rFonts w:ascii="Sakkal Majalla" w:hAnsi="Sakkal Majalla" w:cs="Sakkal Majalla"/>
          <w:b/>
          <w:bCs/>
          <w:sz w:val="28"/>
          <w:szCs w:val="28"/>
          <w:rtl/>
        </w:rPr>
        <w:t>وإلى كل من علّمني أن المعرفة مسؤولية قبل أن تكون شهادة، وأن العمل الجاد هو الطريق الحقيقي للإنجاز</w:t>
      </w:r>
      <w:r w:rsidRPr="00124BF9">
        <w:rPr>
          <w:rFonts w:ascii="Sakkal Majalla" w:hAnsi="Sakkal Majalla" w:cs="Sakkal Majalla"/>
          <w:b/>
          <w:bCs/>
          <w:sz w:val="28"/>
          <w:szCs w:val="28"/>
          <w:lang w:bidi="ar-EG"/>
        </w:rPr>
        <w:t>.</w:t>
      </w:r>
      <w:r w:rsidR="00796BB8">
        <w:rPr>
          <w:rFonts w:ascii="Sakkal Majalla" w:hAnsi="Sakkal Majalla" w:cs="Sakkal Majalla" w:hint="cs"/>
          <w:b/>
          <w:bCs/>
          <w:sz w:val="28"/>
          <w:szCs w:val="28"/>
          <w:rtl/>
          <w:lang w:bidi="ar-EG"/>
        </w:rPr>
        <w:t xml:space="preserve"> </w:t>
      </w:r>
      <w:r w:rsidRPr="00124BF9">
        <w:rPr>
          <w:rFonts w:ascii="Sakkal Majalla" w:hAnsi="Sakkal Majalla" w:cs="Sakkal Majalla"/>
          <w:b/>
          <w:bCs/>
          <w:sz w:val="28"/>
          <w:szCs w:val="28"/>
          <w:rtl/>
        </w:rPr>
        <w:t>أهدي هذا العمل، بتواضعه وما يحمل من جهد، إلى كل من كان سببًا في أن أصل إلى هذه المرحلة</w:t>
      </w:r>
      <w:r w:rsidRPr="00124BF9">
        <w:rPr>
          <w:rFonts w:ascii="Sakkal Majalla" w:hAnsi="Sakkal Majalla" w:cs="Sakkal Majalla"/>
          <w:b/>
          <w:bCs/>
          <w:sz w:val="28"/>
          <w:szCs w:val="28"/>
          <w:lang w:bidi="ar-EG"/>
        </w:rPr>
        <w:t>.</w:t>
      </w:r>
    </w:p>
    <w:p w14:paraId="7E7EBC7A" w14:textId="77777777" w:rsidR="00837BE3" w:rsidRPr="00124BF9" w:rsidRDefault="00837BE3" w:rsidP="00796BB8">
      <w:pPr>
        <w:spacing w:before="100" w:beforeAutospacing="1" w:after="100" w:afterAutospacing="1" w:line="240" w:lineRule="auto"/>
        <w:jc w:val="center"/>
        <w:rPr>
          <w:rFonts w:ascii="Sakkal Majalla" w:hAnsi="Sakkal Majalla" w:cs="Sakkal Majalla"/>
          <w:b/>
          <w:bCs/>
          <w:sz w:val="28"/>
          <w:szCs w:val="28"/>
          <w:rtl/>
          <w:lang w:bidi="ar-EG"/>
        </w:rPr>
      </w:pPr>
    </w:p>
    <w:p w14:paraId="3EB85ECE"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76BF7629"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6953837C"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39C329C8"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5912CF0F"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75736FEB"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lang w:bidi="ar-EG"/>
        </w:rPr>
      </w:pPr>
    </w:p>
    <w:p w14:paraId="7EEAE63D" w14:textId="77777777" w:rsidR="007A15C4" w:rsidRDefault="007A15C4" w:rsidP="008B1C33">
      <w:pPr>
        <w:spacing w:before="100" w:beforeAutospacing="1" w:after="100" w:afterAutospacing="1" w:line="240" w:lineRule="auto"/>
        <w:jc w:val="both"/>
        <w:rPr>
          <w:rFonts w:ascii="Sakkal Majalla" w:hAnsi="Sakkal Majalla" w:cs="Sakkal Majalla"/>
          <w:b/>
          <w:bCs/>
          <w:sz w:val="28"/>
          <w:szCs w:val="28"/>
          <w:lang w:bidi="ar-EG"/>
        </w:rPr>
      </w:pPr>
    </w:p>
    <w:p w14:paraId="69BFD440" w14:textId="77777777" w:rsidR="007A15C4" w:rsidRDefault="007A15C4" w:rsidP="008B1C33">
      <w:pPr>
        <w:spacing w:before="100" w:beforeAutospacing="1" w:after="100" w:afterAutospacing="1" w:line="240" w:lineRule="auto"/>
        <w:jc w:val="both"/>
        <w:rPr>
          <w:rFonts w:ascii="Sakkal Majalla" w:hAnsi="Sakkal Majalla" w:cs="Sakkal Majalla"/>
          <w:b/>
          <w:bCs/>
          <w:sz w:val="28"/>
          <w:szCs w:val="28"/>
          <w:lang w:bidi="ar-EG"/>
        </w:rPr>
      </w:pPr>
    </w:p>
    <w:p w14:paraId="1EEA2DCF" w14:textId="77777777" w:rsidR="007A15C4" w:rsidRDefault="007A15C4" w:rsidP="008B1C33">
      <w:pPr>
        <w:spacing w:before="100" w:beforeAutospacing="1" w:after="100" w:afterAutospacing="1" w:line="240" w:lineRule="auto"/>
        <w:jc w:val="both"/>
        <w:rPr>
          <w:rFonts w:ascii="Sakkal Majalla" w:hAnsi="Sakkal Majalla" w:cs="Sakkal Majalla"/>
          <w:b/>
          <w:bCs/>
          <w:sz w:val="28"/>
          <w:szCs w:val="28"/>
          <w:lang w:bidi="ar-EG"/>
        </w:rPr>
      </w:pPr>
    </w:p>
    <w:p w14:paraId="34212381" w14:textId="77777777" w:rsidR="007A15C4" w:rsidRDefault="007A15C4" w:rsidP="008B1C33">
      <w:pPr>
        <w:spacing w:before="100" w:beforeAutospacing="1" w:after="100" w:afterAutospacing="1" w:line="240" w:lineRule="auto"/>
        <w:jc w:val="both"/>
        <w:rPr>
          <w:rFonts w:ascii="Sakkal Majalla" w:hAnsi="Sakkal Majalla" w:cs="Sakkal Majalla"/>
          <w:b/>
          <w:bCs/>
          <w:sz w:val="28"/>
          <w:szCs w:val="28"/>
          <w:lang w:bidi="ar-EG"/>
        </w:rPr>
      </w:pPr>
    </w:p>
    <w:p w14:paraId="3AAB288D" w14:textId="77777777" w:rsidR="007A15C4" w:rsidRDefault="007A15C4" w:rsidP="008B1C33">
      <w:pPr>
        <w:spacing w:before="100" w:beforeAutospacing="1" w:after="100" w:afterAutospacing="1" w:line="240" w:lineRule="auto"/>
        <w:jc w:val="both"/>
        <w:rPr>
          <w:rFonts w:ascii="Sakkal Majalla" w:hAnsi="Sakkal Majalla" w:cs="Sakkal Majalla"/>
          <w:b/>
          <w:bCs/>
          <w:sz w:val="28"/>
          <w:szCs w:val="28"/>
          <w:lang w:bidi="ar-EG"/>
        </w:rPr>
      </w:pPr>
    </w:p>
    <w:p w14:paraId="4643521B" w14:textId="77777777" w:rsidR="007A15C4" w:rsidRDefault="007A15C4" w:rsidP="008B1C33">
      <w:pPr>
        <w:spacing w:before="100" w:beforeAutospacing="1" w:after="100" w:afterAutospacing="1" w:line="240" w:lineRule="auto"/>
        <w:jc w:val="both"/>
        <w:rPr>
          <w:rFonts w:ascii="Sakkal Majalla" w:hAnsi="Sakkal Majalla" w:cs="Sakkal Majalla"/>
          <w:b/>
          <w:bCs/>
          <w:sz w:val="28"/>
          <w:szCs w:val="28"/>
          <w:lang w:bidi="ar-EG"/>
        </w:rPr>
      </w:pPr>
    </w:p>
    <w:p w14:paraId="7EA6853B" w14:textId="77777777" w:rsidR="007A15C4" w:rsidRDefault="007A15C4" w:rsidP="008B1C33">
      <w:pPr>
        <w:spacing w:before="100" w:beforeAutospacing="1" w:after="100" w:afterAutospacing="1" w:line="240" w:lineRule="auto"/>
        <w:jc w:val="both"/>
        <w:rPr>
          <w:rFonts w:ascii="Sakkal Majalla" w:hAnsi="Sakkal Majalla" w:cs="Sakkal Majalla"/>
          <w:b/>
          <w:bCs/>
          <w:sz w:val="28"/>
          <w:szCs w:val="28"/>
          <w:rtl/>
          <w:lang w:bidi="ar-EG"/>
        </w:rPr>
      </w:pPr>
    </w:p>
    <w:p w14:paraId="61300B92" w14:textId="77777777" w:rsidR="00837BE3" w:rsidRDefault="00837BE3" w:rsidP="008B1C33">
      <w:pPr>
        <w:spacing w:before="100" w:beforeAutospacing="1" w:after="100" w:afterAutospacing="1" w:line="240" w:lineRule="auto"/>
        <w:jc w:val="both"/>
        <w:rPr>
          <w:rFonts w:ascii="Sakkal Majalla" w:hAnsi="Sakkal Majalla" w:cs="Sakkal Majalla"/>
          <w:b/>
          <w:bCs/>
          <w:sz w:val="28"/>
          <w:szCs w:val="28"/>
          <w:rtl/>
          <w:lang w:bidi="ar-EG"/>
        </w:rPr>
      </w:pPr>
    </w:p>
    <w:p w14:paraId="6A65B142" w14:textId="77777777" w:rsidR="00796BB8" w:rsidRDefault="00796BB8" w:rsidP="008B1C33">
      <w:pPr>
        <w:spacing w:before="100" w:beforeAutospacing="1" w:after="100" w:afterAutospacing="1" w:line="240" w:lineRule="auto"/>
        <w:jc w:val="both"/>
        <w:rPr>
          <w:rFonts w:ascii="Sakkal Majalla" w:hAnsi="Sakkal Majalla" w:cs="Sakkal Majalla"/>
          <w:b/>
          <w:bCs/>
          <w:sz w:val="28"/>
          <w:szCs w:val="28"/>
          <w:rtl/>
          <w:lang w:bidi="ar-EG"/>
        </w:rPr>
      </w:pPr>
    </w:p>
    <w:p w14:paraId="53484588" w14:textId="77777777" w:rsidR="00837BE3" w:rsidRPr="00837BE3" w:rsidRDefault="00837BE3" w:rsidP="008B1C33">
      <w:pPr>
        <w:pStyle w:val="1"/>
        <w:spacing w:before="100" w:beforeAutospacing="1" w:after="100" w:afterAutospacing="1" w:line="240" w:lineRule="auto"/>
        <w:jc w:val="center"/>
        <w:rPr>
          <w:lang w:bidi="ar-EG"/>
        </w:rPr>
      </w:pPr>
      <w:bookmarkStart w:id="4" w:name="_Toc212687912"/>
      <w:r w:rsidRPr="00837BE3">
        <w:rPr>
          <w:rtl/>
        </w:rPr>
        <w:lastRenderedPageBreak/>
        <w:t>ملخص الدراسة</w:t>
      </w:r>
      <w:bookmarkEnd w:id="4"/>
    </w:p>
    <w:p w14:paraId="16A06520" w14:textId="2C811B80" w:rsidR="00837BE3" w:rsidRPr="00837BE3" w:rsidRDefault="00837BE3" w:rsidP="008B1C33">
      <w:pPr>
        <w:spacing w:before="100" w:beforeAutospacing="1" w:after="100" w:afterAutospacing="1" w:line="240" w:lineRule="auto"/>
        <w:jc w:val="both"/>
        <w:rPr>
          <w:rFonts w:ascii="Sakkal Majalla" w:hAnsi="Sakkal Majalla" w:cs="Sakkal Majalla"/>
          <w:sz w:val="28"/>
          <w:szCs w:val="28"/>
          <w:lang w:bidi="ar-EG"/>
        </w:rPr>
      </w:pPr>
      <w:r w:rsidRPr="00837BE3">
        <w:rPr>
          <w:rFonts w:ascii="Sakkal Majalla" w:hAnsi="Sakkal Majalla" w:cs="Sakkal Majalla"/>
          <w:sz w:val="28"/>
          <w:szCs w:val="28"/>
          <w:rtl/>
        </w:rPr>
        <w:t>تهدف هذه الدراسة إلى تحليل العلاقة بين الحوكمة المؤسسية وجودة الإفصاح والامتثال التنظيمي، وكيف ينعكس ذلك على مستوى الجرائم المالية في المؤسسات المالية المدرجة في السوق المالية السعودية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تنطلق الدراسة من إشكالية عملية واضحة رغم تشديد الأطر الرقابية وتطوير لوائح الحوكمة والإفصاح، ما زالت بعض المؤسسات تتعرض لمخالفات وغرامات مرتبطة بسلوك مالي غير منضبط</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تسعى الدراسة إلى تفسير هذه الفجوة من خلال بناء نموذج سببي يربط بين أربع منظومات أساسية: قوة الحوكمة </w:t>
      </w:r>
      <w:r w:rsidR="00F2650B">
        <w:rPr>
          <w:rFonts w:ascii="Sakkal Majalla" w:hAnsi="Sakkal Majalla" w:cs="Sakkal Majalla" w:hint="cs"/>
          <w:sz w:val="28"/>
          <w:szCs w:val="28"/>
          <w:rtl/>
        </w:rPr>
        <w:t xml:space="preserve">، </w:t>
      </w:r>
      <w:r w:rsidRPr="00837BE3">
        <w:rPr>
          <w:rFonts w:ascii="Sakkal Majalla" w:hAnsi="Sakkal Majalla" w:cs="Sakkal Majalla"/>
          <w:sz w:val="28"/>
          <w:szCs w:val="28"/>
          <w:rtl/>
        </w:rPr>
        <w:t>جودة الإفصاح</w:t>
      </w:r>
      <w:r w:rsidR="00F2650B">
        <w:rPr>
          <w:rFonts w:ascii="Sakkal Majalla" w:hAnsi="Sakkal Majalla" w:cs="Sakkal Majalla" w:hint="cs"/>
          <w:sz w:val="28"/>
          <w:szCs w:val="28"/>
          <w:rtl/>
        </w:rPr>
        <w:t xml:space="preserve"> ،</w:t>
      </w:r>
      <w:r w:rsidRPr="00837BE3">
        <w:rPr>
          <w:rFonts w:ascii="Sakkal Majalla" w:hAnsi="Sakkal Majalla" w:cs="Sakkal Majalla"/>
          <w:sz w:val="28"/>
          <w:szCs w:val="28"/>
          <w:rtl/>
        </w:rPr>
        <w:t xml:space="preserve">فاعلية الامتثال التنظيمي </w:t>
      </w:r>
      <w:r w:rsidR="00F2650B">
        <w:rPr>
          <w:rFonts w:ascii="Sakkal Majalla" w:hAnsi="Sakkal Majalla" w:cs="Sakkal Majalla" w:hint="cs"/>
          <w:sz w:val="28"/>
          <w:szCs w:val="28"/>
          <w:rtl/>
        </w:rPr>
        <w:t>،</w:t>
      </w:r>
      <w:r w:rsidRPr="00837BE3">
        <w:rPr>
          <w:rFonts w:ascii="Sakkal Majalla" w:hAnsi="Sakkal Majalla" w:cs="Sakkal Majalla"/>
          <w:sz w:val="28"/>
          <w:szCs w:val="28"/>
          <w:rtl/>
        </w:rPr>
        <w:t>وحجم الجرائم المالية المسجلة</w:t>
      </w:r>
      <w:r w:rsidR="001A7D72">
        <w:rPr>
          <w:rFonts w:ascii="Sakkal Majalla" w:hAnsi="Sakkal Majalla" w:cs="Sakkal Majalla"/>
          <w:sz w:val="28"/>
          <w:szCs w:val="28"/>
          <w:rtl/>
          <w:lang w:bidi="ar-EG"/>
        </w:rPr>
        <w:t>.</w:t>
      </w:r>
    </w:p>
    <w:p w14:paraId="225433A0" w14:textId="7F7923BE" w:rsidR="00837BE3" w:rsidRPr="00837BE3" w:rsidRDefault="00837BE3" w:rsidP="008B1C33">
      <w:pPr>
        <w:spacing w:before="100" w:beforeAutospacing="1" w:after="100" w:afterAutospacing="1" w:line="240" w:lineRule="auto"/>
        <w:jc w:val="both"/>
        <w:rPr>
          <w:rFonts w:ascii="Sakkal Majalla" w:hAnsi="Sakkal Majalla" w:cs="Sakkal Majalla"/>
          <w:sz w:val="28"/>
          <w:szCs w:val="28"/>
          <w:lang w:bidi="ar-EG"/>
        </w:rPr>
      </w:pPr>
      <w:r w:rsidRPr="00837BE3">
        <w:rPr>
          <w:rFonts w:ascii="Sakkal Majalla" w:hAnsi="Sakkal Majalla" w:cs="Sakkal Majalla"/>
          <w:sz w:val="28"/>
          <w:szCs w:val="28"/>
          <w:rtl/>
        </w:rPr>
        <w:t>اعتمدت الدراسة منهجًا كمّيًا يقيس هذه المتغيرات كمؤشرات قابلة للمقارنة بين المؤسسات، ويختبر الأثر المباشر لكل من الحوكمة والإفصاح على الجرائم المالية، بالإضافة إلى الدور الوسيط للامتثال التنظيمي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توصلت النتائج إلى أن الحوكمة الفعّالة ترتبط بانخفاض معنوي في الجرائم المالية، وأن الامتثال التنظيمي يمثل حلقة التنفيذ التي تترجم الحوكمة إلى أثر وقائي فعلي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كما بينت النتائج أن الإفصاح وحده لا يؤدي مباشرة إلى خفض الجرائم المالية، وأن قيمته الحقيقية لا تتحقق إلا عندما يتحول إلى مدخل رقابي داخل المؤسسة ويدمج في عمل الامتثال</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تقدم الدراسة بذلك إطارًا تطبيقيًا يمكن أن يفيد مجالس الإدارة، ووحدات الامتثال، والجهات الرقابية، من خلال الانتقال من الامتثال الشكلي إلى الامتثال الفعلي، ومن الإفصاح التجميلي إلى الإفصاح المستخدم كأداة ضبط تشغيلي</w:t>
      </w:r>
      <w:r w:rsidR="001A7D72">
        <w:rPr>
          <w:rFonts w:ascii="Sakkal Majalla" w:hAnsi="Sakkal Majalla" w:cs="Sakkal Majalla"/>
          <w:sz w:val="28"/>
          <w:szCs w:val="28"/>
          <w:rtl/>
          <w:lang w:bidi="ar-EG"/>
        </w:rPr>
        <w:t>.</w:t>
      </w:r>
    </w:p>
    <w:p w14:paraId="0F06BC70" w14:textId="77777777" w:rsidR="00837BE3" w:rsidRPr="00837BE3" w:rsidRDefault="00837BE3" w:rsidP="008B1C33">
      <w:pPr>
        <w:spacing w:before="100" w:beforeAutospacing="1" w:after="100" w:afterAutospacing="1" w:line="240" w:lineRule="auto"/>
        <w:jc w:val="both"/>
        <w:rPr>
          <w:rFonts w:ascii="Sakkal Majalla" w:hAnsi="Sakkal Majalla" w:cs="Sakkal Majalla"/>
          <w:b/>
          <w:bCs/>
          <w:sz w:val="28"/>
          <w:szCs w:val="28"/>
          <w:rtl/>
        </w:rPr>
      </w:pPr>
      <w:r w:rsidRPr="00837BE3">
        <w:rPr>
          <w:rFonts w:ascii="Sakkal Majalla" w:hAnsi="Sakkal Majalla" w:cs="Sakkal Majalla"/>
          <w:b/>
          <w:bCs/>
          <w:sz w:val="28"/>
          <w:szCs w:val="28"/>
          <w:rtl/>
        </w:rPr>
        <w:t>الكلمات المفتاحية:</w:t>
      </w:r>
    </w:p>
    <w:p w14:paraId="39FD8EAE" w14:textId="43970CD0" w:rsidR="007E1F67" w:rsidRPr="00837BE3" w:rsidRDefault="00837BE3" w:rsidP="008B1C33">
      <w:pPr>
        <w:spacing w:before="100" w:beforeAutospacing="1" w:after="100" w:afterAutospacing="1" w:line="240" w:lineRule="auto"/>
        <w:jc w:val="both"/>
        <w:rPr>
          <w:rFonts w:ascii="Sakkal Majalla" w:hAnsi="Sakkal Majalla" w:cs="Sakkal Majalla"/>
          <w:b/>
          <w:bCs/>
          <w:sz w:val="28"/>
          <w:szCs w:val="28"/>
          <w:rtl/>
        </w:rPr>
      </w:pPr>
      <w:r w:rsidRPr="00837BE3">
        <w:rPr>
          <w:rFonts w:ascii="Sakkal Majalla" w:hAnsi="Sakkal Majalla" w:cs="Sakkal Majalla"/>
          <w:b/>
          <w:bCs/>
          <w:sz w:val="28"/>
          <w:szCs w:val="28"/>
          <w:rtl/>
        </w:rPr>
        <w:t>الحوكمة المؤسسية؛ جودة الإفصاح؛ الامتثال التنظيمي؛ الجرائم المالية؛ السوق المالية السعودية</w:t>
      </w:r>
      <w:r w:rsidR="001A7D72">
        <w:rPr>
          <w:rFonts w:ascii="Sakkal Majalla" w:hAnsi="Sakkal Majalla" w:cs="Sakkal Majalla"/>
          <w:b/>
          <w:bCs/>
          <w:sz w:val="28"/>
          <w:szCs w:val="28"/>
          <w:rtl/>
        </w:rPr>
        <w:t>.</w:t>
      </w:r>
    </w:p>
    <w:p w14:paraId="68547D89" w14:textId="77777777" w:rsidR="007E1F67" w:rsidRDefault="007E1F67" w:rsidP="008B1C33">
      <w:pPr>
        <w:spacing w:before="100" w:beforeAutospacing="1" w:after="100" w:afterAutospacing="1" w:line="240" w:lineRule="auto"/>
        <w:jc w:val="both"/>
        <w:rPr>
          <w:rFonts w:ascii="Sakkal Majalla" w:hAnsi="Sakkal Majalla" w:cs="Sakkal Majalla"/>
          <w:b/>
          <w:bCs/>
          <w:sz w:val="18"/>
          <w:szCs w:val="18"/>
          <w:u w:val="single"/>
          <w:rtl/>
        </w:rPr>
      </w:pPr>
    </w:p>
    <w:p w14:paraId="57754115"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09B32655"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73C06576"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4A428AB3"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3E09A5CC"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5C1CDDDC"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50285429"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2728D8AC"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425F7A57"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p w14:paraId="6DA74C68" w14:textId="77777777" w:rsidR="00837BE3" w:rsidRDefault="00837BE3" w:rsidP="008B1C33">
      <w:pPr>
        <w:spacing w:before="100" w:beforeAutospacing="1" w:after="100" w:afterAutospacing="1" w:line="240" w:lineRule="auto"/>
        <w:jc w:val="both"/>
        <w:rPr>
          <w:rFonts w:ascii="Sakkal Majalla" w:hAnsi="Sakkal Majalla" w:cs="Sakkal Majalla"/>
          <w:b/>
          <w:bCs/>
          <w:sz w:val="18"/>
          <w:szCs w:val="18"/>
          <w:u w:val="single"/>
          <w:rtl/>
        </w:rPr>
      </w:pPr>
    </w:p>
    <w:bookmarkStart w:id="5" w:name="_Toc212687913" w:displacedByCustomXml="next"/>
    <w:sdt>
      <w:sdtPr>
        <w:rPr>
          <w:rFonts w:ascii="Sakkal Majalla" w:hAnsi="Sakkal Majalla" w:cs="Sakkal Majalla"/>
          <w:rtl/>
        </w:rPr>
        <w:id w:val="1164967194"/>
        <w:docPartObj>
          <w:docPartGallery w:val="Table of Contents"/>
          <w:docPartUnique/>
        </w:docPartObj>
      </w:sdtPr>
      <w:sdtEndPr>
        <w:rPr>
          <w:b/>
          <w:bCs/>
          <w:noProof/>
        </w:rPr>
      </w:sdtEndPr>
      <w:sdtContent>
        <w:p w14:paraId="7AAC3B02" w14:textId="02F4170F" w:rsidR="00531F05" w:rsidRPr="00E25062" w:rsidRDefault="00531F05" w:rsidP="00531F05">
          <w:pPr>
            <w:spacing w:before="100" w:beforeAutospacing="1" w:after="100" w:afterAutospacing="1" w:line="240" w:lineRule="auto"/>
            <w:ind w:left="360"/>
            <w:jc w:val="center"/>
            <w:outlineLvl w:val="0"/>
            <w:rPr>
              <w:rFonts w:ascii="Sakkal Majalla" w:eastAsia="Times New Roman" w:hAnsi="Sakkal Majalla" w:cs="Sakkal Majalla"/>
              <w:kern w:val="0"/>
              <w:sz w:val="32"/>
              <w:szCs w:val="32"/>
              <w14:ligatures w14:val="none"/>
            </w:rPr>
          </w:pPr>
          <w:r w:rsidRPr="00E25062">
            <w:rPr>
              <w:rFonts w:ascii="Sakkal Majalla" w:eastAsia="Times New Roman" w:hAnsi="Sakkal Majalla" w:cs="Sakkal Majalla"/>
              <w:b/>
              <w:bCs/>
              <w:kern w:val="36"/>
              <w:sz w:val="32"/>
              <w:szCs w:val="32"/>
              <w:rtl/>
              <w14:ligatures w14:val="none"/>
            </w:rPr>
            <w:t>الفهرس</w:t>
          </w:r>
          <w:bookmarkEnd w:id="5"/>
        </w:p>
        <w:p w14:paraId="5572709D" w14:textId="6AE29782" w:rsidR="00701041" w:rsidRDefault="00531F05">
          <w:pPr>
            <w:pStyle w:val="13"/>
            <w:tabs>
              <w:tab w:val="right" w:leader="dot" w:pos="8822"/>
            </w:tabs>
            <w:rPr>
              <w:rFonts w:eastAsiaTheme="minorEastAsia"/>
              <w:noProof/>
              <w:sz w:val="24"/>
              <w:szCs w:val="24"/>
              <w:rtl/>
              <w:lang/>
            </w:rPr>
          </w:pPr>
          <w:r w:rsidRPr="00E25062">
            <w:rPr>
              <w:rFonts w:ascii="Sakkal Majalla" w:hAnsi="Sakkal Majalla" w:cs="Sakkal Majalla"/>
            </w:rPr>
            <w:fldChar w:fldCharType="begin"/>
          </w:r>
          <w:r w:rsidRPr="00E25062">
            <w:rPr>
              <w:rFonts w:ascii="Sakkal Majalla" w:hAnsi="Sakkal Majalla" w:cs="Sakkal Majalla"/>
            </w:rPr>
            <w:instrText xml:space="preserve"> TOC \o "1-3" \h \z \u </w:instrText>
          </w:r>
          <w:r w:rsidRPr="00E25062">
            <w:rPr>
              <w:rFonts w:ascii="Sakkal Majalla" w:hAnsi="Sakkal Majalla" w:cs="Sakkal Majalla"/>
            </w:rPr>
            <w:fldChar w:fldCharType="separate"/>
          </w:r>
          <w:hyperlink w:anchor="_Toc212687909" w:history="1">
            <w:r w:rsidR="00701041" w:rsidRPr="00184394">
              <w:rPr>
                <w:rStyle w:val="Hyperlink"/>
                <w:rFonts w:hint="eastAsia"/>
                <w:noProof/>
                <w:rtl/>
                <w:lang w:bidi="ar-EG"/>
              </w:rPr>
              <w:t>حقوق</w:t>
            </w:r>
            <w:r w:rsidR="00701041" w:rsidRPr="00184394">
              <w:rPr>
                <w:rStyle w:val="Hyperlink"/>
                <w:noProof/>
                <w:rtl/>
                <w:lang w:bidi="ar-EG"/>
              </w:rPr>
              <w:t xml:space="preserve"> </w:t>
            </w:r>
            <w:r w:rsidR="00701041" w:rsidRPr="00184394">
              <w:rPr>
                <w:rStyle w:val="Hyperlink"/>
                <w:rFonts w:hint="eastAsia"/>
                <w:noProof/>
                <w:rtl/>
                <w:lang w:bidi="ar-EG"/>
              </w:rPr>
              <w:t>الطباعة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Toc212687909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w:t>
            </w:r>
            <w:r w:rsidR="00701041">
              <w:rPr>
                <w:noProof/>
                <w:webHidden/>
                <w:rtl/>
              </w:rPr>
              <w:fldChar w:fldCharType="end"/>
            </w:r>
          </w:hyperlink>
        </w:p>
        <w:p w14:paraId="2257299A" w14:textId="5EAE3530" w:rsidR="00701041" w:rsidRDefault="00757A87">
          <w:pPr>
            <w:pStyle w:val="13"/>
            <w:tabs>
              <w:tab w:val="right" w:leader="dot" w:pos="8822"/>
            </w:tabs>
            <w:rPr>
              <w:rFonts w:eastAsiaTheme="minorEastAsia"/>
              <w:noProof/>
              <w:sz w:val="24"/>
              <w:szCs w:val="24"/>
              <w:rtl/>
              <w:lang/>
            </w:rPr>
          </w:pPr>
          <w:hyperlink w:anchor="_Toc212687910" w:history="1">
            <w:r w:rsidR="00701041" w:rsidRPr="00184394">
              <w:rPr>
                <w:rStyle w:val="Hyperlink"/>
                <w:rFonts w:hint="eastAsia"/>
                <w:noProof/>
                <w:rtl/>
                <w:lang w:bidi="ar-EG"/>
              </w:rPr>
              <w:t>كلمة</w:t>
            </w:r>
            <w:r w:rsidR="00701041" w:rsidRPr="00184394">
              <w:rPr>
                <w:rStyle w:val="Hyperlink"/>
                <w:noProof/>
                <w:rtl/>
                <w:lang w:bidi="ar-EG"/>
              </w:rPr>
              <w:t xml:space="preserve"> </w:t>
            </w:r>
            <w:r w:rsidR="00701041" w:rsidRPr="00184394">
              <w:rPr>
                <w:rStyle w:val="Hyperlink"/>
                <w:rFonts w:hint="eastAsia"/>
                <w:noProof/>
                <w:rtl/>
                <w:lang w:bidi="ar-EG"/>
              </w:rPr>
              <w:t>الشكر</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Toc212687910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w:t>
            </w:r>
            <w:r w:rsidR="00701041">
              <w:rPr>
                <w:noProof/>
                <w:webHidden/>
                <w:rtl/>
              </w:rPr>
              <w:fldChar w:fldCharType="end"/>
            </w:r>
          </w:hyperlink>
        </w:p>
        <w:p w14:paraId="04E3C860" w14:textId="696B9727" w:rsidR="00701041" w:rsidRDefault="00757A87">
          <w:pPr>
            <w:pStyle w:val="13"/>
            <w:tabs>
              <w:tab w:val="right" w:leader="dot" w:pos="8822"/>
            </w:tabs>
            <w:rPr>
              <w:rFonts w:eastAsiaTheme="minorEastAsia"/>
              <w:noProof/>
              <w:sz w:val="24"/>
              <w:szCs w:val="24"/>
              <w:rtl/>
              <w:lang/>
            </w:rPr>
          </w:pPr>
          <w:hyperlink w:anchor="_Toc212687911" w:history="1">
            <w:r w:rsidR="00701041" w:rsidRPr="00184394">
              <w:rPr>
                <w:rStyle w:val="Hyperlink"/>
                <w:rFonts w:hint="eastAsia"/>
                <w:noProof/>
                <w:rtl/>
                <w:lang w:bidi="ar-EG"/>
              </w:rPr>
              <w:t>الاهداء</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Toc212687911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w:t>
            </w:r>
            <w:r w:rsidR="00701041">
              <w:rPr>
                <w:noProof/>
                <w:webHidden/>
                <w:rtl/>
              </w:rPr>
              <w:fldChar w:fldCharType="end"/>
            </w:r>
          </w:hyperlink>
        </w:p>
        <w:p w14:paraId="318AACAB" w14:textId="18546811" w:rsidR="00701041" w:rsidRDefault="00757A87">
          <w:pPr>
            <w:pStyle w:val="13"/>
            <w:tabs>
              <w:tab w:val="right" w:leader="dot" w:pos="8822"/>
            </w:tabs>
            <w:rPr>
              <w:rFonts w:eastAsiaTheme="minorEastAsia"/>
              <w:noProof/>
              <w:sz w:val="24"/>
              <w:szCs w:val="24"/>
              <w:rtl/>
              <w:lang/>
            </w:rPr>
          </w:pPr>
          <w:hyperlink w:anchor="_Toc212687912" w:history="1">
            <w:r w:rsidR="00701041" w:rsidRPr="00184394">
              <w:rPr>
                <w:rStyle w:val="Hyperlink"/>
                <w:rFonts w:hint="eastAsia"/>
                <w:noProof/>
                <w:rtl/>
              </w:rPr>
              <w:t>ملخص</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Toc212687912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6</w:t>
            </w:r>
            <w:r w:rsidR="00701041">
              <w:rPr>
                <w:noProof/>
                <w:webHidden/>
                <w:rtl/>
              </w:rPr>
              <w:fldChar w:fldCharType="end"/>
            </w:r>
          </w:hyperlink>
        </w:p>
        <w:p w14:paraId="300EF2E4" w14:textId="39F436DA" w:rsidR="00701041" w:rsidRDefault="00757A87">
          <w:pPr>
            <w:pStyle w:val="13"/>
            <w:tabs>
              <w:tab w:val="right" w:leader="dot" w:pos="8822"/>
            </w:tabs>
            <w:rPr>
              <w:rFonts w:eastAsiaTheme="minorEastAsia"/>
              <w:noProof/>
              <w:sz w:val="24"/>
              <w:szCs w:val="24"/>
              <w:rtl/>
              <w:lang/>
            </w:rPr>
          </w:pPr>
          <w:hyperlink w:anchor="_Toc212687913" w:history="1">
            <w:r w:rsidR="00701041" w:rsidRPr="00184394">
              <w:rPr>
                <w:rStyle w:val="Hyperlink"/>
                <w:rFonts w:ascii="Sakkal Majalla" w:eastAsia="Times New Roman" w:hAnsi="Sakkal Majalla" w:cs="Sakkal Majalla" w:hint="eastAsia"/>
                <w:b/>
                <w:bCs/>
                <w:noProof/>
                <w:kern w:val="36"/>
                <w:rtl/>
                <w14:ligatures w14:val="none"/>
              </w:rPr>
              <w:t>الفهرس</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Toc212687913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w:t>
            </w:r>
            <w:r w:rsidR="00701041">
              <w:rPr>
                <w:noProof/>
                <w:webHidden/>
                <w:rtl/>
              </w:rPr>
              <w:fldChar w:fldCharType="end"/>
            </w:r>
          </w:hyperlink>
        </w:p>
        <w:p w14:paraId="4888D557" w14:textId="532B5F5B" w:rsidR="00701041" w:rsidRDefault="00757A87">
          <w:pPr>
            <w:pStyle w:val="13"/>
            <w:tabs>
              <w:tab w:val="right" w:leader="dot" w:pos="8822"/>
            </w:tabs>
            <w:rPr>
              <w:rFonts w:eastAsiaTheme="minorEastAsia"/>
              <w:noProof/>
              <w:sz w:val="24"/>
              <w:szCs w:val="24"/>
              <w:rtl/>
              <w:lang/>
            </w:rPr>
          </w:pPr>
          <w:hyperlink w:anchor="_Toc212687914" w:history="1">
            <w:r w:rsidR="00701041" w:rsidRPr="00184394">
              <w:rPr>
                <w:rStyle w:val="Hyperlink"/>
                <w:rFonts w:hint="eastAsia"/>
                <w:noProof/>
                <w:rtl/>
              </w:rPr>
              <w:t>فهرس</w:t>
            </w:r>
            <w:r w:rsidR="00701041" w:rsidRPr="00184394">
              <w:rPr>
                <w:rStyle w:val="Hyperlink"/>
                <w:noProof/>
                <w:rtl/>
              </w:rPr>
              <w:t xml:space="preserve"> </w:t>
            </w:r>
            <w:r w:rsidR="00701041" w:rsidRPr="00184394">
              <w:rPr>
                <w:rStyle w:val="Hyperlink"/>
                <w:rFonts w:hint="eastAsia"/>
                <w:noProof/>
                <w:rtl/>
              </w:rPr>
              <w:t>الجداول</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Toc212687914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9</w:t>
            </w:r>
            <w:r w:rsidR="00701041">
              <w:rPr>
                <w:noProof/>
                <w:webHidden/>
                <w:rtl/>
              </w:rPr>
              <w:fldChar w:fldCharType="end"/>
            </w:r>
          </w:hyperlink>
        </w:p>
        <w:p w14:paraId="446D5381" w14:textId="147B36D6" w:rsidR="00701041" w:rsidRDefault="00757A87">
          <w:pPr>
            <w:pStyle w:val="13"/>
            <w:tabs>
              <w:tab w:val="right" w:leader="dot" w:pos="8822"/>
            </w:tabs>
            <w:rPr>
              <w:rFonts w:eastAsiaTheme="minorEastAsia"/>
              <w:noProof/>
              <w:sz w:val="24"/>
              <w:szCs w:val="24"/>
              <w:rtl/>
              <w:lang/>
            </w:rPr>
          </w:pPr>
          <w:hyperlink w:anchor="_Toc212687915" w:history="1">
            <w:r w:rsidR="00701041" w:rsidRPr="00184394">
              <w:rPr>
                <w:rStyle w:val="Hyperlink"/>
                <w:rFonts w:hint="eastAsia"/>
                <w:noProof/>
                <w:rtl/>
              </w:rPr>
              <w:t>فهرس</w:t>
            </w:r>
            <w:r w:rsidR="00701041" w:rsidRPr="00184394">
              <w:rPr>
                <w:rStyle w:val="Hyperlink"/>
                <w:noProof/>
                <w:rtl/>
              </w:rPr>
              <w:t xml:space="preserve"> </w:t>
            </w:r>
            <w:r w:rsidR="00701041" w:rsidRPr="00184394">
              <w:rPr>
                <w:rStyle w:val="Hyperlink"/>
                <w:rFonts w:hint="eastAsia"/>
                <w:noProof/>
                <w:rtl/>
              </w:rPr>
              <w:t>الأشكال</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Toc212687915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10</w:t>
            </w:r>
            <w:r w:rsidR="00701041">
              <w:rPr>
                <w:noProof/>
                <w:webHidden/>
                <w:rtl/>
              </w:rPr>
              <w:fldChar w:fldCharType="end"/>
            </w:r>
          </w:hyperlink>
        </w:p>
        <w:p w14:paraId="31296118" w14:textId="74073A76" w:rsidR="00701041" w:rsidRDefault="00757A87">
          <w:pPr>
            <w:pStyle w:val="13"/>
            <w:tabs>
              <w:tab w:val="right" w:leader="dot" w:pos="8822"/>
            </w:tabs>
            <w:rPr>
              <w:rFonts w:eastAsiaTheme="minorEastAsia"/>
              <w:noProof/>
              <w:sz w:val="24"/>
              <w:szCs w:val="24"/>
              <w:rtl/>
              <w:lang/>
            </w:rPr>
          </w:pPr>
          <w:hyperlink w:anchor="_Toc212687916" w:history="1">
            <w:r w:rsidR="00701041" w:rsidRPr="00184394">
              <w:rPr>
                <w:rStyle w:val="Hyperlink"/>
                <w:rFonts w:hint="eastAsia"/>
                <w:noProof/>
                <w:rtl/>
                <w:lang w:bidi="ar-EG"/>
              </w:rPr>
              <w:t>قائمة</w:t>
            </w:r>
            <w:r w:rsidR="00701041" w:rsidRPr="00184394">
              <w:rPr>
                <w:rStyle w:val="Hyperlink"/>
                <w:noProof/>
                <w:rtl/>
                <w:lang w:bidi="ar-EG"/>
              </w:rPr>
              <w:t xml:space="preserve"> </w:t>
            </w:r>
            <w:r w:rsidR="00701041" w:rsidRPr="00184394">
              <w:rPr>
                <w:rStyle w:val="Hyperlink"/>
                <w:rFonts w:hint="eastAsia"/>
                <w:noProof/>
                <w:rtl/>
                <w:lang w:bidi="ar-EG"/>
              </w:rPr>
              <w:t>المصطلحات</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Toc212687916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11</w:t>
            </w:r>
            <w:r w:rsidR="00701041">
              <w:rPr>
                <w:noProof/>
                <w:webHidden/>
                <w:rtl/>
              </w:rPr>
              <w:fldChar w:fldCharType="end"/>
            </w:r>
          </w:hyperlink>
        </w:p>
        <w:p w14:paraId="1B7E9868" w14:textId="399956AF" w:rsidR="00701041" w:rsidRDefault="00757A87">
          <w:pPr>
            <w:pStyle w:val="13"/>
            <w:tabs>
              <w:tab w:val="right" w:leader="dot" w:pos="8822"/>
            </w:tabs>
            <w:rPr>
              <w:rFonts w:eastAsiaTheme="minorEastAsia"/>
              <w:noProof/>
              <w:sz w:val="24"/>
              <w:szCs w:val="24"/>
              <w:rtl/>
              <w:lang/>
            </w:rPr>
          </w:pPr>
          <w:hyperlink w:anchor="_Toc212687917" w:history="1">
            <w:r w:rsidR="00701041" w:rsidRPr="00184394">
              <w:rPr>
                <w:rStyle w:val="Hyperlink"/>
                <w:rFonts w:hint="eastAsia"/>
                <w:noProof/>
                <w:rtl/>
                <w:lang w:bidi="ar-EG"/>
              </w:rPr>
              <w:t>قائمة</w:t>
            </w:r>
            <w:r w:rsidR="00701041" w:rsidRPr="00184394">
              <w:rPr>
                <w:rStyle w:val="Hyperlink"/>
                <w:noProof/>
                <w:rtl/>
                <w:lang w:bidi="ar-EG"/>
              </w:rPr>
              <w:t xml:space="preserve"> </w:t>
            </w:r>
            <w:r w:rsidR="00701041" w:rsidRPr="00184394">
              <w:rPr>
                <w:rStyle w:val="Hyperlink"/>
                <w:rFonts w:hint="eastAsia"/>
                <w:noProof/>
                <w:rtl/>
                <w:lang w:bidi="ar-EG"/>
              </w:rPr>
              <w:t>الاختصارات</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Toc212687917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12</w:t>
            </w:r>
            <w:r w:rsidR="00701041">
              <w:rPr>
                <w:noProof/>
                <w:webHidden/>
                <w:rtl/>
              </w:rPr>
              <w:fldChar w:fldCharType="end"/>
            </w:r>
          </w:hyperlink>
        </w:p>
        <w:p w14:paraId="62A99A95" w14:textId="59572B78" w:rsidR="00701041" w:rsidRDefault="00757A87">
          <w:pPr>
            <w:pStyle w:val="13"/>
            <w:tabs>
              <w:tab w:val="right" w:leader="dot" w:pos="8822"/>
            </w:tabs>
            <w:rPr>
              <w:rFonts w:eastAsiaTheme="minorEastAsia"/>
              <w:noProof/>
              <w:sz w:val="24"/>
              <w:szCs w:val="24"/>
              <w:rtl/>
              <w:lang/>
            </w:rPr>
          </w:pPr>
          <w:hyperlink w:anchor="_Toc212687918" w:history="1">
            <w:r w:rsidR="00701041" w:rsidRPr="00184394">
              <w:rPr>
                <w:rStyle w:val="Hyperlink"/>
                <w:rFonts w:hint="eastAsia"/>
                <w:noProof/>
                <w:rtl/>
              </w:rPr>
              <w:t>الفصل</w:t>
            </w:r>
            <w:r w:rsidR="00701041" w:rsidRPr="00184394">
              <w:rPr>
                <w:rStyle w:val="Hyperlink"/>
                <w:noProof/>
                <w:rtl/>
              </w:rPr>
              <w:t xml:space="preserve"> </w:t>
            </w:r>
            <w:r w:rsidR="00701041" w:rsidRPr="00184394">
              <w:rPr>
                <w:rStyle w:val="Hyperlink"/>
                <w:rFonts w:hint="eastAsia"/>
                <w:noProof/>
                <w:rtl/>
              </w:rPr>
              <w:t>الأول</w:t>
            </w:r>
            <w:r w:rsidR="00701041" w:rsidRPr="00184394">
              <w:rPr>
                <w:rStyle w:val="Hyperlink"/>
                <w:noProof/>
                <w:rtl/>
              </w:rPr>
              <w:t xml:space="preserve">: </w:t>
            </w:r>
            <w:r w:rsidR="00701041" w:rsidRPr="00184394">
              <w:rPr>
                <w:rStyle w:val="Hyperlink"/>
                <w:rFonts w:hint="eastAsia"/>
                <w:noProof/>
                <w:rtl/>
              </w:rPr>
              <w:t>مدخل</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Toc212687918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14</w:t>
            </w:r>
            <w:r w:rsidR="00701041">
              <w:rPr>
                <w:noProof/>
                <w:webHidden/>
                <w:rtl/>
              </w:rPr>
              <w:fldChar w:fldCharType="end"/>
            </w:r>
          </w:hyperlink>
        </w:p>
        <w:p w14:paraId="1F9C26F0" w14:textId="1EC8305E" w:rsidR="00701041" w:rsidRDefault="00757A87">
          <w:pPr>
            <w:pStyle w:val="22"/>
            <w:tabs>
              <w:tab w:val="right" w:leader="dot" w:pos="8822"/>
            </w:tabs>
            <w:rPr>
              <w:rFonts w:eastAsiaTheme="minorEastAsia"/>
              <w:noProof/>
              <w:sz w:val="24"/>
              <w:szCs w:val="24"/>
              <w:rtl/>
              <w:lang/>
            </w:rPr>
          </w:pPr>
          <w:hyperlink w:anchor="_Toc212687919" w:history="1">
            <w:r w:rsidR="00701041" w:rsidRPr="00184394">
              <w:rPr>
                <w:rStyle w:val="Hyperlink"/>
                <w:noProof/>
                <w:rtl/>
              </w:rPr>
              <w:t xml:space="preserve">1.1 </w:t>
            </w:r>
            <w:r w:rsidR="00701041" w:rsidRPr="00184394">
              <w:rPr>
                <w:rStyle w:val="Hyperlink"/>
                <w:rFonts w:hint="eastAsia"/>
                <w:noProof/>
                <w:rtl/>
              </w:rPr>
              <w:t>المقدمة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Toc212687919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14</w:t>
            </w:r>
            <w:r w:rsidR="00701041">
              <w:rPr>
                <w:noProof/>
                <w:webHidden/>
                <w:rtl/>
              </w:rPr>
              <w:fldChar w:fldCharType="end"/>
            </w:r>
          </w:hyperlink>
        </w:p>
        <w:p w14:paraId="448E92BD" w14:textId="3810C41E" w:rsidR="00701041" w:rsidRDefault="00757A87">
          <w:pPr>
            <w:pStyle w:val="22"/>
            <w:tabs>
              <w:tab w:val="right" w:leader="dot" w:pos="8822"/>
            </w:tabs>
            <w:rPr>
              <w:rFonts w:eastAsiaTheme="minorEastAsia"/>
              <w:noProof/>
              <w:sz w:val="24"/>
              <w:szCs w:val="24"/>
              <w:rtl/>
              <w:lang/>
            </w:rPr>
          </w:pPr>
          <w:hyperlink w:anchor="_Toc212687920" w:history="1">
            <w:r w:rsidR="00701041" w:rsidRPr="00184394">
              <w:rPr>
                <w:rStyle w:val="Hyperlink"/>
                <w:noProof/>
              </w:rPr>
              <w:t xml:space="preserve">1.2 </w:t>
            </w:r>
            <w:r w:rsidR="00701041" w:rsidRPr="00184394">
              <w:rPr>
                <w:rStyle w:val="Hyperlink"/>
                <w:rFonts w:hint="eastAsia"/>
                <w:noProof/>
                <w:rtl/>
              </w:rPr>
              <w:t>مشكلة</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Toc212687920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15</w:t>
            </w:r>
            <w:r w:rsidR="00701041">
              <w:rPr>
                <w:noProof/>
                <w:webHidden/>
                <w:rtl/>
              </w:rPr>
              <w:fldChar w:fldCharType="end"/>
            </w:r>
          </w:hyperlink>
        </w:p>
        <w:p w14:paraId="2CA0366D" w14:textId="25EB25B8" w:rsidR="00701041" w:rsidRDefault="00757A87">
          <w:pPr>
            <w:pStyle w:val="22"/>
            <w:tabs>
              <w:tab w:val="right" w:leader="dot" w:pos="8822"/>
            </w:tabs>
            <w:rPr>
              <w:rFonts w:eastAsiaTheme="minorEastAsia"/>
              <w:noProof/>
              <w:sz w:val="24"/>
              <w:szCs w:val="24"/>
              <w:rtl/>
              <w:lang/>
            </w:rPr>
          </w:pPr>
          <w:hyperlink w:anchor="_Toc212687921" w:history="1">
            <w:r w:rsidR="00701041" w:rsidRPr="00184394">
              <w:rPr>
                <w:rStyle w:val="Hyperlink"/>
                <w:noProof/>
                <w:rtl/>
              </w:rPr>
              <w:t xml:space="preserve">1.3 </w:t>
            </w:r>
            <w:r w:rsidR="00701041" w:rsidRPr="00184394">
              <w:rPr>
                <w:rStyle w:val="Hyperlink"/>
                <w:rFonts w:hint="eastAsia"/>
                <w:noProof/>
                <w:rtl/>
              </w:rPr>
              <w:t>أهداف</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Toc212687921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18</w:t>
            </w:r>
            <w:r w:rsidR="00701041">
              <w:rPr>
                <w:noProof/>
                <w:webHidden/>
                <w:rtl/>
              </w:rPr>
              <w:fldChar w:fldCharType="end"/>
            </w:r>
          </w:hyperlink>
        </w:p>
        <w:p w14:paraId="1954BE4E" w14:textId="724865D5" w:rsidR="00701041" w:rsidRDefault="00757A87">
          <w:pPr>
            <w:pStyle w:val="22"/>
            <w:tabs>
              <w:tab w:val="right" w:leader="dot" w:pos="8822"/>
            </w:tabs>
            <w:rPr>
              <w:rFonts w:eastAsiaTheme="minorEastAsia"/>
              <w:noProof/>
              <w:sz w:val="24"/>
              <w:szCs w:val="24"/>
              <w:rtl/>
              <w:lang/>
            </w:rPr>
          </w:pPr>
          <w:hyperlink w:anchor="_Toc212687922" w:history="1">
            <w:r w:rsidR="00701041" w:rsidRPr="00184394">
              <w:rPr>
                <w:rStyle w:val="Hyperlink"/>
                <w:noProof/>
                <w:rtl/>
              </w:rPr>
              <w:t xml:space="preserve">1.4 </w:t>
            </w:r>
            <w:r w:rsidR="00701041" w:rsidRPr="00184394">
              <w:rPr>
                <w:rStyle w:val="Hyperlink"/>
                <w:rFonts w:hint="eastAsia"/>
                <w:noProof/>
                <w:rtl/>
              </w:rPr>
              <w:t>تساؤلات</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Toc212687922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18</w:t>
            </w:r>
            <w:r w:rsidR="00701041">
              <w:rPr>
                <w:noProof/>
                <w:webHidden/>
                <w:rtl/>
              </w:rPr>
              <w:fldChar w:fldCharType="end"/>
            </w:r>
          </w:hyperlink>
        </w:p>
        <w:p w14:paraId="63156D7B" w14:textId="2B6EAC85" w:rsidR="00701041" w:rsidRDefault="00757A87">
          <w:pPr>
            <w:pStyle w:val="22"/>
            <w:tabs>
              <w:tab w:val="right" w:leader="dot" w:pos="8822"/>
            </w:tabs>
            <w:rPr>
              <w:rFonts w:eastAsiaTheme="minorEastAsia"/>
              <w:noProof/>
              <w:sz w:val="24"/>
              <w:szCs w:val="24"/>
              <w:rtl/>
              <w:lang/>
            </w:rPr>
          </w:pPr>
          <w:hyperlink w:anchor="_Toc212687923" w:history="1">
            <w:r w:rsidR="00701041" w:rsidRPr="00184394">
              <w:rPr>
                <w:rStyle w:val="Hyperlink"/>
                <w:noProof/>
                <w:rtl/>
              </w:rPr>
              <w:t xml:space="preserve">1.5 </w:t>
            </w:r>
            <w:r w:rsidR="00701041" w:rsidRPr="00184394">
              <w:rPr>
                <w:rStyle w:val="Hyperlink"/>
                <w:rFonts w:hint="eastAsia"/>
                <w:noProof/>
                <w:rtl/>
              </w:rPr>
              <w:t>فروض</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Toc212687923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18</w:t>
            </w:r>
            <w:r w:rsidR="00701041">
              <w:rPr>
                <w:noProof/>
                <w:webHidden/>
                <w:rtl/>
              </w:rPr>
              <w:fldChar w:fldCharType="end"/>
            </w:r>
          </w:hyperlink>
        </w:p>
        <w:p w14:paraId="4815FBE6" w14:textId="728492A1" w:rsidR="00701041" w:rsidRDefault="00757A87">
          <w:pPr>
            <w:pStyle w:val="22"/>
            <w:tabs>
              <w:tab w:val="right" w:leader="dot" w:pos="8822"/>
            </w:tabs>
            <w:rPr>
              <w:rFonts w:eastAsiaTheme="minorEastAsia"/>
              <w:noProof/>
              <w:sz w:val="24"/>
              <w:szCs w:val="24"/>
              <w:rtl/>
              <w:lang/>
            </w:rPr>
          </w:pPr>
          <w:hyperlink w:anchor="_Toc212687924" w:history="1">
            <w:r w:rsidR="00701041" w:rsidRPr="00184394">
              <w:rPr>
                <w:rStyle w:val="Hyperlink"/>
                <w:noProof/>
                <w:rtl/>
              </w:rPr>
              <w:t xml:space="preserve">1.6 </w:t>
            </w:r>
            <w:r w:rsidR="00701041" w:rsidRPr="00184394">
              <w:rPr>
                <w:rStyle w:val="Hyperlink"/>
                <w:rFonts w:hint="eastAsia"/>
                <w:noProof/>
                <w:rtl/>
              </w:rPr>
              <w:t>أهمية</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Toc212687924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19</w:t>
            </w:r>
            <w:r w:rsidR="00701041">
              <w:rPr>
                <w:noProof/>
                <w:webHidden/>
                <w:rtl/>
              </w:rPr>
              <w:fldChar w:fldCharType="end"/>
            </w:r>
          </w:hyperlink>
        </w:p>
        <w:p w14:paraId="0E6D75D5" w14:textId="2FB257BD" w:rsidR="00701041" w:rsidRDefault="00757A87">
          <w:pPr>
            <w:pStyle w:val="22"/>
            <w:tabs>
              <w:tab w:val="right" w:leader="dot" w:pos="8822"/>
            </w:tabs>
            <w:rPr>
              <w:rFonts w:eastAsiaTheme="minorEastAsia"/>
              <w:noProof/>
              <w:sz w:val="24"/>
              <w:szCs w:val="24"/>
              <w:rtl/>
              <w:lang/>
            </w:rPr>
          </w:pPr>
          <w:hyperlink w:anchor="_Toc212687925" w:history="1">
            <w:r w:rsidR="00701041" w:rsidRPr="00184394">
              <w:rPr>
                <w:rStyle w:val="Hyperlink"/>
                <w:noProof/>
                <w:rtl/>
              </w:rPr>
              <w:t xml:space="preserve">1.7  </w:t>
            </w:r>
            <w:r w:rsidR="00701041" w:rsidRPr="00184394">
              <w:rPr>
                <w:rStyle w:val="Hyperlink"/>
                <w:rFonts w:hint="eastAsia"/>
                <w:noProof/>
                <w:rtl/>
              </w:rPr>
              <w:t>نموذج</w:t>
            </w:r>
            <w:r w:rsidR="00701041" w:rsidRPr="00184394">
              <w:rPr>
                <w:rStyle w:val="Hyperlink"/>
                <w:noProof/>
                <w:rtl/>
              </w:rPr>
              <w:t xml:space="preserve"> </w:t>
            </w:r>
            <w:r w:rsidR="00701041" w:rsidRPr="00184394">
              <w:rPr>
                <w:rStyle w:val="Hyperlink"/>
                <w:rFonts w:hint="eastAsia"/>
                <w:noProof/>
                <w:rtl/>
              </w:rPr>
              <w:t>الدراسة</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Toc212687925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20</w:t>
            </w:r>
            <w:r w:rsidR="00701041">
              <w:rPr>
                <w:noProof/>
                <w:webHidden/>
                <w:rtl/>
              </w:rPr>
              <w:fldChar w:fldCharType="end"/>
            </w:r>
          </w:hyperlink>
        </w:p>
        <w:p w14:paraId="184E269A" w14:textId="1B966E68" w:rsidR="00701041" w:rsidRDefault="00757A87">
          <w:pPr>
            <w:pStyle w:val="22"/>
            <w:tabs>
              <w:tab w:val="right" w:leader="dot" w:pos="8822"/>
            </w:tabs>
            <w:rPr>
              <w:rFonts w:eastAsiaTheme="minorEastAsia"/>
              <w:noProof/>
              <w:sz w:val="24"/>
              <w:szCs w:val="24"/>
              <w:rtl/>
              <w:lang/>
            </w:rPr>
          </w:pPr>
          <w:hyperlink w:anchor="_Toc212687926" w:history="1">
            <w:r w:rsidR="00701041" w:rsidRPr="00184394">
              <w:rPr>
                <w:rStyle w:val="Hyperlink"/>
                <w:noProof/>
              </w:rPr>
              <w:t xml:space="preserve">1.8 </w:t>
            </w:r>
            <w:r w:rsidR="00701041" w:rsidRPr="00184394">
              <w:rPr>
                <w:rStyle w:val="Hyperlink"/>
                <w:rFonts w:hint="eastAsia"/>
                <w:noProof/>
                <w:rtl/>
              </w:rPr>
              <w:t>حدود</w:t>
            </w:r>
            <w:r w:rsidR="00701041" w:rsidRPr="00184394">
              <w:rPr>
                <w:rStyle w:val="Hyperlink"/>
                <w:noProof/>
                <w:rtl/>
              </w:rPr>
              <w:t xml:space="preserve"> </w:t>
            </w:r>
            <w:r w:rsidR="00701041" w:rsidRPr="00184394">
              <w:rPr>
                <w:rStyle w:val="Hyperlink"/>
                <w:rFonts w:hint="eastAsia"/>
                <w:noProof/>
                <w:rtl/>
              </w:rPr>
              <w:t>للدراسة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Toc212687926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20</w:t>
            </w:r>
            <w:r w:rsidR="00701041">
              <w:rPr>
                <w:noProof/>
                <w:webHidden/>
                <w:rtl/>
              </w:rPr>
              <w:fldChar w:fldCharType="end"/>
            </w:r>
          </w:hyperlink>
        </w:p>
        <w:p w14:paraId="092B9A98" w14:textId="75654C07" w:rsidR="00701041" w:rsidRDefault="00757A87">
          <w:pPr>
            <w:pStyle w:val="22"/>
            <w:tabs>
              <w:tab w:val="right" w:leader="dot" w:pos="8822"/>
            </w:tabs>
            <w:rPr>
              <w:rFonts w:eastAsiaTheme="minorEastAsia"/>
              <w:noProof/>
              <w:sz w:val="24"/>
              <w:szCs w:val="24"/>
              <w:rtl/>
              <w:lang/>
            </w:rPr>
          </w:pPr>
          <w:hyperlink w:anchor="_Toc212687927" w:history="1">
            <w:r w:rsidR="00701041" w:rsidRPr="00184394">
              <w:rPr>
                <w:rStyle w:val="Hyperlink"/>
                <w:noProof/>
                <w:rtl/>
              </w:rPr>
              <w:t xml:space="preserve">1.9 </w:t>
            </w:r>
            <w:r w:rsidR="00701041" w:rsidRPr="00184394">
              <w:rPr>
                <w:rStyle w:val="Hyperlink"/>
                <w:rFonts w:hint="eastAsia"/>
                <w:noProof/>
                <w:rtl/>
              </w:rPr>
              <w:t>مصطلحات</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Toc212687927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21</w:t>
            </w:r>
            <w:r w:rsidR="00701041">
              <w:rPr>
                <w:noProof/>
                <w:webHidden/>
                <w:rtl/>
              </w:rPr>
              <w:fldChar w:fldCharType="end"/>
            </w:r>
          </w:hyperlink>
        </w:p>
        <w:p w14:paraId="68D678FB" w14:textId="2E48FDCA" w:rsidR="00701041" w:rsidRDefault="00757A87">
          <w:pPr>
            <w:pStyle w:val="22"/>
            <w:tabs>
              <w:tab w:val="right" w:leader="dot" w:pos="8822"/>
            </w:tabs>
            <w:rPr>
              <w:rFonts w:eastAsiaTheme="minorEastAsia"/>
              <w:noProof/>
              <w:sz w:val="24"/>
              <w:szCs w:val="24"/>
              <w:rtl/>
              <w:lang/>
            </w:rPr>
          </w:pPr>
          <w:hyperlink w:anchor="_Toc212687928" w:history="1">
            <w:r w:rsidR="00701041" w:rsidRPr="00184394">
              <w:rPr>
                <w:rStyle w:val="Hyperlink"/>
                <w:noProof/>
                <w:rtl/>
              </w:rPr>
              <w:t>1.10</w:t>
            </w:r>
            <w:r w:rsidR="00701041" w:rsidRPr="00184394">
              <w:rPr>
                <w:rStyle w:val="Hyperlink"/>
                <w:noProof/>
              </w:rPr>
              <w:t xml:space="preserve"> </w:t>
            </w:r>
            <w:r w:rsidR="00701041" w:rsidRPr="00184394">
              <w:rPr>
                <w:rStyle w:val="Hyperlink"/>
                <w:rFonts w:hint="eastAsia"/>
                <w:noProof/>
                <w:rtl/>
              </w:rPr>
              <w:t>تنظيم</w:t>
            </w:r>
            <w:r w:rsidR="00701041" w:rsidRPr="00184394">
              <w:rPr>
                <w:rStyle w:val="Hyperlink"/>
                <w:noProof/>
                <w:rtl/>
              </w:rPr>
              <w:t xml:space="preserve"> </w:t>
            </w:r>
            <w:r w:rsidR="00701041" w:rsidRPr="00184394">
              <w:rPr>
                <w:rStyle w:val="Hyperlink"/>
                <w:rFonts w:hint="eastAsia"/>
                <w:noProof/>
                <w:rtl/>
              </w:rPr>
              <w:t>فصول</w:t>
            </w:r>
            <w:r w:rsidR="00701041" w:rsidRPr="00184394">
              <w:rPr>
                <w:rStyle w:val="Hyperlink"/>
                <w:noProof/>
                <w:rtl/>
              </w:rPr>
              <w:t xml:space="preserve"> </w:t>
            </w:r>
            <w:r w:rsidR="00701041" w:rsidRPr="00184394">
              <w:rPr>
                <w:rStyle w:val="Hyperlink"/>
                <w:rFonts w:hint="eastAsia"/>
                <w:noProof/>
                <w:rtl/>
              </w:rPr>
              <w:t>الرسالة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Toc212687928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21</w:t>
            </w:r>
            <w:r w:rsidR="00701041">
              <w:rPr>
                <w:noProof/>
                <w:webHidden/>
                <w:rtl/>
              </w:rPr>
              <w:fldChar w:fldCharType="end"/>
            </w:r>
          </w:hyperlink>
        </w:p>
        <w:p w14:paraId="06EC2521" w14:textId="5DA7E1EC" w:rsidR="00701041" w:rsidRDefault="00757A87">
          <w:pPr>
            <w:pStyle w:val="13"/>
            <w:tabs>
              <w:tab w:val="right" w:leader="dot" w:pos="8822"/>
            </w:tabs>
            <w:rPr>
              <w:rFonts w:eastAsiaTheme="minorEastAsia"/>
              <w:noProof/>
              <w:sz w:val="24"/>
              <w:szCs w:val="24"/>
              <w:rtl/>
              <w:lang/>
            </w:rPr>
          </w:pPr>
          <w:hyperlink w:anchor="_Toc212687929" w:history="1">
            <w:r w:rsidR="00701041" w:rsidRPr="00184394">
              <w:rPr>
                <w:rStyle w:val="Hyperlink"/>
                <w:rFonts w:hint="eastAsia"/>
                <w:noProof/>
                <w:rtl/>
              </w:rPr>
              <w:t>الفصل</w:t>
            </w:r>
            <w:r w:rsidR="00701041" w:rsidRPr="00184394">
              <w:rPr>
                <w:rStyle w:val="Hyperlink"/>
                <w:noProof/>
                <w:rtl/>
              </w:rPr>
              <w:t xml:space="preserve"> </w:t>
            </w:r>
            <w:r w:rsidR="00701041" w:rsidRPr="00184394">
              <w:rPr>
                <w:rStyle w:val="Hyperlink"/>
                <w:rFonts w:hint="eastAsia"/>
                <w:noProof/>
                <w:rtl/>
              </w:rPr>
              <w:t>الثاني</w:t>
            </w:r>
            <w:r w:rsidR="00701041" w:rsidRPr="00184394">
              <w:rPr>
                <w:rStyle w:val="Hyperlink"/>
                <w:noProof/>
                <w:rtl/>
              </w:rPr>
              <w:t xml:space="preserve">: </w:t>
            </w:r>
            <w:r w:rsidR="00701041" w:rsidRPr="00184394">
              <w:rPr>
                <w:rStyle w:val="Hyperlink"/>
                <w:rFonts w:hint="eastAsia"/>
                <w:noProof/>
                <w:rtl/>
              </w:rPr>
              <w:t>الإطار</w:t>
            </w:r>
            <w:r w:rsidR="00701041" w:rsidRPr="00184394">
              <w:rPr>
                <w:rStyle w:val="Hyperlink"/>
                <w:noProof/>
                <w:rtl/>
              </w:rPr>
              <w:t xml:space="preserve"> </w:t>
            </w:r>
            <w:r w:rsidR="00701041" w:rsidRPr="00184394">
              <w:rPr>
                <w:rStyle w:val="Hyperlink"/>
                <w:rFonts w:hint="eastAsia"/>
                <w:noProof/>
                <w:rtl/>
              </w:rPr>
              <w:t>النظري</w:t>
            </w:r>
            <w:r w:rsidR="00701041" w:rsidRPr="00184394">
              <w:rPr>
                <w:rStyle w:val="Hyperlink"/>
                <w:noProof/>
                <w:rtl/>
              </w:rPr>
              <w:t xml:space="preserve"> </w:t>
            </w:r>
            <w:r w:rsidR="00701041" w:rsidRPr="00184394">
              <w:rPr>
                <w:rStyle w:val="Hyperlink"/>
                <w:rFonts w:hint="eastAsia"/>
                <w:noProof/>
                <w:rtl/>
              </w:rPr>
              <w:t>والدراسات</w:t>
            </w:r>
            <w:r w:rsidR="00701041" w:rsidRPr="00184394">
              <w:rPr>
                <w:rStyle w:val="Hyperlink"/>
                <w:noProof/>
                <w:rtl/>
              </w:rPr>
              <w:t xml:space="preserve"> </w:t>
            </w:r>
            <w:r w:rsidR="00701041" w:rsidRPr="00184394">
              <w:rPr>
                <w:rStyle w:val="Hyperlink"/>
                <w:rFonts w:hint="eastAsia"/>
                <w:noProof/>
                <w:rtl/>
              </w:rPr>
              <w:t>السابقة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Toc212687929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23</w:t>
            </w:r>
            <w:r w:rsidR="00701041">
              <w:rPr>
                <w:noProof/>
                <w:webHidden/>
                <w:rtl/>
              </w:rPr>
              <w:fldChar w:fldCharType="end"/>
            </w:r>
          </w:hyperlink>
        </w:p>
        <w:p w14:paraId="2C5924B4" w14:textId="7C6FE090" w:rsidR="00701041" w:rsidRDefault="00757A87">
          <w:pPr>
            <w:pStyle w:val="22"/>
            <w:tabs>
              <w:tab w:val="right" w:leader="dot" w:pos="8822"/>
            </w:tabs>
            <w:rPr>
              <w:rFonts w:eastAsiaTheme="minorEastAsia"/>
              <w:noProof/>
              <w:sz w:val="24"/>
              <w:szCs w:val="24"/>
              <w:rtl/>
              <w:lang/>
            </w:rPr>
          </w:pPr>
          <w:hyperlink w:anchor="_Toc212687930" w:history="1">
            <w:r w:rsidR="00701041" w:rsidRPr="00184394">
              <w:rPr>
                <w:rStyle w:val="Hyperlink"/>
                <w:noProof/>
              </w:rPr>
              <w:t xml:space="preserve">2.1 </w:t>
            </w:r>
            <w:r w:rsidR="00701041" w:rsidRPr="00184394">
              <w:rPr>
                <w:rStyle w:val="Hyperlink"/>
                <w:rFonts w:hint="eastAsia"/>
                <w:noProof/>
                <w:rtl/>
              </w:rPr>
              <w:t>مقدمة</w:t>
            </w:r>
            <w:r w:rsidR="00701041" w:rsidRPr="00184394">
              <w:rPr>
                <w:rStyle w:val="Hyperlink"/>
                <w:noProof/>
                <w:rtl/>
              </w:rPr>
              <w:t xml:space="preserve"> </w:t>
            </w:r>
            <w:r w:rsidR="00701041" w:rsidRPr="00184394">
              <w:rPr>
                <w:rStyle w:val="Hyperlink"/>
                <w:rFonts w:hint="eastAsia"/>
                <w:noProof/>
                <w:rtl/>
              </w:rPr>
              <w:t>الفصل</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Toc212687930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23</w:t>
            </w:r>
            <w:r w:rsidR="00701041">
              <w:rPr>
                <w:noProof/>
                <w:webHidden/>
                <w:rtl/>
              </w:rPr>
              <w:fldChar w:fldCharType="end"/>
            </w:r>
          </w:hyperlink>
        </w:p>
        <w:p w14:paraId="72E1CC54" w14:textId="043B6526" w:rsidR="00701041" w:rsidRDefault="00757A87">
          <w:pPr>
            <w:pStyle w:val="22"/>
            <w:tabs>
              <w:tab w:val="right" w:leader="dot" w:pos="8822"/>
            </w:tabs>
            <w:rPr>
              <w:rFonts w:eastAsiaTheme="minorEastAsia"/>
              <w:noProof/>
              <w:sz w:val="24"/>
              <w:szCs w:val="24"/>
              <w:rtl/>
              <w:lang/>
            </w:rPr>
          </w:pPr>
          <w:hyperlink w:anchor="_Toc212687931" w:history="1">
            <w:r w:rsidR="00701041" w:rsidRPr="00184394">
              <w:rPr>
                <w:rStyle w:val="Hyperlink"/>
                <w:noProof/>
                <w:rtl/>
              </w:rPr>
              <w:t xml:space="preserve">2.2 </w:t>
            </w:r>
            <w:r w:rsidR="00701041" w:rsidRPr="00184394">
              <w:rPr>
                <w:rStyle w:val="Hyperlink"/>
                <w:rFonts w:hint="eastAsia"/>
                <w:noProof/>
                <w:rtl/>
              </w:rPr>
              <w:t>الحوكمة</w:t>
            </w:r>
            <w:r w:rsidR="00701041" w:rsidRPr="00184394">
              <w:rPr>
                <w:rStyle w:val="Hyperlink"/>
                <w:noProof/>
                <w:rtl/>
              </w:rPr>
              <w:t xml:space="preserve"> </w:t>
            </w:r>
            <w:r w:rsidR="00701041" w:rsidRPr="00184394">
              <w:rPr>
                <w:rStyle w:val="Hyperlink"/>
                <w:rFonts w:hint="eastAsia"/>
                <w:noProof/>
                <w:rtl/>
              </w:rPr>
              <w:t>المؤسسية</w:t>
            </w:r>
            <w:r w:rsidR="00701041" w:rsidRPr="00184394">
              <w:rPr>
                <w:rStyle w:val="Hyperlink"/>
                <w:noProof/>
                <w:rtl/>
              </w:rPr>
              <w:t xml:space="preserve"> (</w:t>
            </w:r>
            <w:r w:rsidR="00701041" w:rsidRPr="00184394">
              <w:rPr>
                <w:rStyle w:val="Hyperlink"/>
                <w:noProof/>
              </w:rPr>
              <w:t>GV_SCORE</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Toc212687931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23</w:t>
            </w:r>
            <w:r w:rsidR="00701041">
              <w:rPr>
                <w:noProof/>
                <w:webHidden/>
                <w:rtl/>
              </w:rPr>
              <w:fldChar w:fldCharType="end"/>
            </w:r>
          </w:hyperlink>
        </w:p>
        <w:p w14:paraId="5B68A288" w14:textId="35B4FA46" w:rsidR="00701041" w:rsidRDefault="00757A87">
          <w:pPr>
            <w:pStyle w:val="30"/>
            <w:tabs>
              <w:tab w:val="right" w:leader="dot" w:pos="8822"/>
            </w:tabs>
            <w:rPr>
              <w:rFonts w:eastAsiaTheme="minorEastAsia"/>
              <w:noProof/>
              <w:sz w:val="24"/>
              <w:szCs w:val="24"/>
              <w:rtl/>
              <w:lang/>
            </w:rPr>
          </w:pPr>
          <w:hyperlink w:anchor="_Toc212687932" w:history="1">
            <w:r w:rsidR="00701041" w:rsidRPr="00184394">
              <w:rPr>
                <w:rStyle w:val="Hyperlink"/>
                <w:noProof/>
                <w:rtl/>
              </w:rPr>
              <w:t xml:space="preserve">2.2.2 </w:t>
            </w:r>
            <w:r w:rsidR="00701041" w:rsidRPr="00184394">
              <w:rPr>
                <w:rStyle w:val="Hyperlink"/>
                <w:rFonts w:hint="eastAsia"/>
                <w:noProof/>
                <w:rtl/>
              </w:rPr>
              <w:t>مؤشرات</w:t>
            </w:r>
            <w:r w:rsidR="00701041" w:rsidRPr="00184394">
              <w:rPr>
                <w:rStyle w:val="Hyperlink"/>
                <w:noProof/>
                <w:rtl/>
              </w:rPr>
              <w:t xml:space="preserve"> </w:t>
            </w:r>
            <w:r w:rsidR="00701041" w:rsidRPr="00184394">
              <w:rPr>
                <w:rStyle w:val="Hyperlink"/>
                <w:rFonts w:hint="eastAsia"/>
                <w:noProof/>
                <w:rtl/>
              </w:rPr>
              <w:t>الحوكمة</w:t>
            </w:r>
            <w:r w:rsidR="00701041" w:rsidRPr="00184394">
              <w:rPr>
                <w:rStyle w:val="Hyperlink"/>
                <w:noProof/>
                <w:rtl/>
              </w:rPr>
              <w:t xml:space="preserve"> </w:t>
            </w:r>
            <w:r w:rsidR="00701041" w:rsidRPr="00184394">
              <w:rPr>
                <w:rStyle w:val="Hyperlink"/>
                <w:rFonts w:hint="eastAsia"/>
                <w:noProof/>
                <w:rtl/>
              </w:rPr>
              <w:t>في</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Toc212687932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24</w:t>
            </w:r>
            <w:r w:rsidR="00701041">
              <w:rPr>
                <w:noProof/>
                <w:webHidden/>
                <w:rtl/>
              </w:rPr>
              <w:fldChar w:fldCharType="end"/>
            </w:r>
          </w:hyperlink>
        </w:p>
        <w:p w14:paraId="58302A86" w14:textId="35E41C39" w:rsidR="00701041" w:rsidRDefault="00757A87">
          <w:pPr>
            <w:pStyle w:val="30"/>
            <w:tabs>
              <w:tab w:val="right" w:leader="dot" w:pos="8822"/>
            </w:tabs>
            <w:rPr>
              <w:rFonts w:eastAsiaTheme="minorEastAsia"/>
              <w:noProof/>
              <w:sz w:val="24"/>
              <w:szCs w:val="24"/>
              <w:rtl/>
              <w:lang/>
            </w:rPr>
          </w:pPr>
          <w:hyperlink w:anchor="_Toc212687933" w:history="1">
            <w:r w:rsidR="00701041" w:rsidRPr="00184394">
              <w:rPr>
                <w:rStyle w:val="Hyperlink"/>
                <w:noProof/>
              </w:rPr>
              <w:t xml:space="preserve">2.2.3 </w:t>
            </w:r>
            <w:r w:rsidR="00701041" w:rsidRPr="00184394">
              <w:rPr>
                <w:rStyle w:val="Hyperlink"/>
                <w:rFonts w:hint="eastAsia"/>
                <w:noProof/>
                <w:rtl/>
              </w:rPr>
              <w:t>دور</w:t>
            </w:r>
            <w:r w:rsidR="00701041" w:rsidRPr="00184394">
              <w:rPr>
                <w:rStyle w:val="Hyperlink"/>
                <w:noProof/>
                <w:rtl/>
              </w:rPr>
              <w:t xml:space="preserve"> </w:t>
            </w:r>
            <w:r w:rsidR="00701041" w:rsidRPr="00184394">
              <w:rPr>
                <w:rStyle w:val="Hyperlink"/>
                <w:rFonts w:hint="eastAsia"/>
                <w:noProof/>
                <w:rtl/>
              </w:rPr>
              <w:t>الحوكمة</w:t>
            </w:r>
            <w:r w:rsidR="00701041" w:rsidRPr="00184394">
              <w:rPr>
                <w:rStyle w:val="Hyperlink"/>
                <w:noProof/>
                <w:rtl/>
              </w:rPr>
              <w:t xml:space="preserve"> </w:t>
            </w:r>
            <w:r w:rsidR="00701041" w:rsidRPr="00184394">
              <w:rPr>
                <w:rStyle w:val="Hyperlink"/>
                <w:rFonts w:hint="eastAsia"/>
                <w:noProof/>
                <w:rtl/>
              </w:rPr>
              <w:t>في</w:t>
            </w:r>
            <w:r w:rsidR="00701041" w:rsidRPr="00184394">
              <w:rPr>
                <w:rStyle w:val="Hyperlink"/>
                <w:noProof/>
                <w:rtl/>
              </w:rPr>
              <w:t xml:space="preserve"> </w:t>
            </w:r>
            <w:r w:rsidR="00701041" w:rsidRPr="00184394">
              <w:rPr>
                <w:rStyle w:val="Hyperlink"/>
                <w:rFonts w:hint="eastAsia"/>
                <w:noProof/>
                <w:rtl/>
              </w:rPr>
              <w:t>ضبط</w:t>
            </w:r>
            <w:r w:rsidR="00701041" w:rsidRPr="00184394">
              <w:rPr>
                <w:rStyle w:val="Hyperlink"/>
                <w:noProof/>
                <w:rtl/>
              </w:rPr>
              <w:t xml:space="preserve"> </w:t>
            </w:r>
            <w:r w:rsidR="00701041" w:rsidRPr="00184394">
              <w:rPr>
                <w:rStyle w:val="Hyperlink"/>
                <w:rFonts w:hint="eastAsia"/>
                <w:noProof/>
                <w:rtl/>
              </w:rPr>
              <w:t>السلوك</w:t>
            </w:r>
            <w:r w:rsidR="00701041" w:rsidRPr="00184394">
              <w:rPr>
                <w:rStyle w:val="Hyperlink"/>
                <w:noProof/>
                <w:rtl/>
              </w:rPr>
              <w:t xml:space="preserve"> </w:t>
            </w:r>
            <w:r w:rsidR="00701041" w:rsidRPr="00184394">
              <w:rPr>
                <w:rStyle w:val="Hyperlink"/>
                <w:rFonts w:hint="eastAsia"/>
                <w:noProof/>
                <w:rtl/>
              </w:rPr>
              <w:t>المالي</w:t>
            </w:r>
            <w:r w:rsidR="00701041" w:rsidRPr="00184394">
              <w:rPr>
                <w:rStyle w:val="Hyperlink"/>
                <w:noProof/>
                <w:rtl/>
              </w:rPr>
              <w:t xml:space="preserve"> </w:t>
            </w:r>
            <w:r w:rsidR="00701041" w:rsidRPr="00184394">
              <w:rPr>
                <w:rStyle w:val="Hyperlink"/>
                <w:rFonts w:hint="eastAsia"/>
                <w:noProof/>
                <w:rtl/>
              </w:rPr>
              <w:t>عالي</w:t>
            </w:r>
            <w:r w:rsidR="00701041" w:rsidRPr="00184394">
              <w:rPr>
                <w:rStyle w:val="Hyperlink"/>
                <w:noProof/>
                <w:rtl/>
              </w:rPr>
              <w:t xml:space="preserve"> </w:t>
            </w:r>
            <w:r w:rsidR="00701041" w:rsidRPr="00184394">
              <w:rPr>
                <w:rStyle w:val="Hyperlink"/>
                <w:rFonts w:hint="eastAsia"/>
                <w:noProof/>
                <w:rtl/>
              </w:rPr>
              <w:t>المخاطر</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Toc212687933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25</w:t>
            </w:r>
            <w:r w:rsidR="00701041">
              <w:rPr>
                <w:noProof/>
                <w:webHidden/>
                <w:rtl/>
              </w:rPr>
              <w:fldChar w:fldCharType="end"/>
            </w:r>
          </w:hyperlink>
        </w:p>
        <w:p w14:paraId="4ADC3ED4" w14:textId="3BA79AFB" w:rsidR="00701041" w:rsidRDefault="00757A87">
          <w:pPr>
            <w:pStyle w:val="30"/>
            <w:tabs>
              <w:tab w:val="right" w:leader="dot" w:pos="8822"/>
            </w:tabs>
            <w:rPr>
              <w:rFonts w:eastAsiaTheme="minorEastAsia"/>
              <w:noProof/>
              <w:sz w:val="24"/>
              <w:szCs w:val="24"/>
              <w:rtl/>
              <w:lang/>
            </w:rPr>
          </w:pPr>
          <w:hyperlink w:anchor="_Toc212687934" w:history="1">
            <w:r w:rsidR="00701041" w:rsidRPr="00184394">
              <w:rPr>
                <w:rStyle w:val="Hyperlink"/>
                <w:noProof/>
                <w:rtl/>
              </w:rPr>
              <w:t xml:space="preserve">2.2.4 </w:t>
            </w:r>
            <w:r w:rsidR="00701041" w:rsidRPr="00184394">
              <w:rPr>
                <w:rStyle w:val="Hyperlink"/>
                <w:rFonts w:hint="eastAsia"/>
                <w:noProof/>
                <w:rtl/>
              </w:rPr>
              <w:t>مؤشرات</w:t>
            </w:r>
            <w:r w:rsidR="00701041" w:rsidRPr="00184394">
              <w:rPr>
                <w:rStyle w:val="Hyperlink"/>
                <w:noProof/>
                <w:rtl/>
              </w:rPr>
              <w:t xml:space="preserve"> </w:t>
            </w:r>
            <w:r w:rsidR="00701041" w:rsidRPr="00184394">
              <w:rPr>
                <w:rStyle w:val="Hyperlink"/>
                <w:rFonts w:hint="eastAsia"/>
                <w:noProof/>
                <w:rtl/>
              </w:rPr>
              <w:t>الحوكمة</w:t>
            </w:r>
            <w:r w:rsidR="00701041" w:rsidRPr="00184394">
              <w:rPr>
                <w:rStyle w:val="Hyperlink"/>
                <w:noProof/>
                <w:rtl/>
              </w:rPr>
              <w:t xml:space="preserve"> </w:t>
            </w:r>
            <w:r w:rsidR="00701041" w:rsidRPr="00184394">
              <w:rPr>
                <w:rStyle w:val="Hyperlink"/>
                <w:rFonts w:hint="eastAsia"/>
                <w:noProof/>
                <w:rtl/>
              </w:rPr>
              <w:t>في</w:t>
            </w:r>
            <w:r w:rsidR="00701041" w:rsidRPr="00184394">
              <w:rPr>
                <w:rStyle w:val="Hyperlink"/>
                <w:noProof/>
                <w:rtl/>
              </w:rPr>
              <w:t xml:space="preserve"> </w:t>
            </w:r>
            <w:r w:rsidR="00701041" w:rsidRPr="00184394">
              <w:rPr>
                <w:rStyle w:val="Hyperlink"/>
                <w:rFonts w:hint="eastAsia"/>
                <w:noProof/>
                <w:rtl/>
              </w:rPr>
              <w:t>المؤسسات</w:t>
            </w:r>
            <w:r w:rsidR="00701041" w:rsidRPr="00184394">
              <w:rPr>
                <w:rStyle w:val="Hyperlink"/>
                <w:noProof/>
                <w:rtl/>
              </w:rPr>
              <w:t xml:space="preserve"> </w:t>
            </w:r>
            <w:r w:rsidR="00701041" w:rsidRPr="00184394">
              <w:rPr>
                <w:rStyle w:val="Hyperlink"/>
                <w:rFonts w:hint="eastAsia"/>
                <w:noProof/>
                <w:rtl/>
              </w:rPr>
              <w:t>الماليّة</w:t>
            </w:r>
            <w:r w:rsidR="00701041" w:rsidRPr="00184394">
              <w:rPr>
                <w:rStyle w:val="Hyperlink"/>
                <w:noProof/>
                <w:rtl/>
              </w:rPr>
              <w:t xml:space="preserve"> </w:t>
            </w:r>
            <w:r w:rsidR="00701041" w:rsidRPr="00184394">
              <w:rPr>
                <w:rStyle w:val="Hyperlink"/>
                <w:rFonts w:hint="eastAsia"/>
                <w:noProof/>
                <w:rtl/>
              </w:rPr>
              <w:t>السعوديّة</w:t>
            </w:r>
            <w:r w:rsidR="00701041" w:rsidRPr="00184394">
              <w:rPr>
                <w:rStyle w:val="Hyperlink"/>
                <w:noProof/>
                <w:rtl/>
              </w:rPr>
              <w:t xml:space="preserve"> (</w:t>
            </w:r>
            <w:r w:rsidR="00701041" w:rsidRPr="00184394">
              <w:rPr>
                <w:rStyle w:val="Hyperlink"/>
                <w:rFonts w:hint="eastAsia"/>
                <w:noProof/>
                <w:rtl/>
              </w:rPr>
              <w:t>عرض</w:t>
            </w:r>
            <w:r w:rsidR="00701041" w:rsidRPr="00184394">
              <w:rPr>
                <w:rStyle w:val="Hyperlink"/>
                <w:noProof/>
                <w:rtl/>
              </w:rPr>
              <w:t xml:space="preserve"> </w:t>
            </w:r>
            <w:r w:rsidR="00701041" w:rsidRPr="00184394">
              <w:rPr>
                <w:rStyle w:val="Hyperlink"/>
                <w:rFonts w:hint="eastAsia"/>
                <w:noProof/>
                <w:rtl/>
              </w:rPr>
              <w:t>وصفي</w:t>
            </w:r>
            <w:r w:rsidR="00701041" w:rsidRPr="00184394">
              <w:rPr>
                <w:rStyle w:val="Hyperlink"/>
                <w:noProof/>
                <w:rtl/>
              </w:rPr>
              <w:t xml:space="preserve"> </w:t>
            </w:r>
            <w:r w:rsidR="00701041" w:rsidRPr="00184394">
              <w:rPr>
                <w:rStyle w:val="Hyperlink"/>
                <w:rFonts w:hint="eastAsia"/>
                <w:noProof/>
                <w:rtl/>
              </w:rPr>
              <w:t>رقمي</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Toc212687934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25</w:t>
            </w:r>
            <w:r w:rsidR="00701041">
              <w:rPr>
                <w:noProof/>
                <w:webHidden/>
                <w:rtl/>
              </w:rPr>
              <w:fldChar w:fldCharType="end"/>
            </w:r>
          </w:hyperlink>
        </w:p>
        <w:p w14:paraId="7E633749" w14:textId="719C30C4" w:rsidR="00701041" w:rsidRDefault="00757A87">
          <w:pPr>
            <w:pStyle w:val="22"/>
            <w:tabs>
              <w:tab w:val="right" w:leader="dot" w:pos="8822"/>
            </w:tabs>
            <w:rPr>
              <w:rFonts w:eastAsiaTheme="minorEastAsia"/>
              <w:noProof/>
              <w:sz w:val="24"/>
              <w:szCs w:val="24"/>
              <w:rtl/>
              <w:lang/>
            </w:rPr>
          </w:pPr>
          <w:hyperlink w:anchor="_Toc212687935" w:history="1">
            <w:r w:rsidR="00701041" w:rsidRPr="00184394">
              <w:rPr>
                <w:rStyle w:val="Hyperlink"/>
                <w:noProof/>
                <w:rtl/>
              </w:rPr>
              <w:t xml:space="preserve">2.3 </w:t>
            </w:r>
            <w:r w:rsidR="00701041" w:rsidRPr="00184394">
              <w:rPr>
                <w:rStyle w:val="Hyperlink"/>
                <w:rFonts w:hint="eastAsia"/>
                <w:noProof/>
                <w:rtl/>
              </w:rPr>
              <w:t>جودة</w:t>
            </w:r>
            <w:r w:rsidR="00701041" w:rsidRPr="00184394">
              <w:rPr>
                <w:rStyle w:val="Hyperlink"/>
                <w:noProof/>
                <w:rtl/>
              </w:rPr>
              <w:t xml:space="preserve"> </w:t>
            </w:r>
            <w:r w:rsidR="00701041" w:rsidRPr="00184394">
              <w:rPr>
                <w:rStyle w:val="Hyperlink"/>
                <w:rFonts w:hint="eastAsia"/>
                <w:noProof/>
                <w:rtl/>
              </w:rPr>
              <w:t>الإفصاح</w:t>
            </w:r>
            <w:r w:rsidR="00701041" w:rsidRPr="00184394">
              <w:rPr>
                <w:rStyle w:val="Hyperlink"/>
                <w:noProof/>
                <w:rtl/>
              </w:rPr>
              <w:t xml:space="preserve"> (</w:t>
            </w:r>
            <w:r w:rsidR="00701041" w:rsidRPr="00184394">
              <w:rPr>
                <w:rStyle w:val="Hyperlink"/>
                <w:noProof/>
              </w:rPr>
              <w:t>DISC_QUAL</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Toc212687935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27</w:t>
            </w:r>
            <w:r w:rsidR="00701041">
              <w:rPr>
                <w:noProof/>
                <w:webHidden/>
                <w:rtl/>
              </w:rPr>
              <w:fldChar w:fldCharType="end"/>
            </w:r>
          </w:hyperlink>
        </w:p>
        <w:p w14:paraId="3F4CD76B" w14:textId="13FAB992" w:rsidR="00701041" w:rsidRDefault="00757A87">
          <w:pPr>
            <w:pStyle w:val="30"/>
            <w:tabs>
              <w:tab w:val="right" w:leader="dot" w:pos="8822"/>
            </w:tabs>
            <w:rPr>
              <w:rFonts w:eastAsiaTheme="minorEastAsia"/>
              <w:noProof/>
              <w:sz w:val="24"/>
              <w:szCs w:val="24"/>
              <w:rtl/>
              <w:lang/>
            </w:rPr>
          </w:pPr>
          <w:hyperlink w:anchor="_Toc212687936" w:history="1">
            <w:r w:rsidR="00701041" w:rsidRPr="00184394">
              <w:rPr>
                <w:rStyle w:val="Hyperlink"/>
                <w:noProof/>
                <w:rtl/>
              </w:rPr>
              <w:t xml:space="preserve">2.3.2 </w:t>
            </w:r>
            <w:r w:rsidR="00701041" w:rsidRPr="00184394">
              <w:rPr>
                <w:rStyle w:val="Hyperlink"/>
                <w:rFonts w:hint="eastAsia"/>
                <w:noProof/>
                <w:rtl/>
              </w:rPr>
              <w:t>أبعاد</w:t>
            </w:r>
            <w:r w:rsidR="00701041" w:rsidRPr="00184394">
              <w:rPr>
                <w:rStyle w:val="Hyperlink"/>
                <w:noProof/>
                <w:rtl/>
              </w:rPr>
              <w:t xml:space="preserve"> </w:t>
            </w:r>
            <w:r w:rsidR="00701041" w:rsidRPr="00184394">
              <w:rPr>
                <w:rStyle w:val="Hyperlink"/>
                <w:rFonts w:hint="eastAsia"/>
                <w:noProof/>
                <w:rtl/>
              </w:rPr>
              <w:t>الإفصاح</w:t>
            </w:r>
            <w:r w:rsidR="00701041" w:rsidRPr="00184394">
              <w:rPr>
                <w:rStyle w:val="Hyperlink"/>
                <w:noProof/>
                <w:rtl/>
              </w:rPr>
              <w:t xml:space="preserve"> </w:t>
            </w:r>
            <w:r w:rsidR="00701041" w:rsidRPr="00184394">
              <w:rPr>
                <w:rStyle w:val="Hyperlink"/>
                <w:rFonts w:hint="eastAsia"/>
                <w:noProof/>
                <w:rtl/>
              </w:rPr>
              <w:t>التي</w:t>
            </w:r>
            <w:r w:rsidR="00701041" w:rsidRPr="00184394">
              <w:rPr>
                <w:rStyle w:val="Hyperlink"/>
                <w:noProof/>
                <w:rtl/>
              </w:rPr>
              <w:t xml:space="preserve"> </w:t>
            </w:r>
            <w:r w:rsidR="00701041" w:rsidRPr="00184394">
              <w:rPr>
                <w:rStyle w:val="Hyperlink"/>
                <w:rFonts w:hint="eastAsia"/>
                <w:noProof/>
                <w:rtl/>
              </w:rPr>
              <w:t>ستُقاس</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Toc212687936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28</w:t>
            </w:r>
            <w:r w:rsidR="00701041">
              <w:rPr>
                <w:noProof/>
                <w:webHidden/>
                <w:rtl/>
              </w:rPr>
              <w:fldChar w:fldCharType="end"/>
            </w:r>
          </w:hyperlink>
        </w:p>
        <w:p w14:paraId="01F0ECEE" w14:textId="69D0C1DB" w:rsidR="00701041" w:rsidRDefault="00757A87">
          <w:pPr>
            <w:pStyle w:val="30"/>
            <w:tabs>
              <w:tab w:val="right" w:leader="dot" w:pos="8822"/>
            </w:tabs>
            <w:rPr>
              <w:rFonts w:eastAsiaTheme="minorEastAsia"/>
              <w:noProof/>
              <w:sz w:val="24"/>
              <w:szCs w:val="24"/>
              <w:rtl/>
              <w:lang/>
            </w:rPr>
          </w:pPr>
          <w:hyperlink w:anchor="_Toc212687937" w:history="1">
            <w:r w:rsidR="00701041" w:rsidRPr="00184394">
              <w:rPr>
                <w:rStyle w:val="Hyperlink"/>
                <w:noProof/>
                <w:rtl/>
              </w:rPr>
              <w:t xml:space="preserve">2.3.3 </w:t>
            </w:r>
            <w:r w:rsidR="00701041" w:rsidRPr="00184394">
              <w:rPr>
                <w:rStyle w:val="Hyperlink"/>
                <w:rFonts w:hint="eastAsia"/>
                <w:noProof/>
                <w:rtl/>
              </w:rPr>
              <w:t>الإفصاح</w:t>
            </w:r>
            <w:r w:rsidR="00701041" w:rsidRPr="00184394">
              <w:rPr>
                <w:rStyle w:val="Hyperlink"/>
                <w:noProof/>
                <w:rtl/>
              </w:rPr>
              <w:t xml:space="preserve"> </w:t>
            </w:r>
            <w:r w:rsidR="00701041" w:rsidRPr="00184394">
              <w:rPr>
                <w:rStyle w:val="Hyperlink"/>
                <w:rFonts w:hint="eastAsia"/>
                <w:noProof/>
                <w:rtl/>
              </w:rPr>
              <w:t>كأداة</w:t>
            </w:r>
            <w:r w:rsidR="00701041" w:rsidRPr="00184394">
              <w:rPr>
                <w:rStyle w:val="Hyperlink"/>
                <w:noProof/>
                <w:rtl/>
              </w:rPr>
              <w:t xml:space="preserve"> </w:t>
            </w:r>
            <w:r w:rsidR="00701041" w:rsidRPr="00184394">
              <w:rPr>
                <w:rStyle w:val="Hyperlink"/>
                <w:rFonts w:hint="eastAsia"/>
                <w:noProof/>
                <w:rtl/>
              </w:rPr>
              <w:t>وقائية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Toc212687937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29</w:t>
            </w:r>
            <w:r w:rsidR="00701041">
              <w:rPr>
                <w:noProof/>
                <w:webHidden/>
                <w:rtl/>
              </w:rPr>
              <w:fldChar w:fldCharType="end"/>
            </w:r>
          </w:hyperlink>
        </w:p>
        <w:p w14:paraId="12BE1DC3" w14:textId="7859761B" w:rsidR="00701041" w:rsidRDefault="00757A87">
          <w:pPr>
            <w:pStyle w:val="30"/>
            <w:tabs>
              <w:tab w:val="right" w:leader="dot" w:pos="8822"/>
            </w:tabs>
            <w:rPr>
              <w:rFonts w:eastAsiaTheme="minorEastAsia"/>
              <w:noProof/>
              <w:sz w:val="24"/>
              <w:szCs w:val="24"/>
              <w:rtl/>
              <w:lang/>
            </w:rPr>
          </w:pPr>
          <w:hyperlink w:anchor="_Toc212687938" w:history="1">
            <w:r w:rsidR="00701041" w:rsidRPr="00184394">
              <w:rPr>
                <w:rStyle w:val="Hyperlink"/>
                <w:noProof/>
                <w:rtl/>
                <w:lang w:bidi="ar-EG"/>
              </w:rPr>
              <w:t xml:space="preserve">2.3.3 </w:t>
            </w:r>
            <w:r w:rsidR="00701041" w:rsidRPr="00184394">
              <w:rPr>
                <w:rStyle w:val="Hyperlink"/>
                <w:rFonts w:hint="eastAsia"/>
                <w:noProof/>
                <w:rtl/>
                <w:lang w:bidi="ar-EG"/>
              </w:rPr>
              <w:t>مستوى</w:t>
            </w:r>
            <w:r w:rsidR="00701041" w:rsidRPr="00184394">
              <w:rPr>
                <w:rStyle w:val="Hyperlink"/>
                <w:noProof/>
                <w:rtl/>
                <w:lang w:bidi="ar-EG"/>
              </w:rPr>
              <w:t xml:space="preserve"> </w:t>
            </w:r>
            <w:r w:rsidR="00701041" w:rsidRPr="00184394">
              <w:rPr>
                <w:rStyle w:val="Hyperlink"/>
                <w:rFonts w:hint="eastAsia"/>
                <w:noProof/>
                <w:rtl/>
                <w:lang w:bidi="ar-EG"/>
              </w:rPr>
              <w:t>الإفصاح</w:t>
            </w:r>
            <w:r w:rsidR="00701041" w:rsidRPr="00184394">
              <w:rPr>
                <w:rStyle w:val="Hyperlink"/>
                <w:noProof/>
                <w:rtl/>
                <w:lang w:bidi="ar-EG"/>
              </w:rPr>
              <w:t xml:space="preserve"> </w:t>
            </w:r>
            <w:r w:rsidR="00701041" w:rsidRPr="00184394">
              <w:rPr>
                <w:rStyle w:val="Hyperlink"/>
                <w:rFonts w:hint="eastAsia"/>
                <w:noProof/>
                <w:rtl/>
                <w:lang w:bidi="ar-EG"/>
              </w:rPr>
              <w:t>في</w:t>
            </w:r>
            <w:r w:rsidR="00701041" w:rsidRPr="00184394">
              <w:rPr>
                <w:rStyle w:val="Hyperlink"/>
                <w:noProof/>
                <w:rtl/>
                <w:lang w:bidi="ar-EG"/>
              </w:rPr>
              <w:t xml:space="preserve"> </w:t>
            </w:r>
            <w:r w:rsidR="00701041" w:rsidRPr="00184394">
              <w:rPr>
                <w:rStyle w:val="Hyperlink"/>
                <w:rFonts w:hint="eastAsia"/>
                <w:noProof/>
                <w:rtl/>
                <w:lang w:bidi="ar-EG"/>
              </w:rPr>
              <w:t>التقارير</w:t>
            </w:r>
            <w:r w:rsidR="00701041" w:rsidRPr="00184394">
              <w:rPr>
                <w:rStyle w:val="Hyperlink"/>
                <w:noProof/>
                <w:rtl/>
                <w:lang w:bidi="ar-EG"/>
              </w:rPr>
              <w:t xml:space="preserve"> </w:t>
            </w:r>
            <w:r w:rsidR="00701041" w:rsidRPr="00184394">
              <w:rPr>
                <w:rStyle w:val="Hyperlink"/>
                <w:rFonts w:hint="eastAsia"/>
                <w:noProof/>
                <w:rtl/>
                <w:lang w:bidi="ar-EG"/>
              </w:rPr>
              <w:t>السنوية</w:t>
            </w:r>
            <w:r w:rsidR="00701041" w:rsidRPr="00184394">
              <w:rPr>
                <w:rStyle w:val="Hyperlink"/>
                <w:noProof/>
                <w:rtl/>
                <w:lang w:bidi="ar-EG"/>
              </w:rPr>
              <w:t xml:space="preserve"> </w:t>
            </w:r>
            <w:r w:rsidR="00701041" w:rsidRPr="00184394">
              <w:rPr>
                <w:rStyle w:val="Hyperlink"/>
                <w:rFonts w:hint="eastAsia"/>
                <w:noProof/>
                <w:rtl/>
                <w:lang w:bidi="ar-EG"/>
              </w:rPr>
              <w:t>وتقارير</w:t>
            </w:r>
            <w:r w:rsidR="00701041" w:rsidRPr="00184394">
              <w:rPr>
                <w:rStyle w:val="Hyperlink"/>
                <w:noProof/>
                <w:rtl/>
                <w:lang w:bidi="ar-EG"/>
              </w:rPr>
              <w:t xml:space="preserve"> </w:t>
            </w:r>
            <w:r w:rsidR="00701041" w:rsidRPr="00184394">
              <w:rPr>
                <w:rStyle w:val="Hyperlink"/>
                <w:rFonts w:hint="eastAsia"/>
                <w:noProof/>
                <w:rtl/>
                <w:lang w:bidi="ar-EG"/>
              </w:rPr>
              <w:t>الحوكمة</w:t>
            </w:r>
            <w:r w:rsidR="00701041" w:rsidRPr="00184394">
              <w:rPr>
                <w:rStyle w:val="Hyperlink"/>
                <w:noProof/>
                <w:rtl/>
                <w:lang w:bidi="ar-EG"/>
              </w:rPr>
              <w:t xml:space="preserve"> (</w:t>
            </w:r>
            <w:r w:rsidR="00701041" w:rsidRPr="00184394">
              <w:rPr>
                <w:rStyle w:val="Hyperlink"/>
                <w:rFonts w:hint="eastAsia"/>
                <w:noProof/>
                <w:rtl/>
                <w:lang w:bidi="ar-EG"/>
              </w:rPr>
              <w:t>بيانات</w:t>
            </w:r>
            <w:r w:rsidR="00701041" w:rsidRPr="00184394">
              <w:rPr>
                <w:rStyle w:val="Hyperlink"/>
                <w:noProof/>
                <w:rtl/>
                <w:lang w:bidi="ar-EG"/>
              </w:rPr>
              <w:t xml:space="preserve"> </w:t>
            </w:r>
            <w:r w:rsidR="00701041" w:rsidRPr="00184394">
              <w:rPr>
                <w:rStyle w:val="Hyperlink"/>
                <w:rFonts w:hint="eastAsia"/>
                <w:noProof/>
                <w:rtl/>
                <w:lang w:bidi="ar-EG"/>
              </w:rPr>
              <w:t>كمية</w:t>
            </w:r>
            <w:r w:rsidR="00701041" w:rsidRPr="00184394">
              <w:rPr>
                <w:rStyle w:val="Hyperlink"/>
                <w:noProof/>
                <w:rtl/>
                <w:lang w:bidi="ar-EG"/>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Toc212687938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29</w:t>
            </w:r>
            <w:r w:rsidR="00701041">
              <w:rPr>
                <w:noProof/>
                <w:webHidden/>
                <w:rtl/>
              </w:rPr>
              <w:fldChar w:fldCharType="end"/>
            </w:r>
          </w:hyperlink>
        </w:p>
        <w:p w14:paraId="22887745" w14:textId="0BF7EBB3" w:rsidR="00701041" w:rsidRDefault="00757A87">
          <w:pPr>
            <w:pStyle w:val="22"/>
            <w:tabs>
              <w:tab w:val="right" w:leader="dot" w:pos="8822"/>
            </w:tabs>
            <w:rPr>
              <w:rFonts w:eastAsiaTheme="minorEastAsia"/>
              <w:noProof/>
              <w:sz w:val="24"/>
              <w:szCs w:val="24"/>
              <w:rtl/>
              <w:lang/>
            </w:rPr>
          </w:pPr>
          <w:hyperlink w:anchor="_Toc212687939" w:history="1">
            <w:r w:rsidR="00701041" w:rsidRPr="00184394">
              <w:rPr>
                <w:rStyle w:val="Hyperlink"/>
                <w:noProof/>
              </w:rPr>
              <w:t xml:space="preserve">2.4 </w:t>
            </w:r>
            <w:r w:rsidR="00701041" w:rsidRPr="00184394">
              <w:rPr>
                <w:rStyle w:val="Hyperlink"/>
                <w:rFonts w:hint="eastAsia"/>
                <w:noProof/>
                <w:rtl/>
              </w:rPr>
              <w:t>الامتثال</w:t>
            </w:r>
            <w:r w:rsidR="00701041" w:rsidRPr="00184394">
              <w:rPr>
                <w:rStyle w:val="Hyperlink"/>
                <w:noProof/>
                <w:rtl/>
              </w:rPr>
              <w:t xml:space="preserve"> </w:t>
            </w:r>
            <w:r w:rsidR="00701041" w:rsidRPr="00184394">
              <w:rPr>
                <w:rStyle w:val="Hyperlink"/>
                <w:rFonts w:hint="eastAsia"/>
                <w:noProof/>
                <w:rtl/>
              </w:rPr>
              <w:t>التنظيمي</w:t>
            </w:r>
            <w:r w:rsidR="00701041" w:rsidRPr="00184394">
              <w:rPr>
                <w:rStyle w:val="Hyperlink"/>
                <w:noProof/>
              </w:rPr>
              <w:t xml:space="preserve"> (COMPL_INDEX)</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Toc212687939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33</w:t>
            </w:r>
            <w:r w:rsidR="00701041">
              <w:rPr>
                <w:noProof/>
                <w:webHidden/>
                <w:rtl/>
              </w:rPr>
              <w:fldChar w:fldCharType="end"/>
            </w:r>
          </w:hyperlink>
        </w:p>
        <w:p w14:paraId="685449BC" w14:textId="1B6661F1" w:rsidR="00701041" w:rsidRDefault="00757A87">
          <w:pPr>
            <w:pStyle w:val="30"/>
            <w:tabs>
              <w:tab w:val="right" w:leader="dot" w:pos="8822"/>
            </w:tabs>
            <w:rPr>
              <w:rFonts w:eastAsiaTheme="minorEastAsia"/>
              <w:noProof/>
              <w:sz w:val="24"/>
              <w:szCs w:val="24"/>
              <w:rtl/>
              <w:lang/>
            </w:rPr>
          </w:pPr>
          <w:hyperlink w:anchor="_Toc212687940" w:history="1">
            <w:r w:rsidR="00701041" w:rsidRPr="00184394">
              <w:rPr>
                <w:rStyle w:val="Hyperlink"/>
                <w:noProof/>
              </w:rPr>
              <w:t xml:space="preserve">2.4.2 </w:t>
            </w:r>
            <w:r w:rsidR="00701041" w:rsidRPr="00184394">
              <w:rPr>
                <w:rStyle w:val="Hyperlink"/>
                <w:rFonts w:hint="eastAsia"/>
                <w:noProof/>
                <w:rtl/>
              </w:rPr>
              <w:t>القياس</w:t>
            </w:r>
            <w:r w:rsidR="00701041" w:rsidRPr="00184394">
              <w:rPr>
                <w:rStyle w:val="Hyperlink"/>
                <w:noProof/>
                <w:rtl/>
              </w:rPr>
              <w:t xml:space="preserve"> </w:t>
            </w:r>
            <w:r w:rsidR="00701041" w:rsidRPr="00184394">
              <w:rPr>
                <w:rStyle w:val="Hyperlink"/>
                <w:rFonts w:hint="eastAsia"/>
                <w:noProof/>
                <w:rtl/>
              </w:rPr>
              <w:t>في</w:t>
            </w:r>
            <w:r w:rsidR="00701041" w:rsidRPr="00184394">
              <w:rPr>
                <w:rStyle w:val="Hyperlink"/>
                <w:noProof/>
                <w:rtl/>
              </w:rPr>
              <w:t xml:space="preserve"> </w:t>
            </w:r>
            <w:r w:rsidR="00701041" w:rsidRPr="00184394">
              <w:rPr>
                <w:rStyle w:val="Hyperlink"/>
                <w:rFonts w:hint="eastAsia"/>
                <w:noProof/>
                <w:rtl/>
              </w:rPr>
              <w:t>هذه</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Toc212687940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33</w:t>
            </w:r>
            <w:r w:rsidR="00701041">
              <w:rPr>
                <w:noProof/>
                <w:webHidden/>
                <w:rtl/>
              </w:rPr>
              <w:fldChar w:fldCharType="end"/>
            </w:r>
          </w:hyperlink>
        </w:p>
        <w:p w14:paraId="049DAFEE" w14:textId="3316D0FC" w:rsidR="00701041" w:rsidRDefault="00757A87">
          <w:pPr>
            <w:pStyle w:val="30"/>
            <w:tabs>
              <w:tab w:val="right" w:leader="dot" w:pos="8822"/>
            </w:tabs>
            <w:rPr>
              <w:rFonts w:eastAsiaTheme="minorEastAsia"/>
              <w:noProof/>
              <w:sz w:val="24"/>
              <w:szCs w:val="24"/>
              <w:rtl/>
              <w:lang/>
            </w:rPr>
          </w:pPr>
          <w:hyperlink w:anchor="_Toc212687941" w:history="1">
            <w:r w:rsidR="00701041" w:rsidRPr="00184394">
              <w:rPr>
                <w:rStyle w:val="Hyperlink"/>
                <w:noProof/>
              </w:rPr>
              <w:t xml:space="preserve">2.4.3 </w:t>
            </w:r>
            <w:r w:rsidR="00701041" w:rsidRPr="00184394">
              <w:rPr>
                <w:rStyle w:val="Hyperlink"/>
                <w:rFonts w:hint="eastAsia"/>
                <w:noProof/>
                <w:rtl/>
              </w:rPr>
              <w:t>الامتثال</w:t>
            </w:r>
            <w:r w:rsidR="00701041" w:rsidRPr="00184394">
              <w:rPr>
                <w:rStyle w:val="Hyperlink"/>
                <w:noProof/>
                <w:rtl/>
              </w:rPr>
              <w:t xml:space="preserve"> </w:t>
            </w:r>
            <w:r w:rsidR="00701041" w:rsidRPr="00184394">
              <w:rPr>
                <w:rStyle w:val="Hyperlink"/>
                <w:rFonts w:hint="eastAsia"/>
                <w:noProof/>
                <w:rtl/>
              </w:rPr>
              <w:t>كبنية</w:t>
            </w:r>
            <w:r w:rsidR="00701041" w:rsidRPr="00184394">
              <w:rPr>
                <w:rStyle w:val="Hyperlink"/>
                <w:noProof/>
                <w:rtl/>
              </w:rPr>
              <w:t xml:space="preserve"> </w:t>
            </w:r>
            <w:r w:rsidR="00701041" w:rsidRPr="00184394">
              <w:rPr>
                <w:rStyle w:val="Hyperlink"/>
                <w:rFonts w:hint="eastAsia"/>
                <w:noProof/>
                <w:rtl/>
              </w:rPr>
              <w:t>تشغيلية</w:t>
            </w:r>
            <w:r w:rsidR="00701041" w:rsidRPr="00184394">
              <w:rPr>
                <w:rStyle w:val="Hyperlink"/>
                <w:noProof/>
                <w:rtl/>
              </w:rPr>
              <w:t xml:space="preserve"> </w:t>
            </w:r>
            <w:r w:rsidR="00701041" w:rsidRPr="00184394">
              <w:rPr>
                <w:rStyle w:val="Hyperlink"/>
                <w:rFonts w:hint="eastAsia"/>
                <w:noProof/>
                <w:rtl/>
              </w:rPr>
              <w:t>داخل</w:t>
            </w:r>
            <w:r w:rsidR="00701041" w:rsidRPr="00184394">
              <w:rPr>
                <w:rStyle w:val="Hyperlink"/>
                <w:noProof/>
                <w:rtl/>
              </w:rPr>
              <w:t xml:space="preserve"> </w:t>
            </w:r>
            <w:r w:rsidR="00701041" w:rsidRPr="00184394">
              <w:rPr>
                <w:rStyle w:val="Hyperlink"/>
                <w:rFonts w:hint="eastAsia"/>
                <w:noProof/>
                <w:rtl/>
              </w:rPr>
              <w:t>الشركة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Toc212687941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34</w:t>
            </w:r>
            <w:r w:rsidR="00701041">
              <w:rPr>
                <w:noProof/>
                <w:webHidden/>
                <w:rtl/>
              </w:rPr>
              <w:fldChar w:fldCharType="end"/>
            </w:r>
          </w:hyperlink>
        </w:p>
        <w:p w14:paraId="3072EFE4" w14:textId="2043CECF" w:rsidR="00701041" w:rsidRDefault="00757A87">
          <w:pPr>
            <w:pStyle w:val="30"/>
            <w:tabs>
              <w:tab w:val="right" w:leader="dot" w:pos="8822"/>
            </w:tabs>
            <w:rPr>
              <w:rFonts w:eastAsiaTheme="minorEastAsia"/>
              <w:noProof/>
              <w:sz w:val="24"/>
              <w:szCs w:val="24"/>
              <w:rtl/>
              <w:lang/>
            </w:rPr>
          </w:pPr>
          <w:hyperlink w:anchor="_Toc212687942" w:history="1">
            <w:r w:rsidR="00701041" w:rsidRPr="00184394">
              <w:rPr>
                <w:rStyle w:val="Hyperlink"/>
                <w:noProof/>
              </w:rPr>
              <w:t xml:space="preserve">2.4.3 </w:t>
            </w:r>
            <w:r w:rsidR="00701041" w:rsidRPr="00184394">
              <w:rPr>
                <w:rStyle w:val="Hyperlink"/>
                <w:rFonts w:hint="eastAsia"/>
                <w:noProof/>
                <w:rtl/>
              </w:rPr>
              <w:t>مؤشرات</w:t>
            </w:r>
            <w:r w:rsidR="00701041" w:rsidRPr="00184394">
              <w:rPr>
                <w:rStyle w:val="Hyperlink"/>
                <w:noProof/>
                <w:rtl/>
              </w:rPr>
              <w:t xml:space="preserve"> </w:t>
            </w:r>
            <w:r w:rsidR="00701041" w:rsidRPr="00184394">
              <w:rPr>
                <w:rStyle w:val="Hyperlink"/>
                <w:rFonts w:hint="eastAsia"/>
                <w:noProof/>
                <w:rtl/>
              </w:rPr>
              <w:t>الامتثال</w:t>
            </w:r>
            <w:r w:rsidR="00701041" w:rsidRPr="00184394">
              <w:rPr>
                <w:rStyle w:val="Hyperlink"/>
                <w:noProof/>
                <w:rtl/>
              </w:rPr>
              <w:t xml:space="preserve"> </w:t>
            </w:r>
            <w:r w:rsidR="00701041" w:rsidRPr="00184394">
              <w:rPr>
                <w:rStyle w:val="Hyperlink"/>
                <w:rFonts w:hint="eastAsia"/>
                <w:noProof/>
                <w:rtl/>
              </w:rPr>
              <w:t>التنظيمي</w:t>
            </w:r>
            <w:r w:rsidR="00701041" w:rsidRPr="00184394">
              <w:rPr>
                <w:rStyle w:val="Hyperlink"/>
                <w:noProof/>
                <w:rtl/>
              </w:rPr>
              <w:t xml:space="preserve"> </w:t>
            </w:r>
            <w:r w:rsidR="00701041" w:rsidRPr="00184394">
              <w:rPr>
                <w:rStyle w:val="Hyperlink"/>
                <w:rFonts w:hint="eastAsia"/>
                <w:noProof/>
                <w:rtl/>
              </w:rPr>
              <w:t>المسجّلة</w:t>
            </w:r>
            <w:r w:rsidR="00701041" w:rsidRPr="00184394">
              <w:rPr>
                <w:rStyle w:val="Hyperlink"/>
                <w:noProof/>
                <w:rtl/>
              </w:rPr>
              <w:t xml:space="preserve"> (</w:t>
            </w:r>
            <w:r w:rsidR="00701041" w:rsidRPr="00184394">
              <w:rPr>
                <w:rStyle w:val="Hyperlink"/>
                <w:rFonts w:hint="eastAsia"/>
                <w:noProof/>
                <w:rtl/>
              </w:rPr>
              <w:t>وصف</w:t>
            </w:r>
            <w:r w:rsidR="00701041" w:rsidRPr="00184394">
              <w:rPr>
                <w:rStyle w:val="Hyperlink"/>
                <w:noProof/>
                <w:rtl/>
              </w:rPr>
              <w:t xml:space="preserve"> </w:t>
            </w:r>
            <w:r w:rsidR="00701041" w:rsidRPr="00184394">
              <w:rPr>
                <w:rStyle w:val="Hyperlink"/>
                <w:rFonts w:hint="eastAsia"/>
                <w:noProof/>
                <w:rtl/>
              </w:rPr>
              <w:t>إحصائي</w:t>
            </w:r>
            <w:r w:rsidR="00701041" w:rsidRPr="00184394">
              <w:rPr>
                <w:rStyle w:val="Hyperlink"/>
                <w:noProof/>
                <w:rtl/>
              </w:rPr>
              <w:t xml:space="preserve"> </w:t>
            </w:r>
            <w:r w:rsidR="00701041" w:rsidRPr="00184394">
              <w:rPr>
                <w:rStyle w:val="Hyperlink"/>
                <w:rFonts w:hint="eastAsia"/>
                <w:noProof/>
                <w:rtl/>
              </w:rPr>
              <w:t>مقارن</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Toc212687942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34</w:t>
            </w:r>
            <w:r w:rsidR="00701041">
              <w:rPr>
                <w:noProof/>
                <w:webHidden/>
                <w:rtl/>
              </w:rPr>
              <w:fldChar w:fldCharType="end"/>
            </w:r>
          </w:hyperlink>
        </w:p>
        <w:p w14:paraId="4469BAAC" w14:textId="0F9C9E26" w:rsidR="00701041" w:rsidRDefault="00757A87">
          <w:pPr>
            <w:pStyle w:val="22"/>
            <w:tabs>
              <w:tab w:val="right" w:leader="dot" w:pos="8822"/>
            </w:tabs>
            <w:rPr>
              <w:rFonts w:eastAsiaTheme="minorEastAsia"/>
              <w:noProof/>
              <w:sz w:val="24"/>
              <w:szCs w:val="24"/>
              <w:rtl/>
              <w:lang/>
            </w:rPr>
          </w:pPr>
          <w:hyperlink w:anchor="_Toc212687943" w:history="1">
            <w:r w:rsidR="00701041" w:rsidRPr="00184394">
              <w:rPr>
                <w:rStyle w:val="Hyperlink"/>
                <w:noProof/>
              </w:rPr>
              <w:t xml:space="preserve">2.5 </w:t>
            </w:r>
            <w:r w:rsidR="00701041" w:rsidRPr="00184394">
              <w:rPr>
                <w:rStyle w:val="Hyperlink"/>
                <w:rFonts w:hint="eastAsia"/>
                <w:noProof/>
                <w:rtl/>
              </w:rPr>
              <w:t>الجرائم</w:t>
            </w:r>
            <w:r w:rsidR="00701041" w:rsidRPr="00184394">
              <w:rPr>
                <w:rStyle w:val="Hyperlink"/>
                <w:noProof/>
                <w:rtl/>
              </w:rPr>
              <w:t xml:space="preserve"> </w:t>
            </w:r>
            <w:r w:rsidR="00701041" w:rsidRPr="00184394">
              <w:rPr>
                <w:rStyle w:val="Hyperlink"/>
                <w:rFonts w:hint="eastAsia"/>
                <w:noProof/>
                <w:rtl/>
              </w:rPr>
              <w:t>المالية</w:t>
            </w:r>
            <w:r w:rsidR="00701041" w:rsidRPr="00184394">
              <w:rPr>
                <w:rStyle w:val="Hyperlink"/>
                <w:noProof/>
              </w:rPr>
              <w:t xml:space="preserve"> (FC_CRIME)</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Toc212687943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37</w:t>
            </w:r>
            <w:r w:rsidR="00701041">
              <w:rPr>
                <w:noProof/>
                <w:webHidden/>
                <w:rtl/>
              </w:rPr>
              <w:fldChar w:fldCharType="end"/>
            </w:r>
          </w:hyperlink>
        </w:p>
        <w:p w14:paraId="272B1ED8" w14:textId="72B5600E" w:rsidR="00701041" w:rsidRDefault="00757A87">
          <w:pPr>
            <w:pStyle w:val="30"/>
            <w:tabs>
              <w:tab w:val="right" w:leader="dot" w:pos="8822"/>
            </w:tabs>
            <w:rPr>
              <w:rFonts w:eastAsiaTheme="minorEastAsia"/>
              <w:noProof/>
              <w:sz w:val="24"/>
              <w:szCs w:val="24"/>
              <w:rtl/>
              <w:lang/>
            </w:rPr>
          </w:pPr>
          <w:hyperlink w:anchor="_Toc212687944" w:history="1">
            <w:r w:rsidR="00701041" w:rsidRPr="00184394">
              <w:rPr>
                <w:rStyle w:val="Hyperlink"/>
                <w:noProof/>
              </w:rPr>
              <w:t xml:space="preserve">2.5.1 </w:t>
            </w:r>
            <w:r w:rsidR="00701041" w:rsidRPr="00184394">
              <w:rPr>
                <w:rStyle w:val="Hyperlink"/>
                <w:rFonts w:hint="eastAsia"/>
                <w:noProof/>
                <w:rtl/>
              </w:rPr>
              <w:t>تعريف</w:t>
            </w:r>
            <w:r w:rsidR="00701041" w:rsidRPr="00184394">
              <w:rPr>
                <w:rStyle w:val="Hyperlink"/>
                <w:noProof/>
                <w:rtl/>
              </w:rPr>
              <w:t xml:space="preserve"> </w:t>
            </w:r>
            <w:r w:rsidR="00701041" w:rsidRPr="00184394">
              <w:rPr>
                <w:rStyle w:val="Hyperlink"/>
                <w:rFonts w:hint="eastAsia"/>
                <w:noProof/>
                <w:rtl/>
              </w:rPr>
              <w:t>الجرائم</w:t>
            </w:r>
            <w:r w:rsidR="00701041" w:rsidRPr="00184394">
              <w:rPr>
                <w:rStyle w:val="Hyperlink"/>
                <w:noProof/>
                <w:rtl/>
              </w:rPr>
              <w:t xml:space="preserve"> </w:t>
            </w:r>
            <w:r w:rsidR="00701041" w:rsidRPr="00184394">
              <w:rPr>
                <w:rStyle w:val="Hyperlink"/>
                <w:rFonts w:hint="eastAsia"/>
                <w:noProof/>
                <w:rtl/>
              </w:rPr>
              <w:t>المالية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Toc212687944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37</w:t>
            </w:r>
            <w:r w:rsidR="00701041">
              <w:rPr>
                <w:noProof/>
                <w:webHidden/>
                <w:rtl/>
              </w:rPr>
              <w:fldChar w:fldCharType="end"/>
            </w:r>
          </w:hyperlink>
        </w:p>
        <w:p w14:paraId="3C4B0D73" w14:textId="44254DFB" w:rsidR="00701041" w:rsidRDefault="00757A87">
          <w:pPr>
            <w:pStyle w:val="30"/>
            <w:tabs>
              <w:tab w:val="right" w:leader="dot" w:pos="8822"/>
            </w:tabs>
            <w:rPr>
              <w:rFonts w:eastAsiaTheme="minorEastAsia"/>
              <w:noProof/>
              <w:sz w:val="24"/>
              <w:szCs w:val="24"/>
              <w:rtl/>
              <w:lang/>
            </w:rPr>
          </w:pPr>
          <w:hyperlink w:anchor="_Toc212687945" w:history="1">
            <w:r w:rsidR="00701041" w:rsidRPr="00184394">
              <w:rPr>
                <w:rStyle w:val="Hyperlink"/>
                <w:noProof/>
              </w:rPr>
              <w:t xml:space="preserve">2.5.2 </w:t>
            </w:r>
            <w:r w:rsidR="00701041" w:rsidRPr="00184394">
              <w:rPr>
                <w:rStyle w:val="Hyperlink"/>
                <w:rFonts w:hint="eastAsia"/>
                <w:noProof/>
                <w:rtl/>
              </w:rPr>
              <w:t>قياس</w:t>
            </w:r>
            <w:r w:rsidR="00701041" w:rsidRPr="00184394">
              <w:rPr>
                <w:rStyle w:val="Hyperlink"/>
                <w:noProof/>
                <w:rtl/>
              </w:rPr>
              <w:t xml:space="preserve"> </w:t>
            </w:r>
            <w:r w:rsidR="00701041" w:rsidRPr="00184394">
              <w:rPr>
                <w:rStyle w:val="Hyperlink"/>
                <w:rFonts w:hint="eastAsia"/>
                <w:noProof/>
                <w:rtl/>
              </w:rPr>
              <w:t>المتغير</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Toc212687945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37</w:t>
            </w:r>
            <w:r w:rsidR="00701041">
              <w:rPr>
                <w:noProof/>
                <w:webHidden/>
                <w:rtl/>
              </w:rPr>
              <w:fldChar w:fldCharType="end"/>
            </w:r>
          </w:hyperlink>
        </w:p>
        <w:p w14:paraId="264FCB79" w14:textId="7610204B" w:rsidR="00701041" w:rsidRDefault="00757A87">
          <w:pPr>
            <w:pStyle w:val="30"/>
            <w:tabs>
              <w:tab w:val="right" w:leader="dot" w:pos="8822"/>
            </w:tabs>
            <w:rPr>
              <w:rFonts w:eastAsiaTheme="minorEastAsia"/>
              <w:noProof/>
              <w:sz w:val="24"/>
              <w:szCs w:val="24"/>
              <w:rtl/>
              <w:lang/>
            </w:rPr>
          </w:pPr>
          <w:hyperlink w:anchor="_Toc212687946" w:history="1">
            <w:r w:rsidR="00701041" w:rsidRPr="00184394">
              <w:rPr>
                <w:rStyle w:val="Hyperlink"/>
                <w:noProof/>
              </w:rPr>
              <w:t xml:space="preserve">2.5.3 </w:t>
            </w:r>
            <w:r w:rsidR="00701041" w:rsidRPr="00184394">
              <w:rPr>
                <w:rStyle w:val="Hyperlink"/>
                <w:rFonts w:hint="eastAsia"/>
                <w:noProof/>
                <w:rtl/>
              </w:rPr>
              <w:t>حجم</w:t>
            </w:r>
            <w:r w:rsidR="00701041" w:rsidRPr="00184394">
              <w:rPr>
                <w:rStyle w:val="Hyperlink"/>
                <w:noProof/>
                <w:rtl/>
              </w:rPr>
              <w:t xml:space="preserve"> </w:t>
            </w:r>
            <w:r w:rsidR="00701041" w:rsidRPr="00184394">
              <w:rPr>
                <w:rStyle w:val="Hyperlink"/>
                <w:rFonts w:hint="eastAsia"/>
                <w:noProof/>
                <w:rtl/>
              </w:rPr>
              <w:t>المخالفات</w:t>
            </w:r>
            <w:r w:rsidR="00701041" w:rsidRPr="00184394">
              <w:rPr>
                <w:rStyle w:val="Hyperlink"/>
                <w:noProof/>
                <w:rtl/>
              </w:rPr>
              <w:t xml:space="preserve"> </w:t>
            </w:r>
            <w:r w:rsidR="00701041" w:rsidRPr="00184394">
              <w:rPr>
                <w:rStyle w:val="Hyperlink"/>
                <w:rFonts w:hint="eastAsia"/>
                <w:noProof/>
                <w:rtl/>
              </w:rPr>
              <w:t>والجرائم</w:t>
            </w:r>
            <w:r w:rsidR="00701041" w:rsidRPr="00184394">
              <w:rPr>
                <w:rStyle w:val="Hyperlink"/>
                <w:noProof/>
                <w:rtl/>
              </w:rPr>
              <w:t xml:space="preserve"> </w:t>
            </w:r>
            <w:r w:rsidR="00701041" w:rsidRPr="00184394">
              <w:rPr>
                <w:rStyle w:val="Hyperlink"/>
                <w:rFonts w:hint="eastAsia"/>
                <w:noProof/>
                <w:rtl/>
              </w:rPr>
              <w:t>المالية</w:t>
            </w:r>
            <w:r w:rsidR="00701041" w:rsidRPr="00184394">
              <w:rPr>
                <w:rStyle w:val="Hyperlink"/>
                <w:noProof/>
                <w:rtl/>
              </w:rPr>
              <w:t xml:space="preserve"> </w:t>
            </w:r>
            <w:r w:rsidR="00701041" w:rsidRPr="00184394">
              <w:rPr>
                <w:rStyle w:val="Hyperlink"/>
                <w:rFonts w:hint="eastAsia"/>
                <w:noProof/>
                <w:rtl/>
              </w:rPr>
              <w:t>المسجّلة</w:t>
            </w:r>
            <w:r w:rsidR="00701041" w:rsidRPr="00184394">
              <w:rPr>
                <w:rStyle w:val="Hyperlink"/>
                <w:noProof/>
                <w:rtl/>
              </w:rPr>
              <w:t xml:space="preserve"> (</w:t>
            </w:r>
            <w:r w:rsidR="00701041" w:rsidRPr="00184394">
              <w:rPr>
                <w:rStyle w:val="Hyperlink"/>
                <w:rFonts w:hint="eastAsia"/>
                <w:noProof/>
                <w:rtl/>
              </w:rPr>
              <w:t>تحليل</w:t>
            </w:r>
            <w:r w:rsidR="00701041" w:rsidRPr="00184394">
              <w:rPr>
                <w:rStyle w:val="Hyperlink"/>
                <w:noProof/>
                <w:rtl/>
              </w:rPr>
              <w:t xml:space="preserve"> </w:t>
            </w:r>
            <w:r w:rsidR="00701041" w:rsidRPr="00184394">
              <w:rPr>
                <w:rStyle w:val="Hyperlink"/>
                <w:rFonts w:hint="eastAsia"/>
                <w:noProof/>
                <w:rtl/>
              </w:rPr>
              <w:t>كمي</w:t>
            </w:r>
            <w:r w:rsidR="00701041" w:rsidRPr="00184394">
              <w:rPr>
                <w:rStyle w:val="Hyperlink"/>
                <w:noProof/>
                <w:rtl/>
              </w:rPr>
              <w:t xml:space="preserve"> </w:t>
            </w:r>
            <w:r w:rsidR="00701041" w:rsidRPr="00184394">
              <w:rPr>
                <w:rStyle w:val="Hyperlink"/>
                <w:rFonts w:hint="eastAsia"/>
                <w:noProof/>
                <w:rtl/>
              </w:rPr>
              <w:t>وصفي</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Toc212687946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38</w:t>
            </w:r>
            <w:r w:rsidR="00701041">
              <w:rPr>
                <w:noProof/>
                <w:webHidden/>
                <w:rtl/>
              </w:rPr>
              <w:fldChar w:fldCharType="end"/>
            </w:r>
          </w:hyperlink>
        </w:p>
        <w:p w14:paraId="5E3D9A80" w14:textId="022FE566" w:rsidR="00701041" w:rsidRDefault="00757A87">
          <w:pPr>
            <w:pStyle w:val="22"/>
            <w:tabs>
              <w:tab w:val="right" w:leader="dot" w:pos="8822"/>
            </w:tabs>
            <w:rPr>
              <w:rFonts w:eastAsiaTheme="minorEastAsia"/>
              <w:noProof/>
              <w:sz w:val="24"/>
              <w:szCs w:val="24"/>
              <w:rtl/>
              <w:lang/>
            </w:rPr>
          </w:pPr>
          <w:hyperlink w:anchor="_Toc212687947" w:history="1">
            <w:r w:rsidR="00701041" w:rsidRPr="00184394">
              <w:rPr>
                <w:rStyle w:val="Hyperlink"/>
                <w:noProof/>
                <w:rtl/>
              </w:rPr>
              <w:t xml:space="preserve">2.6 </w:t>
            </w:r>
            <w:r w:rsidR="00701041" w:rsidRPr="00184394">
              <w:rPr>
                <w:rStyle w:val="Hyperlink"/>
                <w:rFonts w:hint="eastAsia"/>
                <w:noProof/>
                <w:rtl/>
              </w:rPr>
              <w:t>الدراسات</w:t>
            </w:r>
            <w:r w:rsidR="00701041" w:rsidRPr="00184394">
              <w:rPr>
                <w:rStyle w:val="Hyperlink"/>
                <w:noProof/>
                <w:rtl/>
              </w:rPr>
              <w:t xml:space="preserve"> </w:t>
            </w:r>
            <w:r w:rsidR="00701041" w:rsidRPr="00184394">
              <w:rPr>
                <w:rStyle w:val="Hyperlink"/>
                <w:rFonts w:hint="eastAsia"/>
                <w:noProof/>
                <w:rtl/>
              </w:rPr>
              <w:t>السابقة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Toc212687947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40</w:t>
            </w:r>
            <w:r w:rsidR="00701041">
              <w:rPr>
                <w:noProof/>
                <w:webHidden/>
                <w:rtl/>
              </w:rPr>
              <w:fldChar w:fldCharType="end"/>
            </w:r>
          </w:hyperlink>
        </w:p>
        <w:p w14:paraId="7C5D0D84" w14:textId="0A45AD3F" w:rsidR="00701041" w:rsidRDefault="00757A87">
          <w:pPr>
            <w:pStyle w:val="22"/>
            <w:tabs>
              <w:tab w:val="right" w:leader="dot" w:pos="8822"/>
            </w:tabs>
            <w:rPr>
              <w:rFonts w:eastAsiaTheme="minorEastAsia"/>
              <w:noProof/>
              <w:sz w:val="24"/>
              <w:szCs w:val="24"/>
              <w:rtl/>
              <w:lang/>
            </w:rPr>
          </w:pPr>
          <w:hyperlink w:anchor="_Toc212687948" w:history="1">
            <w:r w:rsidR="00701041" w:rsidRPr="00184394">
              <w:rPr>
                <w:rStyle w:val="Hyperlink"/>
                <w:noProof/>
                <w:rtl/>
              </w:rPr>
              <w:t xml:space="preserve">2.7 </w:t>
            </w:r>
            <w:r w:rsidR="00701041" w:rsidRPr="00184394">
              <w:rPr>
                <w:rStyle w:val="Hyperlink"/>
                <w:rFonts w:hint="eastAsia"/>
                <w:noProof/>
                <w:rtl/>
              </w:rPr>
              <w:t>تعليق</w:t>
            </w:r>
            <w:r w:rsidR="00701041" w:rsidRPr="00184394">
              <w:rPr>
                <w:rStyle w:val="Hyperlink"/>
                <w:noProof/>
                <w:rtl/>
              </w:rPr>
              <w:t xml:space="preserve"> </w:t>
            </w:r>
            <w:r w:rsidR="00701041" w:rsidRPr="00184394">
              <w:rPr>
                <w:rStyle w:val="Hyperlink"/>
                <w:rFonts w:hint="eastAsia"/>
                <w:noProof/>
                <w:rtl/>
              </w:rPr>
              <w:t>على</w:t>
            </w:r>
            <w:r w:rsidR="00701041" w:rsidRPr="00184394">
              <w:rPr>
                <w:rStyle w:val="Hyperlink"/>
                <w:noProof/>
                <w:rtl/>
              </w:rPr>
              <w:t xml:space="preserve"> </w:t>
            </w:r>
            <w:r w:rsidR="00701041" w:rsidRPr="00184394">
              <w:rPr>
                <w:rStyle w:val="Hyperlink"/>
                <w:rFonts w:hint="eastAsia"/>
                <w:noProof/>
                <w:rtl/>
              </w:rPr>
              <w:t>الدراسات</w:t>
            </w:r>
            <w:r w:rsidR="00701041" w:rsidRPr="00184394">
              <w:rPr>
                <w:rStyle w:val="Hyperlink"/>
                <w:noProof/>
                <w:rtl/>
              </w:rPr>
              <w:t xml:space="preserve"> </w:t>
            </w:r>
            <w:r w:rsidR="00701041" w:rsidRPr="00184394">
              <w:rPr>
                <w:rStyle w:val="Hyperlink"/>
                <w:rFonts w:hint="eastAsia"/>
                <w:noProof/>
                <w:rtl/>
              </w:rPr>
              <w:t>السابقة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Toc212687948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43</w:t>
            </w:r>
            <w:r w:rsidR="00701041">
              <w:rPr>
                <w:noProof/>
                <w:webHidden/>
                <w:rtl/>
              </w:rPr>
              <w:fldChar w:fldCharType="end"/>
            </w:r>
          </w:hyperlink>
        </w:p>
        <w:p w14:paraId="18DC8C2C" w14:textId="531BD7BE" w:rsidR="00701041" w:rsidRDefault="00757A87">
          <w:pPr>
            <w:pStyle w:val="22"/>
            <w:tabs>
              <w:tab w:val="right" w:leader="dot" w:pos="8822"/>
            </w:tabs>
            <w:rPr>
              <w:rFonts w:eastAsiaTheme="minorEastAsia"/>
              <w:noProof/>
              <w:sz w:val="24"/>
              <w:szCs w:val="24"/>
              <w:rtl/>
              <w:lang/>
            </w:rPr>
          </w:pPr>
          <w:hyperlink w:anchor="_Toc212687949" w:history="1">
            <w:r w:rsidR="00701041" w:rsidRPr="00184394">
              <w:rPr>
                <w:rStyle w:val="Hyperlink"/>
                <w:noProof/>
                <w:rtl/>
              </w:rPr>
              <w:t xml:space="preserve">2.8 </w:t>
            </w:r>
            <w:r w:rsidR="00701041" w:rsidRPr="00184394">
              <w:rPr>
                <w:rStyle w:val="Hyperlink"/>
                <w:rFonts w:hint="eastAsia"/>
                <w:noProof/>
                <w:rtl/>
              </w:rPr>
              <w:t>الفجوة</w:t>
            </w:r>
            <w:r w:rsidR="00701041" w:rsidRPr="00184394">
              <w:rPr>
                <w:rStyle w:val="Hyperlink"/>
                <w:noProof/>
                <w:rtl/>
              </w:rPr>
              <w:t xml:space="preserve"> </w:t>
            </w:r>
            <w:r w:rsidR="00701041" w:rsidRPr="00184394">
              <w:rPr>
                <w:rStyle w:val="Hyperlink"/>
                <w:rFonts w:hint="eastAsia"/>
                <w:noProof/>
                <w:rtl/>
              </w:rPr>
              <w:t>البحثية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Toc212687949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44</w:t>
            </w:r>
            <w:r w:rsidR="00701041">
              <w:rPr>
                <w:noProof/>
                <w:webHidden/>
                <w:rtl/>
              </w:rPr>
              <w:fldChar w:fldCharType="end"/>
            </w:r>
          </w:hyperlink>
        </w:p>
        <w:p w14:paraId="5FFA3A31" w14:textId="5180B9A4" w:rsidR="00701041" w:rsidRDefault="00757A87">
          <w:pPr>
            <w:pStyle w:val="22"/>
            <w:tabs>
              <w:tab w:val="right" w:leader="dot" w:pos="8822"/>
            </w:tabs>
            <w:rPr>
              <w:rFonts w:eastAsiaTheme="minorEastAsia"/>
              <w:noProof/>
              <w:sz w:val="24"/>
              <w:szCs w:val="24"/>
              <w:rtl/>
              <w:lang/>
            </w:rPr>
          </w:pPr>
          <w:hyperlink w:anchor="_Toc212687950" w:history="1">
            <w:r w:rsidR="00701041" w:rsidRPr="00184394">
              <w:rPr>
                <w:rStyle w:val="Hyperlink"/>
                <w:noProof/>
                <w:rtl/>
              </w:rPr>
              <w:t xml:space="preserve">2.9 </w:t>
            </w:r>
            <w:r w:rsidR="00701041" w:rsidRPr="00184394">
              <w:rPr>
                <w:rStyle w:val="Hyperlink"/>
                <w:rFonts w:hint="eastAsia"/>
                <w:noProof/>
                <w:rtl/>
              </w:rPr>
              <w:t>الإطار</w:t>
            </w:r>
            <w:r w:rsidR="00701041" w:rsidRPr="00184394">
              <w:rPr>
                <w:rStyle w:val="Hyperlink"/>
                <w:noProof/>
                <w:rtl/>
              </w:rPr>
              <w:t xml:space="preserve"> </w:t>
            </w:r>
            <w:r w:rsidR="00701041" w:rsidRPr="00184394">
              <w:rPr>
                <w:rStyle w:val="Hyperlink"/>
                <w:rFonts w:hint="eastAsia"/>
                <w:noProof/>
                <w:rtl/>
              </w:rPr>
              <w:t>النظري</w:t>
            </w:r>
            <w:r w:rsidR="00701041" w:rsidRPr="00184394">
              <w:rPr>
                <w:rStyle w:val="Hyperlink"/>
                <w:noProof/>
                <w:rtl/>
              </w:rPr>
              <w:t xml:space="preserve"> </w:t>
            </w:r>
            <w:r w:rsidR="00701041" w:rsidRPr="00184394">
              <w:rPr>
                <w:rStyle w:val="Hyperlink"/>
                <w:rFonts w:hint="eastAsia"/>
                <w:noProof/>
                <w:rtl/>
              </w:rPr>
              <w:t>الحاكم</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Toc212687950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45</w:t>
            </w:r>
            <w:r w:rsidR="00701041">
              <w:rPr>
                <w:noProof/>
                <w:webHidden/>
                <w:rtl/>
              </w:rPr>
              <w:fldChar w:fldCharType="end"/>
            </w:r>
          </w:hyperlink>
        </w:p>
        <w:p w14:paraId="1D974B36" w14:textId="12A97EA2" w:rsidR="00701041" w:rsidRDefault="00757A87">
          <w:pPr>
            <w:pStyle w:val="13"/>
            <w:tabs>
              <w:tab w:val="right" w:leader="dot" w:pos="8822"/>
            </w:tabs>
            <w:rPr>
              <w:rFonts w:eastAsiaTheme="minorEastAsia"/>
              <w:noProof/>
              <w:sz w:val="24"/>
              <w:szCs w:val="24"/>
              <w:rtl/>
              <w:lang/>
            </w:rPr>
          </w:pPr>
          <w:hyperlink w:anchor="_Toc212687951" w:history="1">
            <w:r w:rsidR="00701041" w:rsidRPr="00184394">
              <w:rPr>
                <w:rStyle w:val="Hyperlink"/>
                <w:rFonts w:hint="eastAsia"/>
                <w:noProof/>
                <w:rtl/>
              </w:rPr>
              <w:t>الفصل</w:t>
            </w:r>
            <w:r w:rsidR="00701041" w:rsidRPr="00184394">
              <w:rPr>
                <w:rStyle w:val="Hyperlink"/>
                <w:noProof/>
                <w:rtl/>
              </w:rPr>
              <w:t xml:space="preserve"> </w:t>
            </w:r>
            <w:r w:rsidR="00701041" w:rsidRPr="00184394">
              <w:rPr>
                <w:rStyle w:val="Hyperlink"/>
                <w:rFonts w:hint="eastAsia"/>
                <w:noProof/>
                <w:rtl/>
              </w:rPr>
              <w:t>الثالث</w:t>
            </w:r>
            <w:r w:rsidR="00701041" w:rsidRPr="00184394">
              <w:rPr>
                <w:rStyle w:val="Hyperlink"/>
                <w:noProof/>
                <w:rtl/>
              </w:rPr>
              <w:t xml:space="preserve">: </w:t>
            </w:r>
            <w:r w:rsidR="00701041" w:rsidRPr="00184394">
              <w:rPr>
                <w:rStyle w:val="Hyperlink"/>
                <w:rFonts w:hint="eastAsia"/>
                <w:noProof/>
                <w:rtl/>
              </w:rPr>
              <w:t>المنهجية</w:t>
            </w:r>
            <w:r w:rsidR="00701041" w:rsidRPr="00184394">
              <w:rPr>
                <w:rStyle w:val="Hyperlink"/>
                <w:noProof/>
                <w:rtl/>
              </w:rPr>
              <w:t xml:space="preserve"> </w:t>
            </w:r>
            <w:r w:rsidR="00701041" w:rsidRPr="00184394">
              <w:rPr>
                <w:rStyle w:val="Hyperlink"/>
                <w:rFonts w:hint="eastAsia"/>
                <w:noProof/>
                <w:rtl/>
              </w:rPr>
              <w:t>وطرق</w:t>
            </w:r>
            <w:r w:rsidR="00701041" w:rsidRPr="00184394">
              <w:rPr>
                <w:rStyle w:val="Hyperlink"/>
                <w:noProof/>
                <w:rtl/>
              </w:rPr>
              <w:t xml:space="preserve"> </w:t>
            </w:r>
            <w:r w:rsidR="00701041" w:rsidRPr="00184394">
              <w:rPr>
                <w:rStyle w:val="Hyperlink"/>
                <w:rFonts w:hint="eastAsia"/>
                <w:noProof/>
                <w:rtl/>
              </w:rPr>
              <w:t>البحث</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Toc212687951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48</w:t>
            </w:r>
            <w:r w:rsidR="00701041">
              <w:rPr>
                <w:noProof/>
                <w:webHidden/>
                <w:rtl/>
              </w:rPr>
              <w:fldChar w:fldCharType="end"/>
            </w:r>
          </w:hyperlink>
        </w:p>
        <w:p w14:paraId="502D0F30" w14:textId="41DA8FE0" w:rsidR="00701041" w:rsidRDefault="00757A87">
          <w:pPr>
            <w:pStyle w:val="22"/>
            <w:tabs>
              <w:tab w:val="right" w:leader="dot" w:pos="8822"/>
            </w:tabs>
            <w:rPr>
              <w:rFonts w:eastAsiaTheme="minorEastAsia"/>
              <w:noProof/>
              <w:sz w:val="24"/>
              <w:szCs w:val="24"/>
              <w:rtl/>
              <w:lang/>
            </w:rPr>
          </w:pPr>
          <w:hyperlink w:anchor="_Toc212687952" w:history="1">
            <w:r w:rsidR="00701041" w:rsidRPr="00184394">
              <w:rPr>
                <w:rStyle w:val="Hyperlink"/>
                <w:noProof/>
              </w:rPr>
              <w:t xml:space="preserve">3.1 </w:t>
            </w:r>
            <w:r w:rsidR="00701041" w:rsidRPr="00184394">
              <w:rPr>
                <w:rStyle w:val="Hyperlink"/>
                <w:rFonts w:hint="eastAsia"/>
                <w:noProof/>
                <w:rtl/>
              </w:rPr>
              <w:t>مقدمة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Toc212687952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48</w:t>
            </w:r>
            <w:r w:rsidR="00701041">
              <w:rPr>
                <w:noProof/>
                <w:webHidden/>
                <w:rtl/>
              </w:rPr>
              <w:fldChar w:fldCharType="end"/>
            </w:r>
          </w:hyperlink>
        </w:p>
        <w:p w14:paraId="6BAC8398" w14:textId="1ED0835D" w:rsidR="00701041" w:rsidRDefault="00757A87">
          <w:pPr>
            <w:pStyle w:val="22"/>
            <w:tabs>
              <w:tab w:val="right" w:leader="dot" w:pos="8822"/>
            </w:tabs>
            <w:rPr>
              <w:rFonts w:eastAsiaTheme="minorEastAsia"/>
              <w:noProof/>
              <w:sz w:val="24"/>
              <w:szCs w:val="24"/>
              <w:rtl/>
              <w:lang/>
            </w:rPr>
          </w:pPr>
          <w:hyperlink w:anchor="_Toc212687953" w:history="1">
            <w:r w:rsidR="00701041" w:rsidRPr="00184394">
              <w:rPr>
                <w:rStyle w:val="Hyperlink"/>
                <w:noProof/>
                <w:rtl/>
              </w:rPr>
              <w:t xml:space="preserve">3.2 </w:t>
            </w:r>
            <w:r w:rsidR="00701041" w:rsidRPr="00184394">
              <w:rPr>
                <w:rStyle w:val="Hyperlink"/>
                <w:rFonts w:hint="eastAsia"/>
                <w:noProof/>
                <w:rtl/>
              </w:rPr>
              <w:t>تصميم</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Toc212687953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48</w:t>
            </w:r>
            <w:r w:rsidR="00701041">
              <w:rPr>
                <w:noProof/>
                <w:webHidden/>
                <w:rtl/>
              </w:rPr>
              <w:fldChar w:fldCharType="end"/>
            </w:r>
          </w:hyperlink>
        </w:p>
        <w:p w14:paraId="54415248" w14:textId="498BD52E" w:rsidR="00701041" w:rsidRDefault="00757A87">
          <w:pPr>
            <w:pStyle w:val="22"/>
            <w:tabs>
              <w:tab w:val="right" w:leader="dot" w:pos="8822"/>
            </w:tabs>
            <w:rPr>
              <w:rFonts w:eastAsiaTheme="minorEastAsia"/>
              <w:noProof/>
              <w:sz w:val="24"/>
              <w:szCs w:val="24"/>
              <w:rtl/>
              <w:lang/>
            </w:rPr>
          </w:pPr>
          <w:hyperlink w:anchor="_Toc212687954" w:history="1">
            <w:r w:rsidR="00701041" w:rsidRPr="00184394">
              <w:rPr>
                <w:rStyle w:val="Hyperlink"/>
                <w:noProof/>
              </w:rPr>
              <w:t xml:space="preserve">3.3 </w:t>
            </w:r>
            <w:r w:rsidR="00701041" w:rsidRPr="00184394">
              <w:rPr>
                <w:rStyle w:val="Hyperlink"/>
                <w:rFonts w:hint="eastAsia"/>
                <w:noProof/>
                <w:rtl/>
              </w:rPr>
              <w:t>مجتمع</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Toc212687954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49</w:t>
            </w:r>
            <w:r w:rsidR="00701041">
              <w:rPr>
                <w:noProof/>
                <w:webHidden/>
                <w:rtl/>
              </w:rPr>
              <w:fldChar w:fldCharType="end"/>
            </w:r>
          </w:hyperlink>
        </w:p>
        <w:p w14:paraId="68FE7BEE" w14:textId="47A3DDD7" w:rsidR="00701041" w:rsidRDefault="00757A87">
          <w:pPr>
            <w:pStyle w:val="22"/>
            <w:tabs>
              <w:tab w:val="right" w:leader="dot" w:pos="8822"/>
            </w:tabs>
            <w:rPr>
              <w:rFonts w:eastAsiaTheme="minorEastAsia"/>
              <w:noProof/>
              <w:sz w:val="24"/>
              <w:szCs w:val="24"/>
              <w:rtl/>
              <w:lang/>
            </w:rPr>
          </w:pPr>
          <w:hyperlink w:anchor="_Toc212687955" w:history="1">
            <w:r w:rsidR="00701041" w:rsidRPr="00184394">
              <w:rPr>
                <w:rStyle w:val="Hyperlink"/>
                <w:noProof/>
              </w:rPr>
              <w:t xml:space="preserve">3.4 </w:t>
            </w:r>
            <w:r w:rsidR="00701041" w:rsidRPr="00184394">
              <w:rPr>
                <w:rStyle w:val="Hyperlink"/>
                <w:rFonts w:hint="eastAsia"/>
                <w:noProof/>
                <w:rtl/>
              </w:rPr>
              <w:t>عينة</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Toc212687955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49</w:t>
            </w:r>
            <w:r w:rsidR="00701041">
              <w:rPr>
                <w:noProof/>
                <w:webHidden/>
                <w:rtl/>
              </w:rPr>
              <w:fldChar w:fldCharType="end"/>
            </w:r>
          </w:hyperlink>
        </w:p>
        <w:p w14:paraId="05E54942" w14:textId="47F34712" w:rsidR="00701041" w:rsidRDefault="00757A87">
          <w:pPr>
            <w:pStyle w:val="30"/>
            <w:tabs>
              <w:tab w:val="right" w:leader="dot" w:pos="8822"/>
            </w:tabs>
            <w:rPr>
              <w:rFonts w:eastAsiaTheme="minorEastAsia"/>
              <w:noProof/>
              <w:sz w:val="24"/>
              <w:szCs w:val="24"/>
              <w:rtl/>
              <w:lang/>
            </w:rPr>
          </w:pPr>
          <w:hyperlink w:anchor="_Toc212687956" w:history="1">
            <w:r w:rsidR="00701041" w:rsidRPr="00184394">
              <w:rPr>
                <w:rStyle w:val="Hyperlink"/>
                <w:noProof/>
              </w:rPr>
              <w:t xml:space="preserve">3.4.2 </w:t>
            </w:r>
            <w:r w:rsidR="00701041" w:rsidRPr="00184394">
              <w:rPr>
                <w:rStyle w:val="Hyperlink"/>
                <w:rFonts w:hint="eastAsia"/>
                <w:noProof/>
                <w:rtl/>
              </w:rPr>
              <w:t>الخصائص</w:t>
            </w:r>
            <w:r w:rsidR="00701041" w:rsidRPr="00184394">
              <w:rPr>
                <w:rStyle w:val="Hyperlink"/>
                <w:noProof/>
                <w:rtl/>
              </w:rPr>
              <w:t xml:space="preserve"> </w:t>
            </w:r>
            <w:r w:rsidR="00701041" w:rsidRPr="00184394">
              <w:rPr>
                <w:rStyle w:val="Hyperlink"/>
                <w:rFonts w:hint="eastAsia"/>
                <w:noProof/>
                <w:rtl/>
              </w:rPr>
              <w:t>الوصفية</w:t>
            </w:r>
            <w:r w:rsidR="00701041" w:rsidRPr="00184394">
              <w:rPr>
                <w:rStyle w:val="Hyperlink"/>
                <w:noProof/>
                <w:rtl/>
              </w:rPr>
              <w:t xml:space="preserve"> </w:t>
            </w:r>
            <w:r w:rsidR="00701041" w:rsidRPr="00184394">
              <w:rPr>
                <w:rStyle w:val="Hyperlink"/>
                <w:rFonts w:hint="eastAsia"/>
                <w:noProof/>
                <w:rtl/>
              </w:rPr>
              <w:t>للوحدات</w:t>
            </w:r>
            <w:r w:rsidR="00701041" w:rsidRPr="00184394">
              <w:rPr>
                <w:rStyle w:val="Hyperlink"/>
                <w:noProof/>
                <w:rtl/>
              </w:rPr>
              <w:t xml:space="preserve"> </w:t>
            </w:r>
            <w:r w:rsidR="00701041" w:rsidRPr="00184394">
              <w:rPr>
                <w:rStyle w:val="Hyperlink"/>
                <w:rFonts w:hint="eastAsia"/>
                <w:noProof/>
                <w:rtl/>
              </w:rPr>
              <w:t>محل</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Toc212687956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50</w:t>
            </w:r>
            <w:r w:rsidR="00701041">
              <w:rPr>
                <w:noProof/>
                <w:webHidden/>
                <w:rtl/>
              </w:rPr>
              <w:fldChar w:fldCharType="end"/>
            </w:r>
          </w:hyperlink>
        </w:p>
        <w:p w14:paraId="48381CC0" w14:textId="4E7312E1" w:rsidR="00701041" w:rsidRDefault="00757A87">
          <w:pPr>
            <w:pStyle w:val="22"/>
            <w:tabs>
              <w:tab w:val="right" w:leader="dot" w:pos="8822"/>
            </w:tabs>
            <w:rPr>
              <w:rFonts w:eastAsiaTheme="minorEastAsia"/>
              <w:noProof/>
              <w:sz w:val="24"/>
              <w:szCs w:val="24"/>
              <w:rtl/>
              <w:lang/>
            </w:rPr>
          </w:pPr>
          <w:hyperlink w:anchor="_Toc212687957" w:history="1">
            <w:r w:rsidR="00701041" w:rsidRPr="00184394">
              <w:rPr>
                <w:rStyle w:val="Hyperlink"/>
                <w:noProof/>
              </w:rPr>
              <w:t xml:space="preserve">3.5 </w:t>
            </w:r>
            <w:r w:rsidR="00701041" w:rsidRPr="00184394">
              <w:rPr>
                <w:rStyle w:val="Hyperlink"/>
                <w:rFonts w:hint="eastAsia"/>
                <w:noProof/>
                <w:rtl/>
              </w:rPr>
              <w:t>الفترة</w:t>
            </w:r>
            <w:r w:rsidR="00701041" w:rsidRPr="00184394">
              <w:rPr>
                <w:rStyle w:val="Hyperlink"/>
                <w:noProof/>
                <w:rtl/>
              </w:rPr>
              <w:t xml:space="preserve"> </w:t>
            </w:r>
            <w:r w:rsidR="00701041" w:rsidRPr="00184394">
              <w:rPr>
                <w:rStyle w:val="Hyperlink"/>
                <w:rFonts w:hint="eastAsia"/>
                <w:noProof/>
                <w:rtl/>
              </w:rPr>
              <w:t>الزمنية</w:t>
            </w:r>
            <w:r w:rsidR="00701041" w:rsidRPr="00184394">
              <w:rPr>
                <w:rStyle w:val="Hyperlink"/>
                <w:noProof/>
                <w:rtl/>
              </w:rPr>
              <w:t xml:space="preserve"> </w:t>
            </w:r>
            <w:r w:rsidR="00701041" w:rsidRPr="00184394">
              <w:rPr>
                <w:rStyle w:val="Hyperlink"/>
                <w:rFonts w:hint="eastAsia"/>
                <w:noProof/>
                <w:rtl/>
              </w:rPr>
              <w:t>للدراسة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Toc212687957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50</w:t>
            </w:r>
            <w:r w:rsidR="00701041">
              <w:rPr>
                <w:noProof/>
                <w:webHidden/>
                <w:rtl/>
              </w:rPr>
              <w:fldChar w:fldCharType="end"/>
            </w:r>
          </w:hyperlink>
        </w:p>
        <w:p w14:paraId="2BB3DF4C" w14:textId="5F818B13" w:rsidR="00701041" w:rsidRDefault="00757A87">
          <w:pPr>
            <w:pStyle w:val="22"/>
            <w:tabs>
              <w:tab w:val="right" w:leader="dot" w:pos="8822"/>
            </w:tabs>
            <w:rPr>
              <w:rFonts w:eastAsiaTheme="minorEastAsia"/>
              <w:noProof/>
              <w:sz w:val="24"/>
              <w:szCs w:val="24"/>
              <w:rtl/>
              <w:lang/>
            </w:rPr>
          </w:pPr>
          <w:hyperlink w:anchor="_Toc212687958" w:history="1">
            <w:r w:rsidR="00701041" w:rsidRPr="00184394">
              <w:rPr>
                <w:rStyle w:val="Hyperlink"/>
                <w:noProof/>
              </w:rPr>
              <w:t xml:space="preserve">3.6 </w:t>
            </w:r>
            <w:r w:rsidR="00701041" w:rsidRPr="00184394">
              <w:rPr>
                <w:rStyle w:val="Hyperlink"/>
                <w:rFonts w:hint="eastAsia"/>
                <w:noProof/>
                <w:rtl/>
              </w:rPr>
              <w:t>أداة</w:t>
            </w:r>
            <w:r w:rsidR="00701041" w:rsidRPr="00184394">
              <w:rPr>
                <w:rStyle w:val="Hyperlink"/>
                <w:noProof/>
                <w:rtl/>
              </w:rPr>
              <w:t xml:space="preserve"> </w:t>
            </w:r>
            <w:r w:rsidR="00701041" w:rsidRPr="00184394">
              <w:rPr>
                <w:rStyle w:val="Hyperlink"/>
                <w:rFonts w:hint="eastAsia"/>
                <w:noProof/>
                <w:rtl/>
              </w:rPr>
              <w:t>الدراسة</w:t>
            </w:r>
            <w:r w:rsidR="00701041" w:rsidRPr="00184394">
              <w:rPr>
                <w:rStyle w:val="Hyperlink"/>
                <w:noProof/>
                <w:rtl/>
              </w:rPr>
              <w:t xml:space="preserve"> (</w:t>
            </w:r>
            <w:r w:rsidR="00701041" w:rsidRPr="00184394">
              <w:rPr>
                <w:rStyle w:val="Hyperlink"/>
                <w:rFonts w:hint="eastAsia"/>
                <w:noProof/>
                <w:rtl/>
              </w:rPr>
              <w:t>الاستبيان</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Toc212687958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51</w:t>
            </w:r>
            <w:r w:rsidR="00701041">
              <w:rPr>
                <w:noProof/>
                <w:webHidden/>
                <w:rtl/>
              </w:rPr>
              <w:fldChar w:fldCharType="end"/>
            </w:r>
          </w:hyperlink>
        </w:p>
        <w:p w14:paraId="2E8A2F84" w14:textId="1ABD8AC4" w:rsidR="00701041" w:rsidRDefault="00757A87">
          <w:pPr>
            <w:pStyle w:val="22"/>
            <w:tabs>
              <w:tab w:val="right" w:leader="dot" w:pos="8822"/>
            </w:tabs>
            <w:rPr>
              <w:rFonts w:eastAsiaTheme="minorEastAsia"/>
              <w:noProof/>
              <w:sz w:val="24"/>
              <w:szCs w:val="24"/>
              <w:rtl/>
              <w:lang/>
            </w:rPr>
          </w:pPr>
          <w:hyperlink w:anchor="_Toc212687959" w:history="1">
            <w:r w:rsidR="00701041" w:rsidRPr="00184394">
              <w:rPr>
                <w:rStyle w:val="Hyperlink"/>
                <w:noProof/>
              </w:rPr>
              <w:t xml:space="preserve">3.7 </w:t>
            </w:r>
            <w:r w:rsidR="00701041" w:rsidRPr="00184394">
              <w:rPr>
                <w:rStyle w:val="Hyperlink"/>
                <w:rFonts w:hint="eastAsia"/>
                <w:noProof/>
                <w:rtl/>
              </w:rPr>
              <w:t>منهج</w:t>
            </w:r>
            <w:r w:rsidR="00701041" w:rsidRPr="00184394">
              <w:rPr>
                <w:rStyle w:val="Hyperlink"/>
                <w:noProof/>
                <w:rtl/>
              </w:rPr>
              <w:t xml:space="preserve"> </w:t>
            </w:r>
            <w:r w:rsidR="00701041" w:rsidRPr="00184394">
              <w:rPr>
                <w:rStyle w:val="Hyperlink"/>
                <w:rFonts w:hint="eastAsia"/>
                <w:noProof/>
                <w:rtl/>
              </w:rPr>
              <w:t>جمع</w:t>
            </w:r>
            <w:r w:rsidR="00701041" w:rsidRPr="00184394">
              <w:rPr>
                <w:rStyle w:val="Hyperlink"/>
                <w:noProof/>
                <w:rtl/>
              </w:rPr>
              <w:t xml:space="preserve"> </w:t>
            </w:r>
            <w:r w:rsidR="00701041" w:rsidRPr="00184394">
              <w:rPr>
                <w:rStyle w:val="Hyperlink"/>
                <w:rFonts w:hint="eastAsia"/>
                <w:noProof/>
                <w:rtl/>
              </w:rPr>
              <w:t>البيانات</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Toc212687959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52</w:t>
            </w:r>
            <w:r w:rsidR="00701041">
              <w:rPr>
                <w:noProof/>
                <w:webHidden/>
                <w:rtl/>
              </w:rPr>
              <w:fldChar w:fldCharType="end"/>
            </w:r>
          </w:hyperlink>
        </w:p>
        <w:p w14:paraId="064DAAAE" w14:textId="1D38F897" w:rsidR="00701041" w:rsidRDefault="00757A87">
          <w:pPr>
            <w:pStyle w:val="22"/>
            <w:tabs>
              <w:tab w:val="right" w:leader="dot" w:pos="8822"/>
            </w:tabs>
            <w:rPr>
              <w:rFonts w:eastAsiaTheme="minorEastAsia"/>
              <w:noProof/>
              <w:sz w:val="24"/>
              <w:szCs w:val="24"/>
              <w:rtl/>
              <w:lang/>
            </w:rPr>
          </w:pPr>
          <w:hyperlink w:anchor="_Toc212687960" w:history="1">
            <w:r w:rsidR="00701041" w:rsidRPr="00184394">
              <w:rPr>
                <w:rStyle w:val="Hyperlink"/>
                <w:noProof/>
                <w:rtl/>
              </w:rPr>
              <w:t xml:space="preserve">3.8 </w:t>
            </w:r>
            <w:r w:rsidR="00701041" w:rsidRPr="00184394">
              <w:rPr>
                <w:rStyle w:val="Hyperlink"/>
                <w:rFonts w:hint="eastAsia"/>
                <w:noProof/>
                <w:rtl/>
              </w:rPr>
              <w:t>الصدق</w:t>
            </w:r>
            <w:r w:rsidR="00701041" w:rsidRPr="00184394">
              <w:rPr>
                <w:rStyle w:val="Hyperlink"/>
                <w:noProof/>
                <w:rtl/>
              </w:rPr>
              <w:t xml:space="preserve"> </w:t>
            </w:r>
            <w:r w:rsidR="00701041" w:rsidRPr="00184394">
              <w:rPr>
                <w:rStyle w:val="Hyperlink"/>
                <w:rFonts w:hint="eastAsia"/>
                <w:noProof/>
                <w:rtl/>
              </w:rPr>
              <w:t>والثبات</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Toc212687960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53</w:t>
            </w:r>
            <w:r w:rsidR="00701041">
              <w:rPr>
                <w:noProof/>
                <w:webHidden/>
                <w:rtl/>
              </w:rPr>
              <w:fldChar w:fldCharType="end"/>
            </w:r>
          </w:hyperlink>
        </w:p>
        <w:p w14:paraId="6C9992E0" w14:textId="40D4AC8C" w:rsidR="00701041" w:rsidRDefault="00757A87">
          <w:pPr>
            <w:pStyle w:val="22"/>
            <w:tabs>
              <w:tab w:val="right" w:leader="dot" w:pos="8822"/>
            </w:tabs>
            <w:rPr>
              <w:rFonts w:eastAsiaTheme="minorEastAsia"/>
              <w:noProof/>
              <w:sz w:val="24"/>
              <w:szCs w:val="24"/>
              <w:rtl/>
              <w:lang/>
            </w:rPr>
          </w:pPr>
          <w:hyperlink w:anchor="_Toc212687961" w:history="1">
            <w:r w:rsidR="00701041" w:rsidRPr="00184394">
              <w:rPr>
                <w:rStyle w:val="Hyperlink"/>
                <w:noProof/>
              </w:rPr>
              <w:t xml:space="preserve">3.9 </w:t>
            </w:r>
            <w:r w:rsidR="00701041" w:rsidRPr="00184394">
              <w:rPr>
                <w:rStyle w:val="Hyperlink"/>
                <w:rFonts w:hint="eastAsia"/>
                <w:noProof/>
                <w:rtl/>
              </w:rPr>
              <w:t>الاعتبارات</w:t>
            </w:r>
            <w:r w:rsidR="00701041" w:rsidRPr="00184394">
              <w:rPr>
                <w:rStyle w:val="Hyperlink"/>
                <w:noProof/>
                <w:rtl/>
              </w:rPr>
              <w:t xml:space="preserve"> </w:t>
            </w:r>
            <w:r w:rsidR="00701041" w:rsidRPr="00184394">
              <w:rPr>
                <w:rStyle w:val="Hyperlink"/>
                <w:rFonts w:hint="eastAsia"/>
                <w:noProof/>
                <w:rtl/>
              </w:rPr>
              <w:t>الأخلاقية</w:t>
            </w:r>
            <w:r w:rsidR="00701041" w:rsidRPr="00184394">
              <w:rPr>
                <w:rStyle w:val="Hyperlink"/>
                <w:noProof/>
                <w:rtl/>
              </w:rPr>
              <w:t xml:space="preserve"> </w:t>
            </w:r>
            <w:r w:rsidR="00701041" w:rsidRPr="00184394">
              <w:rPr>
                <w:rStyle w:val="Hyperlink"/>
                <w:rFonts w:hint="eastAsia"/>
                <w:noProof/>
                <w:rtl/>
              </w:rPr>
              <w:t>والسرية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Toc212687961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55</w:t>
            </w:r>
            <w:r w:rsidR="00701041">
              <w:rPr>
                <w:noProof/>
                <w:webHidden/>
                <w:rtl/>
              </w:rPr>
              <w:fldChar w:fldCharType="end"/>
            </w:r>
          </w:hyperlink>
        </w:p>
        <w:p w14:paraId="5AA48805" w14:textId="3A42704E" w:rsidR="00701041" w:rsidRDefault="00757A87">
          <w:pPr>
            <w:pStyle w:val="13"/>
            <w:tabs>
              <w:tab w:val="right" w:leader="dot" w:pos="8822"/>
            </w:tabs>
            <w:rPr>
              <w:rFonts w:eastAsiaTheme="minorEastAsia"/>
              <w:noProof/>
              <w:sz w:val="24"/>
              <w:szCs w:val="24"/>
              <w:rtl/>
              <w:lang/>
            </w:rPr>
          </w:pPr>
          <w:hyperlink w:anchor="_Toc212687962" w:history="1">
            <w:r w:rsidR="00701041" w:rsidRPr="00184394">
              <w:rPr>
                <w:rStyle w:val="Hyperlink"/>
                <w:rFonts w:hint="eastAsia"/>
                <w:noProof/>
                <w:rtl/>
                <w:lang w:bidi="ar-JO"/>
              </w:rPr>
              <w:t>الفصل</w:t>
            </w:r>
            <w:r w:rsidR="00701041" w:rsidRPr="00184394">
              <w:rPr>
                <w:rStyle w:val="Hyperlink"/>
                <w:noProof/>
                <w:rtl/>
                <w:lang w:bidi="ar-JO"/>
              </w:rPr>
              <w:t xml:space="preserve"> </w:t>
            </w:r>
            <w:r w:rsidR="00701041" w:rsidRPr="00184394">
              <w:rPr>
                <w:rStyle w:val="Hyperlink"/>
                <w:rFonts w:hint="eastAsia"/>
                <w:noProof/>
                <w:rtl/>
                <w:lang w:bidi="ar-JO"/>
              </w:rPr>
              <w:t>الرابع</w:t>
            </w:r>
            <w:r w:rsidR="00701041" w:rsidRPr="00184394">
              <w:rPr>
                <w:rStyle w:val="Hyperlink"/>
                <w:noProof/>
                <w:rtl/>
                <w:lang w:bidi="ar-JO"/>
              </w:rPr>
              <w:t xml:space="preserve">: </w:t>
            </w:r>
            <w:r w:rsidR="00701041" w:rsidRPr="00184394">
              <w:rPr>
                <w:rStyle w:val="Hyperlink"/>
                <w:rFonts w:hint="eastAsia"/>
                <w:noProof/>
                <w:rtl/>
                <w:lang w:bidi="ar-JO"/>
              </w:rPr>
              <w:t>تحليل</w:t>
            </w:r>
            <w:r w:rsidR="00701041" w:rsidRPr="00184394">
              <w:rPr>
                <w:rStyle w:val="Hyperlink"/>
                <w:noProof/>
                <w:rtl/>
                <w:lang w:bidi="ar-JO"/>
              </w:rPr>
              <w:t xml:space="preserve"> </w:t>
            </w:r>
            <w:r w:rsidR="00701041" w:rsidRPr="00184394">
              <w:rPr>
                <w:rStyle w:val="Hyperlink"/>
                <w:rFonts w:hint="eastAsia"/>
                <w:noProof/>
                <w:rtl/>
                <w:lang w:bidi="ar-JO"/>
              </w:rPr>
              <w:t>النتائج</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Toc212687962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57</w:t>
            </w:r>
            <w:r w:rsidR="00701041">
              <w:rPr>
                <w:noProof/>
                <w:webHidden/>
                <w:rtl/>
              </w:rPr>
              <w:fldChar w:fldCharType="end"/>
            </w:r>
          </w:hyperlink>
        </w:p>
        <w:p w14:paraId="75031030" w14:textId="6E824DFD" w:rsidR="00701041" w:rsidRDefault="00757A87">
          <w:pPr>
            <w:pStyle w:val="22"/>
            <w:tabs>
              <w:tab w:val="right" w:leader="dot" w:pos="8822"/>
            </w:tabs>
            <w:rPr>
              <w:rFonts w:eastAsiaTheme="minorEastAsia"/>
              <w:noProof/>
              <w:sz w:val="24"/>
              <w:szCs w:val="24"/>
              <w:rtl/>
              <w:lang/>
            </w:rPr>
          </w:pPr>
          <w:hyperlink w:anchor="_Toc212687963" w:history="1">
            <w:r w:rsidR="00701041" w:rsidRPr="00184394">
              <w:rPr>
                <w:rStyle w:val="Hyperlink"/>
                <w:noProof/>
                <w:rtl/>
                <w:lang w:bidi="ar-JO"/>
              </w:rPr>
              <w:t xml:space="preserve">4-1 </w:t>
            </w:r>
            <w:r w:rsidR="00701041" w:rsidRPr="00184394">
              <w:rPr>
                <w:rStyle w:val="Hyperlink"/>
                <w:rFonts w:hint="eastAsia"/>
                <w:noProof/>
                <w:rtl/>
                <w:lang w:bidi="ar-JO"/>
              </w:rPr>
              <w:t>مقدمة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Toc212687963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57</w:t>
            </w:r>
            <w:r w:rsidR="00701041">
              <w:rPr>
                <w:noProof/>
                <w:webHidden/>
                <w:rtl/>
              </w:rPr>
              <w:fldChar w:fldCharType="end"/>
            </w:r>
          </w:hyperlink>
        </w:p>
        <w:p w14:paraId="1191029E" w14:textId="72A5019C" w:rsidR="00701041" w:rsidRDefault="00757A87">
          <w:pPr>
            <w:pStyle w:val="22"/>
            <w:tabs>
              <w:tab w:val="right" w:leader="dot" w:pos="8822"/>
            </w:tabs>
            <w:rPr>
              <w:rFonts w:eastAsiaTheme="minorEastAsia"/>
              <w:noProof/>
              <w:sz w:val="24"/>
              <w:szCs w:val="24"/>
              <w:rtl/>
              <w:lang/>
            </w:rPr>
          </w:pPr>
          <w:hyperlink w:anchor="_Toc212687964" w:history="1">
            <w:r w:rsidR="00701041" w:rsidRPr="00184394">
              <w:rPr>
                <w:rStyle w:val="Hyperlink"/>
                <w:noProof/>
                <w:rtl/>
              </w:rPr>
              <w:t xml:space="preserve">4-2 </w:t>
            </w:r>
            <w:r w:rsidR="00701041" w:rsidRPr="00184394">
              <w:rPr>
                <w:rStyle w:val="Hyperlink"/>
                <w:rFonts w:hint="eastAsia"/>
                <w:noProof/>
                <w:rtl/>
              </w:rPr>
              <w:t>تحليل</w:t>
            </w:r>
            <w:r w:rsidR="00701041" w:rsidRPr="00184394">
              <w:rPr>
                <w:rStyle w:val="Hyperlink"/>
                <w:noProof/>
                <w:rtl/>
              </w:rPr>
              <w:t xml:space="preserve"> </w:t>
            </w:r>
            <w:r w:rsidR="00701041" w:rsidRPr="00184394">
              <w:rPr>
                <w:rStyle w:val="Hyperlink"/>
                <w:rFonts w:hint="eastAsia"/>
                <w:noProof/>
                <w:rtl/>
              </w:rPr>
              <w:t>البيانات</w:t>
            </w:r>
            <w:r w:rsidR="00701041" w:rsidRPr="00184394">
              <w:rPr>
                <w:rStyle w:val="Hyperlink"/>
                <w:noProof/>
                <w:rtl/>
              </w:rPr>
              <w:t xml:space="preserve"> </w:t>
            </w:r>
            <w:r w:rsidR="00701041" w:rsidRPr="00184394">
              <w:rPr>
                <w:rStyle w:val="Hyperlink"/>
                <w:rFonts w:hint="eastAsia"/>
                <w:noProof/>
                <w:rtl/>
              </w:rPr>
              <w:t>الشخصية</w:t>
            </w:r>
            <w:r w:rsidR="00701041" w:rsidRPr="00184394">
              <w:rPr>
                <w:rStyle w:val="Hyperlink"/>
                <w:noProof/>
                <w:rtl/>
              </w:rPr>
              <w:t xml:space="preserve"> </w:t>
            </w:r>
            <w:r w:rsidR="00701041" w:rsidRPr="00184394">
              <w:rPr>
                <w:rStyle w:val="Hyperlink"/>
                <w:rFonts w:hint="eastAsia"/>
                <w:noProof/>
                <w:rtl/>
              </w:rPr>
              <w:t>للمشاركين</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Toc212687964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58</w:t>
            </w:r>
            <w:r w:rsidR="00701041">
              <w:rPr>
                <w:noProof/>
                <w:webHidden/>
                <w:rtl/>
              </w:rPr>
              <w:fldChar w:fldCharType="end"/>
            </w:r>
          </w:hyperlink>
        </w:p>
        <w:p w14:paraId="031E2093" w14:textId="72156A5D" w:rsidR="00701041" w:rsidRDefault="00757A87">
          <w:pPr>
            <w:pStyle w:val="22"/>
            <w:tabs>
              <w:tab w:val="right" w:leader="dot" w:pos="8822"/>
            </w:tabs>
            <w:rPr>
              <w:rFonts w:eastAsiaTheme="minorEastAsia"/>
              <w:noProof/>
              <w:sz w:val="24"/>
              <w:szCs w:val="24"/>
              <w:rtl/>
              <w:lang/>
            </w:rPr>
          </w:pPr>
          <w:hyperlink w:anchor="_Toc212687965" w:history="1">
            <w:r w:rsidR="00701041" w:rsidRPr="00184394">
              <w:rPr>
                <w:rStyle w:val="Hyperlink"/>
                <w:noProof/>
                <w:rtl/>
              </w:rPr>
              <w:t xml:space="preserve">4-3 : </w:t>
            </w:r>
            <w:r w:rsidR="00701041" w:rsidRPr="00184394">
              <w:rPr>
                <w:rStyle w:val="Hyperlink"/>
                <w:rFonts w:hint="eastAsia"/>
                <w:noProof/>
                <w:rtl/>
              </w:rPr>
              <w:t>نمذجة</w:t>
            </w:r>
            <w:r w:rsidR="00701041" w:rsidRPr="00184394">
              <w:rPr>
                <w:rStyle w:val="Hyperlink"/>
                <w:noProof/>
                <w:rtl/>
              </w:rPr>
              <w:t xml:space="preserve"> </w:t>
            </w:r>
            <w:r w:rsidR="00701041" w:rsidRPr="00184394">
              <w:rPr>
                <w:rStyle w:val="Hyperlink"/>
                <w:rFonts w:hint="eastAsia"/>
                <w:noProof/>
                <w:rtl/>
              </w:rPr>
              <w:t>المعادلات</w:t>
            </w:r>
            <w:r w:rsidR="00701041" w:rsidRPr="00184394">
              <w:rPr>
                <w:rStyle w:val="Hyperlink"/>
                <w:noProof/>
                <w:rtl/>
              </w:rPr>
              <w:t xml:space="preserve"> </w:t>
            </w:r>
            <w:r w:rsidR="00701041" w:rsidRPr="00184394">
              <w:rPr>
                <w:rStyle w:val="Hyperlink"/>
                <w:rFonts w:hint="eastAsia"/>
                <w:noProof/>
                <w:rtl/>
              </w:rPr>
              <w:t>البنائية</w:t>
            </w:r>
            <w:r w:rsidR="00701041" w:rsidRPr="00184394">
              <w:rPr>
                <w:rStyle w:val="Hyperlink"/>
                <w:noProof/>
                <w:rtl/>
              </w:rPr>
              <w:t xml:space="preserve"> (</w:t>
            </w:r>
            <w:r w:rsidR="00701041" w:rsidRPr="00184394">
              <w:rPr>
                <w:rStyle w:val="Hyperlink"/>
                <w:rFonts w:hint="eastAsia"/>
                <w:noProof/>
                <w:rtl/>
              </w:rPr>
              <w:t>الهيكلية</w:t>
            </w:r>
            <w:r w:rsidR="00701041" w:rsidRPr="00184394">
              <w:rPr>
                <w:rStyle w:val="Hyperlink"/>
                <w:noProof/>
                <w:rtl/>
              </w:rPr>
              <w:t xml:space="preserve">) </w:t>
            </w:r>
            <w:r w:rsidR="00701041" w:rsidRPr="00184394">
              <w:rPr>
                <w:rStyle w:val="Hyperlink"/>
                <w:noProof/>
              </w:rPr>
              <w:t>Structure Equation Modeling SEM</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Toc212687965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62</w:t>
            </w:r>
            <w:r w:rsidR="00701041">
              <w:rPr>
                <w:noProof/>
                <w:webHidden/>
                <w:rtl/>
              </w:rPr>
              <w:fldChar w:fldCharType="end"/>
            </w:r>
          </w:hyperlink>
        </w:p>
        <w:p w14:paraId="35D44B38" w14:textId="692F03C2" w:rsidR="00701041" w:rsidRDefault="00757A87">
          <w:pPr>
            <w:pStyle w:val="22"/>
            <w:tabs>
              <w:tab w:val="right" w:leader="dot" w:pos="8822"/>
            </w:tabs>
            <w:rPr>
              <w:rFonts w:eastAsiaTheme="minorEastAsia"/>
              <w:noProof/>
              <w:sz w:val="24"/>
              <w:szCs w:val="24"/>
              <w:rtl/>
              <w:lang/>
            </w:rPr>
          </w:pPr>
          <w:hyperlink w:anchor="_Toc212687966" w:history="1">
            <w:r w:rsidR="00701041" w:rsidRPr="00184394">
              <w:rPr>
                <w:rStyle w:val="Hyperlink"/>
                <w:noProof/>
              </w:rPr>
              <w:t>4-4</w:t>
            </w:r>
            <w:r w:rsidR="00701041" w:rsidRPr="00184394">
              <w:rPr>
                <w:rStyle w:val="Hyperlink"/>
                <w:noProof/>
                <w:rtl/>
              </w:rPr>
              <w:t xml:space="preserve"> : </w:t>
            </w:r>
            <w:r w:rsidR="00701041" w:rsidRPr="00184394">
              <w:rPr>
                <w:rStyle w:val="Hyperlink"/>
                <w:rFonts w:hint="eastAsia"/>
                <w:noProof/>
                <w:rtl/>
              </w:rPr>
              <w:t>مؤشرات</w:t>
            </w:r>
            <w:r w:rsidR="00701041" w:rsidRPr="00184394">
              <w:rPr>
                <w:rStyle w:val="Hyperlink"/>
                <w:noProof/>
                <w:rtl/>
              </w:rPr>
              <w:t xml:space="preserve"> </w:t>
            </w:r>
            <w:r w:rsidR="00701041" w:rsidRPr="00184394">
              <w:rPr>
                <w:rStyle w:val="Hyperlink"/>
                <w:rFonts w:hint="eastAsia"/>
                <w:noProof/>
                <w:rtl/>
              </w:rPr>
              <w:t>جودة</w:t>
            </w:r>
            <w:r w:rsidR="00701041" w:rsidRPr="00184394">
              <w:rPr>
                <w:rStyle w:val="Hyperlink"/>
                <w:noProof/>
                <w:rtl/>
              </w:rPr>
              <w:t xml:space="preserve"> </w:t>
            </w:r>
            <w:r w:rsidR="00701041" w:rsidRPr="00184394">
              <w:rPr>
                <w:rStyle w:val="Hyperlink"/>
                <w:rFonts w:hint="eastAsia"/>
                <w:noProof/>
                <w:rtl/>
              </w:rPr>
              <w:t>المطابقة</w:t>
            </w:r>
            <w:r w:rsidR="00701041" w:rsidRPr="00184394">
              <w:rPr>
                <w:rStyle w:val="Hyperlink"/>
                <w:noProof/>
                <w:rtl/>
              </w:rPr>
              <w:t xml:space="preserve"> </w:t>
            </w:r>
            <w:r w:rsidR="00701041" w:rsidRPr="00184394">
              <w:rPr>
                <w:rStyle w:val="Hyperlink"/>
                <w:rFonts w:hint="eastAsia"/>
                <w:noProof/>
                <w:rtl/>
              </w:rPr>
              <w:t>لنموذج</w:t>
            </w:r>
            <w:r w:rsidR="00701041" w:rsidRPr="00184394">
              <w:rPr>
                <w:rStyle w:val="Hyperlink"/>
                <w:noProof/>
                <w:rtl/>
              </w:rPr>
              <w:t xml:space="preserve"> </w:t>
            </w:r>
            <w:r w:rsidR="00701041" w:rsidRPr="00184394">
              <w:rPr>
                <w:rStyle w:val="Hyperlink"/>
                <w:rFonts w:hint="eastAsia"/>
                <w:noProof/>
                <w:rtl/>
              </w:rPr>
              <w:t>الدراسة</w:t>
            </w:r>
            <w:r w:rsidR="00701041" w:rsidRPr="00184394">
              <w:rPr>
                <w:rStyle w:val="Hyperlink"/>
                <w:noProof/>
                <w:rtl/>
              </w:rPr>
              <w:t xml:space="preserve"> </w:t>
            </w:r>
            <w:r w:rsidR="00701041" w:rsidRPr="00184394">
              <w:rPr>
                <w:rStyle w:val="Hyperlink"/>
                <w:rFonts w:hint="eastAsia"/>
                <w:noProof/>
                <w:rtl/>
              </w:rPr>
              <w:t>الأولي</w:t>
            </w:r>
            <w:r w:rsidR="00701041" w:rsidRPr="00184394">
              <w:rPr>
                <w:rStyle w:val="Hyperlink"/>
                <w:noProof/>
                <w:rtl/>
              </w:rPr>
              <w:t xml:space="preserve"> </w:t>
            </w:r>
            <w:r w:rsidR="00701041" w:rsidRPr="00184394">
              <w:rPr>
                <w:rStyle w:val="Hyperlink"/>
                <w:noProof/>
              </w:rPr>
              <w:t>Goodness of fit indices</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Toc212687966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62</w:t>
            </w:r>
            <w:r w:rsidR="00701041">
              <w:rPr>
                <w:noProof/>
                <w:webHidden/>
                <w:rtl/>
              </w:rPr>
              <w:fldChar w:fldCharType="end"/>
            </w:r>
          </w:hyperlink>
        </w:p>
        <w:p w14:paraId="2C567671" w14:textId="3F1976F2" w:rsidR="00701041" w:rsidRDefault="00757A87">
          <w:pPr>
            <w:pStyle w:val="22"/>
            <w:tabs>
              <w:tab w:val="right" w:leader="dot" w:pos="8822"/>
            </w:tabs>
            <w:rPr>
              <w:rFonts w:eastAsiaTheme="minorEastAsia"/>
              <w:noProof/>
              <w:sz w:val="24"/>
              <w:szCs w:val="24"/>
              <w:rtl/>
              <w:lang/>
            </w:rPr>
          </w:pPr>
          <w:hyperlink w:anchor="_Toc212687967" w:history="1">
            <w:r w:rsidR="00701041" w:rsidRPr="00184394">
              <w:rPr>
                <w:rStyle w:val="Hyperlink"/>
                <w:noProof/>
                <w:rtl/>
              </w:rPr>
              <w:t xml:space="preserve">4-5 : </w:t>
            </w:r>
            <w:r w:rsidR="00701041" w:rsidRPr="00184394">
              <w:rPr>
                <w:rStyle w:val="Hyperlink"/>
                <w:rFonts w:hint="eastAsia"/>
                <w:noProof/>
                <w:rtl/>
              </w:rPr>
              <w:t>التحقق</w:t>
            </w:r>
            <w:r w:rsidR="00701041" w:rsidRPr="00184394">
              <w:rPr>
                <w:rStyle w:val="Hyperlink"/>
                <w:noProof/>
                <w:rtl/>
              </w:rPr>
              <w:t xml:space="preserve"> </w:t>
            </w:r>
            <w:r w:rsidR="00701041" w:rsidRPr="00184394">
              <w:rPr>
                <w:rStyle w:val="Hyperlink"/>
                <w:rFonts w:hint="eastAsia"/>
                <w:noProof/>
                <w:rtl/>
              </w:rPr>
              <w:t>من</w:t>
            </w:r>
            <w:r w:rsidR="00701041" w:rsidRPr="00184394">
              <w:rPr>
                <w:rStyle w:val="Hyperlink"/>
                <w:noProof/>
                <w:rtl/>
              </w:rPr>
              <w:t xml:space="preserve"> </w:t>
            </w:r>
            <w:r w:rsidR="00701041" w:rsidRPr="00184394">
              <w:rPr>
                <w:rStyle w:val="Hyperlink"/>
                <w:rFonts w:hint="eastAsia"/>
                <w:noProof/>
                <w:rtl/>
              </w:rPr>
              <w:t>صحة</w:t>
            </w:r>
            <w:r w:rsidR="00701041" w:rsidRPr="00184394">
              <w:rPr>
                <w:rStyle w:val="Hyperlink"/>
                <w:noProof/>
                <w:rtl/>
              </w:rPr>
              <w:t xml:space="preserve"> </w:t>
            </w:r>
            <w:r w:rsidR="00701041" w:rsidRPr="00184394">
              <w:rPr>
                <w:rStyle w:val="Hyperlink"/>
                <w:rFonts w:hint="eastAsia"/>
                <w:noProof/>
                <w:rtl/>
              </w:rPr>
              <w:t>فرضيات</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Toc212687967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67</w:t>
            </w:r>
            <w:r w:rsidR="00701041">
              <w:rPr>
                <w:noProof/>
                <w:webHidden/>
                <w:rtl/>
              </w:rPr>
              <w:fldChar w:fldCharType="end"/>
            </w:r>
          </w:hyperlink>
        </w:p>
        <w:p w14:paraId="0C0AA864" w14:textId="267C5785" w:rsidR="00701041" w:rsidRDefault="00757A87">
          <w:pPr>
            <w:pStyle w:val="22"/>
            <w:tabs>
              <w:tab w:val="right" w:leader="dot" w:pos="8822"/>
            </w:tabs>
            <w:rPr>
              <w:rFonts w:eastAsiaTheme="minorEastAsia"/>
              <w:noProof/>
              <w:sz w:val="24"/>
              <w:szCs w:val="24"/>
              <w:rtl/>
              <w:lang/>
            </w:rPr>
          </w:pPr>
          <w:hyperlink w:anchor="_Toc212687968" w:history="1">
            <w:r w:rsidR="00701041" w:rsidRPr="00184394">
              <w:rPr>
                <w:rStyle w:val="Hyperlink"/>
                <w:noProof/>
                <w:rtl/>
              </w:rPr>
              <w:t xml:space="preserve">4-6 : </w:t>
            </w:r>
            <w:r w:rsidR="00701041" w:rsidRPr="00184394">
              <w:rPr>
                <w:rStyle w:val="Hyperlink"/>
                <w:rFonts w:hint="eastAsia"/>
                <w:noProof/>
                <w:rtl/>
              </w:rPr>
              <w:t>الملخص</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Toc212687968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70</w:t>
            </w:r>
            <w:r w:rsidR="00701041">
              <w:rPr>
                <w:noProof/>
                <w:webHidden/>
                <w:rtl/>
              </w:rPr>
              <w:fldChar w:fldCharType="end"/>
            </w:r>
          </w:hyperlink>
        </w:p>
        <w:p w14:paraId="0FEAC7EB" w14:textId="3FF9ED8A" w:rsidR="00701041" w:rsidRDefault="00757A87">
          <w:pPr>
            <w:pStyle w:val="13"/>
            <w:tabs>
              <w:tab w:val="right" w:leader="dot" w:pos="8822"/>
            </w:tabs>
            <w:rPr>
              <w:rFonts w:eastAsiaTheme="minorEastAsia"/>
              <w:noProof/>
              <w:sz w:val="24"/>
              <w:szCs w:val="24"/>
              <w:rtl/>
              <w:lang/>
            </w:rPr>
          </w:pPr>
          <w:hyperlink w:anchor="_Toc212687969" w:history="1">
            <w:r w:rsidR="00701041" w:rsidRPr="00184394">
              <w:rPr>
                <w:rStyle w:val="Hyperlink"/>
                <w:rFonts w:hint="eastAsia"/>
                <w:noProof/>
                <w:rtl/>
              </w:rPr>
              <w:t>الفصل</w:t>
            </w:r>
            <w:r w:rsidR="00701041" w:rsidRPr="00184394">
              <w:rPr>
                <w:rStyle w:val="Hyperlink"/>
                <w:noProof/>
                <w:rtl/>
              </w:rPr>
              <w:t xml:space="preserve"> </w:t>
            </w:r>
            <w:r w:rsidR="00701041" w:rsidRPr="00184394">
              <w:rPr>
                <w:rStyle w:val="Hyperlink"/>
                <w:rFonts w:hint="eastAsia"/>
                <w:noProof/>
                <w:rtl/>
              </w:rPr>
              <w:t>الخامس</w:t>
            </w:r>
            <w:r w:rsidR="00701041" w:rsidRPr="00184394">
              <w:rPr>
                <w:rStyle w:val="Hyperlink"/>
                <w:noProof/>
                <w:rtl/>
              </w:rPr>
              <w:t xml:space="preserve">: </w:t>
            </w:r>
            <w:r w:rsidR="00701041" w:rsidRPr="00184394">
              <w:rPr>
                <w:rStyle w:val="Hyperlink"/>
                <w:rFonts w:hint="eastAsia"/>
                <w:noProof/>
                <w:rtl/>
              </w:rPr>
              <w:t>مناقشة</w:t>
            </w:r>
            <w:r w:rsidR="00701041" w:rsidRPr="00184394">
              <w:rPr>
                <w:rStyle w:val="Hyperlink"/>
                <w:noProof/>
                <w:rtl/>
              </w:rPr>
              <w:t xml:space="preserve"> </w:t>
            </w:r>
            <w:r w:rsidR="00701041" w:rsidRPr="00184394">
              <w:rPr>
                <w:rStyle w:val="Hyperlink"/>
                <w:rFonts w:hint="eastAsia"/>
                <w:noProof/>
                <w:rtl/>
              </w:rPr>
              <w:t>النتائج</w:t>
            </w:r>
            <w:r w:rsidR="00701041" w:rsidRPr="00184394">
              <w:rPr>
                <w:rStyle w:val="Hyperlink"/>
                <w:noProof/>
                <w:rtl/>
              </w:rPr>
              <w:t xml:space="preserve"> </w:t>
            </w:r>
            <w:r w:rsidR="00701041" w:rsidRPr="00184394">
              <w:rPr>
                <w:rStyle w:val="Hyperlink"/>
                <w:rFonts w:hint="eastAsia"/>
                <w:noProof/>
                <w:rtl/>
              </w:rPr>
              <w:t>والتوصيات</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Toc212687969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72</w:t>
            </w:r>
            <w:r w:rsidR="00701041">
              <w:rPr>
                <w:noProof/>
                <w:webHidden/>
                <w:rtl/>
              </w:rPr>
              <w:fldChar w:fldCharType="end"/>
            </w:r>
          </w:hyperlink>
        </w:p>
        <w:p w14:paraId="3D042FB4" w14:textId="04111173" w:rsidR="00701041" w:rsidRDefault="00757A87">
          <w:pPr>
            <w:pStyle w:val="22"/>
            <w:tabs>
              <w:tab w:val="right" w:leader="dot" w:pos="8822"/>
            </w:tabs>
            <w:rPr>
              <w:rFonts w:eastAsiaTheme="minorEastAsia"/>
              <w:noProof/>
              <w:sz w:val="24"/>
              <w:szCs w:val="24"/>
              <w:rtl/>
              <w:lang/>
            </w:rPr>
          </w:pPr>
          <w:hyperlink w:anchor="_Toc212687970" w:history="1">
            <w:r w:rsidR="00701041" w:rsidRPr="00184394">
              <w:rPr>
                <w:rStyle w:val="Hyperlink"/>
                <w:noProof/>
              </w:rPr>
              <w:t xml:space="preserve">5.1 </w:t>
            </w:r>
            <w:r w:rsidR="00701041" w:rsidRPr="00184394">
              <w:rPr>
                <w:rStyle w:val="Hyperlink"/>
                <w:rFonts w:hint="eastAsia"/>
                <w:noProof/>
                <w:rtl/>
              </w:rPr>
              <w:t>المناقشة</w:t>
            </w:r>
            <w:r w:rsidR="00701041" w:rsidRPr="00184394">
              <w:rPr>
                <w:rStyle w:val="Hyperlink"/>
                <w:noProof/>
                <w:rtl/>
              </w:rPr>
              <w:t xml:space="preserve"> </w:t>
            </w:r>
            <w:r w:rsidR="00701041" w:rsidRPr="00184394">
              <w:rPr>
                <w:rStyle w:val="Hyperlink"/>
                <w:rFonts w:hint="eastAsia"/>
                <w:noProof/>
                <w:rtl/>
              </w:rPr>
              <w:t>النتائج</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Toc212687970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72</w:t>
            </w:r>
            <w:r w:rsidR="00701041">
              <w:rPr>
                <w:noProof/>
                <w:webHidden/>
                <w:rtl/>
              </w:rPr>
              <w:fldChar w:fldCharType="end"/>
            </w:r>
          </w:hyperlink>
        </w:p>
        <w:p w14:paraId="64A6E21B" w14:textId="6127327D" w:rsidR="00701041" w:rsidRDefault="00757A87">
          <w:pPr>
            <w:pStyle w:val="22"/>
            <w:tabs>
              <w:tab w:val="right" w:leader="dot" w:pos="8822"/>
            </w:tabs>
            <w:rPr>
              <w:rFonts w:eastAsiaTheme="minorEastAsia"/>
              <w:noProof/>
              <w:sz w:val="24"/>
              <w:szCs w:val="24"/>
              <w:rtl/>
              <w:lang/>
            </w:rPr>
          </w:pPr>
          <w:hyperlink w:anchor="_Toc212687971" w:history="1">
            <w:r w:rsidR="00701041" w:rsidRPr="00184394">
              <w:rPr>
                <w:rStyle w:val="Hyperlink"/>
                <w:noProof/>
              </w:rPr>
              <w:t xml:space="preserve">5.2 </w:t>
            </w:r>
            <w:r w:rsidR="00701041" w:rsidRPr="00184394">
              <w:rPr>
                <w:rStyle w:val="Hyperlink"/>
                <w:rFonts w:hint="eastAsia"/>
                <w:noProof/>
                <w:rtl/>
              </w:rPr>
              <w:t>الاستنتاجات</w:t>
            </w:r>
            <w:r w:rsidR="00701041" w:rsidRPr="00184394">
              <w:rPr>
                <w:rStyle w:val="Hyperlink"/>
                <w:noProof/>
                <w:rtl/>
              </w:rPr>
              <w:t xml:space="preserve"> </w:t>
            </w:r>
            <w:r w:rsidR="00701041" w:rsidRPr="00184394">
              <w:rPr>
                <w:rStyle w:val="Hyperlink"/>
                <w:rFonts w:hint="eastAsia"/>
                <w:noProof/>
                <w:rtl/>
              </w:rPr>
              <w:t>الرئيسية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Toc212687971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73</w:t>
            </w:r>
            <w:r w:rsidR="00701041">
              <w:rPr>
                <w:noProof/>
                <w:webHidden/>
                <w:rtl/>
              </w:rPr>
              <w:fldChar w:fldCharType="end"/>
            </w:r>
          </w:hyperlink>
        </w:p>
        <w:p w14:paraId="713D1E37" w14:textId="2F4BDEA9" w:rsidR="00701041" w:rsidRDefault="00757A87">
          <w:pPr>
            <w:pStyle w:val="22"/>
            <w:tabs>
              <w:tab w:val="right" w:leader="dot" w:pos="8822"/>
            </w:tabs>
            <w:rPr>
              <w:rFonts w:eastAsiaTheme="minorEastAsia"/>
              <w:noProof/>
              <w:sz w:val="24"/>
              <w:szCs w:val="24"/>
              <w:rtl/>
              <w:lang/>
            </w:rPr>
          </w:pPr>
          <w:hyperlink w:anchor="_Toc212687972" w:history="1">
            <w:r w:rsidR="00701041" w:rsidRPr="00184394">
              <w:rPr>
                <w:rStyle w:val="Hyperlink"/>
                <w:noProof/>
              </w:rPr>
              <w:t xml:space="preserve">5.3 </w:t>
            </w:r>
            <w:r w:rsidR="00701041" w:rsidRPr="00184394">
              <w:rPr>
                <w:rStyle w:val="Hyperlink"/>
                <w:rFonts w:hint="eastAsia"/>
                <w:noProof/>
                <w:rtl/>
              </w:rPr>
              <w:t>الأثر</w:t>
            </w:r>
            <w:r w:rsidR="00701041" w:rsidRPr="00184394">
              <w:rPr>
                <w:rStyle w:val="Hyperlink"/>
                <w:noProof/>
                <w:rtl/>
              </w:rPr>
              <w:t xml:space="preserve"> </w:t>
            </w:r>
            <w:r w:rsidR="00701041" w:rsidRPr="00184394">
              <w:rPr>
                <w:rStyle w:val="Hyperlink"/>
                <w:rFonts w:hint="eastAsia"/>
                <w:noProof/>
                <w:rtl/>
              </w:rPr>
              <w:t>التطبيقي</w:t>
            </w:r>
            <w:r w:rsidR="00701041" w:rsidRPr="00184394">
              <w:rPr>
                <w:rStyle w:val="Hyperlink"/>
                <w:noProof/>
                <w:rtl/>
              </w:rPr>
              <w:t xml:space="preserve"> (</w:t>
            </w:r>
            <w:r w:rsidR="00701041" w:rsidRPr="00184394">
              <w:rPr>
                <w:rStyle w:val="Hyperlink"/>
                <w:rFonts w:hint="eastAsia"/>
                <w:noProof/>
                <w:rtl/>
              </w:rPr>
              <w:t>التوصيات</w:t>
            </w:r>
            <w:r w:rsidR="00701041" w:rsidRPr="00184394">
              <w:rPr>
                <w:rStyle w:val="Hyperlink"/>
                <w:noProof/>
                <w:rtl/>
              </w:rPr>
              <w:t xml:space="preserve"> </w:t>
            </w:r>
            <w:r w:rsidR="00701041" w:rsidRPr="00184394">
              <w:rPr>
                <w:rStyle w:val="Hyperlink"/>
                <w:rFonts w:hint="eastAsia"/>
                <w:noProof/>
                <w:rtl/>
              </w:rPr>
              <w:t>العملية</w:t>
            </w:r>
            <w:r w:rsidR="00701041" w:rsidRPr="00184394">
              <w:rPr>
                <w:rStyle w:val="Hyperlink"/>
                <w:noProof/>
                <w:rtl/>
              </w:rPr>
              <w:t>)</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Toc212687972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74</w:t>
            </w:r>
            <w:r w:rsidR="00701041">
              <w:rPr>
                <w:noProof/>
                <w:webHidden/>
                <w:rtl/>
              </w:rPr>
              <w:fldChar w:fldCharType="end"/>
            </w:r>
          </w:hyperlink>
        </w:p>
        <w:p w14:paraId="50BD2036" w14:textId="66989ED1" w:rsidR="00701041" w:rsidRDefault="00757A87">
          <w:pPr>
            <w:pStyle w:val="22"/>
            <w:tabs>
              <w:tab w:val="right" w:leader="dot" w:pos="8822"/>
            </w:tabs>
            <w:rPr>
              <w:rFonts w:eastAsiaTheme="minorEastAsia"/>
              <w:noProof/>
              <w:sz w:val="24"/>
              <w:szCs w:val="24"/>
              <w:rtl/>
              <w:lang/>
            </w:rPr>
          </w:pPr>
          <w:hyperlink w:anchor="_Toc212687973" w:history="1">
            <w:r w:rsidR="00701041" w:rsidRPr="00184394">
              <w:rPr>
                <w:rStyle w:val="Hyperlink"/>
                <w:noProof/>
                <w:rtl/>
              </w:rPr>
              <w:t>5.4</w:t>
            </w:r>
            <w:r w:rsidR="00701041" w:rsidRPr="00184394">
              <w:rPr>
                <w:rStyle w:val="Hyperlink"/>
                <w:noProof/>
              </w:rPr>
              <w:t xml:space="preserve"> </w:t>
            </w:r>
            <w:r w:rsidR="00701041" w:rsidRPr="00184394">
              <w:rPr>
                <w:rStyle w:val="Hyperlink"/>
                <w:rFonts w:hint="eastAsia"/>
                <w:noProof/>
                <w:rtl/>
              </w:rPr>
              <w:t>مقترحات</w:t>
            </w:r>
            <w:r w:rsidR="00701041" w:rsidRPr="00184394">
              <w:rPr>
                <w:rStyle w:val="Hyperlink"/>
                <w:noProof/>
                <w:rtl/>
              </w:rPr>
              <w:t xml:space="preserve"> </w:t>
            </w:r>
            <w:r w:rsidR="00701041" w:rsidRPr="00184394">
              <w:rPr>
                <w:rStyle w:val="Hyperlink"/>
                <w:rFonts w:hint="eastAsia"/>
                <w:noProof/>
                <w:rtl/>
              </w:rPr>
              <w:t>لأبحاث</w:t>
            </w:r>
            <w:r w:rsidR="00701041" w:rsidRPr="00184394">
              <w:rPr>
                <w:rStyle w:val="Hyperlink"/>
                <w:noProof/>
                <w:rtl/>
              </w:rPr>
              <w:t xml:space="preserve"> </w:t>
            </w:r>
            <w:r w:rsidR="00701041" w:rsidRPr="00184394">
              <w:rPr>
                <w:rStyle w:val="Hyperlink"/>
                <w:rFonts w:hint="eastAsia"/>
                <w:noProof/>
                <w:rtl/>
              </w:rPr>
              <w:t>مستقبلية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Toc212687973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76</w:t>
            </w:r>
            <w:r w:rsidR="00701041">
              <w:rPr>
                <w:noProof/>
                <w:webHidden/>
                <w:rtl/>
              </w:rPr>
              <w:fldChar w:fldCharType="end"/>
            </w:r>
          </w:hyperlink>
        </w:p>
        <w:p w14:paraId="0289979B" w14:textId="27F77C83" w:rsidR="00701041" w:rsidRDefault="00757A87">
          <w:pPr>
            <w:pStyle w:val="22"/>
            <w:tabs>
              <w:tab w:val="right" w:leader="dot" w:pos="8822"/>
            </w:tabs>
            <w:rPr>
              <w:rFonts w:eastAsiaTheme="minorEastAsia"/>
              <w:noProof/>
              <w:sz w:val="24"/>
              <w:szCs w:val="24"/>
              <w:rtl/>
              <w:lang/>
            </w:rPr>
          </w:pPr>
          <w:hyperlink w:anchor="_Toc212687974" w:history="1">
            <w:r w:rsidR="00701041" w:rsidRPr="00184394">
              <w:rPr>
                <w:rStyle w:val="Hyperlink"/>
                <w:noProof/>
                <w:rtl/>
              </w:rPr>
              <w:t xml:space="preserve">5.5 </w:t>
            </w:r>
            <w:r w:rsidR="00701041" w:rsidRPr="00184394">
              <w:rPr>
                <w:rStyle w:val="Hyperlink"/>
                <w:rFonts w:hint="eastAsia"/>
                <w:noProof/>
                <w:rtl/>
              </w:rPr>
              <w:t>التوصيات</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Toc212687974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77</w:t>
            </w:r>
            <w:r w:rsidR="00701041">
              <w:rPr>
                <w:noProof/>
                <w:webHidden/>
                <w:rtl/>
              </w:rPr>
              <w:fldChar w:fldCharType="end"/>
            </w:r>
          </w:hyperlink>
        </w:p>
        <w:p w14:paraId="7389BC91" w14:textId="5FDB08BE" w:rsidR="00701041" w:rsidRDefault="00757A87">
          <w:pPr>
            <w:pStyle w:val="22"/>
            <w:tabs>
              <w:tab w:val="right" w:leader="dot" w:pos="8822"/>
            </w:tabs>
            <w:rPr>
              <w:rFonts w:eastAsiaTheme="minorEastAsia"/>
              <w:noProof/>
              <w:sz w:val="24"/>
              <w:szCs w:val="24"/>
              <w:rtl/>
              <w:lang/>
            </w:rPr>
          </w:pPr>
          <w:hyperlink w:anchor="_Toc212687975" w:history="1">
            <w:r w:rsidR="00701041" w:rsidRPr="00184394">
              <w:rPr>
                <w:rStyle w:val="Hyperlink"/>
                <w:noProof/>
              </w:rPr>
              <w:t xml:space="preserve">5.6 </w:t>
            </w:r>
            <w:r w:rsidR="00701041" w:rsidRPr="00184394">
              <w:rPr>
                <w:rStyle w:val="Hyperlink"/>
                <w:rFonts w:hint="eastAsia"/>
                <w:noProof/>
                <w:rtl/>
              </w:rPr>
              <w:t>تحديات</w:t>
            </w:r>
            <w:r w:rsidR="00701041" w:rsidRPr="00184394">
              <w:rPr>
                <w:rStyle w:val="Hyperlink"/>
                <w:noProof/>
                <w:rtl/>
              </w:rPr>
              <w:t xml:space="preserve"> </w:t>
            </w:r>
            <w:r w:rsidR="00701041" w:rsidRPr="00184394">
              <w:rPr>
                <w:rStyle w:val="Hyperlink"/>
                <w:rFonts w:hint="eastAsia"/>
                <w:noProof/>
                <w:rtl/>
              </w:rPr>
              <w:t>البحث</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Toc212687975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78</w:t>
            </w:r>
            <w:r w:rsidR="00701041">
              <w:rPr>
                <w:noProof/>
                <w:webHidden/>
                <w:rtl/>
              </w:rPr>
              <w:fldChar w:fldCharType="end"/>
            </w:r>
          </w:hyperlink>
        </w:p>
        <w:p w14:paraId="06140DC7" w14:textId="0AF34553" w:rsidR="00701041" w:rsidRDefault="00757A87">
          <w:pPr>
            <w:pStyle w:val="22"/>
            <w:tabs>
              <w:tab w:val="right" w:leader="dot" w:pos="8822"/>
            </w:tabs>
            <w:rPr>
              <w:rFonts w:eastAsiaTheme="minorEastAsia"/>
              <w:noProof/>
              <w:sz w:val="24"/>
              <w:szCs w:val="24"/>
              <w:rtl/>
              <w:lang/>
            </w:rPr>
          </w:pPr>
          <w:hyperlink w:anchor="_Toc212687976" w:history="1">
            <w:r w:rsidR="00701041" w:rsidRPr="00184394">
              <w:rPr>
                <w:rStyle w:val="Hyperlink"/>
                <w:noProof/>
              </w:rPr>
              <w:t xml:space="preserve">5.7 </w:t>
            </w:r>
            <w:r w:rsidR="00701041" w:rsidRPr="00184394">
              <w:rPr>
                <w:rStyle w:val="Hyperlink"/>
                <w:rFonts w:hint="eastAsia"/>
                <w:noProof/>
                <w:rtl/>
              </w:rPr>
              <w:t>مساهمة</w:t>
            </w:r>
            <w:r w:rsidR="00701041" w:rsidRPr="00184394">
              <w:rPr>
                <w:rStyle w:val="Hyperlink"/>
                <w:noProof/>
                <w:rtl/>
              </w:rPr>
              <w:t xml:space="preserve"> </w:t>
            </w:r>
            <w:r w:rsidR="00701041" w:rsidRPr="00184394">
              <w:rPr>
                <w:rStyle w:val="Hyperlink"/>
                <w:rFonts w:hint="eastAsia"/>
                <w:noProof/>
                <w:rtl/>
              </w:rPr>
              <w:t>البحث</w:t>
            </w:r>
            <w:r w:rsidR="00701041" w:rsidRPr="00184394">
              <w:rPr>
                <w:rStyle w:val="Hyperlink"/>
                <w:noProof/>
                <w:rtl/>
              </w:rPr>
              <w:t xml:space="preserve"> </w:t>
            </w:r>
            <w:r w:rsidR="00701041" w:rsidRPr="00184394">
              <w:rPr>
                <w:rStyle w:val="Hyperlink"/>
                <w:rFonts w:hint="eastAsia"/>
                <w:noProof/>
                <w:rtl/>
              </w:rPr>
              <w:t>وتطبيقاته</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Toc212687976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79</w:t>
            </w:r>
            <w:r w:rsidR="00701041">
              <w:rPr>
                <w:noProof/>
                <w:webHidden/>
                <w:rtl/>
              </w:rPr>
              <w:fldChar w:fldCharType="end"/>
            </w:r>
          </w:hyperlink>
        </w:p>
        <w:p w14:paraId="4A614284" w14:textId="5B28E4A5" w:rsidR="00701041" w:rsidRDefault="00757A87">
          <w:pPr>
            <w:pStyle w:val="22"/>
            <w:tabs>
              <w:tab w:val="right" w:leader="dot" w:pos="8822"/>
            </w:tabs>
            <w:rPr>
              <w:rFonts w:eastAsiaTheme="minorEastAsia"/>
              <w:noProof/>
              <w:sz w:val="24"/>
              <w:szCs w:val="24"/>
              <w:rtl/>
              <w:lang/>
            </w:rPr>
          </w:pPr>
          <w:hyperlink w:anchor="_Toc212687977" w:history="1">
            <w:r w:rsidR="00701041" w:rsidRPr="00184394">
              <w:rPr>
                <w:rStyle w:val="Hyperlink"/>
                <w:rFonts w:hint="eastAsia"/>
                <w:noProof/>
                <w:rtl/>
              </w:rPr>
              <w:t>خاتمة</w:t>
            </w:r>
            <w:r w:rsidR="00701041" w:rsidRPr="00184394">
              <w:rPr>
                <w:rStyle w:val="Hyperlink"/>
                <w:noProof/>
                <w:rtl/>
              </w:rPr>
              <w:t xml:space="preserve"> </w:t>
            </w:r>
            <w:r w:rsidR="00701041" w:rsidRPr="00184394">
              <w:rPr>
                <w:rStyle w:val="Hyperlink"/>
                <w:rFonts w:hint="eastAsia"/>
                <w:noProof/>
                <w:rtl/>
              </w:rPr>
              <w:t>الدراسة</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Toc212687977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80</w:t>
            </w:r>
            <w:r w:rsidR="00701041">
              <w:rPr>
                <w:noProof/>
                <w:webHidden/>
                <w:rtl/>
              </w:rPr>
              <w:fldChar w:fldCharType="end"/>
            </w:r>
          </w:hyperlink>
        </w:p>
        <w:p w14:paraId="104196C6" w14:textId="6B2EF408" w:rsidR="00701041" w:rsidRDefault="00757A87">
          <w:pPr>
            <w:pStyle w:val="13"/>
            <w:tabs>
              <w:tab w:val="right" w:leader="dot" w:pos="8822"/>
            </w:tabs>
            <w:rPr>
              <w:rFonts w:eastAsiaTheme="minorEastAsia"/>
              <w:noProof/>
              <w:sz w:val="24"/>
              <w:szCs w:val="24"/>
              <w:rtl/>
              <w:lang/>
            </w:rPr>
          </w:pPr>
          <w:hyperlink w:anchor="_Toc212687978" w:history="1">
            <w:r w:rsidR="00701041" w:rsidRPr="00184394">
              <w:rPr>
                <w:rStyle w:val="Hyperlink"/>
                <w:rFonts w:hint="eastAsia"/>
                <w:noProof/>
                <w:rtl/>
              </w:rPr>
              <w:t>المراجع</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Toc212687978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82</w:t>
            </w:r>
            <w:r w:rsidR="00701041">
              <w:rPr>
                <w:noProof/>
                <w:webHidden/>
                <w:rtl/>
              </w:rPr>
              <w:fldChar w:fldCharType="end"/>
            </w:r>
          </w:hyperlink>
        </w:p>
        <w:p w14:paraId="3F41F515" w14:textId="684EA49B" w:rsidR="00701041" w:rsidRDefault="00757A87">
          <w:pPr>
            <w:pStyle w:val="13"/>
            <w:tabs>
              <w:tab w:val="right" w:leader="dot" w:pos="8822"/>
            </w:tabs>
            <w:rPr>
              <w:rFonts w:eastAsiaTheme="minorEastAsia"/>
              <w:noProof/>
              <w:sz w:val="24"/>
              <w:szCs w:val="24"/>
              <w:rtl/>
              <w:lang/>
            </w:rPr>
          </w:pPr>
          <w:hyperlink w:anchor="_Toc212687979" w:history="1">
            <w:r w:rsidR="00701041" w:rsidRPr="00184394">
              <w:rPr>
                <w:rStyle w:val="Hyperlink"/>
                <w:rFonts w:hint="eastAsia"/>
                <w:noProof/>
                <w:rtl/>
                <w:lang w:bidi="ar-EG"/>
              </w:rPr>
              <w:t>الملاحق</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Toc212687979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89</w:t>
            </w:r>
            <w:r w:rsidR="00701041">
              <w:rPr>
                <w:noProof/>
                <w:webHidden/>
                <w:rtl/>
              </w:rPr>
              <w:fldChar w:fldCharType="end"/>
            </w:r>
          </w:hyperlink>
        </w:p>
        <w:p w14:paraId="60640796" w14:textId="2820071F" w:rsidR="00701041" w:rsidRDefault="00757A87">
          <w:pPr>
            <w:pStyle w:val="22"/>
            <w:tabs>
              <w:tab w:val="right" w:leader="dot" w:pos="8822"/>
            </w:tabs>
            <w:rPr>
              <w:rFonts w:eastAsiaTheme="minorEastAsia"/>
              <w:noProof/>
              <w:sz w:val="24"/>
              <w:szCs w:val="24"/>
              <w:rtl/>
              <w:lang/>
            </w:rPr>
          </w:pPr>
          <w:hyperlink w:anchor="_Toc212687980" w:history="1">
            <w:r w:rsidR="00701041" w:rsidRPr="00184394">
              <w:rPr>
                <w:rStyle w:val="Hyperlink"/>
                <w:rFonts w:hint="eastAsia"/>
                <w:noProof/>
                <w:rtl/>
                <w:lang w:bidi="ar-EG"/>
              </w:rPr>
              <w:t>ملحق</w:t>
            </w:r>
            <w:r w:rsidR="00701041" w:rsidRPr="00184394">
              <w:rPr>
                <w:rStyle w:val="Hyperlink"/>
                <w:noProof/>
                <w:rtl/>
                <w:lang w:bidi="ar-EG"/>
              </w:rPr>
              <w:t xml:space="preserve"> </w:t>
            </w:r>
            <w:r w:rsidR="00701041" w:rsidRPr="00184394">
              <w:rPr>
                <w:rStyle w:val="Hyperlink"/>
                <w:rFonts w:hint="eastAsia"/>
                <w:noProof/>
                <w:rtl/>
                <w:lang w:bidi="ar-EG"/>
              </w:rPr>
              <w:t>أ</w:t>
            </w:r>
            <w:r w:rsidR="00701041" w:rsidRPr="00184394">
              <w:rPr>
                <w:rStyle w:val="Hyperlink"/>
                <w:noProof/>
                <w:rtl/>
                <w:lang w:bidi="ar-EG"/>
              </w:rPr>
              <w:t xml:space="preserve"> </w:t>
            </w:r>
            <w:r w:rsidR="00701041" w:rsidRPr="00184394">
              <w:rPr>
                <w:rStyle w:val="Hyperlink"/>
                <w:rFonts w:hint="eastAsia"/>
                <w:noProof/>
                <w:rtl/>
                <w:lang w:bidi="ar-EG"/>
              </w:rPr>
              <w:t>الاستبيان</w:t>
            </w:r>
            <w:r w:rsidR="00701041">
              <w:rPr>
                <w:noProof/>
                <w:webHidden/>
                <w:rtl/>
              </w:rPr>
              <w:tab/>
            </w:r>
            <w:r w:rsidR="00701041">
              <w:rPr>
                <w:noProof/>
                <w:webHidden/>
                <w:rtl/>
              </w:rPr>
              <w:fldChar w:fldCharType="begin"/>
            </w:r>
            <w:r w:rsidR="00701041">
              <w:rPr>
                <w:noProof/>
                <w:webHidden/>
                <w:rtl/>
              </w:rPr>
              <w:instrText xml:space="preserve"> </w:instrText>
            </w:r>
            <w:r w:rsidR="00701041">
              <w:rPr>
                <w:noProof/>
                <w:webHidden/>
              </w:rPr>
              <w:instrText>PAGEREF</w:instrText>
            </w:r>
            <w:r w:rsidR="00701041">
              <w:rPr>
                <w:noProof/>
                <w:webHidden/>
                <w:rtl/>
              </w:rPr>
              <w:instrText xml:space="preserve"> _</w:instrText>
            </w:r>
            <w:r w:rsidR="00701041">
              <w:rPr>
                <w:noProof/>
                <w:webHidden/>
              </w:rPr>
              <w:instrText>Toc212687980 \h</w:instrText>
            </w:r>
            <w:r w:rsidR="00701041">
              <w:rPr>
                <w:noProof/>
                <w:webHidden/>
                <w:rtl/>
              </w:rPr>
              <w:instrText xml:space="preserve"> </w:instrText>
            </w:r>
            <w:r w:rsidR="00701041">
              <w:rPr>
                <w:noProof/>
                <w:webHidden/>
                <w:rtl/>
              </w:rPr>
            </w:r>
            <w:r w:rsidR="00701041">
              <w:rPr>
                <w:noProof/>
                <w:webHidden/>
                <w:rtl/>
              </w:rPr>
              <w:fldChar w:fldCharType="separate"/>
            </w:r>
            <w:r w:rsidR="00305118">
              <w:rPr>
                <w:noProof/>
                <w:webHidden/>
                <w:rtl/>
              </w:rPr>
              <w:t>89</w:t>
            </w:r>
            <w:r w:rsidR="00701041">
              <w:rPr>
                <w:noProof/>
                <w:webHidden/>
                <w:rtl/>
              </w:rPr>
              <w:fldChar w:fldCharType="end"/>
            </w:r>
          </w:hyperlink>
        </w:p>
        <w:p w14:paraId="3C60ABE5" w14:textId="7883E0FA" w:rsidR="00531F05" w:rsidRPr="00E25062" w:rsidRDefault="00531F05">
          <w:pPr>
            <w:rPr>
              <w:rFonts w:ascii="Sakkal Majalla" w:hAnsi="Sakkal Majalla" w:cs="Sakkal Majalla"/>
            </w:rPr>
          </w:pPr>
          <w:r w:rsidRPr="00E25062">
            <w:rPr>
              <w:rFonts w:ascii="Sakkal Majalla" w:hAnsi="Sakkal Majalla" w:cs="Sakkal Majalla"/>
              <w:b/>
              <w:bCs/>
              <w:noProof/>
            </w:rPr>
            <w:fldChar w:fldCharType="end"/>
          </w:r>
        </w:p>
      </w:sdtContent>
    </w:sdt>
    <w:p w14:paraId="7F2B06A9" w14:textId="4AABB2A1" w:rsidR="007E1F67" w:rsidRDefault="008E6EA7" w:rsidP="008E6EA7">
      <w:pPr>
        <w:pStyle w:val="1"/>
        <w:jc w:val="center"/>
        <w:rPr>
          <w:rtl/>
        </w:rPr>
      </w:pPr>
      <w:bookmarkStart w:id="6" w:name="_Toc212687914"/>
      <w:r>
        <w:rPr>
          <w:rFonts w:hint="cs"/>
          <w:rtl/>
        </w:rPr>
        <w:t>فهرس الجداول</w:t>
      </w:r>
      <w:bookmarkEnd w:id="6"/>
    </w:p>
    <w:p w14:paraId="5B6DD11E" w14:textId="0C88CE0E" w:rsidR="00B8461B" w:rsidRDefault="00B8461B">
      <w:pPr>
        <w:pStyle w:val="af6"/>
        <w:tabs>
          <w:tab w:val="right" w:leader="dot" w:pos="8822"/>
        </w:tabs>
        <w:rPr>
          <w:rFonts w:eastAsiaTheme="minorEastAsia"/>
          <w:noProof/>
          <w:sz w:val="24"/>
          <w:szCs w:val="24"/>
          <w:rtl/>
        </w:rPr>
      </w:pPr>
      <w:r>
        <w:rPr>
          <w:rFonts w:ascii="Sakkal Majalla" w:hAnsi="Sakkal Majalla" w:cs="Sakkal Majalla"/>
          <w:b/>
          <w:bCs/>
          <w:sz w:val="28"/>
          <w:szCs w:val="28"/>
          <w:u w:val="single"/>
          <w:rtl/>
        </w:rPr>
        <w:fldChar w:fldCharType="begin"/>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Pr>
        <w:instrText>TOC</w:instrText>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Pr>
        <w:instrText>h \z \c</w:instrText>
      </w:r>
      <w:r>
        <w:rPr>
          <w:rFonts w:ascii="Sakkal Majalla" w:hAnsi="Sakkal Majalla" w:cs="Sakkal Majalla"/>
          <w:b/>
          <w:bCs/>
          <w:sz w:val="28"/>
          <w:szCs w:val="28"/>
          <w:u w:val="single"/>
          <w:rtl/>
        </w:rPr>
        <w:instrText xml:space="preserve"> "جدول" </w:instrText>
      </w:r>
      <w:r>
        <w:rPr>
          <w:rFonts w:ascii="Sakkal Majalla" w:hAnsi="Sakkal Majalla" w:cs="Sakkal Majalla"/>
          <w:b/>
          <w:bCs/>
          <w:sz w:val="28"/>
          <w:szCs w:val="28"/>
          <w:u w:val="single"/>
          <w:rtl/>
        </w:rPr>
        <w:fldChar w:fldCharType="separate"/>
      </w:r>
      <w:hyperlink w:anchor="_Toc212683914" w:history="1">
        <w:r w:rsidRPr="000945FB">
          <w:rPr>
            <w:rStyle w:val="Hyperlink"/>
            <w:rFonts w:ascii="Sakkal Majalla" w:hAnsi="Sakkal Majalla" w:cs="Sakkal Majalla" w:hint="eastAsia"/>
            <w:noProof/>
            <w:rtl/>
          </w:rPr>
          <w:t>الجدول</w:t>
        </w:r>
        <w:r w:rsidRPr="000945FB">
          <w:rPr>
            <w:rStyle w:val="Hyperlink"/>
            <w:rFonts w:ascii="Sakkal Majalla" w:hAnsi="Sakkal Majalla" w:cs="Sakkal Majalla"/>
            <w:noProof/>
            <w:rtl/>
          </w:rPr>
          <w:t xml:space="preserve">1: </w:t>
        </w:r>
        <w:r w:rsidRPr="000945FB">
          <w:rPr>
            <w:rStyle w:val="Hyperlink"/>
            <w:rFonts w:ascii="Sakkal Majalla" w:hAnsi="Sakkal Majalla" w:cs="Sakkal Majalla" w:hint="eastAsia"/>
            <w:noProof/>
            <w:rtl/>
          </w:rPr>
          <w:t>مؤشرة</w:t>
        </w:r>
        <w:r w:rsidRPr="000945FB">
          <w:rPr>
            <w:rStyle w:val="Hyperlink"/>
            <w:rFonts w:ascii="Sakkal Majalla" w:hAnsi="Sakkal Majalla" w:cs="Sakkal Majalla"/>
            <w:noProof/>
            <w:rtl/>
          </w:rPr>
          <w:t xml:space="preserve"> </w:t>
        </w:r>
        <w:r w:rsidRPr="000945FB">
          <w:rPr>
            <w:rStyle w:val="Hyperlink"/>
            <w:rFonts w:ascii="Sakkal Majalla" w:hAnsi="Sakkal Majalla" w:cs="Sakkal Majalla" w:hint="eastAsia"/>
            <w:noProof/>
            <w:rtl/>
          </w:rPr>
          <w:t>بيئة</w:t>
        </w:r>
        <w:r w:rsidRPr="000945FB">
          <w:rPr>
            <w:rStyle w:val="Hyperlink"/>
            <w:rFonts w:ascii="Sakkal Majalla" w:hAnsi="Sakkal Majalla" w:cs="Sakkal Majalla"/>
            <w:noProof/>
            <w:rtl/>
          </w:rPr>
          <w:t xml:space="preserve"> </w:t>
        </w:r>
        <w:r w:rsidRPr="000945FB">
          <w:rPr>
            <w:rStyle w:val="Hyperlink"/>
            <w:rFonts w:ascii="Sakkal Majalla" w:hAnsi="Sakkal Majalla" w:cs="Sakkal Majalla" w:hint="eastAsia"/>
            <w:noProof/>
            <w:rtl/>
          </w:rPr>
          <w:t>الحوكمة</w:t>
        </w:r>
        <w:r w:rsidRPr="000945FB">
          <w:rPr>
            <w:rStyle w:val="Hyperlink"/>
            <w:rFonts w:ascii="Sakkal Majalla" w:hAnsi="Sakkal Majalla" w:cs="Sakkal Majalla"/>
            <w:noProof/>
            <w:rtl/>
          </w:rPr>
          <w:t xml:space="preserve"> </w:t>
        </w:r>
        <w:r w:rsidRPr="000945FB">
          <w:rPr>
            <w:rStyle w:val="Hyperlink"/>
            <w:rFonts w:ascii="Sakkal Majalla" w:hAnsi="Sakkal Majalla" w:cs="Sakkal Majalla" w:hint="eastAsia"/>
            <w:noProof/>
            <w:rtl/>
          </w:rPr>
          <w:t>في</w:t>
        </w:r>
        <w:r w:rsidRPr="000945FB">
          <w:rPr>
            <w:rStyle w:val="Hyperlink"/>
            <w:rFonts w:ascii="Sakkal Majalla" w:hAnsi="Sakkal Majalla" w:cs="Sakkal Majalla"/>
            <w:noProof/>
            <w:rtl/>
          </w:rPr>
          <w:t xml:space="preserve"> </w:t>
        </w:r>
        <w:r w:rsidRPr="000945FB">
          <w:rPr>
            <w:rStyle w:val="Hyperlink"/>
            <w:rFonts w:ascii="Sakkal Majalla" w:hAnsi="Sakkal Majalla" w:cs="Sakkal Majalla" w:hint="eastAsia"/>
            <w:noProof/>
            <w:rtl/>
          </w:rPr>
          <w:t>القطاع</w:t>
        </w:r>
        <w:r w:rsidRPr="000945FB">
          <w:rPr>
            <w:rStyle w:val="Hyperlink"/>
            <w:rFonts w:ascii="Sakkal Majalla" w:hAnsi="Sakkal Majalla" w:cs="Sakkal Majalla"/>
            <w:noProof/>
            <w:rtl/>
          </w:rPr>
          <w:t xml:space="preserve"> </w:t>
        </w:r>
        <w:r w:rsidRPr="000945FB">
          <w:rPr>
            <w:rStyle w:val="Hyperlink"/>
            <w:rFonts w:ascii="Sakkal Majalla" w:hAnsi="Sakkal Majalla" w:cs="Sakkal Majalla" w:hint="eastAsia"/>
            <w:noProof/>
            <w:rtl/>
          </w:rPr>
          <w:t>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Toc212683914 \h</w:instrText>
        </w:r>
        <w:r>
          <w:rPr>
            <w:noProof/>
            <w:webHidden/>
            <w:rtl/>
          </w:rPr>
          <w:instrText xml:space="preserve"> </w:instrText>
        </w:r>
        <w:r>
          <w:rPr>
            <w:noProof/>
            <w:webHidden/>
            <w:rtl/>
          </w:rPr>
        </w:r>
        <w:r>
          <w:rPr>
            <w:noProof/>
            <w:webHidden/>
            <w:rtl/>
          </w:rPr>
          <w:fldChar w:fldCharType="separate"/>
        </w:r>
        <w:r w:rsidR="00305118">
          <w:rPr>
            <w:noProof/>
            <w:webHidden/>
            <w:rtl/>
          </w:rPr>
          <w:t>26</w:t>
        </w:r>
        <w:r>
          <w:rPr>
            <w:noProof/>
            <w:webHidden/>
            <w:rtl/>
          </w:rPr>
          <w:fldChar w:fldCharType="end"/>
        </w:r>
      </w:hyperlink>
    </w:p>
    <w:p w14:paraId="1EFC5E51" w14:textId="2C0DB731" w:rsidR="00B8461B" w:rsidRDefault="00757A87">
      <w:pPr>
        <w:pStyle w:val="af6"/>
        <w:tabs>
          <w:tab w:val="right" w:leader="dot" w:pos="8822"/>
        </w:tabs>
        <w:rPr>
          <w:rFonts w:eastAsiaTheme="minorEastAsia"/>
          <w:noProof/>
          <w:sz w:val="24"/>
          <w:szCs w:val="24"/>
          <w:rtl/>
        </w:rPr>
      </w:pPr>
      <w:hyperlink w:anchor="_Toc212683915"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2 : </w:t>
        </w:r>
        <w:r w:rsidR="00B8461B" w:rsidRPr="000945FB">
          <w:rPr>
            <w:rStyle w:val="Hyperlink"/>
            <w:rFonts w:ascii="Sakkal Majalla" w:hAnsi="Sakkal Majalla" w:cs="Sakkal Majalla" w:hint="eastAsia"/>
            <w:noProof/>
            <w:rtl/>
          </w:rPr>
          <w:t>جودة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الإفصاح</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المالي</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وغير</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المالي</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في</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عيّنة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السوق</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المالية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السعودية</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Toc212683915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31</w:t>
        </w:r>
        <w:r w:rsidR="00B8461B">
          <w:rPr>
            <w:noProof/>
            <w:webHidden/>
            <w:rtl/>
          </w:rPr>
          <w:fldChar w:fldCharType="end"/>
        </w:r>
      </w:hyperlink>
    </w:p>
    <w:p w14:paraId="52BB0AEA" w14:textId="2ED4F5F2" w:rsidR="00B8461B" w:rsidRDefault="00757A87">
      <w:pPr>
        <w:pStyle w:val="af6"/>
        <w:tabs>
          <w:tab w:val="right" w:leader="dot" w:pos="8822"/>
        </w:tabs>
        <w:rPr>
          <w:rFonts w:eastAsiaTheme="minorEastAsia"/>
          <w:noProof/>
          <w:sz w:val="24"/>
          <w:szCs w:val="24"/>
          <w:rtl/>
        </w:rPr>
      </w:pPr>
      <w:hyperlink w:anchor="_Toc212683916"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3: </w:t>
        </w:r>
        <w:r w:rsidR="00B8461B" w:rsidRPr="000945FB">
          <w:rPr>
            <w:rStyle w:val="Hyperlink"/>
            <w:rFonts w:ascii="Sakkal Majalla" w:hAnsi="Sakkal Majalla" w:cs="Sakkal Majalla" w:hint="eastAsia"/>
            <w:noProof/>
            <w:rtl/>
          </w:rPr>
          <w:t>مؤشرات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الامتثال</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التنظيمي</w:t>
        </w:r>
        <w:r w:rsidR="00B8461B" w:rsidRPr="000945FB">
          <w:rPr>
            <w:rStyle w:val="Hyperlink"/>
            <w:rFonts w:ascii="Sakkal Majalla" w:hAnsi="Sakkal Majalla" w:cs="Sakkal Majalla"/>
            <w:noProof/>
          </w:rPr>
          <w:t xml:space="preserve"> (COMPL_INDEX) </w:t>
        </w:r>
        <w:r w:rsidR="00B8461B" w:rsidRPr="000945FB">
          <w:rPr>
            <w:rStyle w:val="Hyperlink"/>
            <w:rFonts w:ascii="Sakkal Majalla" w:hAnsi="Sakkal Majalla" w:cs="Sakkal Majalla" w:hint="eastAsia"/>
            <w:noProof/>
            <w:rtl/>
          </w:rPr>
          <w:t>في</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البيئة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الرقابية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السعودية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لعام</w:t>
        </w:r>
        <w:r w:rsidR="00B8461B" w:rsidRPr="000945FB">
          <w:rPr>
            <w:rStyle w:val="Hyperlink"/>
            <w:rFonts w:ascii="Sakkal Majalla" w:hAnsi="Sakkal Majalla" w:cs="Sakkal Majalla"/>
            <w:noProof/>
            <w:rtl/>
          </w:rPr>
          <w:t xml:space="preserve"> 2023</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Toc212683916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35</w:t>
        </w:r>
        <w:r w:rsidR="00B8461B">
          <w:rPr>
            <w:noProof/>
            <w:webHidden/>
            <w:rtl/>
          </w:rPr>
          <w:fldChar w:fldCharType="end"/>
        </w:r>
      </w:hyperlink>
    </w:p>
    <w:p w14:paraId="6C9E8367" w14:textId="0AA79A5D" w:rsidR="00B8461B" w:rsidRDefault="00757A87">
      <w:pPr>
        <w:pStyle w:val="af6"/>
        <w:tabs>
          <w:tab w:val="right" w:leader="dot" w:pos="8822"/>
        </w:tabs>
        <w:rPr>
          <w:rFonts w:eastAsiaTheme="minorEastAsia"/>
          <w:noProof/>
          <w:sz w:val="24"/>
          <w:szCs w:val="24"/>
          <w:rtl/>
        </w:rPr>
      </w:pPr>
      <w:hyperlink w:anchor="_Toc212683917"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4: </w:t>
        </w:r>
        <w:r w:rsidR="00B8461B" w:rsidRPr="000945FB">
          <w:rPr>
            <w:rStyle w:val="Hyperlink"/>
            <w:rFonts w:ascii="Sakkal Majalla" w:hAnsi="Sakkal Majalla" w:cs="Sakkal Majalla" w:hint="eastAsia"/>
            <w:noProof/>
            <w:rtl/>
          </w:rPr>
          <w:t>شدة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الجرائم</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المالية</w:t>
        </w:r>
        <w:r w:rsidR="00B8461B" w:rsidRPr="000945FB">
          <w:rPr>
            <w:rStyle w:val="Hyperlink"/>
            <w:rFonts w:ascii="Sakkal Majalla" w:hAnsi="Sakkal Majalla" w:cs="Sakkal Majalla"/>
            <w:noProof/>
          </w:rPr>
          <w:t xml:space="preserve"> (FC_CRIME) </w:t>
        </w:r>
        <w:r w:rsidR="00B8461B" w:rsidRPr="000945FB">
          <w:rPr>
            <w:rStyle w:val="Hyperlink"/>
            <w:rFonts w:ascii="Sakkal Majalla" w:hAnsi="Sakkal Majalla" w:cs="Sakkal Majalla" w:hint="eastAsia"/>
            <w:noProof/>
            <w:rtl/>
          </w:rPr>
          <w:t>في</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المؤسسات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المالية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محل</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الدراسة</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Toc212683917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39</w:t>
        </w:r>
        <w:r w:rsidR="00B8461B">
          <w:rPr>
            <w:noProof/>
            <w:webHidden/>
            <w:rtl/>
          </w:rPr>
          <w:fldChar w:fldCharType="end"/>
        </w:r>
      </w:hyperlink>
    </w:p>
    <w:p w14:paraId="182402CD" w14:textId="6A1767CD" w:rsidR="00B8461B" w:rsidRDefault="00757A87">
      <w:pPr>
        <w:pStyle w:val="af6"/>
        <w:tabs>
          <w:tab w:val="right" w:leader="dot" w:pos="8822"/>
        </w:tabs>
        <w:rPr>
          <w:rFonts w:eastAsiaTheme="minorEastAsia"/>
          <w:noProof/>
          <w:sz w:val="24"/>
          <w:szCs w:val="24"/>
          <w:rtl/>
        </w:rPr>
      </w:pPr>
      <w:hyperlink w:anchor="_Toc212683918"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5: </w:t>
        </w:r>
        <w:r w:rsidR="00B8461B" w:rsidRPr="000945FB">
          <w:rPr>
            <w:rStyle w:val="Hyperlink"/>
            <w:rFonts w:ascii="Sakkal Majalla" w:hAnsi="Sakkal Majalla" w:cs="Sakkal Majalla" w:hint="eastAsia"/>
            <w:noProof/>
            <w:rtl/>
          </w:rPr>
          <w:t>معاملات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ارتباط</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بيرسون</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بين</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الفقرات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والبعد</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الذي</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تنتمي</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اليه</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Toc212683918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53</w:t>
        </w:r>
        <w:r w:rsidR="00B8461B">
          <w:rPr>
            <w:noProof/>
            <w:webHidden/>
            <w:rtl/>
          </w:rPr>
          <w:fldChar w:fldCharType="end"/>
        </w:r>
      </w:hyperlink>
    </w:p>
    <w:p w14:paraId="388C3A08" w14:textId="6025DF29" w:rsidR="00B8461B" w:rsidRDefault="00757A87">
      <w:pPr>
        <w:pStyle w:val="af6"/>
        <w:tabs>
          <w:tab w:val="right" w:leader="dot" w:pos="8822"/>
        </w:tabs>
        <w:rPr>
          <w:rFonts w:eastAsiaTheme="minorEastAsia"/>
          <w:noProof/>
          <w:sz w:val="24"/>
          <w:szCs w:val="24"/>
          <w:rtl/>
        </w:rPr>
      </w:pPr>
      <w:hyperlink w:anchor="_Toc212683919"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6: </w:t>
        </w:r>
        <w:r w:rsidR="00B8461B" w:rsidRPr="000945FB">
          <w:rPr>
            <w:rStyle w:val="Hyperlink"/>
            <w:rFonts w:ascii="Sakkal Majalla" w:hAnsi="Sakkal Majalla" w:cs="Sakkal Majalla" w:hint="eastAsia"/>
            <w:noProof/>
            <w:rtl/>
          </w:rPr>
          <w:t>معامل</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الثبات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كرونباخ</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الفا</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لاداة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الدراسة</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Toc212683919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54</w:t>
        </w:r>
        <w:r w:rsidR="00B8461B">
          <w:rPr>
            <w:noProof/>
            <w:webHidden/>
            <w:rtl/>
          </w:rPr>
          <w:fldChar w:fldCharType="end"/>
        </w:r>
      </w:hyperlink>
    </w:p>
    <w:p w14:paraId="769B0A49" w14:textId="1A7534B1" w:rsidR="00B8461B" w:rsidRDefault="00757A87">
      <w:pPr>
        <w:pStyle w:val="af6"/>
        <w:tabs>
          <w:tab w:val="right" w:leader="dot" w:pos="8822"/>
        </w:tabs>
        <w:rPr>
          <w:rFonts w:eastAsiaTheme="minorEastAsia"/>
          <w:noProof/>
          <w:sz w:val="24"/>
          <w:szCs w:val="24"/>
          <w:rtl/>
        </w:rPr>
      </w:pPr>
      <w:hyperlink w:anchor="_Toc212683920"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7: </w:t>
        </w:r>
        <w:r w:rsidR="00B8461B" w:rsidRPr="000945FB">
          <w:rPr>
            <w:rStyle w:val="Hyperlink"/>
            <w:rFonts w:ascii="Sakkal Majalla" w:hAnsi="Sakkal Majalla" w:cs="Sakkal Majalla" w:hint="eastAsia"/>
            <w:noProof/>
            <w:rtl/>
          </w:rPr>
          <w:t>تقدير</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الدرجات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على</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مقياس</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ليكرت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الخماسي</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Toc212683920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55</w:t>
        </w:r>
        <w:r w:rsidR="00B8461B">
          <w:rPr>
            <w:noProof/>
            <w:webHidden/>
            <w:rtl/>
          </w:rPr>
          <w:fldChar w:fldCharType="end"/>
        </w:r>
      </w:hyperlink>
    </w:p>
    <w:p w14:paraId="34E69A5E" w14:textId="6563E04A" w:rsidR="00B8461B" w:rsidRDefault="00757A87">
      <w:pPr>
        <w:pStyle w:val="af6"/>
        <w:tabs>
          <w:tab w:val="right" w:leader="dot" w:pos="8822"/>
        </w:tabs>
        <w:rPr>
          <w:rFonts w:eastAsiaTheme="minorEastAsia"/>
          <w:noProof/>
          <w:sz w:val="24"/>
          <w:szCs w:val="24"/>
          <w:rtl/>
        </w:rPr>
      </w:pPr>
      <w:hyperlink w:anchor="_Toc212683921"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8: </w:t>
        </w:r>
        <w:r w:rsidR="00B8461B" w:rsidRPr="000945FB">
          <w:rPr>
            <w:rStyle w:val="Hyperlink"/>
            <w:rFonts w:ascii="Sakkal Majalla" w:hAnsi="Sakkal Majalla" w:cs="Sakkal Majalla" w:hint="eastAsia"/>
            <w:noProof/>
            <w:rtl/>
          </w:rPr>
          <w:t>التكرارات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والنسب</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المئوية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لعينة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الدراسة</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Toc212683921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58</w:t>
        </w:r>
        <w:r w:rsidR="00B8461B">
          <w:rPr>
            <w:noProof/>
            <w:webHidden/>
            <w:rtl/>
          </w:rPr>
          <w:fldChar w:fldCharType="end"/>
        </w:r>
      </w:hyperlink>
    </w:p>
    <w:p w14:paraId="0DBCC7C4" w14:textId="7AEBFC5B" w:rsidR="00B8461B" w:rsidRDefault="00757A87">
      <w:pPr>
        <w:pStyle w:val="af6"/>
        <w:tabs>
          <w:tab w:val="right" w:leader="dot" w:pos="8822"/>
        </w:tabs>
        <w:rPr>
          <w:rFonts w:eastAsiaTheme="minorEastAsia"/>
          <w:noProof/>
          <w:sz w:val="24"/>
          <w:szCs w:val="24"/>
          <w:rtl/>
        </w:rPr>
      </w:pPr>
      <w:hyperlink w:anchor="_Toc212683922"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9: </w:t>
        </w:r>
        <w:r w:rsidR="00B8461B" w:rsidRPr="000945FB">
          <w:rPr>
            <w:rStyle w:val="Hyperlink"/>
            <w:rFonts w:ascii="Sakkal Majalla" w:hAnsi="Sakkal Majalla" w:cs="Sakkal Majalla" w:hint="eastAsia"/>
            <w:noProof/>
            <w:rtl/>
          </w:rPr>
          <w:t>معاملات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التحميل</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والثبات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والصدق</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لنموذج</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الدراسة</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Toc212683922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65</w:t>
        </w:r>
        <w:r w:rsidR="00B8461B">
          <w:rPr>
            <w:noProof/>
            <w:webHidden/>
            <w:rtl/>
          </w:rPr>
          <w:fldChar w:fldCharType="end"/>
        </w:r>
      </w:hyperlink>
    </w:p>
    <w:p w14:paraId="1E4865D9" w14:textId="26344725" w:rsidR="00B8461B" w:rsidRDefault="00757A87">
      <w:pPr>
        <w:pStyle w:val="af6"/>
        <w:tabs>
          <w:tab w:val="right" w:leader="dot" w:pos="8822"/>
        </w:tabs>
        <w:rPr>
          <w:rFonts w:eastAsiaTheme="minorEastAsia"/>
          <w:noProof/>
          <w:sz w:val="24"/>
          <w:szCs w:val="24"/>
          <w:rtl/>
        </w:rPr>
      </w:pPr>
      <w:hyperlink w:anchor="_Toc212683923" w:history="1">
        <w:r w:rsidR="00B8461B" w:rsidRPr="000945FB">
          <w:rPr>
            <w:rStyle w:val="Hyperlink"/>
            <w:rFonts w:ascii="Sakkal Majalla" w:hAnsi="Sakkal Majalla" w:cs="Sakkal Majalla" w:hint="eastAsia"/>
            <w:noProof/>
            <w:rtl/>
          </w:rPr>
          <w:t>جدول</w:t>
        </w:r>
        <w:r w:rsidR="00B8461B" w:rsidRPr="000945FB">
          <w:rPr>
            <w:rStyle w:val="Hyperlink"/>
            <w:rFonts w:ascii="Sakkal Majalla" w:hAnsi="Sakkal Majalla" w:cs="Sakkal Majalla"/>
            <w:noProof/>
            <w:rtl/>
          </w:rPr>
          <w:t xml:space="preserve"> 10: </w:t>
        </w:r>
        <w:r w:rsidR="00B8461B" w:rsidRPr="000945FB">
          <w:rPr>
            <w:rStyle w:val="Hyperlink"/>
            <w:rFonts w:ascii="Sakkal Majalla" w:hAnsi="Sakkal Majalla" w:cs="Sakkal Majalla" w:hint="eastAsia"/>
            <w:noProof/>
            <w:rtl/>
          </w:rPr>
          <w:t>الصدق</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التمييزي</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لاداة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الدراسة</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Toc212683923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67</w:t>
        </w:r>
        <w:r w:rsidR="00B8461B">
          <w:rPr>
            <w:noProof/>
            <w:webHidden/>
            <w:rtl/>
          </w:rPr>
          <w:fldChar w:fldCharType="end"/>
        </w:r>
      </w:hyperlink>
    </w:p>
    <w:p w14:paraId="5A77FFC9" w14:textId="3758A416" w:rsidR="00B8461B" w:rsidRDefault="00757A87">
      <w:pPr>
        <w:pStyle w:val="af6"/>
        <w:tabs>
          <w:tab w:val="right" w:leader="dot" w:pos="8822"/>
        </w:tabs>
        <w:rPr>
          <w:rFonts w:eastAsiaTheme="minorEastAsia"/>
          <w:noProof/>
          <w:sz w:val="24"/>
          <w:szCs w:val="24"/>
          <w:rtl/>
        </w:rPr>
      </w:pPr>
      <w:hyperlink w:anchor="_Toc212683924" w:history="1">
        <w:r w:rsidR="00B8461B" w:rsidRPr="000945FB">
          <w:rPr>
            <w:rStyle w:val="Hyperlink"/>
            <w:rFonts w:ascii="Sakkal Majalla" w:hAnsi="Sakkal Majalla" w:cs="Sakkal Majalla" w:hint="eastAsia"/>
            <w:noProof/>
            <w:rtl/>
          </w:rPr>
          <w:t>الجدول</w:t>
        </w:r>
        <w:r w:rsidR="00B8461B" w:rsidRPr="000945FB">
          <w:rPr>
            <w:rStyle w:val="Hyperlink"/>
            <w:rFonts w:ascii="Sakkal Majalla" w:hAnsi="Sakkal Majalla" w:cs="Sakkal Majalla"/>
            <w:noProof/>
            <w:rtl/>
          </w:rPr>
          <w:t xml:space="preserve">  11:  </w:t>
        </w:r>
        <w:r w:rsidR="00B8461B" w:rsidRPr="000945FB">
          <w:rPr>
            <w:rStyle w:val="Hyperlink"/>
            <w:rFonts w:ascii="Sakkal Majalla" w:hAnsi="Sakkal Majalla" w:cs="Sakkal Majalla" w:hint="eastAsia"/>
            <w:noProof/>
            <w:rtl/>
          </w:rPr>
          <w:t>نتائج</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تحليل</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التاثيرات</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المباشرة</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للتراكيب</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الكامنة</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Toc212683924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67</w:t>
        </w:r>
        <w:r w:rsidR="00B8461B">
          <w:rPr>
            <w:noProof/>
            <w:webHidden/>
            <w:rtl/>
          </w:rPr>
          <w:fldChar w:fldCharType="end"/>
        </w:r>
      </w:hyperlink>
    </w:p>
    <w:p w14:paraId="489CA693" w14:textId="159424CE" w:rsidR="00B8461B" w:rsidRDefault="00757A87">
      <w:pPr>
        <w:pStyle w:val="af6"/>
        <w:tabs>
          <w:tab w:val="right" w:leader="dot" w:pos="8822"/>
        </w:tabs>
        <w:rPr>
          <w:rFonts w:eastAsiaTheme="minorEastAsia"/>
          <w:noProof/>
          <w:sz w:val="24"/>
          <w:szCs w:val="24"/>
          <w:rtl/>
        </w:rPr>
      </w:pPr>
      <w:hyperlink w:anchor="_Toc212683925" w:history="1">
        <w:r w:rsidR="00B8461B" w:rsidRPr="000945FB">
          <w:rPr>
            <w:rStyle w:val="Hyperlink"/>
            <w:rFonts w:ascii="Sakkal Majalla" w:hAnsi="Sakkal Majalla" w:cs="Sakkal Majalla" w:hint="eastAsia"/>
            <w:noProof/>
            <w:rtl/>
          </w:rPr>
          <w:t>الجدول</w:t>
        </w:r>
        <w:r w:rsidR="00B8461B" w:rsidRPr="000945FB">
          <w:rPr>
            <w:rStyle w:val="Hyperlink"/>
            <w:rFonts w:ascii="Sakkal Majalla" w:hAnsi="Sakkal Majalla" w:cs="Sakkal Majalla"/>
            <w:noProof/>
            <w:rtl/>
          </w:rPr>
          <w:t xml:space="preserve">  12: </w:t>
        </w:r>
        <w:r w:rsidR="00B8461B" w:rsidRPr="000945FB">
          <w:rPr>
            <w:rStyle w:val="Hyperlink"/>
            <w:rFonts w:ascii="Sakkal Majalla" w:hAnsi="Sakkal Majalla" w:cs="Sakkal Majalla" w:hint="eastAsia"/>
            <w:noProof/>
            <w:rtl/>
          </w:rPr>
          <w:t>نتائج</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تحليل</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الوسيط</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الامتثال</w:t>
        </w:r>
        <w:r w:rsidR="00B8461B" w:rsidRPr="000945FB">
          <w:rPr>
            <w:rStyle w:val="Hyperlink"/>
            <w:rFonts w:ascii="Sakkal Majalla" w:hAnsi="Sakkal Majalla" w:cs="Sakkal Majalla"/>
            <w:noProof/>
            <w:rtl/>
          </w:rPr>
          <w:t xml:space="preserve"> </w:t>
        </w:r>
        <w:r w:rsidR="00B8461B" w:rsidRPr="000945FB">
          <w:rPr>
            <w:rStyle w:val="Hyperlink"/>
            <w:rFonts w:ascii="Sakkal Majalla" w:hAnsi="Sakkal Majalla" w:cs="Sakkal Majalla" w:hint="eastAsia"/>
            <w:noProof/>
            <w:rtl/>
          </w:rPr>
          <w:t>التنظيمي</w:t>
        </w:r>
        <w:r w:rsidR="00B8461B" w:rsidRPr="000945FB">
          <w:rPr>
            <w:rStyle w:val="Hyperlink"/>
            <w:rFonts w:ascii="Sakkal Majalla" w:hAnsi="Sakkal Majalla" w:cs="Sakkal Majalla"/>
            <w:noProof/>
            <w:rtl/>
          </w:rPr>
          <w:t>)</w:t>
        </w:r>
        <w:r w:rsidR="00B8461B">
          <w:rPr>
            <w:noProof/>
            <w:webHidden/>
            <w:rtl/>
          </w:rPr>
          <w:tab/>
        </w:r>
        <w:r w:rsidR="00B8461B">
          <w:rPr>
            <w:noProof/>
            <w:webHidden/>
            <w:rtl/>
          </w:rPr>
          <w:fldChar w:fldCharType="begin"/>
        </w:r>
        <w:r w:rsidR="00B8461B">
          <w:rPr>
            <w:noProof/>
            <w:webHidden/>
            <w:rtl/>
          </w:rPr>
          <w:instrText xml:space="preserve"> </w:instrText>
        </w:r>
        <w:r w:rsidR="00B8461B">
          <w:rPr>
            <w:noProof/>
            <w:webHidden/>
          </w:rPr>
          <w:instrText>PAGEREF</w:instrText>
        </w:r>
        <w:r w:rsidR="00B8461B">
          <w:rPr>
            <w:noProof/>
            <w:webHidden/>
            <w:rtl/>
          </w:rPr>
          <w:instrText xml:space="preserve"> _</w:instrText>
        </w:r>
        <w:r w:rsidR="00B8461B">
          <w:rPr>
            <w:noProof/>
            <w:webHidden/>
          </w:rPr>
          <w:instrText>Toc212683925 \h</w:instrText>
        </w:r>
        <w:r w:rsidR="00B8461B">
          <w:rPr>
            <w:noProof/>
            <w:webHidden/>
            <w:rtl/>
          </w:rPr>
          <w:instrText xml:space="preserve"> </w:instrText>
        </w:r>
        <w:r w:rsidR="00B8461B">
          <w:rPr>
            <w:noProof/>
            <w:webHidden/>
            <w:rtl/>
          </w:rPr>
        </w:r>
        <w:r w:rsidR="00B8461B">
          <w:rPr>
            <w:noProof/>
            <w:webHidden/>
            <w:rtl/>
          </w:rPr>
          <w:fldChar w:fldCharType="separate"/>
        </w:r>
        <w:r w:rsidR="00305118">
          <w:rPr>
            <w:noProof/>
            <w:webHidden/>
            <w:rtl/>
          </w:rPr>
          <w:t>69</w:t>
        </w:r>
        <w:r w:rsidR="00B8461B">
          <w:rPr>
            <w:noProof/>
            <w:webHidden/>
            <w:rtl/>
          </w:rPr>
          <w:fldChar w:fldCharType="end"/>
        </w:r>
      </w:hyperlink>
    </w:p>
    <w:p w14:paraId="3DEE03E2" w14:textId="3CAF261A" w:rsidR="007E1F67" w:rsidRPr="005A7B39" w:rsidRDefault="00B8461B" w:rsidP="008B1C33">
      <w:pPr>
        <w:spacing w:before="100" w:beforeAutospacing="1" w:after="100" w:afterAutospacing="1" w:line="24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fldChar w:fldCharType="end"/>
      </w:r>
    </w:p>
    <w:p w14:paraId="014ACFA1" w14:textId="77777777" w:rsidR="007E1F67" w:rsidRPr="005A7B39"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3C86C306" w14:textId="11B13736" w:rsidR="007E1F67" w:rsidRPr="005A7B39"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7960F759" w14:textId="77777777" w:rsidR="007E1F67" w:rsidRPr="005A7B39"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23643CF0"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45736DE2"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7D0B181B"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3EED3368"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3EDFFA11"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76FD7138"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756C4D93"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41B823DA" w14:textId="77777777" w:rsidR="00A910B6"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25FA49D4" w14:textId="77777777" w:rsidR="00702412" w:rsidRDefault="00702412" w:rsidP="008B1C33">
      <w:pPr>
        <w:spacing w:before="100" w:beforeAutospacing="1" w:after="100" w:afterAutospacing="1" w:line="240" w:lineRule="auto"/>
        <w:jc w:val="both"/>
        <w:rPr>
          <w:rFonts w:ascii="Sakkal Majalla" w:hAnsi="Sakkal Majalla" w:cs="Sakkal Majalla"/>
          <w:b/>
          <w:bCs/>
          <w:sz w:val="28"/>
          <w:szCs w:val="28"/>
          <w:u w:val="single"/>
          <w:rtl/>
        </w:rPr>
      </w:pPr>
    </w:p>
    <w:p w14:paraId="30FE1916" w14:textId="51D62151" w:rsidR="00A910B6" w:rsidRPr="005A7B39" w:rsidRDefault="008E6EA7" w:rsidP="008E6EA7">
      <w:pPr>
        <w:pStyle w:val="1"/>
        <w:jc w:val="center"/>
        <w:rPr>
          <w:rtl/>
        </w:rPr>
      </w:pPr>
      <w:bookmarkStart w:id="7" w:name="_Toc212687915"/>
      <w:r>
        <w:rPr>
          <w:rFonts w:hint="cs"/>
          <w:rtl/>
        </w:rPr>
        <w:t>فهرس الأشكال</w:t>
      </w:r>
      <w:bookmarkEnd w:id="7"/>
    </w:p>
    <w:p w14:paraId="69C01D6E" w14:textId="20BBD75D" w:rsidR="00702412" w:rsidRDefault="00523140">
      <w:pPr>
        <w:pStyle w:val="af6"/>
        <w:tabs>
          <w:tab w:val="right" w:leader="dot" w:pos="8822"/>
        </w:tabs>
        <w:rPr>
          <w:rFonts w:eastAsiaTheme="minorEastAsia"/>
          <w:noProof/>
          <w:sz w:val="24"/>
          <w:szCs w:val="24"/>
          <w:rtl/>
        </w:rPr>
      </w:pPr>
      <w:r>
        <w:rPr>
          <w:rFonts w:ascii="Sakkal Majalla" w:hAnsi="Sakkal Majalla" w:cs="Sakkal Majalla"/>
          <w:b/>
          <w:bCs/>
          <w:sz w:val="28"/>
          <w:szCs w:val="28"/>
          <w:u w:val="single"/>
          <w:rtl/>
        </w:rPr>
        <w:fldChar w:fldCharType="begin"/>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Pr>
        <w:instrText>TOC</w:instrText>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Pr>
        <w:instrText>h \z \c</w:instrText>
      </w:r>
      <w:r>
        <w:rPr>
          <w:rFonts w:ascii="Sakkal Majalla" w:hAnsi="Sakkal Majalla" w:cs="Sakkal Majalla"/>
          <w:b/>
          <w:bCs/>
          <w:sz w:val="28"/>
          <w:szCs w:val="28"/>
          <w:u w:val="single"/>
          <w:rtl/>
        </w:rPr>
        <w:instrText xml:space="preserve"> "رسم توضيحي" </w:instrText>
      </w:r>
      <w:r>
        <w:rPr>
          <w:rFonts w:ascii="Sakkal Majalla" w:hAnsi="Sakkal Majalla" w:cs="Sakkal Majalla"/>
          <w:b/>
          <w:bCs/>
          <w:sz w:val="28"/>
          <w:szCs w:val="28"/>
          <w:u w:val="single"/>
          <w:rtl/>
        </w:rPr>
        <w:fldChar w:fldCharType="separate"/>
      </w:r>
      <w:hyperlink w:anchor="_Toc212683167" w:history="1">
        <w:r w:rsidR="00702412" w:rsidRPr="00E01B41">
          <w:rPr>
            <w:rStyle w:val="Hyperlink"/>
            <w:rFonts w:ascii="Sakkal Majalla" w:hAnsi="Sakkal Majalla" w:cs="Sakkal Majalla" w:hint="eastAsia"/>
            <w:b/>
            <w:bCs/>
            <w:noProof/>
            <w:rtl/>
          </w:rPr>
          <w:t>شكل</w:t>
        </w:r>
        <w:r w:rsidR="00702412" w:rsidRPr="00E01B41">
          <w:rPr>
            <w:rStyle w:val="Hyperlink"/>
            <w:rFonts w:ascii="Sakkal Majalla" w:hAnsi="Sakkal Majalla" w:cs="Sakkal Majalla"/>
            <w:b/>
            <w:bCs/>
            <w:noProof/>
            <w:rtl/>
          </w:rPr>
          <w:t xml:space="preserve"> 1: </w:t>
        </w:r>
        <w:r w:rsidR="00702412" w:rsidRPr="00E01B41">
          <w:rPr>
            <w:rStyle w:val="Hyperlink"/>
            <w:rFonts w:ascii="Sakkal Majalla" w:hAnsi="Sakkal Majalla" w:cs="Sakkal Majalla" w:hint="eastAsia"/>
            <w:b/>
            <w:bCs/>
            <w:noProof/>
            <w:rtl/>
          </w:rPr>
          <w:t>نموذج</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الدراسة</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Toc212683167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20</w:t>
        </w:r>
        <w:r w:rsidR="00702412">
          <w:rPr>
            <w:noProof/>
            <w:webHidden/>
            <w:rtl/>
          </w:rPr>
          <w:fldChar w:fldCharType="end"/>
        </w:r>
      </w:hyperlink>
    </w:p>
    <w:p w14:paraId="0A35E5B2" w14:textId="31DC65A2" w:rsidR="00702412" w:rsidRDefault="00757A87">
      <w:pPr>
        <w:pStyle w:val="af6"/>
        <w:tabs>
          <w:tab w:val="right" w:leader="dot" w:pos="8822"/>
        </w:tabs>
        <w:rPr>
          <w:rFonts w:eastAsiaTheme="minorEastAsia"/>
          <w:noProof/>
          <w:sz w:val="24"/>
          <w:szCs w:val="24"/>
          <w:rtl/>
        </w:rPr>
      </w:pPr>
      <w:hyperlink w:anchor="_Toc212683168" w:history="1">
        <w:r w:rsidR="00702412" w:rsidRPr="00E01B41">
          <w:rPr>
            <w:rStyle w:val="Hyperlink"/>
            <w:rFonts w:ascii="Sakkal Majalla" w:hAnsi="Sakkal Majalla" w:cs="Sakkal Majalla" w:hint="eastAsia"/>
            <w:b/>
            <w:bCs/>
            <w:noProof/>
            <w:rtl/>
          </w:rPr>
          <w:t>شكل</w:t>
        </w:r>
        <w:r w:rsidR="00702412" w:rsidRPr="00E01B41">
          <w:rPr>
            <w:rStyle w:val="Hyperlink"/>
            <w:rFonts w:ascii="Sakkal Majalla" w:hAnsi="Sakkal Majalla" w:cs="Sakkal Majalla"/>
            <w:b/>
            <w:bCs/>
            <w:noProof/>
            <w:rtl/>
          </w:rPr>
          <w:t xml:space="preserve"> 2: </w:t>
        </w:r>
        <w:r w:rsidR="00702412" w:rsidRPr="00E01B41">
          <w:rPr>
            <w:rStyle w:val="Hyperlink"/>
            <w:rFonts w:ascii="Sakkal Majalla" w:hAnsi="Sakkal Majalla" w:cs="Sakkal Majalla" w:hint="eastAsia"/>
            <w:b/>
            <w:bCs/>
            <w:noProof/>
            <w:rtl/>
          </w:rPr>
          <w:t>توزيع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درجة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جودة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الإفصاح</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عبر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المؤسسات</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المالية</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Toc212683168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32</w:t>
        </w:r>
        <w:r w:rsidR="00702412">
          <w:rPr>
            <w:noProof/>
            <w:webHidden/>
            <w:rtl/>
          </w:rPr>
          <w:fldChar w:fldCharType="end"/>
        </w:r>
      </w:hyperlink>
    </w:p>
    <w:p w14:paraId="50B9A43F" w14:textId="31FA853C" w:rsidR="00702412" w:rsidRDefault="00757A87">
      <w:pPr>
        <w:pStyle w:val="af6"/>
        <w:tabs>
          <w:tab w:val="right" w:leader="dot" w:pos="8822"/>
        </w:tabs>
        <w:rPr>
          <w:rFonts w:eastAsiaTheme="minorEastAsia"/>
          <w:noProof/>
          <w:sz w:val="24"/>
          <w:szCs w:val="24"/>
          <w:rtl/>
        </w:rPr>
      </w:pPr>
      <w:hyperlink w:anchor="_Toc212683169" w:history="1">
        <w:r w:rsidR="00702412" w:rsidRPr="00E01B41">
          <w:rPr>
            <w:rStyle w:val="Hyperlink"/>
            <w:rFonts w:ascii="Sakkal Majalla" w:hAnsi="Sakkal Majalla" w:cs="Sakkal Majalla" w:hint="eastAsia"/>
            <w:b/>
            <w:bCs/>
            <w:noProof/>
            <w:rtl/>
          </w:rPr>
          <w:t>شكل</w:t>
        </w:r>
        <w:r w:rsidR="00702412" w:rsidRPr="00E01B41">
          <w:rPr>
            <w:rStyle w:val="Hyperlink"/>
            <w:rFonts w:ascii="Sakkal Majalla" w:hAnsi="Sakkal Majalla" w:cs="Sakkal Majalla"/>
            <w:b/>
            <w:bCs/>
            <w:noProof/>
            <w:rtl/>
          </w:rPr>
          <w:t xml:space="preserve"> 3: </w:t>
        </w:r>
        <w:r w:rsidR="00702412" w:rsidRPr="00E01B41">
          <w:rPr>
            <w:rStyle w:val="Hyperlink"/>
            <w:rFonts w:ascii="Sakkal Majalla" w:hAnsi="Sakkal Majalla" w:cs="Sakkal Majalla" w:hint="eastAsia"/>
            <w:b/>
            <w:bCs/>
            <w:noProof/>
            <w:rtl/>
          </w:rPr>
          <w:t>توزيع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مؤشر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شدة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الجرائم</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المالية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عبر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العينة</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Toc212683169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40</w:t>
        </w:r>
        <w:r w:rsidR="00702412">
          <w:rPr>
            <w:noProof/>
            <w:webHidden/>
            <w:rtl/>
          </w:rPr>
          <w:fldChar w:fldCharType="end"/>
        </w:r>
      </w:hyperlink>
    </w:p>
    <w:p w14:paraId="7CDEE2C5" w14:textId="184CFBA8" w:rsidR="00702412" w:rsidRDefault="00757A87">
      <w:pPr>
        <w:pStyle w:val="af6"/>
        <w:tabs>
          <w:tab w:val="right" w:leader="dot" w:pos="8822"/>
        </w:tabs>
        <w:rPr>
          <w:rFonts w:eastAsiaTheme="minorEastAsia"/>
          <w:noProof/>
          <w:sz w:val="24"/>
          <w:szCs w:val="24"/>
          <w:rtl/>
        </w:rPr>
      </w:pPr>
      <w:hyperlink w:anchor="_Toc212683170"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4: </w:t>
        </w:r>
        <w:r w:rsidR="00702412" w:rsidRPr="00E01B41">
          <w:rPr>
            <w:rStyle w:val="Hyperlink"/>
            <w:rFonts w:ascii="Sakkal Majalla" w:hAnsi="Sakkal Majalla" w:cs="Sakkal Majalla" w:hint="eastAsia"/>
            <w:b/>
            <w:bCs/>
            <w:noProof/>
            <w:rtl/>
          </w:rPr>
          <w:t>توزيع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عينة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الدراسة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وفقاً</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لمتغير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الجنس</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Toc212683170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59</w:t>
        </w:r>
        <w:r w:rsidR="00702412">
          <w:rPr>
            <w:noProof/>
            <w:webHidden/>
            <w:rtl/>
          </w:rPr>
          <w:fldChar w:fldCharType="end"/>
        </w:r>
      </w:hyperlink>
    </w:p>
    <w:p w14:paraId="0DAE9043" w14:textId="44DA4BCC" w:rsidR="00702412" w:rsidRDefault="00757A87">
      <w:pPr>
        <w:pStyle w:val="af6"/>
        <w:tabs>
          <w:tab w:val="right" w:leader="dot" w:pos="8822"/>
        </w:tabs>
        <w:rPr>
          <w:rFonts w:eastAsiaTheme="minorEastAsia"/>
          <w:noProof/>
          <w:sz w:val="24"/>
          <w:szCs w:val="24"/>
          <w:rtl/>
        </w:rPr>
      </w:pPr>
      <w:hyperlink w:anchor="_Toc212683171"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5: </w:t>
        </w:r>
        <w:r w:rsidR="00702412" w:rsidRPr="00E01B41">
          <w:rPr>
            <w:rStyle w:val="Hyperlink"/>
            <w:rFonts w:ascii="Sakkal Majalla" w:hAnsi="Sakkal Majalla" w:cs="Sakkal Majalla" w:hint="eastAsia"/>
            <w:b/>
            <w:bCs/>
            <w:noProof/>
            <w:rtl/>
          </w:rPr>
          <w:t>توزيع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عينة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الدراسة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وفقاً</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لمتغير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الفئة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العمرية</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Toc212683171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59</w:t>
        </w:r>
        <w:r w:rsidR="00702412">
          <w:rPr>
            <w:noProof/>
            <w:webHidden/>
            <w:rtl/>
          </w:rPr>
          <w:fldChar w:fldCharType="end"/>
        </w:r>
      </w:hyperlink>
    </w:p>
    <w:p w14:paraId="7CE11501" w14:textId="18DF467D" w:rsidR="00702412" w:rsidRDefault="00757A87">
      <w:pPr>
        <w:pStyle w:val="af6"/>
        <w:tabs>
          <w:tab w:val="right" w:leader="dot" w:pos="8822"/>
        </w:tabs>
        <w:rPr>
          <w:rFonts w:eastAsiaTheme="minorEastAsia"/>
          <w:noProof/>
          <w:sz w:val="24"/>
          <w:szCs w:val="24"/>
          <w:rtl/>
        </w:rPr>
      </w:pPr>
      <w:hyperlink w:anchor="_Toc212683172"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6: </w:t>
        </w:r>
        <w:r w:rsidR="00702412" w:rsidRPr="00E01B41">
          <w:rPr>
            <w:rStyle w:val="Hyperlink"/>
            <w:rFonts w:ascii="Sakkal Majalla" w:hAnsi="Sakkal Majalla" w:cs="Sakkal Majalla" w:hint="eastAsia"/>
            <w:b/>
            <w:bCs/>
            <w:noProof/>
            <w:rtl/>
          </w:rPr>
          <w:t>توزيع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عينة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الدراسة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وفقاً</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لمتغير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المسمى</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الوظيفي</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Toc212683172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60</w:t>
        </w:r>
        <w:r w:rsidR="00702412">
          <w:rPr>
            <w:noProof/>
            <w:webHidden/>
            <w:rtl/>
          </w:rPr>
          <w:fldChar w:fldCharType="end"/>
        </w:r>
      </w:hyperlink>
    </w:p>
    <w:p w14:paraId="61EFD02E" w14:textId="385CBCF7" w:rsidR="00702412" w:rsidRDefault="00757A87">
      <w:pPr>
        <w:pStyle w:val="af6"/>
        <w:tabs>
          <w:tab w:val="right" w:leader="dot" w:pos="8822"/>
        </w:tabs>
        <w:rPr>
          <w:rFonts w:eastAsiaTheme="minorEastAsia"/>
          <w:noProof/>
          <w:sz w:val="24"/>
          <w:szCs w:val="24"/>
          <w:rtl/>
        </w:rPr>
      </w:pPr>
      <w:hyperlink w:anchor="_Toc212683173"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7: </w:t>
        </w:r>
        <w:r w:rsidR="00702412" w:rsidRPr="00E01B41">
          <w:rPr>
            <w:rStyle w:val="Hyperlink"/>
            <w:rFonts w:ascii="Sakkal Majalla" w:hAnsi="Sakkal Majalla" w:cs="Sakkal Majalla" w:hint="eastAsia"/>
            <w:b/>
            <w:bCs/>
            <w:noProof/>
            <w:rtl/>
          </w:rPr>
          <w:t>توزيع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عينة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الدراسة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وفقاً</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لمتغير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سنوات</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الخبرة</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Toc212683173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60</w:t>
        </w:r>
        <w:r w:rsidR="00702412">
          <w:rPr>
            <w:noProof/>
            <w:webHidden/>
            <w:rtl/>
          </w:rPr>
          <w:fldChar w:fldCharType="end"/>
        </w:r>
      </w:hyperlink>
    </w:p>
    <w:p w14:paraId="481268A0" w14:textId="5CE36C25" w:rsidR="00702412" w:rsidRDefault="00757A87">
      <w:pPr>
        <w:pStyle w:val="af6"/>
        <w:tabs>
          <w:tab w:val="right" w:leader="dot" w:pos="8822"/>
        </w:tabs>
        <w:rPr>
          <w:rFonts w:eastAsiaTheme="minorEastAsia"/>
          <w:noProof/>
          <w:sz w:val="24"/>
          <w:szCs w:val="24"/>
          <w:rtl/>
        </w:rPr>
      </w:pPr>
      <w:hyperlink w:anchor="_Toc212683174"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8: </w:t>
        </w:r>
        <w:r w:rsidR="00702412" w:rsidRPr="00E01B41">
          <w:rPr>
            <w:rStyle w:val="Hyperlink"/>
            <w:rFonts w:ascii="Sakkal Majalla" w:hAnsi="Sakkal Majalla" w:cs="Sakkal Majalla" w:hint="eastAsia"/>
            <w:b/>
            <w:bCs/>
            <w:noProof/>
            <w:rtl/>
          </w:rPr>
          <w:t>توزيع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عينة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الدراسة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وفقاً</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لمتغير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نوع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المؤسسة</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Toc212683174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61</w:t>
        </w:r>
        <w:r w:rsidR="00702412">
          <w:rPr>
            <w:noProof/>
            <w:webHidden/>
            <w:rtl/>
          </w:rPr>
          <w:fldChar w:fldCharType="end"/>
        </w:r>
      </w:hyperlink>
    </w:p>
    <w:p w14:paraId="05449BE5" w14:textId="14D69B6B" w:rsidR="00702412" w:rsidRDefault="00757A87">
      <w:pPr>
        <w:pStyle w:val="af6"/>
        <w:tabs>
          <w:tab w:val="right" w:leader="dot" w:pos="8822"/>
        </w:tabs>
        <w:rPr>
          <w:rFonts w:eastAsiaTheme="minorEastAsia"/>
          <w:noProof/>
          <w:sz w:val="24"/>
          <w:szCs w:val="24"/>
          <w:rtl/>
        </w:rPr>
      </w:pPr>
      <w:hyperlink w:anchor="_Toc212683175"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9: </w:t>
        </w:r>
        <w:r w:rsidR="00702412" w:rsidRPr="00E01B41">
          <w:rPr>
            <w:rStyle w:val="Hyperlink"/>
            <w:rFonts w:ascii="Sakkal Majalla" w:hAnsi="Sakkal Majalla" w:cs="Sakkal Majalla" w:hint="eastAsia"/>
            <w:b/>
            <w:bCs/>
            <w:noProof/>
            <w:rtl/>
          </w:rPr>
          <w:t>توزيع</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عينة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الدراسة</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وفقاً</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لمتغير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حجم</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المؤسسة</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Toc212683175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62</w:t>
        </w:r>
        <w:r w:rsidR="00702412">
          <w:rPr>
            <w:noProof/>
            <w:webHidden/>
            <w:rtl/>
          </w:rPr>
          <w:fldChar w:fldCharType="end"/>
        </w:r>
      </w:hyperlink>
    </w:p>
    <w:p w14:paraId="341D4488" w14:textId="2B2A5DF4" w:rsidR="00702412" w:rsidRDefault="00757A87">
      <w:pPr>
        <w:pStyle w:val="af6"/>
        <w:tabs>
          <w:tab w:val="right" w:leader="dot" w:pos="8822"/>
        </w:tabs>
        <w:rPr>
          <w:rFonts w:eastAsiaTheme="minorEastAsia"/>
          <w:noProof/>
          <w:sz w:val="24"/>
          <w:szCs w:val="24"/>
          <w:rtl/>
        </w:rPr>
      </w:pPr>
      <w:hyperlink w:anchor="_Toc212683176" w:history="1">
        <w:r w:rsidR="00702412" w:rsidRPr="00E01B41">
          <w:rPr>
            <w:rStyle w:val="Hyperlink"/>
            <w:rFonts w:ascii="Sakkal Majalla" w:hAnsi="Sakkal Majalla" w:cs="Sakkal Majalla" w:hint="eastAsia"/>
            <w:b/>
            <w:bCs/>
            <w:noProof/>
            <w:rtl/>
          </w:rPr>
          <w:t>شكل</w:t>
        </w:r>
        <w:r w:rsidR="00702412" w:rsidRPr="00E01B41">
          <w:rPr>
            <w:rStyle w:val="Hyperlink"/>
            <w:rFonts w:ascii="Sakkal Majalla" w:hAnsi="Sakkal Majalla" w:cs="Sakkal Majalla"/>
            <w:b/>
            <w:bCs/>
            <w:noProof/>
            <w:rtl/>
          </w:rPr>
          <w:t xml:space="preserve">  10: </w:t>
        </w:r>
        <w:r w:rsidR="00702412" w:rsidRPr="00E01B41">
          <w:rPr>
            <w:rStyle w:val="Hyperlink"/>
            <w:rFonts w:ascii="Sakkal Majalla" w:hAnsi="Sakkal Majalla" w:cs="Sakkal Majalla" w:hint="eastAsia"/>
            <w:b/>
            <w:bCs/>
            <w:noProof/>
            <w:rtl/>
          </w:rPr>
          <w:t>مخطط</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b/>
            <w:bCs/>
            <w:noProof/>
          </w:rPr>
          <w:t>CFA</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الأولي</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Toc212683176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64</w:t>
        </w:r>
        <w:r w:rsidR="00702412">
          <w:rPr>
            <w:noProof/>
            <w:webHidden/>
            <w:rtl/>
          </w:rPr>
          <w:fldChar w:fldCharType="end"/>
        </w:r>
      </w:hyperlink>
    </w:p>
    <w:p w14:paraId="61DAF2EA" w14:textId="5CACEA88" w:rsidR="00702412" w:rsidRDefault="00757A87">
      <w:pPr>
        <w:pStyle w:val="af6"/>
        <w:tabs>
          <w:tab w:val="right" w:leader="dot" w:pos="8822"/>
        </w:tabs>
        <w:rPr>
          <w:rFonts w:eastAsiaTheme="minorEastAsia"/>
          <w:noProof/>
          <w:sz w:val="24"/>
          <w:szCs w:val="24"/>
          <w:rtl/>
        </w:rPr>
      </w:pPr>
      <w:hyperlink w:anchor="_Toc212683177"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11: </w:t>
        </w:r>
        <w:r w:rsidR="00702412" w:rsidRPr="00E01B41">
          <w:rPr>
            <w:rStyle w:val="Hyperlink"/>
            <w:rFonts w:ascii="Sakkal Majalla" w:hAnsi="Sakkal Majalla" w:cs="Sakkal Majalla" w:hint="eastAsia"/>
            <w:b/>
            <w:bCs/>
            <w:noProof/>
            <w:rtl/>
          </w:rPr>
          <w:t>مخطط</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b/>
            <w:bCs/>
            <w:noProof/>
          </w:rPr>
          <w:t>CFA</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النهائي</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Toc212683177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65</w:t>
        </w:r>
        <w:r w:rsidR="00702412">
          <w:rPr>
            <w:noProof/>
            <w:webHidden/>
            <w:rtl/>
          </w:rPr>
          <w:fldChar w:fldCharType="end"/>
        </w:r>
      </w:hyperlink>
    </w:p>
    <w:p w14:paraId="27A5EF39" w14:textId="68A11DD9" w:rsidR="00702412" w:rsidRDefault="00757A87">
      <w:pPr>
        <w:pStyle w:val="af6"/>
        <w:tabs>
          <w:tab w:val="right" w:leader="dot" w:pos="8822"/>
        </w:tabs>
        <w:rPr>
          <w:rFonts w:eastAsiaTheme="minorEastAsia"/>
          <w:noProof/>
          <w:sz w:val="24"/>
          <w:szCs w:val="24"/>
          <w:rtl/>
        </w:rPr>
      </w:pPr>
      <w:hyperlink w:anchor="_Toc212683178"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12: </w:t>
        </w:r>
        <w:r w:rsidR="00702412" w:rsidRPr="00E01B41">
          <w:rPr>
            <w:rStyle w:val="Hyperlink"/>
            <w:rFonts w:ascii="Sakkal Majalla" w:hAnsi="Sakkal Majalla" w:cs="Sakkal Majalla" w:hint="eastAsia"/>
            <w:b/>
            <w:bCs/>
            <w:noProof/>
            <w:rtl/>
          </w:rPr>
          <w:t>تحليل</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المسار</w:t>
        </w:r>
        <w:r w:rsidR="00702412" w:rsidRPr="00E01B41">
          <w:rPr>
            <w:rStyle w:val="Hyperlink"/>
            <w:rFonts w:ascii="Sakkal Majalla" w:hAnsi="Sakkal Majalla" w:cs="Sakkal Majalla"/>
            <w:b/>
            <w:bCs/>
            <w:noProof/>
            <w:rtl/>
          </w:rPr>
          <w:t xml:space="preserve"> ( </w:t>
        </w:r>
        <w:r w:rsidR="00702412" w:rsidRPr="00E01B41">
          <w:rPr>
            <w:rStyle w:val="Hyperlink"/>
            <w:rFonts w:ascii="Sakkal Majalla" w:hAnsi="Sakkal Majalla" w:cs="Sakkal Majalla" w:hint="eastAsia"/>
            <w:b/>
            <w:bCs/>
            <w:noProof/>
            <w:rtl/>
          </w:rPr>
          <w:t>التاثير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المباشر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للتركيبات</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الكامنة</w:t>
        </w:r>
        <w:r w:rsidR="00702412" w:rsidRPr="00E01B41">
          <w:rPr>
            <w:rStyle w:val="Hyperlink"/>
            <w:rFonts w:ascii="Sakkal Majalla" w:hAnsi="Sakkal Majalla" w:cs="Sakkal Majalla"/>
            <w:b/>
            <w:bCs/>
            <w:noProof/>
            <w:rtl/>
          </w:rPr>
          <w:t>)</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Toc212683178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68</w:t>
        </w:r>
        <w:r w:rsidR="00702412">
          <w:rPr>
            <w:noProof/>
            <w:webHidden/>
            <w:rtl/>
          </w:rPr>
          <w:fldChar w:fldCharType="end"/>
        </w:r>
      </w:hyperlink>
    </w:p>
    <w:p w14:paraId="23D72CFC" w14:textId="75F3DB52" w:rsidR="00702412" w:rsidRDefault="00757A87">
      <w:pPr>
        <w:pStyle w:val="af6"/>
        <w:tabs>
          <w:tab w:val="right" w:leader="dot" w:pos="8822"/>
        </w:tabs>
        <w:rPr>
          <w:rFonts w:eastAsiaTheme="minorEastAsia"/>
          <w:noProof/>
          <w:sz w:val="24"/>
          <w:szCs w:val="24"/>
          <w:rtl/>
        </w:rPr>
      </w:pPr>
      <w:hyperlink w:anchor="_Toc212683179" w:history="1">
        <w:r w:rsidR="00702412" w:rsidRPr="00E01B41">
          <w:rPr>
            <w:rStyle w:val="Hyperlink"/>
            <w:rFonts w:ascii="Sakkal Majalla" w:hAnsi="Sakkal Majalla" w:cs="Sakkal Majalla" w:hint="eastAsia"/>
            <w:b/>
            <w:bCs/>
            <w:noProof/>
            <w:rtl/>
          </w:rPr>
          <w:t>الشكل</w:t>
        </w:r>
        <w:r w:rsidR="00702412" w:rsidRPr="00E01B41">
          <w:rPr>
            <w:rStyle w:val="Hyperlink"/>
            <w:rFonts w:ascii="Sakkal Majalla" w:hAnsi="Sakkal Majalla" w:cs="Sakkal Majalla"/>
            <w:b/>
            <w:bCs/>
            <w:noProof/>
            <w:rtl/>
          </w:rPr>
          <w:t xml:space="preserve"> 13: </w:t>
        </w:r>
        <w:r w:rsidR="00702412" w:rsidRPr="00E01B41">
          <w:rPr>
            <w:rStyle w:val="Hyperlink"/>
            <w:rFonts w:ascii="Sakkal Majalla" w:hAnsi="Sakkal Majalla" w:cs="Sakkal Majalla" w:hint="eastAsia"/>
            <w:b/>
            <w:bCs/>
            <w:noProof/>
            <w:rtl/>
          </w:rPr>
          <w:t>تحليل</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المسار</w:t>
        </w:r>
        <w:r w:rsidR="00702412" w:rsidRPr="00E01B41">
          <w:rPr>
            <w:rStyle w:val="Hyperlink"/>
            <w:rFonts w:ascii="Sakkal Majalla" w:hAnsi="Sakkal Majalla" w:cs="Sakkal Majalla"/>
            <w:b/>
            <w:bCs/>
            <w:noProof/>
            <w:rtl/>
          </w:rPr>
          <w:t xml:space="preserve"> ( </w:t>
        </w:r>
        <w:r w:rsidR="00702412" w:rsidRPr="00E01B41">
          <w:rPr>
            <w:rStyle w:val="Hyperlink"/>
            <w:rFonts w:ascii="Sakkal Majalla" w:hAnsi="Sakkal Majalla" w:cs="Sakkal Majalla" w:hint="eastAsia"/>
            <w:b/>
            <w:bCs/>
            <w:noProof/>
            <w:rtl/>
          </w:rPr>
          <w:t>تاثير</w:t>
        </w:r>
        <w:r w:rsidR="00702412" w:rsidRPr="00E01B41">
          <w:rPr>
            <w:rStyle w:val="Hyperlink"/>
            <w:rFonts w:ascii="Sakkal Majalla" w:hAnsi="Sakkal Majalla" w:cs="Sakkal Majalla"/>
            <w:b/>
            <w:bCs/>
            <w:noProof/>
            <w:rtl/>
          </w:rPr>
          <w:t xml:space="preserve"> </w:t>
        </w:r>
        <w:r w:rsidR="00702412" w:rsidRPr="00E01B41">
          <w:rPr>
            <w:rStyle w:val="Hyperlink"/>
            <w:rFonts w:ascii="Sakkal Majalla" w:hAnsi="Sakkal Majalla" w:cs="Sakkal Majalla" w:hint="eastAsia"/>
            <w:b/>
            <w:bCs/>
            <w:noProof/>
            <w:rtl/>
          </w:rPr>
          <w:t>الوسيط</w:t>
        </w:r>
        <w:r w:rsidR="00702412" w:rsidRPr="00E01B41">
          <w:rPr>
            <w:rStyle w:val="Hyperlink"/>
            <w:rFonts w:ascii="Sakkal Majalla" w:hAnsi="Sakkal Majalla" w:cs="Sakkal Majalla"/>
            <w:b/>
            <w:bCs/>
            <w:noProof/>
            <w:rtl/>
          </w:rPr>
          <w:t>)</w:t>
        </w:r>
        <w:r w:rsidR="00702412">
          <w:rPr>
            <w:noProof/>
            <w:webHidden/>
            <w:rtl/>
          </w:rPr>
          <w:tab/>
        </w:r>
        <w:r w:rsidR="00702412">
          <w:rPr>
            <w:noProof/>
            <w:webHidden/>
            <w:rtl/>
          </w:rPr>
          <w:fldChar w:fldCharType="begin"/>
        </w:r>
        <w:r w:rsidR="00702412">
          <w:rPr>
            <w:noProof/>
            <w:webHidden/>
            <w:rtl/>
          </w:rPr>
          <w:instrText xml:space="preserve"> </w:instrText>
        </w:r>
        <w:r w:rsidR="00702412">
          <w:rPr>
            <w:noProof/>
            <w:webHidden/>
          </w:rPr>
          <w:instrText>PAGEREF</w:instrText>
        </w:r>
        <w:r w:rsidR="00702412">
          <w:rPr>
            <w:noProof/>
            <w:webHidden/>
            <w:rtl/>
          </w:rPr>
          <w:instrText xml:space="preserve"> _</w:instrText>
        </w:r>
        <w:r w:rsidR="00702412">
          <w:rPr>
            <w:noProof/>
            <w:webHidden/>
          </w:rPr>
          <w:instrText>Toc212683179 \h</w:instrText>
        </w:r>
        <w:r w:rsidR="00702412">
          <w:rPr>
            <w:noProof/>
            <w:webHidden/>
            <w:rtl/>
          </w:rPr>
          <w:instrText xml:space="preserve"> </w:instrText>
        </w:r>
        <w:r w:rsidR="00702412">
          <w:rPr>
            <w:noProof/>
            <w:webHidden/>
            <w:rtl/>
          </w:rPr>
        </w:r>
        <w:r w:rsidR="00702412">
          <w:rPr>
            <w:noProof/>
            <w:webHidden/>
            <w:rtl/>
          </w:rPr>
          <w:fldChar w:fldCharType="separate"/>
        </w:r>
        <w:r w:rsidR="00305118">
          <w:rPr>
            <w:noProof/>
            <w:webHidden/>
            <w:rtl/>
          </w:rPr>
          <w:t>69</w:t>
        </w:r>
        <w:r w:rsidR="00702412">
          <w:rPr>
            <w:noProof/>
            <w:webHidden/>
            <w:rtl/>
          </w:rPr>
          <w:fldChar w:fldCharType="end"/>
        </w:r>
      </w:hyperlink>
    </w:p>
    <w:p w14:paraId="0A90654C" w14:textId="10E579C5" w:rsidR="00A910B6" w:rsidRDefault="00523140" w:rsidP="008B1C33">
      <w:pPr>
        <w:spacing w:before="100" w:beforeAutospacing="1" w:after="100" w:afterAutospacing="1" w:line="24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fldChar w:fldCharType="end"/>
      </w:r>
    </w:p>
    <w:p w14:paraId="611BB9DB" w14:textId="77777777" w:rsidR="006E4E26"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01D1ADDD" w14:textId="77777777" w:rsidR="006E4E26"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122F4F0C" w14:textId="77777777" w:rsidR="006E4E26"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3D4FBB91" w14:textId="77777777" w:rsidR="006E4E26"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1F42A5C4" w14:textId="77777777" w:rsidR="006E4E26"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120C3E37" w14:textId="77777777" w:rsidR="006E4E26"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046F9A5A" w14:textId="77777777" w:rsidR="006E4E26"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1EB23085" w14:textId="77777777" w:rsidR="006E4E26"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45C7A478" w14:textId="77777777" w:rsidR="006E4E26" w:rsidRPr="005A7B39" w:rsidRDefault="006E4E26" w:rsidP="008B1C33">
      <w:pPr>
        <w:spacing w:before="100" w:beforeAutospacing="1" w:after="100" w:afterAutospacing="1" w:line="240" w:lineRule="auto"/>
        <w:jc w:val="both"/>
        <w:rPr>
          <w:rFonts w:ascii="Sakkal Majalla" w:hAnsi="Sakkal Majalla" w:cs="Sakkal Majalla"/>
          <w:b/>
          <w:bCs/>
          <w:sz w:val="28"/>
          <w:szCs w:val="28"/>
          <w:u w:val="single"/>
          <w:rtl/>
        </w:rPr>
      </w:pPr>
    </w:p>
    <w:p w14:paraId="49D6E6E2"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2848E44A"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0CCD8D1C"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72A424E8" w14:textId="7D4EE653" w:rsidR="00A910B6" w:rsidRPr="00BB415B" w:rsidRDefault="00BB415B" w:rsidP="00BB415B">
      <w:pPr>
        <w:pStyle w:val="1"/>
        <w:spacing w:before="100" w:beforeAutospacing="1" w:after="100" w:afterAutospacing="1" w:line="240" w:lineRule="auto"/>
        <w:jc w:val="center"/>
        <w:rPr>
          <w:rtl/>
          <w:lang w:bidi="ar-EG"/>
        </w:rPr>
      </w:pPr>
      <w:bookmarkStart w:id="8" w:name="_Toc212687916"/>
      <w:r w:rsidRPr="00BB415B">
        <w:rPr>
          <w:rFonts w:hint="cs"/>
          <w:rtl/>
          <w:lang w:bidi="ar-EG"/>
        </w:rPr>
        <w:t>قائمة المصطلحات</w:t>
      </w:r>
      <w:bookmarkEnd w:id="8"/>
      <w:r w:rsidRPr="00BB415B">
        <w:rPr>
          <w:rFonts w:hint="cs"/>
          <w:rtl/>
          <w:lang w:bidi="ar-EG"/>
        </w:rPr>
        <w:t xml:space="preserve"> </w:t>
      </w:r>
    </w:p>
    <w:p w14:paraId="1E7930A5"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3B7183EE"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tbl>
      <w:tblPr>
        <w:tblpPr w:leftFromText="180" w:rightFromText="180" w:vertAnchor="page" w:horzAnchor="margin" w:tblpXSpec="center" w:tblpY="3431"/>
        <w:tblW w:w="553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71"/>
        <w:gridCol w:w="2164"/>
      </w:tblGrid>
      <w:tr w:rsidR="00BB415B" w:rsidRPr="00BB415B" w14:paraId="5B0D8C53" w14:textId="4DD4234A" w:rsidTr="00BB415B">
        <w:trPr>
          <w:trHeight w:val="673"/>
          <w:tblHeader/>
          <w:tblCellSpacing w:w="15" w:type="dxa"/>
        </w:trPr>
        <w:tc>
          <w:tcPr>
            <w:tcW w:w="3326" w:type="dxa"/>
            <w:shd w:val="clear" w:color="auto" w:fill="D9D9D9" w:themeFill="background1" w:themeFillShade="D9"/>
            <w:vAlign w:val="center"/>
            <w:hideMark/>
          </w:tcPr>
          <w:p w14:paraId="3FA977FB" w14:textId="77777777"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tl/>
              </w:rPr>
              <w:t>المصطلح بالإنجليزية</w:t>
            </w:r>
          </w:p>
        </w:tc>
        <w:tc>
          <w:tcPr>
            <w:tcW w:w="2119" w:type="dxa"/>
            <w:shd w:val="clear" w:color="auto" w:fill="D9D9D9" w:themeFill="background1" w:themeFillShade="D9"/>
            <w:vAlign w:val="center"/>
          </w:tcPr>
          <w:p w14:paraId="3EB5CE8B" w14:textId="493D26E7"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tl/>
              </w:rPr>
            </w:pPr>
            <w:r w:rsidRPr="00BB415B">
              <w:rPr>
                <w:rFonts w:ascii="Sakkal Majalla" w:hAnsi="Sakkal Majalla" w:cs="Sakkal Majalla"/>
                <w:b/>
                <w:bCs/>
                <w:sz w:val="28"/>
                <w:szCs w:val="28"/>
                <w:rtl/>
              </w:rPr>
              <w:t>المصطلح بالعربية</w:t>
            </w:r>
          </w:p>
        </w:tc>
      </w:tr>
      <w:tr w:rsidR="00BB415B" w:rsidRPr="00BB415B" w14:paraId="59720123" w14:textId="57B02C91" w:rsidTr="00BB415B">
        <w:trPr>
          <w:trHeight w:val="673"/>
          <w:tblCellSpacing w:w="15" w:type="dxa"/>
        </w:trPr>
        <w:tc>
          <w:tcPr>
            <w:tcW w:w="3326" w:type="dxa"/>
            <w:vAlign w:val="center"/>
            <w:hideMark/>
          </w:tcPr>
          <w:p w14:paraId="2A2E054B" w14:textId="77777777"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Pr>
              <w:t>Corporate Governance</w:t>
            </w:r>
          </w:p>
        </w:tc>
        <w:tc>
          <w:tcPr>
            <w:tcW w:w="2119" w:type="dxa"/>
            <w:vAlign w:val="center"/>
          </w:tcPr>
          <w:p w14:paraId="1C217E62" w14:textId="4A0A58B7"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tl/>
              </w:rPr>
              <w:t>الحوكمة المؤسسية</w:t>
            </w:r>
          </w:p>
        </w:tc>
      </w:tr>
      <w:tr w:rsidR="00BB415B" w:rsidRPr="00BB415B" w14:paraId="6C1B1F18" w14:textId="57EC98D0" w:rsidTr="00BB415B">
        <w:trPr>
          <w:trHeight w:val="673"/>
          <w:tblCellSpacing w:w="15" w:type="dxa"/>
        </w:trPr>
        <w:tc>
          <w:tcPr>
            <w:tcW w:w="3326" w:type="dxa"/>
            <w:vAlign w:val="center"/>
            <w:hideMark/>
          </w:tcPr>
          <w:p w14:paraId="45D4EB20" w14:textId="77777777"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Pr>
              <w:t>Disclosure Quality</w:t>
            </w:r>
          </w:p>
        </w:tc>
        <w:tc>
          <w:tcPr>
            <w:tcW w:w="2119" w:type="dxa"/>
            <w:vAlign w:val="center"/>
          </w:tcPr>
          <w:p w14:paraId="5BBDFF9F" w14:textId="09FA346F"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tl/>
              </w:rPr>
              <w:t>جودة الإفصاح</w:t>
            </w:r>
          </w:p>
        </w:tc>
      </w:tr>
      <w:tr w:rsidR="00BB415B" w:rsidRPr="00BB415B" w14:paraId="45B4AC0F" w14:textId="1FF5E88A" w:rsidTr="00BB415B">
        <w:trPr>
          <w:trHeight w:val="673"/>
          <w:tblCellSpacing w:w="15" w:type="dxa"/>
        </w:trPr>
        <w:tc>
          <w:tcPr>
            <w:tcW w:w="3326" w:type="dxa"/>
            <w:vAlign w:val="center"/>
            <w:hideMark/>
          </w:tcPr>
          <w:p w14:paraId="6E57A584" w14:textId="77777777"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Pr>
              <w:t>Regulatory Compliance</w:t>
            </w:r>
          </w:p>
        </w:tc>
        <w:tc>
          <w:tcPr>
            <w:tcW w:w="2119" w:type="dxa"/>
            <w:vAlign w:val="center"/>
          </w:tcPr>
          <w:p w14:paraId="76D73E26" w14:textId="5EBA3288"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tl/>
              </w:rPr>
              <w:t>الامتثال التنظيمي</w:t>
            </w:r>
          </w:p>
        </w:tc>
      </w:tr>
      <w:tr w:rsidR="00BB415B" w:rsidRPr="00BB415B" w14:paraId="7955E4FE" w14:textId="2B0AA90C" w:rsidTr="00BB415B">
        <w:trPr>
          <w:trHeight w:val="673"/>
          <w:tblCellSpacing w:w="15" w:type="dxa"/>
        </w:trPr>
        <w:tc>
          <w:tcPr>
            <w:tcW w:w="3326" w:type="dxa"/>
            <w:vAlign w:val="center"/>
            <w:hideMark/>
          </w:tcPr>
          <w:p w14:paraId="1D4C7EA3" w14:textId="77777777"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Pr>
              <w:t>Financial Crimes</w:t>
            </w:r>
          </w:p>
        </w:tc>
        <w:tc>
          <w:tcPr>
            <w:tcW w:w="2119" w:type="dxa"/>
            <w:vAlign w:val="center"/>
          </w:tcPr>
          <w:p w14:paraId="317C714D" w14:textId="28316BB1"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tl/>
              </w:rPr>
              <w:t>الجرائم المالية</w:t>
            </w:r>
          </w:p>
        </w:tc>
      </w:tr>
      <w:tr w:rsidR="00BB415B" w:rsidRPr="00BB415B" w14:paraId="02C307E3" w14:textId="5A7C943C" w:rsidTr="00BB415B">
        <w:trPr>
          <w:trHeight w:val="636"/>
          <w:tblCellSpacing w:w="15" w:type="dxa"/>
        </w:trPr>
        <w:tc>
          <w:tcPr>
            <w:tcW w:w="3326" w:type="dxa"/>
            <w:vAlign w:val="center"/>
            <w:hideMark/>
          </w:tcPr>
          <w:p w14:paraId="587CE8C3" w14:textId="77777777"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Pr>
              <w:t>Capital Market</w:t>
            </w:r>
          </w:p>
        </w:tc>
        <w:tc>
          <w:tcPr>
            <w:tcW w:w="2119" w:type="dxa"/>
            <w:vAlign w:val="center"/>
          </w:tcPr>
          <w:p w14:paraId="1A20D5A5" w14:textId="0AFD2871" w:rsidR="00BB415B" w:rsidRPr="00BB415B" w:rsidRDefault="00BB415B" w:rsidP="00BB415B">
            <w:pPr>
              <w:spacing w:before="100" w:beforeAutospacing="1" w:after="100" w:afterAutospacing="1" w:line="240" w:lineRule="auto"/>
              <w:jc w:val="both"/>
              <w:rPr>
                <w:rFonts w:ascii="Sakkal Majalla" w:hAnsi="Sakkal Majalla" w:cs="Sakkal Majalla"/>
                <w:b/>
                <w:bCs/>
                <w:sz w:val="28"/>
                <w:szCs w:val="28"/>
              </w:rPr>
            </w:pPr>
            <w:r w:rsidRPr="00BB415B">
              <w:rPr>
                <w:rFonts w:ascii="Sakkal Majalla" w:hAnsi="Sakkal Majalla" w:cs="Sakkal Majalla"/>
                <w:b/>
                <w:bCs/>
                <w:sz w:val="28"/>
                <w:szCs w:val="28"/>
                <w:rtl/>
              </w:rPr>
              <w:t>السوق المالية</w:t>
            </w:r>
          </w:p>
        </w:tc>
      </w:tr>
    </w:tbl>
    <w:p w14:paraId="67F03614" w14:textId="77777777" w:rsidR="00A910B6" w:rsidRPr="00BB415B" w:rsidRDefault="00A910B6" w:rsidP="008B1C33">
      <w:pPr>
        <w:spacing w:before="100" w:beforeAutospacing="1" w:after="100" w:afterAutospacing="1" w:line="240" w:lineRule="auto"/>
        <w:jc w:val="both"/>
        <w:rPr>
          <w:rFonts w:ascii="Sakkal Majalla" w:hAnsi="Sakkal Majalla" w:cs="Sakkal Majalla"/>
          <w:b/>
          <w:bCs/>
          <w:sz w:val="28"/>
          <w:szCs w:val="28"/>
          <w:u w:val="single"/>
          <w:rtl/>
          <w:lang/>
        </w:rPr>
      </w:pPr>
    </w:p>
    <w:p w14:paraId="0CB9BC59"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32CE556A"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0904C5BE" w14:textId="77777777" w:rsidR="007E1F67"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653EDA23"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30D13EBC"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1F493F45"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06DE92AF"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641F3D11"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68A9DA80"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75DDEC5A"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590C9D29"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24C97879"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34C3BE4F"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51632FF7"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177821FF"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46E441C0"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556BE35E"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50AC0D60"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778FBC67" w14:textId="637EC3E8" w:rsidR="00BB415B" w:rsidRPr="00BB415B" w:rsidRDefault="00BB415B" w:rsidP="00BB415B">
      <w:pPr>
        <w:pStyle w:val="1"/>
        <w:spacing w:before="100" w:beforeAutospacing="1" w:after="100" w:afterAutospacing="1" w:line="240" w:lineRule="auto"/>
        <w:jc w:val="center"/>
        <w:rPr>
          <w:rtl/>
          <w:lang w:bidi="ar-EG"/>
        </w:rPr>
      </w:pPr>
      <w:bookmarkStart w:id="9" w:name="_Toc212687917"/>
      <w:r w:rsidRPr="00BB415B">
        <w:rPr>
          <w:rFonts w:hint="cs"/>
          <w:rtl/>
          <w:lang w:bidi="ar-EG"/>
        </w:rPr>
        <w:t>قائمة الاختصارات</w:t>
      </w:r>
      <w:bookmarkEnd w:id="9"/>
      <w:r w:rsidRPr="00BB415B">
        <w:rPr>
          <w:rFonts w:hint="cs"/>
          <w:rtl/>
          <w:lang w:bidi="ar-EG"/>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9"/>
        <w:gridCol w:w="3920"/>
        <w:gridCol w:w="2316"/>
      </w:tblGrid>
      <w:tr w:rsidR="00BB415B" w:rsidRPr="00BB415B" w14:paraId="6A0F78D2" w14:textId="77777777" w:rsidTr="00BB415B">
        <w:trPr>
          <w:tblHeader/>
          <w:tblCellSpacing w:w="15" w:type="dxa"/>
        </w:trPr>
        <w:tc>
          <w:tcPr>
            <w:tcW w:w="0" w:type="auto"/>
            <w:shd w:val="clear" w:color="auto" w:fill="D9D9D9" w:themeFill="background1" w:themeFillShade="D9"/>
            <w:vAlign w:val="center"/>
            <w:hideMark/>
          </w:tcPr>
          <w:p w14:paraId="7CA674EE" w14:textId="77777777" w:rsidR="00BB415B" w:rsidRPr="00BB415B" w:rsidRDefault="00BB415B" w:rsidP="00BB415B">
            <w:pPr>
              <w:bidi w:val="0"/>
              <w:spacing w:after="0" w:line="240" w:lineRule="auto"/>
              <w:jc w:val="center"/>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rtl/>
                <w:lang/>
                <w14:ligatures w14:val="none"/>
              </w:rPr>
              <w:t>الاختصار</w:t>
            </w:r>
          </w:p>
        </w:tc>
        <w:tc>
          <w:tcPr>
            <w:tcW w:w="0" w:type="auto"/>
            <w:shd w:val="clear" w:color="auto" w:fill="D9D9D9" w:themeFill="background1" w:themeFillShade="D9"/>
            <w:vAlign w:val="center"/>
            <w:hideMark/>
          </w:tcPr>
          <w:p w14:paraId="18E0B86A" w14:textId="77777777" w:rsidR="00BB415B" w:rsidRPr="00BB415B" w:rsidRDefault="00BB415B" w:rsidP="00BB415B">
            <w:pPr>
              <w:bidi w:val="0"/>
              <w:spacing w:after="0" w:line="240" w:lineRule="auto"/>
              <w:jc w:val="center"/>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rtl/>
                <w:lang/>
                <w14:ligatures w14:val="none"/>
              </w:rPr>
              <w:t>المصطلح الكامل بالإنجليزية</w:t>
            </w:r>
          </w:p>
        </w:tc>
        <w:tc>
          <w:tcPr>
            <w:tcW w:w="0" w:type="auto"/>
            <w:shd w:val="clear" w:color="auto" w:fill="D9D9D9" w:themeFill="background1" w:themeFillShade="D9"/>
            <w:vAlign w:val="center"/>
            <w:hideMark/>
          </w:tcPr>
          <w:p w14:paraId="000F67D8" w14:textId="77777777" w:rsidR="00BB415B" w:rsidRPr="00BB415B" w:rsidRDefault="00BB415B" w:rsidP="00BB415B">
            <w:pPr>
              <w:bidi w:val="0"/>
              <w:spacing w:after="0" w:line="240" w:lineRule="auto"/>
              <w:jc w:val="center"/>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rtl/>
                <w:lang/>
                <w14:ligatures w14:val="none"/>
              </w:rPr>
              <w:t>الترجمة بالعربية</w:t>
            </w:r>
          </w:p>
        </w:tc>
      </w:tr>
      <w:tr w:rsidR="00BB415B" w:rsidRPr="00BB415B" w14:paraId="32FFB113" w14:textId="77777777" w:rsidTr="00BB415B">
        <w:trPr>
          <w:tblCellSpacing w:w="15" w:type="dxa"/>
        </w:trPr>
        <w:tc>
          <w:tcPr>
            <w:tcW w:w="0" w:type="auto"/>
            <w:vAlign w:val="center"/>
            <w:hideMark/>
          </w:tcPr>
          <w:p w14:paraId="6E9B08B3"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GV_SCORE</w:t>
            </w:r>
          </w:p>
        </w:tc>
        <w:tc>
          <w:tcPr>
            <w:tcW w:w="0" w:type="auto"/>
            <w:vAlign w:val="center"/>
            <w:hideMark/>
          </w:tcPr>
          <w:p w14:paraId="4CA99E88"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Governance Score</w:t>
            </w:r>
          </w:p>
        </w:tc>
        <w:tc>
          <w:tcPr>
            <w:tcW w:w="0" w:type="auto"/>
            <w:vAlign w:val="center"/>
            <w:hideMark/>
          </w:tcPr>
          <w:p w14:paraId="2233A9A4"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مؤشر الحوكمة</w:t>
            </w:r>
          </w:p>
        </w:tc>
      </w:tr>
      <w:tr w:rsidR="00BB415B" w:rsidRPr="00BB415B" w14:paraId="3621C5DA" w14:textId="77777777" w:rsidTr="00BB415B">
        <w:trPr>
          <w:tblCellSpacing w:w="15" w:type="dxa"/>
        </w:trPr>
        <w:tc>
          <w:tcPr>
            <w:tcW w:w="0" w:type="auto"/>
            <w:vAlign w:val="center"/>
            <w:hideMark/>
          </w:tcPr>
          <w:p w14:paraId="1638FE19"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DISC_QUAL</w:t>
            </w:r>
          </w:p>
        </w:tc>
        <w:tc>
          <w:tcPr>
            <w:tcW w:w="0" w:type="auto"/>
            <w:vAlign w:val="center"/>
            <w:hideMark/>
          </w:tcPr>
          <w:p w14:paraId="2378B08B"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Disclosure Quality</w:t>
            </w:r>
          </w:p>
        </w:tc>
        <w:tc>
          <w:tcPr>
            <w:tcW w:w="0" w:type="auto"/>
            <w:vAlign w:val="center"/>
            <w:hideMark/>
          </w:tcPr>
          <w:p w14:paraId="68198575"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جودة الإفصاح</w:t>
            </w:r>
          </w:p>
        </w:tc>
      </w:tr>
      <w:tr w:rsidR="00BB415B" w:rsidRPr="00BB415B" w14:paraId="1D2FEDB0" w14:textId="77777777" w:rsidTr="00BB415B">
        <w:trPr>
          <w:tblCellSpacing w:w="15" w:type="dxa"/>
        </w:trPr>
        <w:tc>
          <w:tcPr>
            <w:tcW w:w="0" w:type="auto"/>
            <w:vAlign w:val="center"/>
            <w:hideMark/>
          </w:tcPr>
          <w:p w14:paraId="48B008B2"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COMPL_INDEX</w:t>
            </w:r>
          </w:p>
        </w:tc>
        <w:tc>
          <w:tcPr>
            <w:tcW w:w="0" w:type="auto"/>
            <w:vAlign w:val="center"/>
            <w:hideMark/>
          </w:tcPr>
          <w:p w14:paraId="244A7FF7"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Compliance Index</w:t>
            </w:r>
          </w:p>
        </w:tc>
        <w:tc>
          <w:tcPr>
            <w:tcW w:w="0" w:type="auto"/>
            <w:vAlign w:val="center"/>
            <w:hideMark/>
          </w:tcPr>
          <w:p w14:paraId="591BDE67"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مؤشر الامتثال التنظيمي</w:t>
            </w:r>
          </w:p>
        </w:tc>
      </w:tr>
      <w:tr w:rsidR="00BB415B" w:rsidRPr="00BB415B" w14:paraId="6BC886D4" w14:textId="77777777" w:rsidTr="00BB415B">
        <w:trPr>
          <w:tblCellSpacing w:w="15" w:type="dxa"/>
        </w:trPr>
        <w:tc>
          <w:tcPr>
            <w:tcW w:w="0" w:type="auto"/>
            <w:vAlign w:val="center"/>
            <w:hideMark/>
          </w:tcPr>
          <w:p w14:paraId="52BE2B5D"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FC_CRIME</w:t>
            </w:r>
          </w:p>
        </w:tc>
        <w:tc>
          <w:tcPr>
            <w:tcW w:w="0" w:type="auto"/>
            <w:vAlign w:val="center"/>
            <w:hideMark/>
          </w:tcPr>
          <w:p w14:paraId="649271FD"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Financial Crime</w:t>
            </w:r>
          </w:p>
        </w:tc>
        <w:tc>
          <w:tcPr>
            <w:tcW w:w="0" w:type="auto"/>
            <w:vAlign w:val="center"/>
            <w:hideMark/>
          </w:tcPr>
          <w:p w14:paraId="612BE3A1"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الجرائم المالية</w:t>
            </w:r>
          </w:p>
        </w:tc>
      </w:tr>
      <w:tr w:rsidR="00BB415B" w:rsidRPr="00BB415B" w14:paraId="55A97D11" w14:textId="77777777" w:rsidTr="00BB415B">
        <w:trPr>
          <w:tblCellSpacing w:w="15" w:type="dxa"/>
        </w:trPr>
        <w:tc>
          <w:tcPr>
            <w:tcW w:w="0" w:type="auto"/>
            <w:vAlign w:val="center"/>
            <w:hideMark/>
          </w:tcPr>
          <w:p w14:paraId="06E97013"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CMA</w:t>
            </w:r>
          </w:p>
        </w:tc>
        <w:tc>
          <w:tcPr>
            <w:tcW w:w="0" w:type="auto"/>
            <w:vAlign w:val="center"/>
            <w:hideMark/>
          </w:tcPr>
          <w:p w14:paraId="447D4286"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Capital Market Authority</w:t>
            </w:r>
          </w:p>
        </w:tc>
        <w:tc>
          <w:tcPr>
            <w:tcW w:w="0" w:type="auto"/>
            <w:vAlign w:val="center"/>
            <w:hideMark/>
          </w:tcPr>
          <w:p w14:paraId="146DDC4F"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هيئة السوق المالية</w:t>
            </w:r>
          </w:p>
        </w:tc>
      </w:tr>
      <w:tr w:rsidR="00BB415B" w:rsidRPr="00BB415B" w14:paraId="34274A62" w14:textId="77777777" w:rsidTr="00BB415B">
        <w:trPr>
          <w:tblCellSpacing w:w="15" w:type="dxa"/>
        </w:trPr>
        <w:tc>
          <w:tcPr>
            <w:tcW w:w="0" w:type="auto"/>
            <w:vAlign w:val="center"/>
            <w:hideMark/>
          </w:tcPr>
          <w:p w14:paraId="622FE21F"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SAMA</w:t>
            </w:r>
          </w:p>
        </w:tc>
        <w:tc>
          <w:tcPr>
            <w:tcW w:w="0" w:type="auto"/>
            <w:vAlign w:val="center"/>
            <w:hideMark/>
          </w:tcPr>
          <w:p w14:paraId="62029D25"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Saudi Central Bank (SAMA)</w:t>
            </w:r>
          </w:p>
        </w:tc>
        <w:tc>
          <w:tcPr>
            <w:tcW w:w="0" w:type="auto"/>
            <w:vAlign w:val="center"/>
            <w:hideMark/>
          </w:tcPr>
          <w:p w14:paraId="19538523"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البنك المركزي السعودي</w:t>
            </w:r>
          </w:p>
        </w:tc>
      </w:tr>
      <w:tr w:rsidR="00BB415B" w:rsidRPr="00BB415B" w14:paraId="135BA421" w14:textId="77777777" w:rsidTr="00BB415B">
        <w:trPr>
          <w:tblCellSpacing w:w="15" w:type="dxa"/>
        </w:trPr>
        <w:tc>
          <w:tcPr>
            <w:tcW w:w="0" w:type="auto"/>
            <w:vAlign w:val="center"/>
            <w:hideMark/>
          </w:tcPr>
          <w:p w14:paraId="625D740E"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ESG</w:t>
            </w:r>
          </w:p>
        </w:tc>
        <w:tc>
          <w:tcPr>
            <w:tcW w:w="0" w:type="auto"/>
            <w:vAlign w:val="center"/>
            <w:hideMark/>
          </w:tcPr>
          <w:p w14:paraId="363A30DA"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Environmental, Social, and Governance</w:t>
            </w:r>
          </w:p>
        </w:tc>
        <w:tc>
          <w:tcPr>
            <w:tcW w:w="0" w:type="auto"/>
            <w:vAlign w:val="center"/>
            <w:hideMark/>
          </w:tcPr>
          <w:p w14:paraId="7170E705"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البيئة والمجتمع والحوكمة</w:t>
            </w:r>
          </w:p>
        </w:tc>
      </w:tr>
      <w:tr w:rsidR="00BB415B" w:rsidRPr="00BB415B" w14:paraId="4C98DB09" w14:textId="77777777" w:rsidTr="00BB415B">
        <w:trPr>
          <w:tblCellSpacing w:w="15" w:type="dxa"/>
        </w:trPr>
        <w:tc>
          <w:tcPr>
            <w:tcW w:w="0" w:type="auto"/>
            <w:vAlign w:val="center"/>
            <w:hideMark/>
          </w:tcPr>
          <w:p w14:paraId="3DB43C76"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AML</w:t>
            </w:r>
          </w:p>
        </w:tc>
        <w:tc>
          <w:tcPr>
            <w:tcW w:w="0" w:type="auto"/>
            <w:vAlign w:val="center"/>
            <w:hideMark/>
          </w:tcPr>
          <w:p w14:paraId="468056BB"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Anti-Money Laundering</w:t>
            </w:r>
          </w:p>
        </w:tc>
        <w:tc>
          <w:tcPr>
            <w:tcW w:w="0" w:type="auto"/>
            <w:vAlign w:val="center"/>
            <w:hideMark/>
          </w:tcPr>
          <w:p w14:paraId="448C11EF"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مكافحة غسل الأموال</w:t>
            </w:r>
          </w:p>
        </w:tc>
      </w:tr>
      <w:tr w:rsidR="00BB415B" w:rsidRPr="00BB415B" w14:paraId="0C67A22C" w14:textId="77777777" w:rsidTr="00BB415B">
        <w:trPr>
          <w:tblCellSpacing w:w="15" w:type="dxa"/>
        </w:trPr>
        <w:tc>
          <w:tcPr>
            <w:tcW w:w="0" w:type="auto"/>
            <w:vAlign w:val="center"/>
            <w:hideMark/>
          </w:tcPr>
          <w:p w14:paraId="1F17C09D"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CTF</w:t>
            </w:r>
          </w:p>
        </w:tc>
        <w:tc>
          <w:tcPr>
            <w:tcW w:w="0" w:type="auto"/>
            <w:vAlign w:val="center"/>
            <w:hideMark/>
          </w:tcPr>
          <w:p w14:paraId="6D45006E"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Counter-Terrorism Financing</w:t>
            </w:r>
          </w:p>
        </w:tc>
        <w:tc>
          <w:tcPr>
            <w:tcW w:w="0" w:type="auto"/>
            <w:vAlign w:val="center"/>
            <w:hideMark/>
          </w:tcPr>
          <w:p w14:paraId="0B2E5B0C"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مكافحة تمويل الإرهاب</w:t>
            </w:r>
          </w:p>
        </w:tc>
      </w:tr>
      <w:tr w:rsidR="00BB415B" w:rsidRPr="00BB415B" w14:paraId="6F33F27A" w14:textId="77777777" w:rsidTr="00BB415B">
        <w:trPr>
          <w:tblCellSpacing w:w="15" w:type="dxa"/>
        </w:trPr>
        <w:tc>
          <w:tcPr>
            <w:tcW w:w="0" w:type="auto"/>
            <w:vAlign w:val="center"/>
            <w:hideMark/>
          </w:tcPr>
          <w:p w14:paraId="7EC5180B"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KYC</w:t>
            </w:r>
          </w:p>
        </w:tc>
        <w:tc>
          <w:tcPr>
            <w:tcW w:w="0" w:type="auto"/>
            <w:vAlign w:val="center"/>
            <w:hideMark/>
          </w:tcPr>
          <w:p w14:paraId="6A3868B0"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Know Your Customer</w:t>
            </w:r>
          </w:p>
        </w:tc>
        <w:tc>
          <w:tcPr>
            <w:tcW w:w="0" w:type="auto"/>
            <w:vAlign w:val="center"/>
            <w:hideMark/>
          </w:tcPr>
          <w:p w14:paraId="11150A2C"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اعرف عميلك</w:t>
            </w:r>
          </w:p>
        </w:tc>
      </w:tr>
      <w:tr w:rsidR="00BB415B" w:rsidRPr="00BB415B" w14:paraId="72626DA5" w14:textId="77777777" w:rsidTr="00BB415B">
        <w:trPr>
          <w:tblCellSpacing w:w="15" w:type="dxa"/>
        </w:trPr>
        <w:tc>
          <w:tcPr>
            <w:tcW w:w="0" w:type="auto"/>
            <w:vAlign w:val="center"/>
            <w:hideMark/>
          </w:tcPr>
          <w:p w14:paraId="36EA30E0" w14:textId="77777777" w:rsidR="00BB415B" w:rsidRPr="00BB415B" w:rsidRDefault="00BB415B" w:rsidP="00BB415B">
            <w:pPr>
              <w:bidi w:val="0"/>
              <w:spacing w:after="0" w:line="240" w:lineRule="auto"/>
              <w:rPr>
                <w:rFonts w:ascii="Sakkal Majalla" w:eastAsia="Times New Roman" w:hAnsi="Sakkal Majalla" w:cs="Sakkal Majalla"/>
                <w:b/>
                <w:bCs/>
                <w:kern w:val="0"/>
                <w:sz w:val="32"/>
                <w:szCs w:val="32"/>
                <w:lang/>
                <w14:ligatures w14:val="none"/>
              </w:rPr>
            </w:pPr>
            <w:r w:rsidRPr="00BB415B">
              <w:rPr>
                <w:rFonts w:ascii="Sakkal Majalla" w:eastAsia="Times New Roman" w:hAnsi="Sakkal Majalla" w:cs="Sakkal Majalla"/>
                <w:b/>
                <w:bCs/>
                <w:kern w:val="0"/>
                <w:sz w:val="32"/>
                <w:szCs w:val="32"/>
                <w:lang/>
                <w14:ligatures w14:val="none"/>
              </w:rPr>
              <w:t>SEM</w:t>
            </w:r>
          </w:p>
        </w:tc>
        <w:tc>
          <w:tcPr>
            <w:tcW w:w="0" w:type="auto"/>
            <w:vAlign w:val="center"/>
            <w:hideMark/>
          </w:tcPr>
          <w:p w14:paraId="5161D345"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lang/>
                <w14:ligatures w14:val="none"/>
              </w:rPr>
              <w:t>Structural Equation Modeling</w:t>
            </w:r>
          </w:p>
        </w:tc>
        <w:tc>
          <w:tcPr>
            <w:tcW w:w="0" w:type="auto"/>
            <w:vAlign w:val="center"/>
            <w:hideMark/>
          </w:tcPr>
          <w:p w14:paraId="30F2EC5D" w14:textId="77777777" w:rsidR="00BB415B" w:rsidRPr="00BB415B" w:rsidRDefault="00BB415B" w:rsidP="00BB415B">
            <w:pPr>
              <w:bidi w:val="0"/>
              <w:spacing w:after="0" w:line="240" w:lineRule="auto"/>
              <w:rPr>
                <w:rFonts w:ascii="Sakkal Majalla" w:eastAsia="Times New Roman" w:hAnsi="Sakkal Majalla" w:cs="Sakkal Majalla"/>
                <w:kern w:val="0"/>
                <w:sz w:val="32"/>
                <w:szCs w:val="32"/>
                <w:lang/>
                <w14:ligatures w14:val="none"/>
              </w:rPr>
            </w:pPr>
            <w:r w:rsidRPr="00BB415B">
              <w:rPr>
                <w:rFonts w:ascii="Sakkal Majalla" w:eastAsia="Times New Roman" w:hAnsi="Sakkal Majalla" w:cs="Sakkal Majalla"/>
                <w:kern w:val="0"/>
                <w:sz w:val="32"/>
                <w:szCs w:val="32"/>
                <w:rtl/>
                <w:lang/>
                <w14:ligatures w14:val="none"/>
              </w:rPr>
              <w:t>نمذجة المعادلات الهيكلية</w:t>
            </w:r>
          </w:p>
        </w:tc>
      </w:tr>
    </w:tbl>
    <w:p w14:paraId="0B3A2D22"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55D5231E"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608D2DA2"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1613915F"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6D8E3D29"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51CFB720"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2C853A6F"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6711874E"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30A517C6"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02CCFB95"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78277E78"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0FDE6309"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1CA0662D"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544EC72B" w14:textId="77777777" w:rsidR="00BB415B" w:rsidRPr="005A7B39" w:rsidRDefault="00BB415B" w:rsidP="008B1C33">
      <w:pPr>
        <w:spacing w:before="100" w:beforeAutospacing="1" w:after="100" w:afterAutospacing="1" w:line="240" w:lineRule="auto"/>
        <w:jc w:val="both"/>
        <w:rPr>
          <w:rFonts w:ascii="Sakkal Majalla" w:hAnsi="Sakkal Majalla" w:cs="Sakkal Majalla"/>
          <w:b/>
          <w:bCs/>
          <w:sz w:val="28"/>
          <w:szCs w:val="28"/>
          <w:u w:val="single"/>
          <w:rtl/>
        </w:rPr>
      </w:pPr>
    </w:p>
    <w:p w14:paraId="2DD1E662" w14:textId="77777777" w:rsidR="007E1F67" w:rsidRPr="005A7B39" w:rsidRDefault="007E1F67" w:rsidP="008B1C33">
      <w:pPr>
        <w:spacing w:before="100" w:beforeAutospacing="1" w:after="100" w:afterAutospacing="1" w:line="240" w:lineRule="auto"/>
        <w:jc w:val="both"/>
        <w:rPr>
          <w:rFonts w:ascii="Sakkal Majalla" w:hAnsi="Sakkal Majalla" w:cs="Sakkal Majalla"/>
          <w:b/>
          <w:bCs/>
          <w:sz w:val="44"/>
          <w:szCs w:val="44"/>
          <w:u w:val="single"/>
          <w:rtl/>
        </w:rPr>
      </w:pPr>
    </w:p>
    <w:p w14:paraId="159735A6" w14:textId="65E55A78" w:rsidR="007E1F67" w:rsidRPr="005A7B39" w:rsidRDefault="009F6098" w:rsidP="004A7125">
      <w:pPr>
        <w:spacing w:before="100" w:beforeAutospacing="1" w:after="100" w:afterAutospacing="1" w:line="240" w:lineRule="auto"/>
        <w:jc w:val="center"/>
        <w:rPr>
          <w:rFonts w:ascii="Sakkal Majalla" w:hAnsi="Sakkal Majalla" w:cs="Sakkal Majalla"/>
          <w:b/>
          <w:bCs/>
          <w:sz w:val="44"/>
          <w:szCs w:val="44"/>
          <w:rtl/>
        </w:rPr>
      </w:pPr>
      <w:r w:rsidRPr="005A7B39">
        <w:rPr>
          <w:rFonts w:ascii="Sakkal Majalla" w:hAnsi="Sakkal Majalla" w:cs="Sakkal Majalla"/>
          <w:b/>
          <w:bCs/>
          <w:sz w:val="44"/>
          <w:szCs w:val="44"/>
          <w:rtl/>
        </w:rPr>
        <w:t>الفصل الأول</w:t>
      </w:r>
    </w:p>
    <w:p w14:paraId="4210518C" w14:textId="07154333" w:rsidR="009F6098" w:rsidRPr="005A7B39" w:rsidRDefault="009F6098" w:rsidP="004A7125">
      <w:pPr>
        <w:spacing w:before="100" w:beforeAutospacing="1" w:after="100" w:afterAutospacing="1" w:line="240" w:lineRule="auto"/>
        <w:jc w:val="center"/>
        <w:rPr>
          <w:rFonts w:ascii="Sakkal Majalla" w:hAnsi="Sakkal Majalla" w:cs="Sakkal Majalla"/>
          <w:b/>
          <w:bCs/>
          <w:sz w:val="44"/>
          <w:szCs w:val="44"/>
          <w:rtl/>
        </w:rPr>
      </w:pPr>
    </w:p>
    <w:p w14:paraId="55BFBF1D" w14:textId="2ACC9C6A" w:rsidR="009F6098" w:rsidRPr="005A7B39" w:rsidRDefault="009F6098" w:rsidP="004A7125">
      <w:pPr>
        <w:spacing w:before="100" w:beforeAutospacing="1" w:after="100" w:afterAutospacing="1" w:line="240" w:lineRule="auto"/>
        <w:jc w:val="center"/>
        <w:rPr>
          <w:rFonts w:ascii="Sakkal Majalla" w:hAnsi="Sakkal Majalla" w:cs="Sakkal Majalla"/>
          <w:b/>
          <w:bCs/>
          <w:sz w:val="44"/>
          <w:szCs w:val="44"/>
          <w:rtl/>
        </w:rPr>
      </w:pPr>
      <w:r w:rsidRPr="005A7B39">
        <w:rPr>
          <w:rFonts w:ascii="Sakkal Majalla" w:hAnsi="Sakkal Majalla" w:cs="Sakkal Majalla"/>
          <w:b/>
          <w:bCs/>
          <w:sz w:val="44"/>
          <w:szCs w:val="44"/>
          <w:rtl/>
        </w:rPr>
        <w:t>مدخل إلى الدراسة</w:t>
      </w:r>
    </w:p>
    <w:p w14:paraId="2C23B257" w14:textId="77777777" w:rsidR="007E1F67" w:rsidRPr="005A7B39" w:rsidRDefault="007E1F67" w:rsidP="004A7125">
      <w:pPr>
        <w:spacing w:before="100" w:beforeAutospacing="1" w:after="100" w:afterAutospacing="1" w:line="240" w:lineRule="auto"/>
        <w:jc w:val="center"/>
        <w:rPr>
          <w:rFonts w:ascii="Sakkal Majalla" w:hAnsi="Sakkal Majalla" w:cs="Sakkal Majalla"/>
          <w:b/>
          <w:bCs/>
          <w:sz w:val="28"/>
          <w:szCs w:val="28"/>
          <w:u w:val="single"/>
          <w:rtl/>
        </w:rPr>
      </w:pPr>
    </w:p>
    <w:p w14:paraId="17BCED39" w14:textId="77777777" w:rsidR="007E1F67" w:rsidRPr="005A7B39"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0D1197EF" w14:textId="77777777" w:rsidR="007E1F67" w:rsidRPr="005A7B39"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1AD6B967" w14:textId="77777777" w:rsidR="007E1F67" w:rsidRPr="005A7B39"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41F03A3E" w14:textId="77777777" w:rsidR="007E1F67" w:rsidRPr="005A7B39"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21D0A0C1" w14:textId="7E5CCDC1" w:rsidR="007E1F67" w:rsidRPr="005A7B39" w:rsidRDefault="007E1F67" w:rsidP="008B1C33">
      <w:pPr>
        <w:spacing w:before="100" w:beforeAutospacing="1" w:after="100" w:afterAutospacing="1" w:line="240" w:lineRule="auto"/>
        <w:jc w:val="both"/>
        <w:rPr>
          <w:rFonts w:ascii="Sakkal Majalla" w:hAnsi="Sakkal Majalla" w:cs="Sakkal Majalla"/>
          <w:b/>
          <w:bCs/>
          <w:sz w:val="28"/>
          <w:szCs w:val="28"/>
          <w:u w:val="single"/>
          <w:rtl/>
        </w:rPr>
      </w:pPr>
    </w:p>
    <w:p w14:paraId="494E6F35" w14:textId="77777777" w:rsidR="00845EC9" w:rsidRDefault="00845EC9" w:rsidP="008B1C33">
      <w:pPr>
        <w:spacing w:before="100" w:beforeAutospacing="1" w:after="100" w:afterAutospacing="1" w:line="240" w:lineRule="auto"/>
        <w:jc w:val="both"/>
        <w:rPr>
          <w:rFonts w:ascii="Sakkal Majalla" w:hAnsi="Sakkal Majalla" w:cs="Sakkal Majalla"/>
          <w:b/>
          <w:bCs/>
          <w:sz w:val="28"/>
          <w:szCs w:val="28"/>
          <w:u w:val="single"/>
          <w:rtl/>
        </w:rPr>
      </w:pPr>
    </w:p>
    <w:p w14:paraId="4307419E" w14:textId="77777777" w:rsidR="00BB415B" w:rsidRDefault="00BB415B" w:rsidP="008B1C33">
      <w:pPr>
        <w:spacing w:before="100" w:beforeAutospacing="1" w:after="100" w:afterAutospacing="1" w:line="240" w:lineRule="auto"/>
        <w:jc w:val="both"/>
        <w:rPr>
          <w:rFonts w:ascii="Sakkal Majalla" w:hAnsi="Sakkal Majalla" w:cs="Sakkal Majalla"/>
          <w:b/>
          <w:bCs/>
          <w:sz w:val="28"/>
          <w:szCs w:val="28"/>
          <w:u w:val="single"/>
        </w:rPr>
      </w:pPr>
    </w:p>
    <w:p w14:paraId="1CBD1296" w14:textId="77777777" w:rsidR="00E25062" w:rsidRPr="005A7B39" w:rsidRDefault="00E25062" w:rsidP="008B1C33">
      <w:pPr>
        <w:spacing w:before="100" w:beforeAutospacing="1" w:after="100" w:afterAutospacing="1" w:line="240" w:lineRule="auto"/>
        <w:jc w:val="both"/>
        <w:rPr>
          <w:rFonts w:ascii="Sakkal Majalla" w:hAnsi="Sakkal Majalla" w:cs="Sakkal Majalla"/>
          <w:b/>
          <w:bCs/>
          <w:sz w:val="28"/>
          <w:szCs w:val="28"/>
          <w:u w:val="single"/>
          <w:rtl/>
        </w:rPr>
      </w:pPr>
    </w:p>
    <w:p w14:paraId="729FDBD9" w14:textId="5CE1D5DB" w:rsidR="00EC7BE6" w:rsidRPr="00636284" w:rsidRDefault="00EC7BE6" w:rsidP="008B1C33">
      <w:pPr>
        <w:pStyle w:val="1"/>
        <w:spacing w:before="100" w:beforeAutospacing="1" w:after="100" w:afterAutospacing="1" w:line="240" w:lineRule="auto"/>
        <w:jc w:val="both"/>
        <w:rPr>
          <w:rtl/>
        </w:rPr>
      </w:pPr>
      <w:bookmarkStart w:id="10" w:name="_Toc212687918"/>
      <w:r w:rsidRPr="00636284">
        <w:rPr>
          <w:rtl/>
        </w:rPr>
        <w:t xml:space="preserve">الفصل </w:t>
      </w:r>
      <w:r w:rsidR="007135EF" w:rsidRPr="00636284">
        <w:rPr>
          <w:rFonts w:hint="cs"/>
          <w:rtl/>
        </w:rPr>
        <w:t>الأول:</w:t>
      </w:r>
      <w:r w:rsidRPr="00636284">
        <w:rPr>
          <w:rtl/>
        </w:rPr>
        <w:t xml:space="preserve"> مدخل الدراسة</w:t>
      </w:r>
      <w:bookmarkEnd w:id="10"/>
      <w:r w:rsidRPr="00636284">
        <w:rPr>
          <w:rtl/>
        </w:rPr>
        <w:t xml:space="preserve"> </w:t>
      </w:r>
    </w:p>
    <w:p w14:paraId="561256A9" w14:textId="0E0A0A0C" w:rsidR="00647F21" w:rsidRPr="007135EF" w:rsidRDefault="00FA6D15" w:rsidP="007135EF">
      <w:pPr>
        <w:pStyle w:val="2"/>
        <w:rPr>
          <w:rtl/>
        </w:rPr>
      </w:pPr>
      <w:bookmarkStart w:id="11" w:name="_Toc212687919"/>
      <w:r w:rsidRPr="007135EF">
        <w:rPr>
          <w:rFonts w:hint="cs"/>
          <w:rtl/>
        </w:rPr>
        <w:t>1</w:t>
      </w:r>
      <w:r w:rsidR="001A7D72">
        <w:rPr>
          <w:rFonts w:hint="cs"/>
          <w:rtl/>
        </w:rPr>
        <w:t>.</w:t>
      </w:r>
      <w:r w:rsidRPr="007135EF">
        <w:rPr>
          <w:rFonts w:hint="cs"/>
          <w:rtl/>
        </w:rPr>
        <w:t xml:space="preserve">1 </w:t>
      </w:r>
      <w:r w:rsidR="00261A1D" w:rsidRPr="00261A1D">
        <w:rPr>
          <w:rtl/>
        </w:rPr>
        <w:t>المقدمة</w:t>
      </w:r>
      <w:bookmarkEnd w:id="11"/>
    </w:p>
    <w:p w14:paraId="68BC8C17" w14:textId="4BE07AB8" w:rsidR="00261A1D" w:rsidRPr="00261A1D" w:rsidRDefault="00261A1D" w:rsidP="007135EF">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تُعد الجرائم المالية من أخطر التحديات التي تواجه المؤسسات المالية في العصر الحديث، لما تسببه من خسائر اقتصادية مباشرة، وأضرار سمعة قد تؤثر في ثقة السوق واستقراره على المدى الطويل</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وتشمل الجرائم المالية في هذا السياق ممارسات غسل الأموال، والفساد المالي، والتلاعب في القوائم والتقارير المالية، وتمويل الأنشطة غير المشروعة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وتزداد حساسية هذه الجرائم في القطاع المالي نظرًا للدور المحوري الذي تلعبه المؤسسات المالية في إدارة حركة رؤوس الأموال والائتمان، وما يرافق ذلك من احتمالية استغلال هذه القنوات في أنشطة غير نظامية يصعب كشفها مبكرًا (عبد الرحمن قابيل وآخرون، 2022)</w:t>
      </w:r>
      <w:r w:rsidR="001A7D72">
        <w:rPr>
          <w:rFonts w:ascii="Sakkal Majalla" w:hAnsi="Sakkal Majalla" w:cs="Sakkal Majalla"/>
          <w:sz w:val="28"/>
          <w:szCs w:val="28"/>
          <w:rtl/>
        </w:rPr>
        <w:t>.</w:t>
      </w:r>
    </w:p>
    <w:p w14:paraId="24575048" w14:textId="1162890B"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أمام هذا الخطر، لم تعد أدوات الرقابة التقليدية كافية، بل أصبح يُنظر إلى حوكمة الشركات، وجودة الإفصاح المالي وغير المالي، ومستوى الامتثال التنظيمي، باعتبارها مكوّنات متكاملة في منظومة الوقاية من الجرائم المالية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تهدف الحوكمة إلى وضع بنية تنظيمية ورقابية داخل المؤسسة تضمن الشفافية والمساءلة ونزاهة القرارات المالية والإدارية، من خلال وضوح الصلاحيات، وفصل السلطات، واستقلال لجان المراجعة، والرقابة على أداء الإدارة التنفيذية (عبد الرحمن قابيل وآخرون، 2022)</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كما يسهم الإفصاح المالي وغير المالي عالي الجودة ـ من حيث التوقيت، والشمولية، ووضوح عرض المخاطر الرئيسية ـ في كشف الممارسات غير السليمة وتقليص المساحات التي يمكن أن تنشأ فيها سلوكيات احتيالية أو تضليلية (عطية حامد محمد، 2023)</w:t>
      </w:r>
      <w:r w:rsidR="001A7D72">
        <w:rPr>
          <w:rFonts w:ascii="Sakkal Majalla" w:hAnsi="Sakkal Majalla" w:cs="Sakkal Majalla"/>
          <w:sz w:val="28"/>
          <w:szCs w:val="28"/>
          <w:rtl/>
        </w:rPr>
        <w:t>.</w:t>
      </w:r>
    </w:p>
    <w:p w14:paraId="44AFB2A6" w14:textId="0C0FFB6B"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على مستوى السوق السعودية، تبذل الجهات الرقابية جهودًا متصاعدة لرفع معايير النزاهة في القطاع المالي بما يتماشى مع المعايير الدولية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فقد عملت كلٌّ من هيئة السوق المالية والبنك المركزي السعودي (ساما) على مواءمة الممارسات المحلية مع متطلبات الامتثال الدولية، بما في ذلك توصيات مجموعة العمل المالي</w:t>
      </w:r>
      <w:r w:rsidRPr="00261A1D">
        <w:rPr>
          <w:rFonts w:ascii="Sakkal Majalla" w:hAnsi="Sakkal Majalla" w:cs="Sakkal Majalla"/>
          <w:sz w:val="28"/>
          <w:szCs w:val="28"/>
        </w:rPr>
        <w:t xml:space="preserve"> (FATF)</w:t>
      </w:r>
      <w:r w:rsidRPr="00261A1D">
        <w:rPr>
          <w:rFonts w:ascii="Sakkal Majalla" w:hAnsi="Sakkal Majalla" w:cs="Sakkal Majalla"/>
          <w:sz w:val="28"/>
          <w:szCs w:val="28"/>
          <w:rtl/>
        </w:rPr>
        <w:t>، وتعزيز سياسات "اعرف عميلك</w:t>
      </w:r>
      <w:r w:rsidRPr="00261A1D">
        <w:rPr>
          <w:rFonts w:ascii="Sakkal Majalla" w:hAnsi="Sakkal Majalla" w:cs="Sakkal Majalla"/>
          <w:sz w:val="28"/>
          <w:szCs w:val="28"/>
        </w:rPr>
        <w:t>" (KYC)</w:t>
      </w:r>
      <w:r w:rsidRPr="00261A1D">
        <w:rPr>
          <w:rFonts w:ascii="Sakkal Majalla" w:hAnsi="Sakkal Majalla" w:cs="Sakkal Majalla"/>
          <w:sz w:val="28"/>
          <w:szCs w:val="28"/>
          <w:rtl/>
        </w:rPr>
        <w:t>، وتطوير آليات الإبلاغ عن العمليات المشبوهة، وإنشاء هياكل رقابة داخلية أكثر فعالية في رصد المخاطر المالية والسلوكية</w:t>
      </w:r>
      <w:r w:rsidRPr="00261A1D">
        <w:rPr>
          <w:rFonts w:ascii="Sakkal Majalla" w:hAnsi="Sakkal Majalla" w:cs="Sakkal Majalla"/>
          <w:sz w:val="28"/>
          <w:szCs w:val="28"/>
        </w:rPr>
        <w:t xml:space="preserve"> (F</w:t>
      </w:r>
      <w:r w:rsidR="001A7D72">
        <w:rPr>
          <w:rFonts w:ascii="Sakkal Majalla" w:hAnsi="Sakkal Majalla" w:cs="Sakkal Majalla"/>
          <w:sz w:val="28"/>
          <w:szCs w:val="28"/>
        </w:rPr>
        <w:t>.</w:t>
      </w:r>
      <w:r w:rsidRPr="00261A1D">
        <w:rPr>
          <w:rFonts w:ascii="Sakkal Majalla" w:hAnsi="Sakkal Majalla" w:cs="Sakkal Majalla"/>
          <w:sz w:val="28"/>
          <w:szCs w:val="28"/>
        </w:rPr>
        <w:t xml:space="preserve"> Alqahtani, 2024)</w:t>
      </w:r>
      <w:r w:rsidR="001A7D72">
        <w:rPr>
          <w:rFonts w:ascii="Sakkal Majalla" w:hAnsi="Sakkal Majalla" w:cs="Sakkal Majalla"/>
          <w:sz w:val="28"/>
          <w:szCs w:val="28"/>
        </w:rPr>
        <w:t>.</w:t>
      </w:r>
      <w:r w:rsidRPr="00261A1D">
        <w:rPr>
          <w:rFonts w:ascii="Sakkal Majalla" w:hAnsi="Sakkal Majalla" w:cs="Sakkal Majalla"/>
          <w:sz w:val="28"/>
          <w:szCs w:val="28"/>
        </w:rPr>
        <w:t xml:space="preserve"> </w:t>
      </w:r>
      <w:r w:rsidRPr="00261A1D">
        <w:rPr>
          <w:rFonts w:ascii="Sakkal Majalla" w:hAnsi="Sakkal Majalla" w:cs="Sakkal Majalla"/>
          <w:sz w:val="28"/>
          <w:szCs w:val="28"/>
          <w:rtl/>
        </w:rPr>
        <w:t>كما ألزمت هيئة السوق المالية الشركات المدرجة بتطبيق متطلبات حوكمة الشركات المحدثة، التي شددت على الاستقلالية الفعلية للجان المراجعة، وتعزيز الإفصاح، ورفع جودة المراجعة الداخلية، بما يقلل فجوات الاستغلال أو الإخفاء</w:t>
      </w:r>
      <w:r w:rsidRPr="00261A1D">
        <w:rPr>
          <w:rFonts w:ascii="Sakkal Majalla" w:hAnsi="Sakkal Majalla" w:cs="Sakkal Majalla"/>
          <w:sz w:val="28"/>
          <w:szCs w:val="28"/>
        </w:rPr>
        <w:t xml:space="preserve"> (F</w:t>
      </w:r>
      <w:r w:rsidR="001A7D72">
        <w:rPr>
          <w:rFonts w:ascii="Sakkal Majalla" w:hAnsi="Sakkal Majalla" w:cs="Sakkal Majalla"/>
          <w:sz w:val="28"/>
          <w:szCs w:val="28"/>
        </w:rPr>
        <w:t>.</w:t>
      </w:r>
      <w:r w:rsidRPr="00261A1D">
        <w:rPr>
          <w:rFonts w:ascii="Sakkal Majalla" w:hAnsi="Sakkal Majalla" w:cs="Sakkal Majalla"/>
          <w:sz w:val="28"/>
          <w:szCs w:val="28"/>
        </w:rPr>
        <w:t xml:space="preserve"> Alqahtani, 2024)</w:t>
      </w:r>
      <w:r w:rsidR="001A7D72">
        <w:rPr>
          <w:rFonts w:ascii="Sakkal Majalla" w:hAnsi="Sakkal Majalla" w:cs="Sakkal Majalla"/>
          <w:sz w:val="28"/>
          <w:szCs w:val="28"/>
          <w:rtl/>
        </w:rPr>
        <w:t>.</w:t>
      </w:r>
    </w:p>
    <w:p w14:paraId="236551A3" w14:textId="2D906C10"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ويتقاطع هذا المسار التنظيمي مع مسار علمي بحثي متنامٍ في المنطقة العربية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فقد بيّنت دراسات عربية أن التزام الشركات بمبادئ الوقاية من الفساد، وإخضاع القرارات المالية لرقابة داخلية مستقلة، يمثلان عاملًا مباشرًا في الحد من الانحرافات السلوكية والتجاوزات الإدارية، ما يجعل الحوكمة ليست مجرد التزام شكلي بل آلية ضبط سلوكي داخلي (موري سفيان، 2021)</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كما أشار الججاوي (2018) إلى أن تفعيل إدارة المخاطر والرقابة الداخلية يقلل من احتمالات الاحتيال المالي في المؤسسات العامة والمالية، ويحوّل التدخل الرقابي من كونه رد فعل متأخر بعد وقوع المخالفة، إلى كونه وظيفة استباقية تكشف مبكرًا احتمالات السلوك غير المشروع (الجعجاوي، 2018)</w:t>
      </w:r>
      <w:r w:rsidR="001A7D72">
        <w:rPr>
          <w:rFonts w:ascii="Sakkal Majalla" w:hAnsi="Sakkal Majalla" w:cs="Sakkal Majalla"/>
          <w:sz w:val="28"/>
          <w:szCs w:val="28"/>
          <w:rtl/>
        </w:rPr>
        <w:t>.</w:t>
      </w:r>
    </w:p>
    <w:p w14:paraId="00F9B110" w14:textId="473E44B8"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lastRenderedPageBreak/>
        <w:t>ويكتسب هذا الموضوع أهمية خاصة في السياق السعودي المعاصر في ظل التحولات المؤسسية والتنظيمية التي تقودها "رؤية المملكة 2030"، والتي تؤكد الحاجة إلى قطاع مالي قوي، شفاف، جاذب للاستثمار، وقادر على حماية حقوق المستثمرين ورفع كفاءة الأسواق (العبيدان، 2025)</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إن بناء سوق مالية ذات مصداقية عالية لا يعتمد فقط على الأداء المالي للمؤسسات، بل يعتمد كذلك على صورتها التنظيمية وسجلها الرقابي، ومدى خلو نشاطها من الممارسات الاحتيالية أو المخالفات الجسيمة</w:t>
      </w:r>
      <w:r w:rsidR="001A7D72">
        <w:rPr>
          <w:rFonts w:ascii="Sakkal Majalla" w:hAnsi="Sakkal Majalla" w:cs="Sakkal Majalla"/>
          <w:sz w:val="28"/>
          <w:szCs w:val="28"/>
          <w:rtl/>
        </w:rPr>
        <w:t>.</w:t>
      </w:r>
    </w:p>
    <w:p w14:paraId="060A53EF" w14:textId="40514FA6"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وعلى المستوى الدولي، تشير الأدبيات الحديثة إلى أن الجرائم المالية لم تعد ظاهرة محصورة في البيئات ذات الرقابة الضعيفة، بل باتت تظهر بصيغ أكثر تعقيدًا حتى في الأنظمة المالية المتقدمة، عبر أساليب تتضمن التلاعب بالإفصاحات، وتضليل المساهمين، واستغلال الفجوات في الضوابط الداخلية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وقد خلصت دراسات إلى أن الفساد المؤسسي والتلاعب في التقارير المالية يمثلان تهديدًا مباشرًا لاستقرار النظام المالي العالمي، وأن المؤسسات المالية الدولية باتت تفرض ـ عبر لوائح الحوكمة والإفصاح ـ ثقافة التزام مؤسسي لا تقتصر على الامتثال الشكلي، بل تمتد إلى بناء ممارسات شفافة وقابلة للتدقيق</w:t>
      </w:r>
      <w:r w:rsidRPr="00261A1D">
        <w:rPr>
          <w:rFonts w:ascii="Sakkal Majalla" w:hAnsi="Sakkal Majalla" w:cs="Sakkal Majalla"/>
          <w:sz w:val="28"/>
          <w:szCs w:val="28"/>
        </w:rPr>
        <w:t xml:space="preserve"> (Naffa, 2017)</w:t>
      </w:r>
      <w:r w:rsidR="001A7D72">
        <w:rPr>
          <w:rFonts w:ascii="Sakkal Majalla" w:hAnsi="Sakkal Majalla" w:cs="Sakkal Majalla"/>
          <w:sz w:val="28"/>
          <w:szCs w:val="28"/>
        </w:rPr>
        <w:t>.</w:t>
      </w:r>
      <w:r w:rsidRPr="00261A1D">
        <w:rPr>
          <w:rFonts w:ascii="Sakkal Majalla" w:hAnsi="Sakkal Majalla" w:cs="Sakkal Majalla"/>
          <w:sz w:val="28"/>
          <w:szCs w:val="28"/>
        </w:rPr>
        <w:t xml:space="preserve"> </w:t>
      </w:r>
      <w:r w:rsidRPr="00261A1D">
        <w:rPr>
          <w:rFonts w:ascii="Sakkal Majalla" w:hAnsi="Sakkal Majalla" w:cs="Sakkal Majalla"/>
          <w:sz w:val="28"/>
          <w:szCs w:val="28"/>
          <w:rtl/>
        </w:rPr>
        <w:t>كما أظهرت دراسات مقارنة بين مؤسسات مالية في أسواق مختلفة، مثل المملكة المتحدة والبرازيل، أن الضغوط القانونية والرقابية والاجتماعية معًا ـ وليس الإطار القانوني وحده ـ تشكل حافزًا فعليًا لرفع مستوى الشفافية وتقليل مخاطر الرشوة والفساد، وأن المؤسسات التي تعتمد نظم رقابة داخلية متقدمة وإفصاحًا واضحًا حول سياساتها وإجراءاتها الرقابية تكون أكثر قدرة على تحييد مخاطر الجرائم المالية</w:t>
      </w:r>
      <w:r w:rsidRPr="00261A1D">
        <w:rPr>
          <w:rFonts w:ascii="Sakkal Majalla" w:hAnsi="Sakkal Majalla" w:cs="Sakkal Majalla"/>
          <w:sz w:val="28"/>
          <w:szCs w:val="28"/>
        </w:rPr>
        <w:t xml:space="preserve"> (Souza &amp; Souza, 2023)</w:t>
      </w:r>
      <w:r w:rsidR="001A7D72">
        <w:rPr>
          <w:rFonts w:ascii="Sakkal Majalla" w:hAnsi="Sakkal Majalla" w:cs="Sakkal Majalla"/>
          <w:sz w:val="28"/>
          <w:szCs w:val="28"/>
        </w:rPr>
        <w:t>.</w:t>
      </w:r>
      <w:r w:rsidRPr="00261A1D">
        <w:rPr>
          <w:rFonts w:ascii="Sakkal Majalla" w:hAnsi="Sakkal Majalla" w:cs="Sakkal Majalla"/>
          <w:sz w:val="28"/>
          <w:szCs w:val="28"/>
        </w:rPr>
        <w:t xml:space="preserve"> </w:t>
      </w:r>
      <w:r w:rsidRPr="00261A1D">
        <w:rPr>
          <w:rFonts w:ascii="Sakkal Majalla" w:hAnsi="Sakkal Majalla" w:cs="Sakkal Majalla"/>
          <w:sz w:val="28"/>
          <w:szCs w:val="28"/>
          <w:rtl/>
        </w:rPr>
        <w:t>وذهبت تحليلات أخرى في القطاع المصرفي إلى أن الحوكمة الفعّالة، والرقابة الداخلية المستقلة، والإفصاح عالي الجودة ترتبط ليس فقط بانخفاض المخاطر النظامية، بل أيضًا بتحسن مؤشرات الأداء مثل الربحية والسيولة وجودة الأصول، ما يعني أن مكافحة الجرائم المالية ليست عبئًا تنظيميًا فقط، بل قد تكون في ذاتها رافعة أداء وتنافسية</w:t>
      </w:r>
      <w:r w:rsidRPr="00261A1D">
        <w:rPr>
          <w:rFonts w:ascii="Sakkal Majalla" w:hAnsi="Sakkal Majalla" w:cs="Sakkal Majalla"/>
          <w:sz w:val="28"/>
          <w:szCs w:val="28"/>
        </w:rPr>
        <w:t xml:space="preserve"> (Oino &amp; Itan, 2018)</w:t>
      </w:r>
      <w:r w:rsidR="001A7D72">
        <w:rPr>
          <w:rFonts w:ascii="Sakkal Majalla" w:hAnsi="Sakkal Majalla" w:cs="Sakkal Majalla"/>
          <w:sz w:val="28"/>
          <w:szCs w:val="28"/>
          <w:rtl/>
        </w:rPr>
        <w:t>.</w:t>
      </w:r>
    </w:p>
    <w:p w14:paraId="5542B63D" w14:textId="34CE6F6D" w:rsidR="00261A1D" w:rsidRPr="005A7B39" w:rsidRDefault="00261A1D" w:rsidP="008B1C33">
      <w:pPr>
        <w:spacing w:before="100" w:beforeAutospacing="1" w:after="100" w:afterAutospacing="1" w:line="240" w:lineRule="auto"/>
        <w:jc w:val="both"/>
        <w:rPr>
          <w:rFonts w:ascii="Sakkal Majalla" w:hAnsi="Sakkal Majalla" w:cs="Sakkal Majalla"/>
          <w:sz w:val="28"/>
          <w:szCs w:val="28"/>
          <w:rtl/>
        </w:rPr>
      </w:pPr>
      <w:r w:rsidRPr="00261A1D">
        <w:rPr>
          <w:rFonts w:ascii="Sakkal Majalla" w:hAnsi="Sakkal Majalla" w:cs="Sakkal Majalla"/>
          <w:sz w:val="28"/>
          <w:szCs w:val="28"/>
          <w:rtl/>
        </w:rPr>
        <w:t>انطلاقًا من هذا الواقع، تسعى هذه الدراسة التطبيقية إلى تحليل العلاقة بين ممارسات الحوكمة</w:t>
      </w:r>
      <w:r w:rsidRPr="00261A1D">
        <w:rPr>
          <w:rFonts w:ascii="Sakkal Majalla" w:hAnsi="Sakkal Majalla" w:cs="Sakkal Majalla"/>
          <w:sz w:val="28"/>
          <w:szCs w:val="28"/>
        </w:rPr>
        <w:t xml:space="preserve"> (GV_SCORE) </w:t>
      </w:r>
      <w:r w:rsidRPr="00261A1D">
        <w:rPr>
          <w:rFonts w:ascii="Sakkal Majalla" w:hAnsi="Sakkal Majalla" w:cs="Sakkal Majalla"/>
          <w:sz w:val="28"/>
          <w:szCs w:val="28"/>
          <w:rtl/>
        </w:rPr>
        <w:t>وجودة الإفصاح</w:t>
      </w:r>
      <w:r w:rsidRPr="00261A1D">
        <w:rPr>
          <w:rFonts w:ascii="Sakkal Majalla" w:hAnsi="Sakkal Majalla" w:cs="Sakkal Majalla"/>
          <w:sz w:val="28"/>
          <w:szCs w:val="28"/>
        </w:rPr>
        <w:t xml:space="preserve"> (DISC_QUAL) </w:t>
      </w:r>
      <w:r w:rsidRPr="00261A1D">
        <w:rPr>
          <w:rFonts w:ascii="Sakkal Majalla" w:hAnsi="Sakkal Majalla" w:cs="Sakkal Majalla"/>
          <w:sz w:val="28"/>
          <w:szCs w:val="28"/>
          <w:rtl/>
        </w:rPr>
        <w:t>من جهة، ومستوى الجرائم المالية</w:t>
      </w:r>
      <w:r w:rsidRPr="00261A1D">
        <w:rPr>
          <w:rFonts w:ascii="Sakkal Majalla" w:hAnsi="Sakkal Majalla" w:cs="Sakkal Majalla"/>
          <w:sz w:val="28"/>
          <w:szCs w:val="28"/>
        </w:rPr>
        <w:t xml:space="preserve"> (FC_CRIME) </w:t>
      </w:r>
      <w:r w:rsidRPr="00261A1D">
        <w:rPr>
          <w:rFonts w:ascii="Sakkal Majalla" w:hAnsi="Sakkal Majalla" w:cs="Sakkal Majalla"/>
          <w:sz w:val="28"/>
          <w:szCs w:val="28"/>
          <w:rtl/>
        </w:rPr>
        <w:t>المسجلة على المؤسسات المالية المدرجة في السوق المالية السعودية من جهة أخرى، مع اختبار الدور الوسيط للامتثال التنظيمي</w:t>
      </w:r>
      <w:r w:rsidRPr="00261A1D">
        <w:rPr>
          <w:rFonts w:ascii="Sakkal Majalla" w:hAnsi="Sakkal Majalla" w:cs="Sakkal Majalla"/>
          <w:sz w:val="28"/>
          <w:szCs w:val="28"/>
        </w:rPr>
        <w:t xml:space="preserve"> (COMPL_INDEX) </w:t>
      </w:r>
      <w:r w:rsidRPr="00261A1D">
        <w:rPr>
          <w:rFonts w:ascii="Sakkal Majalla" w:hAnsi="Sakkal Majalla" w:cs="Sakkal Majalla"/>
          <w:sz w:val="28"/>
          <w:szCs w:val="28"/>
          <w:rtl/>
        </w:rPr>
        <w:t>بوصفه القناة التي تنتقل عبرها آثار الحوكمة والإفصاح إلى الحد من الجرائم المالية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وتهدف الدراسة إلى قياس نضج الحوكمة وجودة الإفصاح والامتثال، وبيان مدى قدرتها الفعلية على خفض حجم المخالفات والغرامات ذات الطابع الجنائي أو شبه الجنائي، وصولًا إلى صياغة توصيات عملية قابلة للتطبيق لصناع القرار والجهات الرقابية والمؤسسات المالية نفسها، في إطار بناء قطاع مالي يتمتع بالشفافية والانضباط والاستدامة</w:t>
      </w:r>
      <w:r w:rsidR="001A7D72">
        <w:rPr>
          <w:rFonts w:ascii="Sakkal Majalla" w:hAnsi="Sakkal Majalla" w:cs="Sakkal Majalla"/>
          <w:sz w:val="28"/>
          <w:szCs w:val="28"/>
          <w:rtl/>
        </w:rPr>
        <w:t>.</w:t>
      </w:r>
    </w:p>
    <w:p w14:paraId="10907096" w14:textId="761EF25C" w:rsidR="00261A1D" w:rsidRPr="00261A1D" w:rsidRDefault="00261A1D" w:rsidP="007135EF">
      <w:pPr>
        <w:pStyle w:val="2"/>
      </w:pPr>
      <w:bookmarkStart w:id="12" w:name="_Toc212687920"/>
      <w:r w:rsidRPr="00261A1D">
        <w:t>1</w:t>
      </w:r>
      <w:r w:rsidR="001A7D72">
        <w:t>.</w:t>
      </w:r>
      <w:r w:rsidRPr="00261A1D">
        <w:t xml:space="preserve">2 </w:t>
      </w:r>
      <w:r w:rsidRPr="00261A1D">
        <w:rPr>
          <w:rtl/>
        </w:rPr>
        <w:t>مشكلة الدراسة</w:t>
      </w:r>
      <w:bookmarkEnd w:id="12"/>
    </w:p>
    <w:p w14:paraId="103BEF81" w14:textId="48AFF790"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على الرغم من التطور الملحوظ في الأطر التنظيمية داخل المؤسسات المالية، وخصوصًا في القطاعات عالية الحساسية مثل قطاع الخدمات المالية والاستثمار والوساطة، ما تزال الجرائم المالية تمثل تهديدًا جديًا لبنية النظام المالي</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وتشمل هذه الجرائم غسل الأموال، الاحتيال المالي، إساءة استخدام المعلومات غير المعلنة، التلاعب في التقارير المالية، وتمويل الأنشطة غير المشروعة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ما يعني أن وجود اللوائح وحده لم يعد كافيًا لضمان السلوك المنضبط داخل المؤسسة</w:t>
      </w:r>
      <w:r w:rsidR="001A7D72">
        <w:rPr>
          <w:rFonts w:ascii="Sakkal Majalla" w:hAnsi="Sakkal Majalla" w:cs="Sakkal Majalla"/>
          <w:sz w:val="28"/>
          <w:szCs w:val="28"/>
          <w:rtl/>
        </w:rPr>
        <w:t>.</w:t>
      </w:r>
    </w:p>
    <w:p w14:paraId="665FE680" w14:textId="171A3529"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تشير الأدبيات الحديثة إلى أن الخطر لم يعد قائمًا فقط في الأسواق ذات الرقابة الضعيفة، بل بات يظهر أيضًا في أسواق ذات أطر رقابية متقدمة، ما يعكس تعقيد الجرائم المالية وتطور أدواتها</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وتوضح التحليلات الدولية أن الجرائم </w:t>
      </w:r>
      <w:r w:rsidRPr="00261A1D">
        <w:rPr>
          <w:rFonts w:ascii="Sakkal Majalla" w:hAnsi="Sakkal Majalla" w:cs="Sakkal Majalla"/>
          <w:sz w:val="28"/>
          <w:szCs w:val="28"/>
          <w:rtl/>
        </w:rPr>
        <w:lastRenderedPageBreak/>
        <w:t>المالية، بما في ذلك الفساد والتلاعب بالإفصاحات، باتت تُعد تهديدًا مباشرًا لاستقرار النظام المالي العالمي، وأن المؤسسات المالية أصبحت مطالبة ليس فقط بالالتزام بالشكل القانوني للأنظمة، بل ببناء ثقافة داخلية قائمة على النزاهة والشفافية</w:t>
      </w:r>
      <w:r w:rsidRPr="00261A1D">
        <w:rPr>
          <w:rFonts w:ascii="Sakkal Majalla" w:hAnsi="Sakkal Majalla" w:cs="Sakkal Majalla"/>
          <w:sz w:val="28"/>
          <w:szCs w:val="28"/>
        </w:rPr>
        <w:t xml:space="preserve"> (Naffa, 2017)</w:t>
      </w:r>
      <w:r w:rsidR="001A7D72">
        <w:rPr>
          <w:rFonts w:ascii="Sakkal Majalla" w:hAnsi="Sakkal Majalla" w:cs="Sakkal Majalla"/>
          <w:sz w:val="28"/>
          <w:szCs w:val="28"/>
          <w:rtl/>
        </w:rPr>
        <w:t>.</w:t>
      </w:r>
    </w:p>
    <w:p w14:paraId="081AB703" w14:textId="28FA555F"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وتظهر دراسات مقارنة على مؤسسات مالية في بيئات مختلفة مثل المملكة المتحدة والبرازيل أن بعض المؤسسات تلتزم ظاهريًا بمتطلبات الحوكمة والامتثال وتعلن سياسات الامتثال في تقاريرها، إلا أن هذا الامتثال غالبًا ما يكون ذا طابع شكلي أكثر منه وقائي</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وتوضح هذه النتائج أن عددًا من البنوك اعتمد نهجًا "رد فعليًا" أكثر من كونه نهجًا "استباقيًا"، أي أنها تستجيب بعد المخالفة بدلًا من بناء نظم رقابة داخلية تمنع المخالفة قبل وقوعها، مما يضعف الأثر الفعلي للحوكمة والإفصاح في ردع الجرائم المالية</w:t>
      </w:r>
      <w:r w:rsidRPr="00261A1D">
        <w:rPr>
          <w:rFonts w:ascii="Sakkal Majalla" w:hAnsi="Sakkal Majalla" w:cs="Sakkal Majalla"/>
          <w:sz w:val="28"/>
          <w:szCs w:val="28"/>
        </w:rPr>
        <w:t xml:space="preserve"> (Souza &amp; Souza, 2023)</w:t>
      </w:r>
      <w:r w:rsidR="001A7D72">
        <w:rPr>
          <w:rFonts w:ascii="Sakkal Majalla" w:hAnsi="Sakkal Majalla" w:cs="Sakkal Majalla"/>
          <w:sz w:val="28"/>
          <w:szCs w:val="28"/>
          <w:rtl/>
        </w:rPr>
        <w:t>.</w:t>
      </w:r>
    </w:p>
    <w:p w14:paraId="03EBA0E5" w14:textId="1D297BD3"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كما تكشف تحليلات رقابية ميدانية عن استمرار تسجيل غرامات مالية باهظة نتيجة مخالفات مرتبطة بسوء الحوكمة، وتضليل الإفصاح، والقصور في الامتثال الداخلي، حتى في بيئات تنظيمية تتبنى تشريعات قوية في الرقابة على الأسواق ومنع الفساد المالي</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وتظهر بيانات منشورة أن قيمة الغرامات المرتبطة بالحوكمة والجرائم المالية في بعض الأسواق المتقدمة تجاوزت عشرات المليارات من الدولارات خلال سنة مالية واحدة، ما يعكس وجود خلل في فاعلية الامتثال الداخلي داخل المؤسسات وليس في وجود اللوائح ذاتها</w:t>
      </w:r>
      <w:r w:rsidRPr="00261A1D">
        <w:rPr>
          <w:rFonts w:ascii="Sakkal Majalla" w:hAnsi="Sakkal Majalla" w:cs="Sakkal Majalla"/>
          <w:sz w:val="28"/>
          <w:szCs w:val="28"/>
        </w:rPr>
        <w:t xml:space="preserve"> (Akhuemonkhan &amp; Okafor, 2025)</w:t>
      </w:r>
      <w:r w:rsidR="001A7D72">
        <w:rPr>
          <w:rFonts w:ascii="Sakkal Majalla" w:hAnsi="Sakkal Majalla" w:cs="Sakkal Majalla"/>
          <w:sz w:val="28"/>
          <w:szCs w:val="28"/>
          <w:rtl/>
        </w:rPr>
        <w:t>.</w:t>
      </w:r>
    </w:p>
    <w:p w14:paraId="01882A84" w14:textId="7583EDC7"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من ناحية أخرى، تؤكد الأدبيات أن للحوكمة المؤسسية دورًا مباشرًا في تقليل السلوكيات المالية المنحرفة داخل المؤسسات</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وتربط هذه الأدبيات بين قوة هياكل الحوكمة – مثل استقلال لجان المراجعة، وفصل السلطات بين رئيس مجلس الإدارة والرئيس التنفيذي، ووضوح قنوات المساءلة – وبين قدرة المؤسسة على ضبط المخاطر السلوكية وتقليل فرص التلاعب أو استغلال الثغرات الإدارية (الجعجاوي، 2018)</w:t>
      </w:r>
      <w:r w:rsidR="001A7D72">
        <w:rPr>
          <w:rFonts w:ascii="Sakkal Majalla" w:hAnsi="Sakkal Majalla" w:cs="Sakkal Majalla"/>
          <w:sz w:val="28"/>
          <w:szCs w:val="28"/>
          <w:rtl/>
        </w:rPr>
        <w:t>.</w:t>
      </w:r>
    </w:p>
    <w:p w14:paraId="5FD3BBB4" w14:textId="3E422E03"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وتشير دراسات متخصصة في مكافحة الفساد المالي إلى أن الحوكمة الفعّالة لا تُقاس بوجود لوائح على الورق فحسب، وإنما بمدى ترسخ ثقافة مؤسسية داخلية ترى الامتثال قيمة تشغيلية أساسية وليست مجرد التزام نظامي خارجي</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وتؤكد هذه الدراسات أن بناء ثقافة مضادة للفساد داخل المؤسسة يُعد جزءًا من الامتثال الحقيقي، وأن غياب هذه الثقافة يفتح المجال لسلوكيات احتيالية حتى لو توفرت هياكل الحوكمة رسميًا (موري سفيان، 2021)</w:t>
      </w:r>
      <w:r w:rsidR="001A7D72">
        <w:rPr>
          <w:rFonts w:ascii="Sakkal Majalla" w:hAnsi="Sakkal Majalla" w:cs="Sakkal Majalla"/>
          <w:sz w:val="28"/>
          <w:szCs w:val="28"/>
          <w:rtl/>
        </w:rPr>
        <w:t>.</w:t>
      </w:r>
    </w:p>
    <w:p w14:paraId="58D4D99B" w14:textId="42DB4DCA"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وفي الاتجاه نفسه، تربط أبحاث حوكمة الشركات بين فعالية آليات الرقابة الداخلية، ووضوح المسؤوليات، وشفافية عملية اتخاذ القرار من جهة، وبين تراجع المخالفات ذات الطابع المالي من جهة أخرى</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وتشير هذه الأبحاث إلى أن استقلال المجالس وتنوع الخبرات داخلها، ووجود مراجعة داخلية حقيقية وغير تابعة إداريًا للإدارة التنفيذية، يمثل عناصر مركزية في الحد من الانحرافات السلوكية المالية (قابيل وآخرون، 2022)</w:t>
      </w:r>
      <w:r w:rsidR="001A7D72">
        <w:rPr>
          <w:rFonts w:ascii="Sakkal Majalla" w:hAnsi="Sakkal Majalla" w:cs="Sakkal Majalla"/>
          <w:sz w:val="28"/>
          <w:szCs w:val="28"/>
          <w:rtl/>
        </w:rPr>
        <w:t>.</w:t>
      </w:r>
    </w:p>
    <w:p w14:paraId="78AD0637" w14:textId="6AB86CC9"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أما على صعيد الإفصاح، فتوضح الأدبيات أن جودة الإفصاح – لا مجرد حجمه – تلعب دورًا وقائيًا في مواجهة الجرائم المالية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ويتعلق ذلك بقدرة المؤسسة على تقديم معلومات واضحة، وفي الوقت المناسب، عن المخاطر الجوهرية، وعن ممارساتها في الرقابة الداخلية، وعن التزاماتها تجاه أصحاب المصلحة، بما يحد من فرص إخفاء معاملات حساسة أو التلاعب بنتائج مالية لصالح أطراف داخلية (حمدي فلاق، 2021)</w:t>
      </w:r>
      <w:r w:rsidR="001A7D72">
        <w:rPr>
          <w:rFonts w:ascii="Sakkal Majalla" w:hAnsi="Sakkal Majalla" w:cs="Sakkal Majalla"/>
          <w:sz w:val="28"/>
          <w:szCs w:val="28"/>
          <w:rtl/>
        </w:rPr>
        <w:t>.</w:t>
      </w:r>
    </w:p>
    <w:p w14:paraId="20D4764D" w14:textId="148E5152"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lastRenderedPageBreak/>
        <w:t>بالإضافة إلى ذلك، يرتبط الإفصاح الجيد بنتائج تشغيلية ومالية محسنة، حيث تبين أن تحسين الشفافية في التقارير المالية وغير المالية يساهم في تعزيز صورة الانضباط الداخلي للمؤسسة، وينعكس على ثقة المستثمرين، وجودة السيولة، والقدرة على إدارة المخاطر</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وقد ثبت أن هذا النمط من الإفصاح الواضح والمنضبط يدعم كفاءة المؤسسة وموثوقيتها الرقابية، ويقوي مركزها في مواجهة المخاطر المرتبطة بسوء السلوك المالي</w:t>
      </w:r>
      <w:r w:rsidRPr="00261A1D">
        <w:rPr>
          <w:rFonts w:ascii="Sakkal Majalla" w:hAnsi="Sakkal Majalla" w:cs="Sakkal Majalla"/>
          <w:sz w:val="28"/>
          <w:szCs w:val="28"/>
        </w:rPr>
        <w:t xml:space="preserve"> (Oino &amp; Itan, 2018)</w:t>
      </w:r>
      <w:r w:rsidR="001A7D72">
        <w:rPr>
          <w:rFonts w:ascii="Sakkal Majalla" w:hAnsi="Sakkal Majalla" w:cs="Sakkal Majalla"/>
          <w:sz w:val="28"/>
          <w:szCs w:val="28"/>
          <w:rtl/>
        </w:rPr>
        <w:t>.</w:t>
      </w:r>
    </w:p>
    <w:p w14:paraId="11CB2771" w14:textId="7415B63A"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وفي تحليلات قطاعية على مؤسسات مالية، تبين أن تحسين جودة التقارير والإفصاحات، ورفع مستوى وضوحها، والالتزام بالإفصاح غير المالي المرتبط بالمخاطر والحوكمة والامتثال، يرتبط بتحسن فعلي في مؤشرات الأداء من حيث الربحية وجودة الأصول والتحكم في المخاطر الائتمانية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ويعني ذلك أن الشفافية ليست مجرد التزام تنظيمي، بل هي سياسة لها أثر اقتصادي مباشر يعكس قوة الامتثال الداخلي</w:t>
      </w:r>
      <w:r w:rsidRPr="00261A1D">
        <w:rPr>
          <w:rFonts w:ascii="Sakkal Majalla" w:hAnsi="Sakkal Majalla" w:cs="Sakkal Majalla"/>
          <w:sz w:val="28"/>
          <w:szCs w:val="28"/>
        </w:rPr>
        <w:t xml:space="preserve"> (Oino, 2019)</w:t>
      </w:r>
      <w:r w:rsidR="001A7D72">
        <w:rPr>
          <w:rFonts w:ascii="Sakkal Majalla" w:hAnsi="Sakkal Majalla" w:cs="Sakkal Majalla"/>
          <w:sz w:val="28"/>
          <w:szCs w:val="28"/>
          <w:rtl/>
        </w:rPr>
        <w:t>.</w:t>
      </w:r>
    </w:p>
    <w:p w14:paraId="39B4C7C2" w14:textId="767B7BF9"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في السياق السعودي، تبنت السوق المالية السعودية نهجًا متقدمًا في السنوات الأخيرة يقوم على تعزيز معايير الحوكمة، وإلزام الشركات المدرجة برفع مستوى الإفصاح، وتقوية الهياكل الرقابية، بما يتماشى مع توجهات بناء قطاع مالي قوي وشفاف وموثوق ضمن إطار رؤية المملكة 2030</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ويضع هذا التوجه حماية المستثمرين ورفع كفاءة البيئة الاستثمارية في صلب عملية تطوير القطاع المالي (العبيدان، 2025)</w:t>
      </w:r>
      <w:r w:rsidR="001A7D72">
        <w:rPr>
          <w:rFonts w:ascii="Sakkal Majalla" w:hAnsi="Sakkal Majalla" w:cs="Sakkal Majalla"/>
          <w:sz w:val="28"/>
          <w:szCs w:val="28"/>
          <w:rtl/>
        </w:rPr>
        <w:t>.</w:t>
      </w:r>
    </w:p>
    <w:p w14:paraId="67602FAC" w14:textId="0B57B76D"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كما عملت الجهات الرقابية السعودية، بما في ذلك هيئة السوق المالية والبنك المركزي السعودي (ساما)، على تعزيز الامتثال التنظيمي عبر محاور مثل سياسات "اعرف عميلك"، والإبلاغ عن العمليات المشبوهة، وفرض وجود ضوابط داخلية تحكم إدارة المخاطر والسلوك المالي داخل المؤسسات المالية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ويظهر من تطور هذا الإطار التنظيمي أن الامتثال التنظيمي بات يُعامل بوصفه وظيفة مركزية لا تقل أهمية عن الوظائف المالية التقليدية داخل المؤسسة</w:t>
      </w:r>
      <w:r w:rsidRPr="00261A1D">
        <w:rPr>
          <w:rFonts w:ascii="Sakkal Majalla" w:hAnsi="Sakkal Majalla" w:cs="Sakkal Majalla"/>
          <w:sz w:val="28"/>
          <w:szCs w:val="28"/>
        </w:rPr>
        <w:t xml:space="preserve"> (Alqahtani, 2024)</w:t>
      </w:r>
      <w:r w:rsidR="001A7D72">
        <w:rPr>
          <w:rFonts w:ascii="Sakkal Majalla" w:hAnsi="Sakkal Majalla" w:cs="Sakkal Majalla"/>
          <w:sz w:val="28"/>
          <w:szCs w:val="28"/>
          <w:rtl/>
        </w:rPr>
        <w:t>.</w:t>
      </w:r>
    </w:p>
    <w:p w14:paraId="7011BD49" w14:textId="7822109B"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ورغم هذه الخطوات، ما تزال التقارير الرقابية تسجل مخالفات متعلقة بالإفصاح المتأخر، أو تضارب المصالح، أو ضعف في منظومة الرقابة الداخلية، وهو ما يشير إلى أن المشكلة لم تعد مسألة صياغة لوائح جديدة بقدر ما أصبحت مسألة جودة تطبيق الحوكمة وجودة الإفصاح، ومستوى الامتثال التشغيلي الفعلي داخل المؤسسات المالية السعودية (عطية حامد محمد، 2023)</w:t>
      </w:r>
      <w:r w:rsidR="001A7D72">
        <w:rPr>
          <w:rFonts w:ascii="Sakkal Majalla" w:hAnsi="Sakkal Majalla" w:cs="Sakkal Majalla"/>
          <w:sz w:val="28"/>
          <w:szCs w:val="28"/>
          <w:rtl/>
        </w:rPr>
        <w:t>.</w:t>
      </w:r>
    </w:p>
    <w:p w14:paraId="7397979F" w14:textId="3CED7DF2"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وتشير قراءات تحليلية للبيئة الرقابية في المملكة إلى أن تحدي المرحلة القادمة لم يعد مجرد إثبات أن المؤسسة تملك لائحة حوكمة ولائحة إفصاح ووحدة امتثال، بل قياس مدى فاعلية هذه الأدوات في تقليل حجم الجرائم المالية المسجلة عليها وخفض الغرامات والإحالات ذات الطابع الجنائي أو شبه الجنائي في سياق السوق المالية السعودية (حمدي فلاق، 2021)</w:t>
      </w:r>
      <w:r w:rsidR="001A7D72">
        <w:rPr>
          <w:rFonts w:ascii="Sakkal Majalla" w:hAnsi="Sakkal Majalla" w:cs="Sakkal Majalla"/>
          <w:sz w:val="28"/>
          <w:szCs w:val="28"/>
          <w:rtl/>
        </w:rPr>
        <w:t>.</w:t>
      </w:r>
    </w:p>
    <w:p w14:paraId="19A0A394" w14:textId="468A6DA8"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في ضوء ما تقدم، تتجسد مشكلة الدراسة الحالية في وجود فجوة بين الإطار المعياري المعلن للحوكمة والإفصاح والامتثال، وبين التطبيق الفعلي داخل المؤسسات المالية المدرجة في السوق المالية السعودية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فبرغم توافر متطلبات تنظيمية متقدمة، ما تزال الجرائم المالية والمخالفات الرقابية قائمة، ما يثير تساؤلًا أساسيًا حول طبيعة العلاقة بين جودة الحوكمة</w:t>
      </w:r>
      <w:r w:rsidRPr="00261A1D">
        <w:rPr>
          <w:rFonts w:ascii="Sakkal Majalla" w:hAnsi="Sakkal Majalla" w:cs="Sakkal Majalla"/>
          <w:sz w:val="28"/>
          <w:szCs w:val="28"/>
        </w:rPr>
        <w:t xml:space="preserve"> (GV_SCORE) </w:t>
      </w:r>
      <w:r w:rsidRPr="00261A1D">
        <w:rPr>
          <w:rFonts w:ascii="Sakkal Majalla" w:hAnsi="Sakkal Majalla" w:cs="Sakkal Majalla"/>
          <w:sz w:val="28"/>
          <w:szCs w:val="28"/>
          <w:rtl/>
        </w:rPr>
        <w:t>وجودة الإفصاح</w:t>
      </w:r>
      <w:r w:rsidRPr="00261A1D">
        <w:rPr>
          <w:rFonts w:ascii="Sakkal Majalla" w:hAnsi="Sakkal Majalla" w:cs="Sakkal Majalla"/>
          <w:sz w:val="28"/>
          <w:szCs w:val="28"/>
        </w:rPr>
        <w:t xml:space="preserve"> (DISC_QUAL) </w:t>
      </w:r>
      <w:r w:rsidRPr="00261A1D">
        <w:rPr>
          <w:rFonts w:ascii="Sakkal Majalla" w:hAnsi="Sakkal Majalla" w:cs="Sakkal Majalla"/>
          <w:sz w:val="28"/>
          <w:szCs w:val="28"/>
          <w:rtl/>
        </w:rPr>
        <w:t>من جهة، وبين مستوى الجرائم المالية</w:t>
      </w:r>
      <w:r w:rsidRPr="00261A1D">
        <w:rPr>
          <w:rFonts w:ascii="Sakkal Majalla" w:hAnsi="Sakkal Majalla" w:cs="Sakkal Majalla"/>
          <w:sz w:val="28"/>
          <w:szCs w:val="28"/>
        </w:rPr>
        <w:t xml:space="preserve"> (FC_CRIME) </w:t>
      </w:r>
      <w:r w:rsidRPr="00261A1D">
        <w:rPr>
          <w:rFonts w:ascii="Sakkal Majalla" w:hAnsi="Sakkal Majalla" w:cs="Sakkal Majalla"/>
          <w:sz w:val="28"/>
          <w:szCs w:val="28"/>
          <w:rtl/>
        </w:rPr>
        <w:t>المسجلة فعليًا على المؤسسة من جهة أخرى، مع النظر إلى الامتثال التنظيمي</w:t>
      </w:r>
      <w:r w:rsidRPr="00261A1D">
        <w:rPr>
          <w:rFonts w:ascii="Sakkal Majalla" w:hAnsi="Sakkal Majalla" w:cs="Sakkal Majalla"/>
          <w:sz w:val="28"/>
          <w:szCs w:val="28"/>
        </w:rPr>
        <w:t xml:space="preserve"> (COMPL_INDEX) </w:t>
      </w:r>
      <w:r w:rsidRPr="00261A1D">
        <w:rPr>
          <w:rFonts w:ascii="Sakkal Majalla" w:hAnsi="Sakkal Majalla" w:cs="Sakkal Majalla"/>
          <w:sz w:val="28"/>
          <w:szCs w:val="28"/>
          <w:rtl/>
        </w:rPr>
        <w:t>بوصفه آلية وسيطة محتملة تنتقل من خلالها آثار الحوكمة والإفصاح إلى خفض المخاطر الإجرامية المالية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بناءً عليه، تسعى هذه الدراسة </w:t>
      </w:r>
      <w:r w:rsidRPr="00261A1D">
        <w:rPr>
          <w:rFonts w:ascii="Sakkal Majalla" w:hAnsi="Sakkal Majalla" w:cs="Sakkal Majalla"/>
          <w:sz w:val="28"/>
          <w:szCs w:val="28"/>
          <w:rtl/>
        </w:rPr>
        <w:lastRenderedPageBreak/>
        <w:t>إلى معالجة ما إذا كان انخفاض الجرائم المالية في المؤسسات المالية السعودية يمكن تفسيره بالعوامل البنيوية للحَوْكمة والإفصاح فقط، أم أنه يعتمد بدرجة أكبر على شدة الامتثال الفعلي داخل المؤسسة</w:t>
      </w:r>
      <w:r w:rsidR="001A7D72">
        <w:rPr>
          <w:rFonts w:ascii="Sakkal Majalla" w:hAnsi="Sakkal Majalla" w:cs="Sakkal Majalla"/>
          <w:sz w:val="28"/>
          <w:szCs w:val="28"/>
          <w:rtl/>
        </w:rPr>
        <w:t>.</w:t>
      </w:r>
    </w:p>
    <w:p w14:paraId="2105DD54" w14:textId="02C09A12" w:rsidR="00261A1D" w:rsidRPr="00261A1D" w:rsidRDefault="00261A1D" w:rsidP="003C52B7">
      <w:pPr>
        <w:pStyle w:val="2"/>
      </w:pPr>
      <w:bookmarkStart w:id="13" w:name="_Toc212687921"/>
      <w:r w:rsidRPr="003C52B7">
        <w:rPr>
          <w:rtl/>
        </w:rPr>
        <w:t>1</w:t>
      </w:r>
      <w:r w:rsidR="001A7D72">
        <w:rPr>
          <w:rtl/>
        </w:rPr>
        <w:t>.</w:t>
      </w:r>
      <w:r w:rsidRPr="003C52B7">
        <w:rPr>
          <w:rtl/>
        </w:rPr>
        <w:t xml:space="preserve">3 </w:t>
      </w:r>
      <w:r w:rsidRPr="00261A1D">
        <w:rPr>
          <w:rtl/>
        </w:rPr>
        <w:t>أهداف الدراسة</w:t>
      </w:r>
      <w:bookmarkEnd w:id="13"/>
    </w:p>
    <w:p w14:paraId="790897B5" w14:textId="7924A997" w:rsidR="00261A1D" w:rsidRPr="00261A1D" w:rsidRDefault="00261A1D" w:rsidP="008B1C33">
      <w:pPr>
        <w:numPr>
          <w:ilvl w:val="0"/>
          <w:numId w:val="28"/>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تحديد مستوى نضج ممارسات الحوكمة في المؤسّسات الماليّة السعوديّة المدرجة من خلال تحليل هيكل مجالس الإدارة، استقلال لجان المراجعة، وتنوّع الخبرات</w:t>
      </w:r>
      <w:r w:rsidR="001A7D72">
        <w:rPr>
          <w:rFonts w:ascii="Sakkal Majalla" w:hAnsi="Sakkal Majalla" w:cs="Sakkal Majalla"/>
          <w:sz w:val="28"/>
          <w:szCs w:val="28"/>
          <w:rtl/>
        </w:rPr>
        <w:t>.</w:t>
      </w:r>
    </w:p>
    <w:p w14:paraId="59B103CC" w14:textId="0637E1FE" w:rsidR="00261A1D" w:rsidRPr="00261A1D" w:rsidRDefault="00261A1D" w:rsidP="008B1C33">
      <w:pPr>
        <w:numPr>
          <w:ilvl w:val="0"/>
          <w:numId w:val="28"/>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تقييم جودة الإفصاح المالي وغير المالي عبر مؤشّر مركّب يشمل توقيت النشر، شمولية المعلومات، ووضوح عرض المخاطر الجوهرية</w:t>
      </w:r>
      <w:r w:rsidR="001A7D72">
        <w:rPr>
          <w:rFonts w:ascii="Sakkal Majalla" w:hAnsi="Sakkal Majalla" w:cs="Sakkal Majalla"/>
          <w:sz w:val="28"/>
          <w:szCs w:val="28"/>
          <w:rtl/>
        </w:rPr>
        <w:t>.</w:t>
      </w:r>
    </w:p>
    <w:p w14:paraId="76EB8B7D" w14:textId="0547516C" w:rsidR="00261A1D" w:rsidRPr="00261A1D" w:rsidRDefault="00261A1D" w:rsidP="008B1C33">
      <w:pPr>
        <w:numPr>
          <w:ilvl w:val="0"/>
          <w:numId w:val="28"/>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قياس شدّة الامتثال التنظيمي استناداً إلى مؤشّرات موضوعيّة (عدد الغرامات، حجمها، عدد البلاغات غير الاعتياديّة، إجراءات الإنذار)</w:t>
      </w:r>
      <w:r w:rsidR="001A7D72">
        <w:rPr>
          <w:rFonts w:ascii="Sakkal Majalla" w:hAnsi="Sakkal Majalla" w:cs="Sakkal Majalla"/>
          <w:sz w:val="28"/>
          <w:szCs w:val="28"/>
          <w:rtl/>
        </w:rPr>
        <w:t>.</w:t>
      </w:r>
    </w:p>
    <w:p w14:paraId="45532735" w14:textId="7693C697" w:rsidR="00261A1D" w:rsidRPr="00261A1D" w:rsidRDefault="00261A1D" w:rsidP="008B1C33">
      <w:pPr>
        <w:numPr>
          <w:ilvl w:val="0"/>
          <w:numId w:val="28"/>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اختبار الأثر المباشر لممارسات الحوكمة والإفصاح في الحدّ من الجرائم الماليّة المبلغ عنها (قضايا غسل الأموال، احتيال، انتهاك لوائح)</w:t>
      </w:r>
      <w:r w:rsidR="001A7D72">
        <w:rPr>
          <w:rFonts w:ascii="Sakkal Majalla" w:hAnsi="Sakkal Majalla" w:cs="Sakkal Majalla"/>
          <w:sz w:val="28"/>
          <w:szCs w:val="28"/>
          <w:rtl/>
        </w:rPr>
        <w:t>.</w:t>
      </w:r>
    </w:p>
    <w:p w14:paraId="2213EC34" w14:textId="2E969EB6" w:rsidR="00261A1D" w:rsidRPr="00261A1D" w:rsidRDefault="00261A1D" w:rsidP="008B1C33">
      <w:pPr>
        <w:numPr>
          <w:ilvl w:val="0"/>
          <w:numId w:val="28"/>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تحليل الدور الوسيط للامتثال التنظيمي في انتقال أثر الحوكمة والإفصاح على الجرائم الماليّة باستخدام نمذجة الوساطة</w:t>
      </w:r>
      <w:r w:rsidRPr="00261A1D">
        <w:rPr>
          <w:rFonts w:ascii="Sakkal Majalla" w:hAnsi="Sakkal Majalla" w:cs="Sakkal Majalla"/>
          <w:sz w:val="28"/>
          <w:szCs w:val="28"/>
        </w:rPr>
        <w:t xml:space="preserve"> (Mediation)</w:t>
      </w:r>
      <w:r w:rsidR="001A7D72">
        <w:rPr>
          <w:rFonts w:ascii="Sakkal Majalla" w:hAnsi="Sakkal Majalla" w:cs="Sakkal Majalla"/>
          <w:sz w:val="28"/>
          <w:szCs w:val="28"/>
          <w:rtl/>
        </w:rPr>
        <w:t>.</w:t>
      </w:r>
    </w:p>
    <w:p w14:paraId="0BC9E427" w14:textId="14BD0B65" w:rsidR="00261A1D" w:rsidRPr="00261A1D" w:rsidRDefault="00261A1D" w:rsidP="008B1C33">
      <w:pPr>
        <w:numPr>
          <w:ilvl w:val="0"/>
          <w:numId w:val="28"/>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توليد إطار توصيات عملي يربط نقاط الضعف المحدّدة بخطّة عمل</w:t>
      </w:r>
      <w:r w:rsidRPr="00261A1D">
        <w:rPr>
          <w:rFonts w:ascii="Sakkal Majalla" w:hAnsi="Sakkal Majalla" w:cs="Sakkal Majalla"/>
          <w:sz w:val="28"/>
          <w:szCs w:val="28"/>
        </w:rPr>
        <w:t xml:space="preserve"> (Quick Wins / Long-term Actions) </w:t>
      </w:r>
      <w:r w:rsidRPr="00261A1D">
        <w:rPr>
          <w:rFonts w:ascii="Sakkal Majalla" w:hAnsi="Sakkal Majalla" w:cs="Sakkal Majalla"/>
          <w:sz w:val="28"/>
          <w:szCs w:val="28"/>
          <w:rtl/>
        </w:rPr>
        <w:t>موجّهة للجهات الرقابية والمؤسسات الماليّة</w:t>
      </w:r>
      <w:r w:rsidR="001A7D72">
        <w:rPr>
          <w:rFonts w:ascii="Sakkal Majalla" w:hAnsi="Sakkal Majalla" w:cs="Sakkal Majalla"/>
          <w:sz w:val="28"/>
          <w:szCs w:val="28"/>
          <w:rtl/>
        </w:rPr>
        <w:t>.</w:t>
      </w:r>
    </w:p>
    <w:p w14:paraId="5B426F61" w14:textId="288E559C" w:rsidR="00261A1D" w:rsidRPr="00261A1D" w:rsidRDefault="00261A1D" w:rsidP="003C52B7">
      <w:pPr>
        <w:pStyle w:val="2"/>
      </w:pPr>
      <w:bookmarkStart w:id="14" w:name="_Toc212687922"/>
      <w:r w:rsidRPr="003C52B7">
        <w:rPr>
          <w:rtl/>
        </w:rPr>
        <w:t>1</w:t>
      </w:r>
      <w:r w:rsidR="001A7D72">
        <w:rPr>
          <w:rtl/>
        </w:rPr>
        <w:t>.</w:t>
      </w:r>
      <w:r w:rsidRPr="003C52B7">
        <w:rPr>
          <w:rtl/>
        </w:rPr>
        <w:t xml:space="preserve">4 </w:t>
      </w:r>
      <w:r w:rsidRPr="00261A1D">
        <w:rPr>
          <w:rtl/>
        </w:rPr>
        <w:t>تساؤلات الدراسة</w:t>
      </w:r>
      <w:bookmarkEnd w:id="14"/>
    </w:p>
    <w:p w14:paraId="1EB7B375" w14:textId="77777777" w:rsidR="00261A1D" w:rsidRPr="00261A1D" w:rsidRDefault="00261A1D" w:rsidP="008B1C33">
      <w:pPr>
        <w:numPr>
          <w:ilvl w:val="0"/>
          <w:numId w:val="29"/>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إلى أي مدى تلتزم المؤسسات المالية المدرجة في السوق المالية السعودية بممارسات الحوكمة وفق اللوائح الصادرة عن هيئة السوق المالية؟</w:t>
      </w:r>
    </w:p>
    <w:p w14:paraId="086C5378" w14:textId="77777777" w:rsidR="00261A1D" w:rsidRPr="00261A1D" w:rsidRDefault="00261A1D" w:rsidP="008B1C33">
      <w:pPr>
        <w:numPr>
          <w:ilvl w:val="0"/>
          <w:numId w:val="29"/>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ما مستوى جودة الإفصاح المالي وغير المالي في تقارير الحوكمة وتقارير مجلس الإدارة لدى المؤسسات المالية المدرجة؟</w:t>
      </w:r>
    </w:p>
    <w:p w14:paraId="3ECACC67" w14:textId="77777777" w:rsidR="00261A1D" w:rsidRPr="00261A1D" w:rsidRDefault="00261A1D" w:rsidP="008B1C33">
      <w:pPr>
        <w:numPr>
          <w:ilvl w:val="0"/>
          <w:numId w:val="29"/>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إلى أي مدى تطبّق المؤسسات المالية المدرجة معايير الامتثال التنظيمي الخاصة بمكافحة غسل الأموال وتمويل الإرهاب والالتزام بلوائح</w:t>
      </w:r>
      <w:r w:rsidRPr="00261A1D">
        <w:rPr>
          <w:rFonts w:ascii="Sakkal Majalla" w:hAnsi="Sakkal Majalla" w:cs="Sakkal Majalla"/>
          <w:sz w:val="28"/>
          <w:szCs w:val="28"/>
        </w:rPr>
        <w:t xml:space="preserve"> CMA / SAMA</w:t>
      </w:r>
      <w:r w:rsidRPr="00261A1D">
        <w:rPr>
          <w:rFonts w:ascii="Sakkal Majalla" w:hAnsi="Sakkal Majalla" w:cs="Sakkal Majalla"/>
          <w:sz w:val="28"/>
          <w:szCs w:val="28"/>
          <w:rtl/>
        </w:rPr>
        <w:t>؟</w:t>
      </w:r>
    </w:p>
    <w:p w14:paraId="051072E6" w14:textId="77777777" w:rsidR="00261A1D" w:rsidRPr="00261A1D" w:rsidRDefault="00261A1D" w:rsidP="008B1C33">
      <w:pPr>
        <w:numPr>
          <w:ilvl w:val="0"/>
          <w:numId w:val="29"/>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هل توجد علاقة ذات دلالة إحصائية بين مستوى ممارسات الحوكمة وانخفاض عدد وشدة الجرائم المالية المسجّلة على المؤسسات المالية؟</w:t>
      </w:r>
    </w:p>
    <w:p w14:paraId="63148F1C" w14:textId="77777777" w:rsidR="00261A1D" w:rsidRPr="00261A1D" w:rsidRDefault="00261A1D" w:rsidP="008B1C33">
      <w:pPr>
        <w:numPr>
          <w:ilvl w:val="0"/>
          <w:numId w:val="29"/>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ما أثر جودة الإفصاح في تقليل حجم الغرامات والمخالفات التنظيمية والحد من الجرائم المالية؟</w:t>
      </w:r>
    </w:p>
    <w:p w14:paraId="2441CACB" w14:textId="1A0146DD" w:rsidR="00261A1D" w:rsidRPr="00261A1D" w:rsidRDefault="00261A1D" w:rsidP="008B1C33">
      <w:pPr>
        <w:numPr>
          <w:ilvl w:val="0"/>
          <w:numId w:val="29"/>
        </w:num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هل يلعب الامتثال التنظيمي دور الوسيط في العلاقة بين مستوى الحوكمة وجودة الإفصاح من جهة، وانخفاض الجرائم المالية من جهة أخرى؟</w:t>
      </w:r>
    </w:p>
    <w:p w14:paraId="0B0DA4BE" w14:textId="2ADB16A4" w:rsidR="00261A1D" w:rsidRPr="00261A1D" w:rsidRDefault="00261A1D" w:rsidP="003C52B7">
      <w:pPr>
        <w:pStyle w:val="2"/>
      </w:pPr>
      <w:bookmarkStart w:id="15" w:name="_Toc212687923"/>
      <w:r w:rsidRPr="003C52B7">
        <w:rPr>
          <w:rtl/>
        </w:rPr>
        <w:t>1</w:t>
      </w:r>
      <w:r w:rsidR="001A7D72">
        <w:rPr>
          <w:rtl/>
        </w:rPr>
        <w:t>.</w:t>
      </w:r>
      <w:r w:rsidRPr="003C52B7">
        <w:rPr>
          <w:rtl/>
        </w:rPr>
        <w:t xml:space="preserve">5 </w:t>
      </w:r>
      <w:r w:rsidRPr="00261A1D">
        <w:rPr>
          <w:rtl/>
        </w:rPr>
        <w:t>فروض الدراسة</w:t>
      </w:r>
      <w:bookmarkEnd w:id="15"/>
    </w:p>
    <w:p w14:paraId="08D50A13" w14:textId="5E631860" w:rsidR="00F3127E" w:rsidRPr="00706AD9" w:rsidRDefault="00F3127E" w:rsidP="008B1C33">
      <w:pPr>
        <w:pStyle w:val="a5"/>
        <w:numPr>
          <w:ilvl w:val="0"/>
          <w:numId w:val="30"/>
        </w:numPr>
        <w:spacing w:before="100" w:beforeAutospacing="1" w:after="100" w:afterAutospacing="1" w:line="240" w:lineRule="auto"/>
        <w:jc w:val="both"/>
        <w:rPr>
          <w:rFonts w:ascii="Sakkal Majalla" w:hAnsi="Sakkal Majalla" w:cs="Sakkal Majalla"/>
          <w:sz w:val="28"/>
          <w:szCs w:val="28"/>
        </w:rPr>
      </w:pPr>
      <w:r w:rsidRPr="00706AD9">
        <w:rPr>
          <w:rFonts w:ascii="Sakkal Majalla" w:hAnsi="Sakkal Majalla" w:cs="Sakkal Majalla"/>
        </w:rPr>
        <w:t xml:space="preserve"> : </w:t>
      </w:r>
      <w:r w:rsidRPr="00706AD9">
        <w:rPr>
          <w:rFonts w:ascii="Sakkal Majalla" w:hAnsi="Sakkal Majalla" w:cs="Sakkal Majalla"/>
          <w:sz w:val="28"/>
          <w:szCs w:val="28"/>
        </w:rPr>
        <w:t>H</w:t>
      </w:r>
      <w:r w:rsidRPr="00706AD9">
        <w:rPr>
          <w:rFonts w:ascii="Sakkal Majalla" w:hAnsi="Sakkal Majalla" w:cs="Sakkal Majalla"/>
          <w:sz w:val="28"/>
          <w:szCs w:val="28"/>
          <w:vertAlign w:val="subscript"/>
          <w:lang w:bidi="ar-JO"/>
        </w:rPr>
        <w:t>1</w:t>
      </w:r>
      <w:r w:rsidRPr="00706AD9">
        <w:rPr>
          <w:rFonts w:ascii="Sakkal Majalla" w:hAnsi="Sakkal Majalla" w:cs="Sakkal Majalla"/>
          <w:sz w:val="28"/>
          <w:szCs w:val="28"/>
          <w:rtl/>
        </w:rPr>
        <w:t>لا يوجد أثر ذو دلالة احصائية عند مستوى الدلالة (0</w:t>
      </w:r>
      <w:r w:rsidR="001A7D72">
        <w:rPr>
          <w:rFonts w:ascii="Sakkal Majalla" w:hAnsi="Sakkal Majalla" w:cs="Sakkal Majalla"/>
          <w:sz w:val="28"/>
          <w:szCs w:val="28"/>
          <w:rtl/>
        </w:rPr>
        <w:t>.</w:t>
      </w:r>
      <w:r w:rsidRPr="00706AD9">
        <w:rPr>
          <w:rFonts w:ascii="Sakkal Majalla" w:hAnsi="Sakkal Majalla" w:cs="Sakkal Majalla"/>
          <w:sz w:val="28"/>
          <w:szCs w:val="28"/>
          <w:rtl/>
        </w:rPr>
        <w:t xml:space="preserve">05 ≥ </w:t>
      </w:r>
      <w:r w:rsidRPr="00706AD9">
        <w:rPr>
          <w:rFonts w:ascii="Cambria" w:hAnsi="Cambria" w:cs="Cambria" w:hint="cs"/>
          <w:sz w:val="28"/>
          <w:szCs w:val="28"/>
          <w:rtl/>
        </w:rPr>
        <w:t>α</w:t>
      </w:r>
      <w:r w:rsidRPr="00706AD9">
        <w:rPr>
          <w:rFonts w:ascii="Sakkal Majalla" w:hAnsi="Sakkal Majalla" w:cs="Sakkal Majalla"/>
          <w:sz w:val="28"/>
          <w:szCs w:val="28"/>
          <w:rtl/>
        </w:rPr>
        <w:t xml:space="preserve"> ) للحوكمة على الجرائم المالية</w:t>
      </w:r>
      <w:r w:rsidR="001A7D72">
        <w:rPr>
          <w:rFonts w:ascii="Sakkal Majalla" w:hAnsi="Sakkal Majalla" w:cs="Sakkal Majalla"/>
          <w:sz w:val="28"/>
          <w:szCs w:val="28"/>
          <w:rtl/>
        </w:rPr>
        <w:t>.</w:t>
      </w:r>
    </w:p>
    <w:p w14:paraId="6FF02E3A" w14:textId="7CA22707" w:rsidR="00F3127E" w:rsidRPr="00706AD9" w:rsidRDefault="00F3127E" w:rsidP="008B1C33">
      <w:pPr>
        <w:pStyle w:val="a5"/>
        <w:numPr>
          <w:ilvl w:val="0"/>
          <w:numId w:val="30"/>
        </w:numPr>
        <w:spacing w:before="100" w:beforeAutospacing="1" w:after="100" w:afterAutospacing="1" w:line="240" w:lineRule="auto"/>
        <w:jc w:val="both"/>
        <w:rPr>
          <w:rFonts w:ascii="Sakkal Majalla" w:hAnsi="Sakkal Majalla" w:cs="Sakkal Majalla"/>
          <w:sz w:val="28"/>
          <w:szCs w:val="28"/>
        </w:rPr>
      </w:pPr>
      <w:r w:rsidRPr="00706AD9">
        <w:rPr>
          <w:rFonts w:ascii="Sakkal Majalla" w:hAnsi="Sakkal Majalla" w:cs="Sakkal Majalla"/>
          <w:sz w:val="28"/>
          <w:szCs w:val="28"/>
        </w:rPr>
        <w:t>: H</w:t>
      </w:r>
      <w:r w:rsidRPr="00706AD9">
        <w:rPr>
          <w:rFonts w:ascii="Sakkal Majalla" w:hAnsi="Sakkal Majalla" w:cs="Sakkal Majalla"/>
          <w:sz w:val="28"/>
          <w:szCs w:val="28"/>
          <w:vertAlign w:val="subscript"/>
          <w:lang w:bidi="ar-JO"/>
        </w:rPr>
        <w:t>2</w:t>
      </w:r>
      <w:r w:rsidRPr="00706AD9">
        <w:rPr>
          <w:rFonts w:ascii="Sakkal Majalla" w:hAnsi="Sakkal Majalla" w:cs="Sakkal Majalla"/>
          <w:sz w:val="28"/>
          <w:szCs w:val="28"/>
          <w:rtl/>
          <w:lang w:bidi="ar-JO"/>
        </w:rPr>
        <w:t xml:space="preserve">لا </w:t>
      </w:r>
      <w:r w:rsidRPr="00706AD9">
        <w:rPr>
          <w:rFonts w:ascii="Sakkal Majalla" w:hAnsi="Sakkal Majalla" w:cs="Sakkal Majalla"/>
          <w:sz w:val="28"/>
          <w:szCs w:val="28"/>
          <w:rtl/>
        </w:rPr>
        <w:t>يوجد أثر ذو دلالة احصائية عند مستوى الدلالة (0</w:t>
      </w:r>
      <w:r w:rsidR="001A7D72">
        <w:rPr>
          <w:rFonts w:ascii="Sakkal Majalla" w:hAnsi="Sakkal Majalla" w:cs="Sakkal Majalla"/>
          <w:sz w:val="28"/>
          <w:szCs w:val="28"/>
          <w:rtl/>
        </w:rPr>
        <w:t>.</w:t>
      </w:r>
      <w:r w:rsidRPr="00706AD9">
        <w:rPr>
          <w:rFonts w:ascii="Sakkal Majalla" w:hAnsi="Sakkal Majalla" w:cs="Sakkal Majalla"/>
          <w:sz w:val="28"/>
          <w:szCs w:val="28"/>
          <w:rtl/>
        </w:rPr>
        <w:t xml:space="preserve">05 ≥ </w:t>
      </w:r>
      <w:r w:rsidRPr="00706AD9">
        <w:rPr>
          <w:rFonts w:ascii="Cambria" w:hAnsi="Cambria" w:cs="Cambria" w:hint="cs"/>
          <w:sz w:val="28"/>
          <w:szCs w:val="28"/>
          <w:rtl/>
        </w:rPr>
        <w:t>α</w:t>
      </w:r>
      <w:r w:rsidRPr="00706AD9">
        <w:rPr>
          <w:rFonts w:ascii="Sakkal Majalla" w:hAnsi="Sakkal Majalla" w:cs="Sakkal Majalla"/>
          <w:sz w:val="28"/>
          <w:szCs w:val="28"/>
          <w:rtl/>
        </w:rPr>
        <w:t xml:space="preserve"> ) للحوكمة على الامتثال التنظيمي</w:t>
      </w:r>
      <w:r w:rsidR="001A7D72">
        <w:rPr>
          <w:rFonts w:ascii="Sakkal Majalla" w:hAnsi="Sakkal Majalla" w:cs="Sakkal Majalla"/>
          <w:sz w:val="28"/>
          <w:szCs w:val="28"/>
          <w:rtl/>
        </w:rPr>
        <w:t>.</w:t>
      </w:r>
    </w:p>
    <w:p w14:paraId="6C2A512B" w14:textId="3A582EC9" w:rsidR="00F3127E" w:rsidRPr="00706AD9" w:rsidRDefault="00F3127E" w:rsidP="008B1C33">
      <w:pPr>
        <w:pStyle w:val="a5"/>
        <w:numPr>
          <w:ilvl w:val="0"/>
          <w:numId w:val="30"/>
        </w:numPr>
        <w:spacing w:before="100" w:beforeAutospacing="1" w:after="100" w:afterAutospacing="1" w:line="240" w:lineRule="auto"/>
        <w:jc w:val="both"/>
        <w:rPr>
          <w:rFonts w:ascii="Sakkal Majalla" w:hAnsi="Sakkal Majalla" w:cs="Sakkal Majalla"/>
          <w:sz w:val="28"/>
          <w:szCs w:val="28"/>
        </w:rPr>
      </w:pPr>
      <w:r w:rsidRPr="00706AD9">
        <w:rPr>
          <w:rFonts w:ascii="Sakkal Majalla" w:hAnsi="Sakkal Majalla" w:cs="Sakkal Majalla"/>
          <w:sz w:val="28"/>
          <w:szCs w:val="28"/>
        </w:rPr>
        <w:t>: H</w:t>
      </w:r>
      <w:r w:rsidRPr="00706AD9">
        <w:rPr>
          <w:rFonts w:ascii="Sakkal Majalla" w:hAnsi="Sakkal Majalla" w:cs="Sakkal Majalla"/>
          <w:sz w:val="28"/>
          <w:szCs w:val="28"/>
          <w:vertAlign w:val="subscript"/>
          <w:lang w:bidi="ar-JO"/>
        </w:rPr>
        <w:t>3</w:t>
      </w:r>
      <w:r w:rsidRPr="00706AD9">
        <w:rPr>
          <w:rFonts w:ascii="Sakkal Majalla" w:hAnsi="Sakkal Majalla" w:cs="Sakkal Majalla"/>
          <w:sz w:val="28"/>
          <w:szCs w:val="28"/>
          <w:rtl/>
        </w:rPr>
        <w:t>لا يوجد أثر ذو دلالة احصائية عند مستوى الدلالة (0</w:t>
      </w:r>
      <w:r w:rsidR="001A7D72">
        <w:rPr>
          <w:rFonts w:ascii="Sakkal Majalla" w:hAnsi="Sakkal Majalla" w:cs="Sakkal Majalla"/>
          <w:sz w:val="28"/>
          <w:szCs w:val="28"/>
          <w:rtl/>
        </w:rPr>
        <w:t>.</w:t>
      </w:r>
      <w:r w:rsidRPr="00706AD9">
        <w:rPr>
          <w:rFonts w:ascii="Sakkal Majalla" w:hAnsi="Sakkal Majalla" w:cs="Sakkal Majalla"/>
          <w:sz w:val="28"/>
          <w:szCs w:val="28"/>
          <w:rtl/>
        </w:rPr>
        <w:t xml:space="preserve">05 ≥ </w:t>
      </w:r>
      <w:r w:rsidRPr="00706AD9">
        <w:rPr>
          <w:rFonts w:ascii="Cambria" w:hAnsi="Cambria" w:cs="Cambria" w:hint="cs"/>
          <w:sz w:val="28"/>
          <w:szCs w:val="28"/>
          <w:rtl/>
        </w:rPr>
        <w:t>α</w:t>
      </w:r>
      <w:r w:rsidRPr="00706AD9">
        <w:rPr>
          <w:rFonts w:ascii="Sakkal Majalla" w:hAnsi="Sakkal Majalla" w:cs="Sakkal Majalla"/>
          <w:sz w:val="28"/>
          <w:szCs w:val="28"/>
          <w:rtl/>
        </w:rPr>
        <w:t xml:space="preserve"> ) للامتثال التنظيمي على الجرائم المالية</w:t>
      </w:r>
      <w:r w:rsidR="001A7D72">
        <w:rPr>
          <w:rFonts w:ascii="Sakkal Majalla" w:hAnsi="Sakkal Majalla" w:cs="Sakkal Majalla"/>
          <w:sz w:val="28"/>
          <w:szCs w:val="28"/>
          <w:rtl/>
        </w:rPr>
        <w:t>.</w:t>
      </w:r>
    </w:p>
    <w:p w14:paraId="2E78C041" w14:textId="709F6A48" w:rsidR="00F3127E" w:rsidRPr="00706AD9" w:rsidRDefault="00F3127E" w:rsidP="008B1C33">
      <w:pPr>
        <w:pStyle w:val="a5"/>
        <w:numPr>
          <w:ilvl w:val="0"/>
          <w:numId w:val="30"/>
        </w:numPr>
        <w:spacing w:before="100" w:beforeAutospacing="1" w:after="100" w:afterAutospacing="1" w:line="240" w:lineRule="auto"/>
        <w:jc w:val="both"/>
        <w:rPr>
          <w:rFonts w:ascii="Sakkal Majalla" w:hAnsi="Sakkal Majalla" w:cs="Sakkal Majalla"/>
          <w:sz w:val="28"/>
          <w:szCs w:val="28"/>
        </w:rPr>
      </w:pPr>
      <w:r w:rsidRPr="00706AD9">
        <w:rPr>
          <w:rFonts w:ascii="Sakkal Majalla" w:hAnsi="Sakkal Majalla" w:cs="Sakkal Majalla"/>
          <w:sz w:val="28"/>
          <w:szCs w:val="28"/>
        </w:rPr>
        <w:lastRenderedPageBreak/>
        <w:t>: H</w:t>
      </w:r>
      <w:r w:rsidRPr="00706AD9">
        <w:rPr>
          <w:rFonts w:ascii="Sakkal Majalla" w:hAnsi="Sakkal Majalla" w:cs="Sakkal Majalla"/>
          <w:sz w:val="28"/>
          <w:szCs w:val="28"/>
          <w:vertAlign w:val="subscript"/>
          <w:lang w:bidi="ar-JO"/>
        </w:rPr>
        <w:t>4</w:t>
      </w:r>
      <w:r w:rsidRPr="00706AD9">
        <w:rPr>
          <w:rFonts w:ascii="Sakkal Majalla" w:hAnsi="Sakkal Majalla" w:cs="Sakkal Majalla"/>
          <w:sz w:val="28"/>
          <w:szCs w:val="28"/>
          <w:rtl/>
        </w:rPr>
        <w:t>لا يوجد أثر ذو دلالة احصائية عند مستوى الدلالة (0</w:t>
      </w:r>
      <w:r w:rsidR="001A7D72">
        <w:rPr>
          <w:rFonts w:ascii="Sakkal Majalla" w:hAnsi="Sakkal Majalla" w:cs="Sakkal Majalla"/>
          <w:sz w:val="28"/>
          <w:szCs w:val="28"/>
          <w:rtl/>
        </w:rPr>
        <w:t>.</w:t>
      </w:r>
      <w:r w:rsidRPr="00706AD9">
        <w:rPr>
          <w:rFonts w:ascii="Sakkal Majalla" w:hAnsi="Sakkal Majalla" w:cs="Sakkal Majalla"/>
          <w:sz w:val="28"/>
          <w:szCs w:val="28"/>
          <w:rtl/>
        </w:rPr>
        <w:t xml:space="preserve">05 ≥ </w:t>
      </w:r>
      <w:r w:rsidRPr="00706AD9">
        <w:rPr>
          <w:rFonts w:ascii="Cambria" w:hAnsi="Cambria" w:cs="Cambria" w:hint="cs"/>
          <w:sz w:val="28"/>
          <w:szCs w:val="28"/>
          <w:rtl/>
        </w:rPr>
        <w:t>α</w:t>
      </w:r>
      <w:r w:rsidRPr="00706AD9">
        <w:rPr>
          <w:rFonts w:ascii="Sakkal Majalla" w:hAnsi="Sakkal Majalla" w:cs="Sakkal Majalla"/>
          <w:sz w:val="28"/>
          <w:szCs w:val="28"/>
          <w:rtl/>
        </w:rPr>
        <w:t xml:space="preserve"> ) للافصاح على الجرائم المالية</w:t>
      </w:r>
      <w:r w:rsidR="001A7D72">
        <w:rPr>
          <w:rFonts w:ascii="Sakkal Majalla" w:hAnsi="Sakkal Majalla" w:cs="Sakkal Majalla"/>
          <w:sz w:val="28"/>
          <w:szCs w:val="28"/>
          <w:rtl/>
        </w:rPr>
        <w:t>.</w:t>
      </w:r>
    </w:p>
    <w:p w14:paraId="69744B29" w14:textId="51CD3BF3" w:rsidR="00F3127E" w:rsidRPr="00706AD9" w:rsidRDefault="00F3127E" w:rsidP="008B1C33">
      <w:pPr>
        <w:pStyle w:val="a5"/>
        <w:numPr>
          <w:ilvl w:val="0"/>
          <w:numId w:val="30"/>
        </w:numPr>
        <w:spacing w:before="100" w:beforeAutospacing="1" w:after="100" w:afterAutospacing="1" w:line="240" w:lineRule="auto"/>
        <w:jc w:val="both"/>
        <w:rPr>
          <w:rFonts w:ascii="Sakkal Majalla" w:hAnsi="Sakkal Majalla" w:cs="Sakkal Majalla"/>
          <w:sz w:val="28"/>
          <w:szCs w:val="28"/>
        </w:rPr>
      </w:pPr>
      <w:r w:rsidRPr="00706AD9">
        <w:rPr>
          <w:rFonts w:ascii="Sakkal Majalla" w:hAnsi="Sakkal Majalla" w:cs="Sakkal Majalla"/>
          <w:sz w:val="28"/>
          <w:szCs w:val="28"/>
        </w:rPr>
        <w:t>: H</w:t>
      </w:r>
      <w:r w:rsidRPr="00706AD9">
        <w:rPr>
          <w:rFonts w:ascii="Sakkal Majalla" w:hAnsi="Sakkal Majalla" w:cs="Sakkal Majalla"/>
          <w:sz w:val="28"/>
          <w:szCs w:val="28"/>
          <w:vertAlign w:val="subscript"/>
          <w:lang w:bidi="ar-JO"/>
        </w:rPr>
        <w:t>5</w:t>
      </w:r>
      <w:r w:rsidRPr="00706AD9">
        <w:rPr>
          <w:rFonts w:ascii="Sakkal Majalla" w:hAnsi="Sakkal Majalla" w:cs="Sakkal Majalla"/>
          <w:sz w:val="28"/>
          <w:szCs w:val="28"/>
          <w:rtl/>
        </w:rPr>
        <w:t>لا يوجد أثر ذو دلالة احصائية عند مستوى الدلالة (0</w:t>
      </w:r>
      <w:r w:rsidR="001A7D72">
        <w:rPr>
          <w:rFonts w:ascii="Sakkal Majalla" w:hAnsi="Sakkal Majalla" w:cs="Sakkal Majalla"/>
          <w:sz w:val="28"/>
          <w:szCs w:val="28"/>
          <w:rtl/>
        </w:rPr>
        <w:t>.</w:t>
      </w:r>
      <w:r w:rsidRPr="00706AD9">
        <w:rPr>
          <w:rFonts w:ascii="Sakkal Majalla" w:hAnsi="Sakkal Majalla" w:cs="Sakkal Majalla"/>
          <w:sz w:val="28"/>
          <w:szCs w:val="28"/>
          <w:rtl/>
        </w:rPr>
        <w:t xml:space="preserve">05 ≥ </w:t>
      </w:r>
      <w:r w:rsidRPr="00706AD9">
        <w:rPr>
          <w:rFonts w:ascii="Cambria" w:hAnsi="Cambria" w:cs="Cambria" w:hint="cs"/>
          <w:sz w:val="28"/>
          <w:szCs w:val="28"/>
          <w:rtl/>
        </w:rPr>
        <w:t>α</w:t>
      </w:r>
      <w:r w:rsidRPr="00706AD9">
        <w:rPr>
          <w:rFonts w:ascii="Sakkal Majalla" w:hAnsi="Sakkal Majalla" w:cs="Sakkal Majalla"/>
          <w:sz w:val="28"/>
          <w:szCs w:val="28"/>
          <w:rtl/>
        </w:rPr>
        <w:t xml:space="preserve"> ) للافصاح على الامتثال التنظيمي</w:t>
      </w:r>
      <w:r w:rsidR="001A7D72">
        <w:rPr>
          <w:rFonts w:ascii="Sakkal Majalla" w:hAnsi="Sakkal Majalla" w:cs="Sakkal Majalla"/>
          <w:sz w:val="28"/>
          <w:szCs w:val="28"/>
          <w:rtl/>
        </w:rPr>
        <w:t>.</w:t>
      </w:r>
    </w:p>
    <w:p w14:paraId="2D746406" w14:textId="125C3992" w:rsidR="00F3127E" w:rsidRPr="00706AD9" w:rsidRDefault="00F3127E" w:rsidP="008B1C33">
      <w:pPr>
        <w:pStyle w:val="a5"/>
        <w:numPr>
          <w:ilvl w:val="0"/>
          <w:numId w:val="30"/>
        </w:numPr>
        <w:spacing w:before="100" w:beforeAutospacing="1" w:after="100" w:afterAutospacing="1" w:line="240" w:lineRule="auto"/>
        <w:jc w:val="both"/>
        <w:rPr>
          <w:rFonts w:ascii="Sakkal Majalla" w:hAnsi="Sakkal Majalla" w:cs="Sakkal Majalla"/>
          <w:sz w:val="28"/>
          <w:szCs w:val="28"/>
        </w:rPr>
      </w:pPr>
      <w:r w:rsidRPr="00706AD9">
        <w:rPr>
          <w:rFonts w:ascii="Sakkal Majalla" w:hAnsi="Sakkal Majalla" w:cs="Sakkal Majalla"/>
          <w:sz w:val="28"/>
          <w:szCs w:val="28"/>
        </w:rPr>
        <w:t>: H</w:t>
      </w:r>
      <w:r w:rsidRPr="00706AD9">
        <w:rPr>
          <w:rFonts w:ascii="Sakkal Majalla" w:hAnsi="Sakkal Majalla" w:cs="Sakkal Majalla"/>
          <w:sz w:val="28"/>
          <w:szCs w:val="28"/>
          <w:vertAlign w:val="subscript"/>
          <w:lang w:bidi="ar-JO"/>
        </w:rPr>
        <w:t>6</w:t>
      </w:r>
      <w:r w:rsidRPr="00706AD9">
        <w:rPr>
          <w:rFonts w:ascii="Sakkal Majalla" w:hAnsi="Sakkal Majalla" w:cs="Sakkal Majalla"/>
          <w:sz w:val="28"/>
          <w:szCs w:val="28"/>
          <w:rtl/>
        </w:rPr>
        <w:t>الامتثال التنظيمي يتوسط العلاقة بين الحوكمة والجرائم المالية</w:t>
      </w:r>
      <w:r w:rsidR="001A7D72">
        <w:rPr>
          <w:rFonts w:ascii="Sakkal Majalla" w:hAnsi="Sakkal Majalla" w:cs="Sakkal Majalla"/>
          <w:sz w:val="28"/>
          <w:szCs w:val="28"/>
          <w:rtl/>
        </w:rPr>
        <w:t>.</w:t>
      </w:r>
    </w:p>
    <w:p w14:paraId="3DF5C3AB" w14:textId="2087DA3B" w:rsidR="00261A1D" w:rsidRPr="00706AD9" w:rsidRDefault="00F3127E" w:rsidP="008B1C33">
      <w:pPr>
        <w:pStyle w:val="a5"/>
        <w:numPr>
          <w:ilvl w:val="0"/>
          <w:numId w:val="30"/>
        </w:numPr>
        <w:spacing w:before="100" w:beforeAutospacing="1" w:after="100" w:afterAutospacing="1" w:line="240" w:lineRule="auto"/>
        <w:jc w:val="both"/>
        <w:rPr>
          <w:rFonts w:ascii="Sakkal Majalla" w:hAnsi="Sakkal Majalla" w:cs="Sakkal Majalla"/>
          <w:sz w:val="28"/>
          <w:szCs w:val="28"/>
          <w:rtl/>
        </w:rPr>
      </w:pPr>
      <w:r w:rsidRPr="00706AD9">
        <w:rPr>
          <w:rFonts w:ascii="Sakkal Majalla" w:hAnsi="Sakkal Majalla" w:cs="Sakkal Majalla"/>
          <w:sz w:val="28"/>
          <w:szCs w:val="28"/>
        </w:rPr>
        <w:t>: H</w:t>
      </w:r>
      <w:r w:rsidRPr="00706AD9">
        <w:rPr>
          <w:rFonts w:ascii="Sakkal Majalla" w:hAnsi="Sakkal Majalla" w:cs="Sakkal Majalla"/>
          <w:sz w:val="28"/>
          <w:szCs w:val="28"/>
          <w:vertAlign w:val="subscript"/>
          <w:lang w:bidi="ar-JO"/>
        </w:rPr>
        <w:t>7</w:t>
      </w:r>
      <w:r w:rsidRPr="00706AD9">
        <w:rPr>
          <w:rFonts w:ascii="Sakkal Majalla" w:hAnsi="Sakkal Majalla" w:cs="Sakkal Majalla"/>
          <w:sz w:val="28"/>
          <w:szCs w:val="28"/>
          <w:rtl/>
        </w:rPr>
        <w:t>الامتثال التنظيمي يتوسط العلاقة بين الافصاح والجرائم المالية</w:t>
      </w:r>
      <w:r w:rsidR="001A7D72">
        <w:rPr>
          <w:rFonts w:ascii="Sakkal Majalla" w:hAnsi="Sakkal Majalla" w:cs="Sakkal Majalla"/>
          <w:sz w:val="28"/>
          <w:szCs w:val="28"/>
          <w:rtl/>
        </w:rPr>
        <w:t>.</w:t>
      </w:r>
    </w:p>
    <w:p w14:paraId="76E2F6EC" w14:textId="23097213" w:rsidR="00261A1D" w:rsidRPr="00261A1D" w:rsidRDefault="00261A1D" w:rsidP="003C52B7">
      <w:pPr>
        <w:pStyle w:val="2"/>
      </w:pPr>
      <w:bookmarkStart w:id="16" w:name="_Toc212687924"/>
      <w:r w:rsidRPr="005A7B39">
        <w:rPr>
          <w:rtl/>
        </w:rPr>
        <w:t>1</w:t>
      </w:r>
      <w:r w:rsidR="001A7D72">
        <w:rPr>
          <w:rtl/>
        </w:rPr>
        <w:t>.</w:t>
      </w:r>
      <w:r w:rsidRPr="005A7B39">
        <w:rPr>
          <w:rtl/>
        </w:rPr>
        <w:t xml:space="preserve">6 </w:t>
      </w:r>
      <w:r w:rsidRPr="00261A1D">
        <w:rPr>
          <w:rtl/>
        </w:rPr>
        <w:t>أهمية الدراسة</w:t>
      </w:r>
      <w:bookmarkEnd w:id="16"/>
    </w:p>
    <w:p w14:paraId="3E4D33CF" w14:textId="77777777" w:rsidR="003C52B7" w:rsidRDefault="00261A1D" w:rsidP="008B1C33">
      <w:pPr>
        <w:spacing w:before="100" w:beforeAutospacing="1" w:after="100" w:afterAutospacing="1" w:line="240" w:lineRule="auto"/>
        <w:jc w:val="both"/>
        <w:rPr>
          <w:rFonts w:ascii="Sakkal Majalla" w:hAnsi="Sakkal Majalla" w:cs="Sakkal Majalla"/>
          <w:sz w:val="28"/>
          <w:szCs w:val="28"/>
          <w:rtl/>
        </w:rPr>
      </w:pPr>
      <w:r w:rsidRPr="00261A1D">
        <w:rPr>
          <w:rFonts w:ascii="Sakkal Majalla" w:hAnsi="Sakkal Majalla" w:cs="Sakkal Majalla"/>
          <w:b/>
          <w:bCs/>
          <w:sz w:val="28"/>
          <w:szCs w:val="28"/>
          <w:rtl/>
        </w:rPr>
        <w:t>أولًا: الأهمية العلمية / النظرية</w:t>
      </w:r>
    </w:p>
    <w:p w14:paraId="7C27A947" w14:textId="21206A9A"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تمثل هذه الدراسة إسهامًا علميًا مباشرًا في الأدبيات المتعلقة بالحوكمة المؤسسية، وجودة الإفصاح، والامتثال التنظيمي، والجرائم المالية في القطاع المالي</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فهي لا تكتفي بمناقشة كل بُعد على حدة، بل تبني إطارًا سببيًا متكاملًا يختبر العلاقات المباشرة وغير المباشرة بين هذه المتغيرات داخل بيئة تنظيمية عالية الحساسية، هي السوق المالية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من الناحية النظرية، تقدم الدراسة مقاربة كمية لقياس الحوكمة</w:t>
      </w:r>
      <w:r w:rsidRPr="00261A1D">
        <w:rPr>
          <w:rFonts w:ascii="Sakkal Majalla" w:hAnsi="Sakkal Majalla" w:cs="Sakkal Majalla"/>
          <w:sz w:val="28"/>
          <w:szCs w:val="28"/>
        </w:rPr>
        <w:t xml:space="preserve"> (GV_SCORE)</w:t>
      </w:r>
      <w:r w:rsidRPr="00261A1D">
        <w:rPr>
          <w:rFonts w:ascii="Sakkal Majalla" w:hAnsi="Sakkal Majalla" w:cs="Sakkal Majalla"/>
          <w:sz w:val="28"/>
          <w:szCs w:val="28"/>
          <w:rtl/>
        </w:rPr>
        <w:t>، وجودة الإفصاح</w:t>
      </w:r>
      <w:r w:rsidRPr="00261A1D">
        <w:rPr>
          <w:rFonts w:ascii="Sakkal Majalla" w:hAnsi="Sakkal Majalla" w:cs="Sakkal Majalla"/>
          <w:sz w:val="28"/>
          <w:szCs w:val="28"/>
        </w:rPr>
        <w:t xml:space="preserve"> (DISC_QUAL)</w:t>
      </w:r>
      <w:r w:rsidRPr="00261A1D">
        <w:rPr>
          <w:rFonts w:ascii="Sakkal Majalla" w:hAnsi="Sakkal Majalla" w:cs="Sakkal Majalla"/>
          <w:sz w:val="28"/>
          <w:szCs w:val="28"/>
          <w:rtl/>
        </w:rPr>
        <w:t>، والامتثال التنظيمي</w:t>
      </w:r>
      <w:r w:rsidRPr="00261A1D">
        <w:rPr>
          <w:rFonts w:ascii="Sakkal Majalla" w:hAnsi="Sakkal Majalla" w:cs="Sakkal Majalla"/>
          <w:sz w:val="28"/>
          <w:szCs w:val="28"/>
        </w:rPr>
        <w:t xml:space="preserve"> (COMPL_INDEX)</w:t>
      </w:r>
      <w:r w:rsidRPr="00261A1D">
        <w:rPr>
          <w:rFonts w:ascii="Sakkal Majalla" w:hAnsi="Sakkal Majalla" w:cs="Sakkal Majalla"/>
          <w:sz w:val="28"/>
          <w:szCs w:val="28"/>
          <w:rtl/>
        </w:rPr>
        <w:t>، والجرائم المالية</w:t>
      </w:r>
      <w:r w:rsidRPr="00261A1D">
        <w:rPr>
          <w:rFonts w:ascii="Sakkal Majalla" w:hAnsi="Sakkal Majalla" w:cs="Sakkal Majalla"/>
          <w:sz w:val="28"/>
          <w:szCs w:val="28"/>
        </w:rPr>
        <w:t xml:space="preserve"> (FC_CRIME) </w:t>
      </w:r>
      <w:r w:rsidRPr="00261A1D">
        <w:rPr>
          <w:rFonts w:ascii="Sakkal Majalla" w:hAnsi="Sakkal Majalla" w:cs="Sakkal Majalla"/>
          <w:sz w:val="28"/>
          <w:szCs w:val="28"/>
          <w:rtl/>
        </w:rPr>
        <w:t>كمؤشرات قابلة للترميز والمقارنة بين مؤسسات مختلفة، بدل الاكتفاء بوصفها مفاهيم عامة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هذا الترميز يمنح الباحثين والجهات الرقابية أداة تحليلية يمكن تطبيقها لاحقًا في دراسات مقارنة أو في تحليلات طولية لقياس أثر الإصلاحات التشريعية أو الرقابية بمرور الزمن</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إضافة إلى ذلك، فإن إدراج الامتثال التنظيمي كمتغير وسيط يختبر ما إذا كانت آثار الحوكمة والإفصاح تمر عبر رفع جودة الالتزام بالتشريعات والضوابط الرقابية قبل أن تنعكس على الحد من الجرائم المالية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هذا المدخل الوساطي لا يزال محدود الحضور في الأدبيات العربية، التي غالبًا ما تتناول الحوكمة والفساد من منظور وصفي أو قانوني أكثر منه منظورًا سببيًا تحليليًا (موري سفيان، 2021؛ الججاوي، 2018)</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وبهذا، تسهم الدراسة في ربط نظرية الوكالة، التي تركز على ضبط سلوك الإدارة وتعارض المصالح، بنظريات الإفصاح والامتثال التي تؤكد دور الشفافية والإفصاح القابل للتدقيق في ردع الممارسات غير النظامية (عبد الرحمن قابيل وآخرون، 2022؛ عطية حامد محمد، 2023)</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إن هذا الدمج النظري يعطي للدراسة قيمة مضاعفة؛ فهو يثري الخطاب الأكاديمي العربي في مجال الجرائم المالية، ويقترح نموذجًا تحليليًا يمكن البناء عليه في أبحاث لاحقة داخل السياق السعودي وخارجه</w:t>
      </w:r>
      <w:r w:rsidR="001A7D72">
        <w:rPr>
          <w:rFonts w:ascii="Sakkal Majalla" w:hAnsi="Sakkal Majalla" w:cs="Sakkal Majalla"/>
          <w:sz w:val="28"/>
          <w:szCs w:val="28"/>
          <w:rtl/>
        </w:rPr>
        <w:t>.</w:t>
      </w:r>
    </w:p>
    <w:p w14:paraId="3982D283" w14:textId="77777777" w:rsidR="003C52B7" w:rsidRDefault="00261A1D" w:rsidP="008B1C33">
      <w:pPr>
        <w:spacing w:before="100" w:beforeAutospacing="1" w:after="100" w:afterAutospacing="1" w:line="240" w:lineRule="auto"/>
        <w:jc w:val="both"/>
        <w:rPr>
          <w:rFonts w:ascii="Sakkal Majalla" w:hAnsi="Sakkal Majalla" w:cs="Sakkal Majalla"/>
          <w:sz w:val="28"/>
          <w:szCs w:val="28"/>
          <w:rtl/>
        </w:rPr>
      </w:pPr>
      <w:r w:rsidRPr="00261A1D">
        <w:rPr>
          <w:rFonts w:ascii="Sakkal Majalla" w:hAnsi="Sakkal Majalla" w:cs="Sakkal Majalla"/>
          <w:b/>
          <w:bCs/>
          <w:sz w:val="28"/>
          <w:szCs w:val="28"/>
          <w:rtl/>
        </w:rPr>
        <w:t>ثانيًا: الأهمية العملية / التطبيقية</w:t>
      </w:r>
    </w:p>
    <w:p w14:paraId="1895F837" w14:textId="19093CAF" w:rsidR="00261A1D" w:rsidRPr="00261A1D" w:rsidRDefault="00261A1D" w:rsidP="008B1C33">
      <w:pPr>
        <w:spacing w:before="100" w:beforeAutospacing="1" w:after="100" w:afterAutospacing="1" w:line="240" w:lineRule="auto"/>
        <w:jc w:val="both"/>
        <w:rPr>
          <w:rFonts w:ascii="Sakkal Majalla" w:hAnsi="Sakkal Majalla" w:cs="Sakkal Majalla"/>
          <w:sz w:val="28"/>
          <w:szCs w:val="28"/>
        </w:rPr>
      </w:pPr>
      <w:r w:rsidRPr="00261A1D">
        <w:rPr>
          <w:rFonts w:ascii="Sakkal Majalla" w:hAnsi="Sakkal Majalla" w:cs="Sakkal Majalla"/>
          <w:sz w:val="28"/>
          <w:szCs w:val="28"/>
          <w:rtl/>
        </w:rPr>
        <w:t>تتجاوز أهمية الدراسة البعد النظري إلى بعد تطبيقي مباشر يخدم الأطراف الرقابية والتنفيذية في القطاع المالي</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فمن خلال قياس مستوى نضج الحوكمة، وجودة الإفصاح، ودرجة الامتثال التنظيمي في المؤسسات المالية المدرجة، وتقدير ارتباط هذه الأبعاد بمستوى المخالفات والجرائم المالية المسجلة ضد تلك المؤسسات، تتيح الدراسة خريطة واضحة لمصادر الخلل الأكثر تأثيرًا</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إذا أثبت التحليل الإحصائي مثلًا أن ضعف استقلالية لجان المراجعة أو تركز الصلاحيات في الإدارة التنفيذية يرتبط بارتفاع المخالفات المالية، فإن هذه النتيجة يمكن تحويلها مباشرة إلى تدخلات رقابية محددة في بنية الحوكمة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وإذا ظهر أن الشفافية العالية في الإفصاح تحدّ من حجم الغرامات المرتبطة بسلوك مالي غير مشروع، فإن ذلك يدعم فرض إلزامات إفصاح أكثر عمقًا وتفصيلًا، بدل الاكتفاء بإفصاح شكلي أو متأخر</w:t>
      </w:r>
      <w:r w:rsidRPr="00261A1D">
        <w:rPr>
          <w:rFonts w:ascii="Sakkal Majalla" w:hAnsi="Sakkal Majalla" w:cs="Sakkal Majalla"/>
          <w:sz w:val="28"/>
          <w:szCs w:val="28"/>
        </w:rPr>
        <w:t xml:space="preserve"> (</w:t>
      </w:r>
      <w:r w:rsidRPr="00261A1D">
        <w:rPr>
          <w:rFonts w:ascii="Sakkal Majalla" w:hAnsi="Sakkal Majalla" w:cs="Sakkal Majalla"/>
          <w:sz w:val="28"/>
          <w:szCs w:val="28"/>
          <w:rtl/>
        </w:rPr>
        <w:t>عطية حامد محمد، 2023؛</w:t>
      </w:r>
      <w:r w:rsidRPr="00261A1D">
        <w:rPr>
          <w:rFonts w:ascii="Sakkal Majalla" w:hAnsi="Sakkal Majalla" w:cs="Sakkal Majalla"/>
          <w:sz w:val="28"/>
          <w:szCs w:val="28"/>
        </w:rPr>
        <w:t xml:space="preserve"> F</w:t>
      </w:r>
      <w:r w:rsidR="001A7D72">
        <w:rPr>
          <w:rFonts w:ascii="Sakkal Majalla" w:hAnsi="Sakkal Majalla" w:cs="Sakkal Majalla"/>
          <w:sz w:val="28"/>
          <w:szCs w:val="28"/>
        </w:rPr>
        <w:t>.</w:t>
      </w:r>
      <w:r w:rsidRPr="00261A1D">
        <w:rPr>
          <w:rFonts w:ascii="Sakkal Majalla" w:hAnsi="Sakkal Majalla" w:cs="Sakkal Majalla"/>
          <w:sz w:val="28"/>
          <w:szCs w:val="28"/>
        </w:rPr>
        <w:t xml:space="preserve"> Alqahtani, 2024)</w:t>
      </w:r>
      <w:r w:rsidR="001A7D72">
        <w:rPr>
          <w:rFonts w:ascii="Sakkal Majalla" w:hAnsi="Sakkal Majalla" w:cs="Sakkal Majalla"/>
          <w:sz w:val="28"/>
          <w:szCs w:val="28"/>
        </w:rPr>
        <w:t>.</w:t>
      </w:r>
      <w:r w:rsidRPr="00261A1D">
        <w:rPr>
          <w:rFonts w:ascii="Sakkal Majalla" w:hAnsi="Sakkal Majalla" w:cs="Sakkal Majalla"/>
          <w:sz w:val="28"/>
          <w:szCs w:val="28"/>
        </w:rPr>
        <w:t xml:space="preserve"> </w:t>
      </w:r>
      <w:r w:rsidRPr="00261A1D">
        <w:rPr>
          <w:rFonts w:ascii="Sakkal Majalla" w:hAnsi="Sakkal Majalla" w:cs="Sakkal Majalla"/>
          <w:sz w:val="28"/>
          <w:szCs w:val="28"/>
          <w:rtl/>
        </w:rPr>
        <w:t xml:space="preserve">كما أن اختبار الدور الوسيط للامتثال التنظيمي يساعد صانعي القرار على الإجابة عن سؤال عملي مهم: هل خفض الجرائم المالية يتطلب تشديد بنية الحوكمة والإفصاح مباشرة، أم يتطلب أولًا بناء ثقافة امتثال داخلية قوية تُطبِّق القواعد وتراقب تنفيذها في الوقت الفعلي؟ هذا التفريق بالغ الأهمية للجهات الرقابية، لأنه </w:t>
      </w:r>
      <w:r w:rsidRPr="00261A1D">
        <w:rPr>
          <w:rFonts w:ascii="Sakkal Majalla" w:hAnsi="Sakkal Majalla" w:cs="Sakkal Majalla"/>
          <w:sz w:val="28"/>
          <w:szCs w:val="28"/>
          <w:rtl/>
        </w:rPr>
        <w:lastRenderedPageBreak/>
        <w:t>يسمح بتوجيه أدوات الإشراف والرقابة نحو النقطة الأكثر تأثيرًا بدل الاعتماد على حلول عامة أو واسعة التكلفة</w:t>
      </w:r>
      <w:r w:rsidR="001A7D72">
        <w:rPr>
          <w:rFonts w:ascii="Sakkal Majalla" w:hAnsi="Sakkal Majalla" w:cs="Sakkal Majalla"/>
          <w:sz w:val="28"/>
          <w:szCs w:val="28"/>
          <w:rtl/>
        </w:rPr>
        <w:t>.</w:t>
      </w:r>
      <w:r w:rsidRPr="00261A1D">
        <w:rPr>
          <w:rFonts w:ascii="Sakkal Majalla" w:hAnsi="Sakkal Majalla" w:cs="Sakkal Majalla"/>
          <w:sz w:val="28"/>
          <w:szCs w:val="28"/>
          <w:rtl/>
        </w:rPr>
        <w:t xml:space="preserve"> كذلك تمنح الدراسة الإدارات التنفيذية في المؤسسات المالية إطار عمل قابلًا للتطبيق</w:t>
      </w:r>
      <w:r w:rsidRPr="00261A1D">
        <w:rPr>
          <w:rFonts w:ascii="Sakkal Majalla" w:hAnsi="Sakkal Majalla" w:cs="Sakkal Majalla"/>
          <w:sz w:val="28"/>
          <w:szCs w:val="28"/>
        </w:rPr>
        <w:t xml:space="preserve"> (Quick Wins / Long-term Actions)</w:t>
      </w:r>
      <w:r w:rsidRPr="00261A1D">
        <w:rPr>
          <w:rFonts w:ascii="Sakkal Majalla" w:hAnsi="Sakkal Majalla" w:cs="Sakkal Majalla"/>
          <w:sz w:val="28"/>
          <w:szCs w:val="28"/>
          <w:rtl/>
        </w:rPr>
        <w:t>، إذ تُمكنها من تحديد التدخلات السريعة الممكن تنفيذها داخليًّا لتحسين الامتثال وتقليل التعرض للمخاطر القانونية والسمعية، وفي الوقت نفسه تُبرز المجالات الهيكلية الأعمق التي تتطلب تغييرات حوكميّة على مستوى المجلس واللجان والرقابة الداخلية، دعمًا لهدف بناء قطاع مالي أكثر شفافية ومتانة وانضباطًا</w:t>
      </w:r>
      <w:r w:rsidRPr="00261A1D">
        <w:rPr>
          <w:rFonts w:ascii="Sakkal Majalla" w:hAnsi="Sakkal Majalla" w:cs="Sakkal Majalla"/>
          <w:sz w:val="28"/>
          <w:szCs w:val="28"/>
        </w:rPr>
        <w:t xml:space="preserve"> (</w:t>
      </w:r>
      <w:r w:rsidRPr="00261A1D">
        <w:rPr>
          <w:rFonts w:ascii="Sakkal Majalla" w:hAnsi="Sakkal Majalla" w:cs="Sakkal Majalla"/>
          <w:sz w:val="28"/>
          <w:szCs w:val="28"/>
          <w:rtl/>
        </w:rPr>
        <w:t>الجعجاوي، 2018؛</w:t>
      </w:r>
      <w:r w:rsidRPr="00261A1D">
        <w:rPr>
          <w:rFonts w:ascii="Sakkal Majalla" w:hAnsi="Sakkal Majalla" w:cs="Sakkal Majalla"/>
          <w:sz w:val="28"/>
          <w:szCs w:val="28"/>
        </w:rPr>
        <w:t xml:space="preserve"> F</w:t>
      </w:r>
      <w:r w:rsidR="001A7D72">
        <w:rPr>
          <w:rFonts w:ascii="Sakkal Majalla" w:hAnsi="Sakkal Majalla" w:cs="Sakkal Majalla"/>
          <w:sz w:val="28"/>
          <w:szCs w:val="28"/>
        </w:rPr>
        <w:t>.</w:t>
      </w:r>
      <w:r w:rsidRPr="00261A1D">
        <w:rPr>
          <w:rFonts w:ascii="Sakkal Majalla" w:hAnsi="Sakkal Majalla" w:cs="Sakkal Majalla"/>
          <w:sz w:val="28"/>
          <w:szCs w:val="28"/>
        </w:rPr>
        <w:t xml:space="preserve"> Alqahtani, 2024)</w:t>
      </w:r>
      <w:r w:rsidR="001A7D72">
        <w:rPr>
          <w:rFonts w:ascii="Sakkal Majalla" w:hAnsi="Sakkal Majalla" w:cs="Sakkal Majalla"/>
          <w:sz w:val="28"/>
          <w:szCs w:val="28"/>
          <w:rtl/>
        </w:rPr>
        <w:t>.</w:t>
      </w:r>
    </w:p>
    <w:bookmarkStart w:id="17" w:name="_Toc212687925"/>
    <w:p w14:paraId="4743259E" w14:textId="7D48F541" w:rsidR="003C52B7" w:rsidRDefault="00261A1D" w:rsidP="003C52B7">
      <w:pPr>
        <w:pStyle w:val="2"/>
        <w:rPr>
          <w:u w:val="single"/>
          <w:rtl/>
          <w:lang w:bidi="ar-EG"/>
        </w:rPr>
      </w:pPr>
      <w:r w:rsidRPr="003C52B7">
        <w:rPr>
          <w:noProof/>
        </w:rPr>
        <mc:AlternateContent>
          <mc:Choice Requires="wps">
            <w:drawing>
              <wp:anchor distT="0" distB="0" distL="114300" distR="114300" simplePos="0" relativeHeight="251660288" behindDoc="1" locked="0" layoutInCell="1" allowOverlap="1" wp14:anchorId="7DE6DD62" wp14:editId="0D0F3E2A">
                <wp:simplePos x="0" y="0"/>
                <wp:positionH relativeFrom="column">
                  <wp:posOffset>-122555</wp:posOffset>
                </wp:positionH>
                <wp:positionV relativeFrom="paragraph">
                  <wp:posOffset>339725</wp:posOffset>
                </wp:positionV>
                <wp:extent cx="5614670" cy="3051175"/>
                <wp:effectExtent l="0" t="0" r="24130" b="15875"/>
                <wp:wrapTight wrapText="bothSides">
                  <wp:wrapPolygon edited="0">
                    <wp:start x="0" y="0"/>
                    <wp:lineTo x="0" y="21578"/>
                    <wp:lineTo x="21620" y="21578"/>
                    <wp:lineTo x="21620" y="0"/>
                    <wp:lineTo x="0" y="0"/>
                  </wp:wrapPolygon>
                </wp:wrapTight>
                <wp:docPr id="180932915" name="Rectangle 14"/>
                <wp:cNvGraphicFramePr/>
                <a:graphic xmlns:a="http://schemas.openxmlformats.org/drawingml/2006/main">
                  <a:graphicData uri="http://schemas.microsoft.com/office/word/2010/wordprocessingShape">
                    <wps:wsp>
                      <wps:cNvSpPr/>
                      <wps:spPr>
                        <a:xfrm>
                          <a:off x="0" y="0"/>
                          <a:ext cx="5614670" cy="305117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2340E7" id="Rectangle 14" o:spid="_x0000_s1026" style="position:absolute;margin-left:-9.65pt;margin-top:26.75pt;width:442.1pt;height:240.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HQSwIAAOUEAAAOAAAAZHJzL2Uyb0RvYy54bWysVE1vGjEQvVfqf7B8L8tSPlqUJUKJUlVC&#10;CWpS5ex47WDV63HHhoX++o69sKRpTlUvxuOZNx9v33BxuW8s2ykMBlzFy8GQM+Uk1MY9V/z7w82H&#10;T5yFKFwtLDhV8YMK/HLx/t1F6+dqBBuwtUJGSVyYt77imxj9vCiC3KhGhAF45cipARsRycTnokbR&#10;UvbGFqPhcFq0gLVHkCoEer3unHyR82utZLzTOqjIbMWpt5hPzOdTOovFhZg/o/AbI49tiH/oohHG&#10;UdE+1bWIgm3R/JWqMRIhgI4DCU0BWhup8gw0TTl8Nc39RniVZyFygu9pCv8vrbzd3fs1Eg2tD/NA&#10;1zTFXmOTfqk/ts9kHXqy1D4ySY+TaTmezohTSb6Pw0lZziaJzuIM9xjiFwUNS5eKI32NTJLYrULs&#10;Qk8hhDs3kG/xYFXqwbpvSjNTU8lRRmdtqCuLbCfoqwoplYvlsXSOTjBtrO2B5VtA24OOsQmmsmZ6&#10;4PAt4J8Ve0SuCi724MY4wLcS1D9O7eou/jR9N3Ma/wnqwxoZQqfY4OWNIRJXIsS1QJIoEU9rF+/o&#10;0BbaiktrPGcbwF+v31IcKYY8nLUk9YqHn1uBijP71ZGWPpfjcdqNbIwnsxEZ+NLz9NLjts0VEO8l&#10;LbaX+Zrioz1dNULzSFu5TFXJJZyk2tRgxJNxFbsVpL2WarnMYbQPXsSVu/cyJU9sJnE87B8F+qOC&#10;IonvFk5rIeavhNTFJqSD5TaCNlllZz6PPNMuZZ0e9z4t60s7R53/nRa/AQAA//8DAFBLAwQUAAYA&#10;CAAAACEA51B/keAAAAAKAQAADwAAAGRycy9kb3ducmV2LnhtbEyPwU7DMAyG70i8Q2Qkblu6dau6&#10;ruk0ISFxAAkG4uw1XltonKrJ2u7tyU7saPvT7+/Pd5NpxUC9aywrWMwjEMSl1Q1XCr4+n2cpCOeR&#10;NbaWScGFHOyK+7scM21H/qDh4CsRQthlqKD2vsukdGVNBt3cdsThdrK9QR/GvpK6xzGEm1YuoyiR&#10;BhsOH2rs6Kmm8vdwNgrsjxyS6vV7H79gGr9N7t0sL6NSjw/TfgvC0+T/YbjqB3UogtPRnlk70SqY&#10;LTZxQBWs4zWIAKTJagPieF2sIpBFLm8rFH8AAAD//wMAUEsBAi0AFAAGAAgAAAAhALaDOJL+AAAA&#10;4QEAABMAAAAAAAAAAAAAAAAAAAAAAFtDb250ZW50X1R5cGVzXS54bWxQSwECLQAUAAYACAAAACEA&#10;OP0h/9YAAACUAQAACwAAAAAAAAAAAAAAAAAvAQAAX3JlbHMvLnJlbHNQSwECLQAUAAYACAAAACEA&#10;bYIx0EsCAADlBAAADgAAAAAAAAAAAAAAAAAuAgAAZHJzL2Uyb0RvYy54bWxQSwECLQAUAAYACAAA&#10;ACEA51B/keAAAAAKAQAADwAAAAAAAAAAAAAAAAClBAAAZHJzL2Rvd25yZXYueG1sUEsFBgAAAAAE&#10;AAQA8wAAALIFAAAAAA==&#10;" fillcolor="white [3201]" strokecolor="#4472c4 [3204]" strokeweight="1pt">
                <w10:wrap type="tight"/>
              </v:rect>
            </w:pict>
          </mc:Fallback>
        </mc:AlternateContent>
      </w:r>
      <w:r w:rsidRPr="003C52B7">
        <w:rPr>
          <w:noProof/>
        </w:rPr>
        <mc:AlternateContent>
          <mc:Choice Requires="wpg">
            <w:drawing>
              <wp:anchor distT="0" distB="0" distL="114300" distR="114300" simplePos="0" relativeHeight="251661312" behindDoc="0" locked="0" layoutInCell="1" allowOverlap="1" wp14:anchorId="1CC7E493" wp14:editId="41C30F7F">
                <wp:simplePos x="0" y="0"/>
                <wp:positionH relativeFrom="margin">
                  <wp:align>center</wp:align>
                </wp:positionH>
                <wp:positionV relativeFrom="paragraph">
                  <wp:posOffset>501163</wp:posOffset>
                </wp:positionV>
                <wp:extent cx="4791075" cy="2808605"/>
                <wp:effectExtent l="0" t="0" r="28575" b="10795"/>
                <wp:wrapSquare wrapText="bothSides"/>
                <wp:docPr id="306355839" name="Group 13"/>
                <wp:cNvGraphicFramePr/>
                <a:graphic xmlns:a="http://schemas.openxmlformats.org/drawingml/2006/main">
                  <a:graphicData uri="http://schemas.microsoft.com/office/word/2010/wordprocessingGroup">
                    <wpg:wgp>
                      <wpg:cNvGrpSpPr/>
                      <wpg:grpSpPr>
                        <a:xfrm>
                          <a:off x="0" y="0"/>
                          <a:ext cx="4791075" cy="2808605"/>
                          <a:chOff x="0" y="0"/>
                          <a:chExt cx="4856683" cy="2808885"/>
                        </a:xfrm>
                      </wpg:grpSpPr>
                      <wps:wsp>
                        <wps:cNvPr id="2052632821" name="Oval 2052632821"/>
                        <wps:cNvSpPr/>
                        <wps:spPr>
                          <a:xfrm>
                            <a:off x="3672231" y="687629"/>
                            <a:ext cx="1082040" cy="453390"/>
                          </a:xfrm>
                          <a:prstGeom prst="ellipse">
                            <a:avLst/>
                          </a:prstGeom>
                          <a:ln>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4751B79B" w14:textId="77777777" w:rsidR="00473D08" w:rsidRDefault="00473D08" w:rsidP="00473D08">
                              <w:pPr>
                                <w:jc w:val="center"/>
                                <w:rPr>
                                  <w:lang w:bidi="ar-JO"/>
                                </w:rPr>
                              </w:pPr>
                              <w:r>
                                <w:rPr>
                                  <w:rtl/>
                                  <w:lang w:bidi="ar-JO"/>
                                </w:rPr>
                                <w:t>الحوكمة</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15263472" name="Oval 2115263472"/>
                        <wps:cNvSpPr/>
                        <wps:spPr>
                          <a:xfrm>
                            <a:off x="3774643" y="2355495"/>
                            <a:ext cx="1082040" cy="453390"/>
                          </a:xfrm>
                          <a:prstGeom prst="ellipse">
                            <a:avLst/>
                          </a:prstGeom>
                          <a:ln>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24FD973E" w14:textId="77777777" w:rsidR="00473D08" w:rsidRDefault="00473D08" w:rsidP="00473D08">
                              <w:pPr>
                                <w:jc w:val="center"/>
                                <w:rPr>
                                  <w:lang w:bidi="ar-JO"/>
                                </w:rPr>
                              </w:pPr>
                              <w:r>
                                <w:rPr>
                                  <w:rtl/>
                                  <w:lang w:bidi="ar-JO"/>
                                </w:rPr>
                                <w:t>الافصاح</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19988008" name="Oval 2019988008"/>
                        <wps:cNvSpPr/>
                        <wps:spPr>
                          <a:xfrm>
                            <a:off x="1002183" y="0"/>
                            <a:ext cx="1857451" cy="643585"/>
                          </a:xfrm>
                          <a:prstGeom prst="ellipse">
                            <a:avLst/>
                          </a:prstGeom>
                          <a:ln>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2F9FE883" w14:textId="77777777" w:rsidR="00473D08" w:rsidRDefault="00473D08" w:rsidP="00473D08">
                              <w:pPr>
                                <w:spacing w:after="0" w:line="240" w:lineRule="auto"/>
                                <w:jc w:val="center"/>
                                <w:rPr>
                                  <w:lang w:bidi="ar-JO"/>
                                </w:rPr>
                              </w:pPr>
                              <w:r>
                                <w:rPr>
                                  <w:rtl/>
                                  <w:lang w:bidi="ar-JO"/>
                                </w:rPr>
                                <w:t>الامتثال التنظيمي</w:t>
                              </w:r>
                            </w:p>
                            <w:p w14:paraId="24A7ABE7" w14:textId="77777777" w:rsidR="00473D08" w:rsidRDefault="00473D08" w:rsidP="00473D08">
                              <w:pPr>
                                <w:rPr>
                                  <w:vertAlign w:val="subscript"/>
                                </w:rPr>
                              </w:pPr>
                              <w:r>
                                <w:rPr>
                                  <w:rtl/>
                                  <w:lang w:bidi="ar-JO"/>
                                </w:rPr>
                                <w:t xml:space="preserve">    (الوسيط </w:t>
                              </w:r>
                              <w:r>
                                <w:t>H</w:t>
                              </w:r>
                              <w:r>
                                <w:rPr>
                                  <w:vertAlign w:val="subscript"/>
                                </w:rPr>
                                <w:t>6</w:t>
                              </w:r>
                              <w:r>
                                <w:rPr>
                                  <w:vertAlign w:val="subscript"/>
                                  <w:rtl/>
                                </w:rPr>
                                <w:t xml:space="preserve"> ، </w:t>
                              </w:r>
                              <w:r>
                                <w:t>H</w:t>
                              </w:r>
                              <w:r>
                                <w:rPr>
                                  <w:vertAlign w:val="subscript"/>
                                </w:rPr>
                                <w:t>7</w:t>
                              </w:r>
                              <w:r>
                                <w:rPr>
                                  <w:rtl/>
                                  <w:lang w:bidi="ar-JO"/>
                                </w:rPr>
                                <w:t>)</w:t>
                              </w:r>
                            </w:p>
                            <w:p w14:paraId="4F7A8D3E" w14:textId="77777777" w:rsidR="00473D08" w:rsidRDefault="00473D08" w:rsidP="00473D08">
                              <w:pPr>
                                <w:spacing w:after="0" w:line="240" w:lineRule="auto"/>
                                <w:jc w:val="center"/>
                                <w:rPr>
                                  <w:lang w:bidi="ar-JO"/>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02916395" name="Oval 1202916395"/>
                        <wps:cNvSpPr/>
                        <wps:spPr>
                          <a:xfrm>
                            <a:off x="0" y="1492301"/>
                            <a:ext cx="1184275" cy="555625"/>
                          </a:xfrm>
                          <a:prstGeom prst="ellipse">
                            <a:avLst/>
                          </a:prstGeom>
                          <a:ln>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2B895293" w14:textId="77777777" w:rsidR="00473D08" w:rsidRDefault="00473D08" w:rsidP="00473D08">
                              <w:pPr>
                                <w:jc w:val="center"/>
                                <w:rPr>
                                  <w:b/>
                                  <w:bCs/>
                                  <w:sz w:val="20"/>
                                  <w:szCs w:val="20"/>
                                  <w:lang w:bidi="ar-JO"/>
                                </w:rPr>
                              </w:pPr>
                              <w:r>
                                <w:rPr>
                                  <w:b/>
                                  <w:bCs/>
                                  <w:sz w:val="20"/>
                                  <w:szCs w:val="20"/>
                                  <w:rtl/>
                                  <w:lang w:bidi="ar-JO"/>
                                </w:rPr>
                                <w:t>الجرائم المالية</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18177668" name="Straight Arrow Connector 1418177668"/>
                        <wps:cNvCnPr/>
                        <wps:spPr>
                          <a:xfrm flipH="1" flipV="1">
                            <a:off x="1960474" y="643738"/>
                            <a:ext cx="1710690" cy="284480"/>
                          </a:xfrm>
                          <a:prstGeom prst="straightConnector1">
                            <a:avLst/>
                          </a:prstGeom>
                          <a:ln>
                            <a:solidFill>
                              <a:schemeClr val="accent1"/>
                            </a:solidFill>
                            <a:tailEnd type="arrow"/>
                          </a:ln>
                        </wps:spPr>
                        <wps:style>
                          <a:lnRef idx="2">
                            <a:schemeClr val="accent1"/>
                          </a:lnRef>
                          <a:fillRef idx="0">
                            <a:schemeClr val="accent1"/>
                          </a:fillRef>
                          <a:effectRef idx="1">
                            <a:schemeClr val="accent1"/>
                          </a:effectRef>
                          <a:fontRef idx="minor">
                            <a:schemeClr val="tx1"/>
                          </a:fontRef>
                        </wps:style>
                        <wps:bodyPr/>
                      </wps:wsp>
                      <wps:wsp>
                        <wps:cNvPr id="1670182045" name="Straight Arrow Connector 1670182045"/>
                        <wps:cNvCnPr/>
                        <wps:spPr>
                          <a:xfrm flipH="1" flipV="1">
                            <a:off x="1960474" y="643738"/>
                            <a:ext cx="1813560" cy="1945640"/>
                          </a:xfrm>
                          <a:prstGeom prst="straightConnector1">
                            <a:avLst/>
                          </a:prstGeom>
                          <a:ln>
                            <a:solidFill>
                              <a:schemeClr val="accent1"/>
                            </a:solidFill>
                            <a:tailEnd type="arrow"/>
                          </a:ln>
                        </wps:spPr>
                        <wps:style>
                          <a:lnRef idx="2">
                            <a:schemeClr val="accent1"/>
                          </a:lnRef>
                          <a:fillRef idx="0">
                            <a:schemeClr val="accent1"/>
                          </a:fillRef>
                          <a:effectRef idx="1">
                            <a:schemeClr val="accent1"/>
                          </a:effectRef>
                          <a:fontRef idx="minor">
                            <a:schemeClr val="tx1"/>
                          </a:fontRef>
                        </wps:style>
                        <wps:bodyPr/>
                      </wps:wsp>
                      <wps:wsp>
                        <wps:cNvPr id="1358905037" name="Straight Arrow Connector 1358905037"/>
                        <wps:cNvCnPr/>
                        <wps:spPr>
                          <a:xfrm flipH="1">
                            <a:off x="1185063" y="929031"/>
                            <a:ext cx="2486660" cy="892175"/>
                          </a:xfrm>
                          <a:prstGeom prst="straightConnector1">
                            <a:avLst/>
                          </a:prstGeom>
                          <a:ln>
                            <a:solidFill>
                              <a:schemeClr val="accent1"/>
                            </a:solidFill>
                            <a:tailEnd type="arrow"/>
                          </a:ln>
                        </wps:spPr>
                        <wps:style>
                          <a:lnRef idx="2">
                            <a:schemeClr val="accent1"/>
                          </a:lnRef>
                          <a:fillRef idx="0">
                            <a:schemeClr val="accent1"/>
                          </a:fillRef>
                          <a:effectRef idx="1">
                            <a:schemeClr val="accent1"/>
                          </a:effectRef>
                          <a:fontRef idx="minor">
                            <a:schemeClr val="tx1"/>
                          </a:fontRef>
                        </wps:style>
                        <wps:bodyPr/>
                      </wps:wsp>
                      <wps:wsp>
                        <wps:cNvPr id="1406281922" name="Straight Arrow Connector 1406281922"/>
                        <wps:cNvCnPr/>
                        <wps:spPr>
                          <a:xfrm flipH="1" flipV="1">
                            <a:off x="1185063" y="1821485"/>
                            <a:ext cx="2588260" cy="767715"/>
                          </a:xfrm>
                          <a:prstGeom prst="straightConnector1">
                            <a:avLst/>
                          </a:prstGeom>
                          <a:ln>
                            <a:solidFill>
                              <a:schemeClr val="accent1"/>
                            </a:solidFill>
                            <a:tailEnd type="arrow"/>
                          </a:ln>
                        </wps:spPr>
                        <wps:style>
                          <a:lnRef idx="2">
                            <a:schemeClr val="accent1"/>
                          </a:lnRef>
                          <a:fillRef idx="0">
                            <a:schemeClr val="accent1"/>
                          </a:fillRef>
                          <a:effectRef idx="1">
                            <a:schemeClr val="accent1"/>
                          </a:effectRef>
                          <a:fontRef idx="minor">
                            <a:schemeClr val="tx1"/>
                          </a:fontRef>
                        </wps:style>
                        <wps:bodyPr/>
                      </wps:wsp>
                      <wps:wsp>
                        <wps:cNvPr id="1636108809" name="Straight Arrow Connector 1636108809"/>
                        <wps:cNvCnPr/>
                        <wps:spPr>
                          <a:xfrm flipH="1">
                            <a:off x="1185063" y="643738"/>
                            <a:ext cx="775386" cy="1176655"/>
                          </a:xfrm>
                          <a:prstGeom prst="straightConnector1">
                            <a:avLst/>
                          </a:prstGeom>
                          <a:ln>
                            <a:solidFill>
                              <a:schemeClr val="accent1"/>
                            </a:solidFill>
                            <a:tailEnd type="arrow"/>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CC7E493" id="Group 13" o:spid="_x0000_s1026" style="position:absolute;left:0;text-align:left;margin-left:0;margin-top:39.45pt;width:377.25pt;height:221.15pt;z-index:251661312;mso-position-horizontal:center;mso-position-horizontal-relative:margin;mso-width-relative:margin" coordsize="48566,28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rbODAUAAMofAAAOAAAAZHJzL2Uyb0RvYy54bWzsWV1v2zYUfR+w/yDofTFJSRRlxCmCtMkG&#10;BG2wdO0zI1O2MInUKCZ29ut3SX35K83coFkw6MUWJV6KPDrn8t7L03frsvAehK5zJWc+PkG+J2Sq&#10;5rlczPw/Pl/+wnyvNlzOeaGkmPmPovbfnf380+mqmgqilqqYC+3BILKerqqZvzSmmk4mdboUJa9P&#10;VCUkPMyULrmBpl5M5pqvYPSymBCE6GSl9LzSKhV1DXffNw/9Mzd+lonUfMqyWhivmPkwN+N+tfu9&#10;s7+Ts1M+XWheLfO0nQb/jlmUPJfw0n6o99xw717ne0OVeapVrTJzkqpyorIsT4VbA6wGo53VXGl1&#10;X7m1LKarRdXDBNDu4PTdw6YfH650dVvdaEBiVS0AC9eya1lnurT/MEtv7SB77CETa+OlcDOME4zi&#10;yPdSeEYYYhRFDajpEpDfs0uXHzpLFlHKgsGSMWc56V482ZrOqgKC1AMG9cswuF3ySjho6ylgcKO9&#10;fA4LQBGhAWEE+57kJfD10wMvvI3bDiVn0mNWT2uA7wBgAY0JCWAogIaymJKkQabDDiNGUAistNiF&#10;URAkjo89AHxa6dpcCVV69mLmi6LIq9pOm0/5w3VtYDbQu+tlbxfS/taqyOeXeVG4htWSuCi0B2uZ&#10;+TxNhTTYTgVsN3pCy1oD7N2K3JV5LEQz8u8iA5TgoxM3A6fRp8YtJPS2ZhnMojfEhwyLfjJtX2sm&#10;nHZ7Q3TIcHslvYV7q5KmNy5zqfShAeZ/djBkTf9u9c2a7fLN+m7dfvM7NX8EnmjVOJG6Si9z+CzX&#10;vDY3XIPXgC8JnhCeLpX+2/dW4FVmfv3XPdfC94rfJFA2waH94MY1wigm0NCbT+42n8j78kLBJwMK&#10;wdvcpe1viu4y06r8Cg7w3L4VHnGZwrtnfmp017gwjbcDF5qK83PXDVxPxc21vK1SO7gFzHLo8/or&#10;11XLNQMs/ag6mezxrelrLaU6vzcqyx0ZLWQNTi2UIFnrV15Duxhb8YYx2dbucPso7cZxSEPwTtat&#10;BVEUJq1bG8W75U3evHidX3cyH7g5anhD729KwwgnCWMIQdS4tf/2t4/RMEaIYBthgIbbSK9XL4vi&#10;MAK/arde0Hm0E3sMm+q49R7aOV9r622iMhurjOrdifje3g6MCSIJpgFslZvq3bh9jHohnAFt4jAh&#10;AXL+G4LCNnXAmIWkSzqiKKJkO3MY1dvHvv9p4OzUG4zqtVvs21dviBmOY8jJO/XeGs3zxdJ451qr&#10;lXehpIR6itIeHroOir6QbQ2hyx6bPN7LIGf91eUw9upLl3C0RQWcUBTGYZMjh0EcsJ0cOcaIQl7c&#10;1hfCkD2TI9ftpPvZNvnNDvw2qbZf5QXpMp8anhcf5NwzjxVUCrgFqc2qf3Qe/S9U/XQufTAJf/GG&#10;btbP5tJNYgiMcSWG18sMMY0RtqWWfl96mtlD1x/ObIaDiLbMxkkYUagMWHC6+tfeLjZSu4FnpHZf&#10;sAQKsQRFKIifd9pD1yOobZ1k56oxixBt0qmEJAgqmzDQEJWRkFHaEZolBEOENvJ5dNV6fuhso6ss&#10;2rxuKMDjEFHCcEL6It7TrnroegSfXTiyF4RsMBs2Chw21YANakeMkY7aMY1jPFLb1lSs/L95DDC6&#10;6sFV04DCiQ9DyfOueuh6BLWfcNVQ3dqLquM4ChhtgmqMIeaPRj7/j/jsTk7hwNgFk+3htj2R3my7&#10;KHw4gj/7BwAA//8DAFBLAwQUAAYACAAAACEA9Bd/qd8AAAAHAQAADwAAAGRycy9kb3ducmV2Lnht&#10;bEyPQUvDQBSE74L/YXmCN7tJNLaNeSmlqKci2ArS22v2NQnN7obsNkn/vetJj8MMM9/kq0m3YuDe&#10;NdYgxLMIBJvSqsZUCF/7t4cFCOfJKGqtYYQrO1gVtzc5ZcqO5pOHna9EKDEuI4Ta+y6T0pU1a3Iz&#10;27EJ3sn2mnyQfSVVT2Mo161MouhZampMWKip403N5Xl30QjvI43rx/h12J5Pm+thn358b2NGvL+b&#10;1i8gPE/+Lwy/+AEdisB0tBejnGgRwhGPMF8sQQR3nj6lII4IaRInIItc/ucvfgAAAP//AwBQSwEC&#10;LQAUAAYACAAAACEAtoM4kv4AAADhAQAAEwAAAAAAAAAAAAAAAAAAAAAAW0NvbnRlbnRfVHlwZXNd&#10;LnhtbFBLAQItABQABgAIAAAAIQA4/SH/1gAAAJQBAAALAAAAAAAAAAAAAAAAAC8BAABfcmVscy8u&#10;cmVsc1BLAQItABQABgAIAAAAIQDUmrbODAUAAMofAAAOAAAAAAAAAAAAAAAAAC4CAABkcnMvZTJv&#10;RG9jLnhtbFBLAQItABQABgAIAAAAIQD0F3+p3wAAAAcBAAAPAAAAAAAAAAAAAAAAAGYHAABkcnMv&#10;ZG93bnJldi54bWxQSwUGAAAAAAQABADzAAAAcggAAAAA&#10;">
                <v:oval id="Oval 2052632821" o:spid="_x0000_s1027" style="position:absolute;left:36722;top:6876;width:10820;height:4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Wa6yAAAAOMAAAAPAAAAZHJzL2Rvd25yZXYueG1sRI9BawIx&#10;FITvgv8hPKE3zZqqla1RtoLQa9f20Ntj87pZ3Lysm1TXf98IBY/DzHzDbHaDa8WF+tB41jCfZSCI&#10;K28arjV8Hg/TNYgQkQ22nknDjQLstuPRBnPjr/xBlzLWIkE45KjBxtjlUobKksMw8x1x8n587zAm&#10;2dfS9HhNcNdKlWUr6bDhtGCxo72l6lT+Og3szsosXkIh4xvX9vtrX5AttX6aDMUriEhDfIT/2+9G&#10;g8qWavWs1moO90/pD8jtHwAAAP//AwBQSwECLQAUAAYACAAAACEA2+H2y+4AAACFAQAAEwAAAAAA&#10;AAAAAAAAAAAAAAAAW0NvbnRlbnRfVHlwZXNdLnhtbFBLAQItABQABgAIAAAAIQBa9CxbvwAAABUB&#10;AAALAAAAAAAAAAAAAAAAAB8BAABfcmVscy8ucmVsc1BLAQItABQABgAIAAAAIQDHLWa6yAAAAOMA&#10;AAAPAAAAAAAAAAAAAAAAAAcCAABkcnMvZG93bnJldi54bWxQSwUGAAAAAAMAAwC3AAAA/AIAAAAA&#10;" fillcolor="white [3201]" strokecolor="#4472c4 [3204]" strokeweight="1pt">
                  <v:stroke joinstyle="miter"/>
                  <v:textbox>
                    <w:txbxContent>
                      <w:p w14:paraId="4751B79B" w14:textId="77777777" w:rsidR="00473D08" w:rsidRDefault="00473D08" w:rsidP="00473D08">
                        <w:pPr>
                          <w:jc w:val="center"/>
                          <w:rPr>
                            <w:lang w:bidi="ar-JO"/>
                          </w:rPr>
                        </w:pPr>
                        <w:r>
                          <w:rPr>
                            <w:rtl/>
                            <w:lang w:bidi="ar-JO"/>
                          </w:rPr>
                          <w:t>الحوكمة</w:t>
                        </w:r>
                      </w:p>
                    </w:txbxContent>
                  </v:textbox>
                </v:oval>
                <v:oval id="Oval 2115263472" o:spid="_x0000_s1028" style="position:absolute;left:37746;top:23554;width:10820;height:4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KknyAAAAOMAAAAPAAAAZHJzL2Rvd25yZXYueG1sRI/NasMw&#10;EITvgb6D2EJviWw1f7hRghso5FonPfS2WBvL1Fq5lpq4b18FCjkOM/MNs9mNrhMXGkLrWUM+y0AQ&#10;19603Gg4Hd+maxAhIhvsPJOGXwqw2z5MNlgYf+V3ulSxEQnCoUANNsa+kDLUlhyGme+Jk3f2g8OY&#10;5NBIM+A1wV0nVZYtpcOW04LFnvaW6q/qx2lg963MfBVKGV+5sZ8f+5JspfXT41i+gIg0xnv4v30w&#10;GlSeL9Tyeb5ScPuU/oDc/gEAAP//AwBQSwECLQAUAAYACAAAACEA2+H2y+4AAACFAQAAEwAAAAAA&#10;AAAAAAAAAAAAAAAAW0NvbnRlbnRfVHlwZXNdLnhtbFBLAQItABQABgAIAAAAIQBa9CxbvwAAABUB&#10;AAALAAAAAAAAAAAAAAAAAB8BAABfcmVscy8ucmVsc1BLAQItABQABgAIAAAAIQD4wKknyAAAAOMA&#10;AAAPAAAAAAAAAAAAAAAAAAcCAABkcnMvZG93bnJldi54bWxQSwUGAAAAAAMAAwC3AAAA/AIAAAAA&#10;" fillcolor="white [3201]" strokecolor="#4472c4 [3204]" strokeweight="1pt">
                  <v:stroke joinstyle="miter"/>
                  <v:textbox>
                    <w:txbxContent>
                      <w:p w14:paraId="24FD973E" w14:textId="77777777" w:rsidR="00473D08" w:rsidRDefault="00473D08" w:rsidP="00473D08">
                        <w:pPr>
                          <w:jc w:val="center"/>
                          <w:rPr>
                            <w:lang w:bidi="ar-JO"/>
                          </w:rPr>
                        </w:pPr>
                        <w:r>
                          <w:rPr>
                            <w:rtl/>
                            <w:lang w:bidi="ar-JO"/>
                          </w:rPr>
                          <w:t>الافصاح</w:t>
                        </w:r>
                      </w:p>
                    </w:txbxContent>
                  </v:textbox>
                </v:oval>
                <v:oval id="Oval 2019988008" o:spid="_x0000_s1029" style="position:absolute;left:10021;width:18575;height:6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yObxAAAAOMAAAAPAAAAZHJzL2Rvd25yZXYueG1sRE/Pa8Iw&#10;FL4P/B/CG+w2E4vM2hmlEwSvq3rw9mjemrLmpTaZdv+9OQgeP77fq83oOnGlIbSeNcymCgRx7U3L&#10;jYbjYfeegwgR2WDnmTT8U4DNevKywsL4G3/TtYqNSCEcCtRgY+wLKUNtyWGY+p44cT9+cBgTHBpp&#10;BrylcNfJTKkP6bDl1GCxp62l+rf6cxrYXTIzX4RSxi9u7Pm0LclWWr+9juUniEhjfIof7r3RkKnZ&#10;cpnnSqXR6VP6A3J9BwAA//8DAFBLAQItABQABgAIAAAAIQDb4fbL7gAAAIUBAAATAAAAAAAAAAAA&#10;AAAAAAAAAABbQ29udGVudF9UeXBlc10ueG1sUEsBAi0AFAAGAAgAAAAhAFr0LFu/AAAAFQEAAAsA&#10;AAAAAAAAAAAAAAAAHwEAAF9yZWxzLy5yZWxzUEsBAi0AFAAGAAgAAAAhANmnI5vEAAAA4wAAAA8A&#10;AAAAAAAAAAAAAAAABwIAAGRycy9kb3ducmV2LnhtbFBLBQYAAAAAAwADALcAAAD4AgAAAAA=&#10;" fillcolor="white [3201]" strokecolor="#4472c4 [3204]" strokeweight="1pt">
                  <v:stroke joinstyle="miter"/>
                  <v:textbox>
                    <w:txbxContent>
                      <w:p w14:paraId="2F9FE883" w14:textId="77777777" w:rsidR="00473D08" w:rsidRDefault="00473D08" w:rsidP="00473D08">
                        <w:pPr>
                          <w:spacing w:after="0" w:line="240" w:lineRule="auto"/>
                          <w:jc w:val="center"/>
                          <w:rPr>
                            <w:lang w:bidi="ar-JO"/>
                          </w:rPr>
                        </w:pPr>
                        <w:r>
                          <w:rPr>
                            <w:rtl/>
                            <w:lang w:bidi="ar-JO"/>
                          </w:rPr>
                          <w:t>الامتثال التنظيمي</w:t>
                        </w:r>
                      </w:p>
                      <w:p w14:paraId="24A7ABE7" w14:textId="77777777" w:rsidR="00473D08" w:rsidRDefault="00473D08" w:rsidP="00473D08">
                        <w:pPr>
                          <w:rPr>
                            <w:vertAlign w:val="subscript"/>
                          </w:rPr>
                        </w:pPr>
                        <w:r>
                          <w:rPr>
                            <w:rtl/>
                            <w:lang w:bidi="ar-JO"/>
                          </w:rPr>
                          <w:t xml:space="preserve">    (الوسيط </w:t>
                        </w:r>
                        <w:r>
                          <w:t>H</w:t>
                        </w:r>
                        <w:r>
                          <w:rPr>
                            <w:vertAlign w:val="subscript"/>
                          </w:rPr>
                          <w:t>6</w:t>
                        </w:r>
                        <w:r>
                          <w:rPr>
                            <w:vertAlign w:val="subscript"/>
                            <w:rtl/>
                          </w:rPr>
                          <w:t xml:space="preserve"> ، </w:t>
                        </w:r>
                        <w:r>
                          <w:t>H</w:t>
                        </w:r>
                        <w:r>
                          <w:rPr>
                            <w:vertAlign w:val="subscript"/>
                          </w:rPr>
                          <w:t>7</w:t>
                        </w:r>
                        <w:r>
                          <w:rPr>
                            <w:rtl/>
                            <w:lang w:bidi="ar-JO"/>
                          </w:rPr>
                          <w:t>)</w:t>
                        </w:r>
                      </w:p>
                      <w:p w14:paraId="4F7A8D3E" w14:textId="77777777" w:rsidR="00473D08" w:rsidRDefault="00473D08" w:rsidP="00473D08">
                        <w:pPr>
                          <w:spacing w:after="0" w:line="240" w:lineRule="auto"/>
                          <w:jc w:val="center"/>
                          <w:rPr>
                            <w:lang w:bidi="ar-JO"/>
                          </w:rPr>
                        </w:pPr>
                      </w:p>
                    </w:txbxContent>
                  </v:textbox>
                </v:oval>
                <v:oval id="Oval 1202916395" o:spid="_x0000_s1030" style="position:absolute;top:14923;width:11842;height:5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JVVxQAAAOMAAAAPAAAAZHJzL2Rvd25yZXYueG1sRE+9bsIw&#10;EN4r8Q7WIXUrDoHSEjAoICF1bYCh2ym+xhHxOcQG0revkZAY7/u/5bq3jbhS52vHCsajBARx6XTN&#10;lYLDfvf2CcIHZI2NY1LwRx7Wq8HLEjPtbvxN1yJUIoawz1CBCaHNpPSlIYt+5FriyP26zmKIZ1dJ&#10;3eEthttGpkkykxZrjg0GW9oaKk/FxSpge0719MPnMmy4Mj/HbU6mUOp12OcLEIH68BQ/3F86zk+T&#10;dD6eTebvcP8pAiBX/wAAAP//AwBQSwECLQAUAAYACAAAACEA2+H2y+4AAACFAQAAEwAAAAAAAAAA&#10;AAAAAAAAAAAAW0NvbnRlbnRfVHlwZXNdLnhtbFBLAQItABQABgAIAAAAIQBa9CxbvwAAABUBAAAL&#10;AAAAAAAAAAAAAAAAAB8BAABfcmVscy8ucmVsc1BLAQItABQABgAIAAAAIQD2mJVVxQAAAOMAAAAP&#10;AAAAAAAAAAAAAAAAAAcCAABkcnMvZG93bnJldi54bWxQSwUGAAAAAAMAAwC3AAAA+QIAAAAA&#10;" fillcolor="white [3201]" strokecolor="#4472c4 [3204]" strokeweight="1pt">
                  <v:stroke joinstyle="miter"/>
                  <v:textbox>
                    <w:txbxContent>
                      <w:p w14:paraId="2B895293" w14:textId="77777777" w:rsidR="00473D08" w:rsidRDefault="00473D08" w:rsidP="00473D08">
                        <w:pPr>
                          <w:jc w:val="center"/>
                          <w:rPr>
                            <w:b/>
                            <w:bCs/>
                            <w:sz w:val="20"/>
                            <w:szCs w:val="20"/>
                            <w:lang w:bidi="ar-JO"/>
                          </w:rPr>
                        </w:pPr>
                        <w:r>
                          <w:rPr>
                            <w:b/>
                            <w:bCs/>
                            <w:sz w:val="20"/>
                            <w:szCs w:val="20"/>
                            <w:rtl/>
                            <w:lang w:bidi="ar-JO"/>
                          </w:rPr>
                          <w:t>الجرائم المالية</w:t>
                        </w:r>
                      </w:p>
                    </w:txbxContent>
                  </v:textbox>
                </v:oval>
                <v:shapetype id="_x0000_t32" coordsize="21600,21600" o:spt="32" o:oned="t" path="m,l21600,21600e" filled="f">
                  <v:path arrowok="t" fillok="f" o:connecttype="none"/>
                  <o:lock v:ext="edit" shapetype="t"/>
                </v:shapetype>
                <v:shape id="Straight Arrow Connector 1418177668" o:spid="_x0000_s1031" type="#_x0000_t32" style="position:absolute;left:19604;top:6437;width:17107;height:284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26SzAAAAOMAAAAPAAAAZHJzL2Rvd25yZXYueG1sRI9BS8NA&#10;EIXvgv9hGcGL2E1EkjZ2W6QiqBTBtgePY3aSjWZnQ3Zt4793DoLHmffmvW+W68n36khj7AIbyGcZ&#10;KOI62I5bA4f94/UcVEzIFvvAZOCHIqxX52dLrGw48Rsdd6lVEsKxQgMupaHSOtaOPMZZGIhFa8Lo&#10;Mck4ttqOeJJw3+ubLCu0x46lweFAG0f11+7bG2g+so1+CVcPTZjK9/x5u3CfrwtjLi+m+ztQiab0&#10;b/67frKCf5vP87IsCoGWn2QBevULAAD//wMAUEsBAi0AFAAGAAgAAAAhANvh9svuAAAAhQEAABMA&#10;AAAAAAAAAAAAAAAAAAAAAFtDb250ZW50X1R5cGVzXS54bWxQSwECLQAUAAYACAAAACEAWvQsW78A&#10;AAAVAQAACwAAAAAAAAAAAAAAAAAfAQAAX3JlbHMvLnJlbHNQSwECLQAUAAYACAAAACEAh29ukswA&#10;AADjAAAADwAAAAAAAAAAAAAAAAAHAgAAZHJzL2Rvd25yZXYueG1sUEsFBgAAAAADAAMAtwAAAAAD&#10;AAAAAA==&#10;" strokecolor="#4472c4 [3204]" strokeweight="1pt">
                  <v:stroke endarrow="open" joinstyle="miter"/>
                </v:shape>
                <v:shape id="Straight Arrow Connector 1670182045" o:spid="_x0000_s1032" type="#_x0000_t32" style="position:absolute;left:19604;top:6437;width:18136;height:1945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FpygAAAOMAAAAPAAAAZHJzL2Rvd25yZXYueG1sRE9LSwMx&#10;EL4L/ocwBS9iky3ax7ZpkUqhighWDz1ON7Ob1c1k2aTt9t8bQfA433sWq9414kRdqD1ryIYKBHHh&#10;Tc2Vhs+Pzd0URIjIBhvPpOFCAVbL66sF5saf+Z1Ou1iJFMIhRw02xjaXMhSWHIahb4kTV/rOYUxn&#10;V0nT4TmFu0aOlBpLhzWnBostrS0V37uj01Ae1Fq++Nun0veTffb8OrNfbzOtbwb94xxEpD7+i//c&#10;W5Pmjycqm47U/QP8/pQAkMsfAAAA//8DAFBLAQItABQABgAIAAAAIQDb4fbL7gAAAIUBAAATAAAA&#10;AAAAAAAAAAAAAAAAAABbQ29udGVudF9UeXBlc10ueG1sUEsBAi0AFAAGAAgAAAAhAFr0LFu/AAAA&#10;FQEAAAsAAAAAAAAAAAAAAAAAHwEAAF9yZWxzLy5yZWxzUEsBAi0AFAAGAAgAAAAhALaacWnKAAAA&#10;4wAAAA8AAAAAAAAAAAAAAAAABwIAAGRycy9kb3ducmV2LnhtbFBLBQYAAAAAAwADALcAAAD+AgAA&#10;AAA=&#10;" strokecolor="#4472c4 [3204]" strokeweight="1pt">
                  <v:stroke endarrow="open" joinstyle="miter"/>
                </v:shape>
                <v:shape id="Straight Arrow Connector 1358905037" o:spid="_x0000_s1033" type="#_x0000_t32" style="position:absolute;left:11850;top:9290;width:24867;height:89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lL3yQAAAOMAAAAPAAAAZHJzL2Rvd25yZXYueG1sRE/NasJA&#10;EL4LfYdlCr1I3a1im0ZXEaHgwUtTG+htyI5JbHY2ZNckffuuUOhxvv9Zb0fbiJ46XzvW8DRTIIgL&#10;Z2ouNZw+3h4TED4gG2wck4Yf8rDd3E3WmBo38Dv1WShFDGGfooYqhDaV0hcVWfQz1xJH7uw6iyGe&#10;XSlNh0MMt42cK/UsLdYcGypsaV9R8Z1drYZLfs3G/uuQnPLct5/TIT/257nWD/fjbgUi0Bj+xX/u&#10;g4nzF8vkVS3V4gVuP0UA5OYXAAD//wMAUEsBAi0AFAAGAAgAAAAhANvh9svuAAAAhQEAABMAAAAA&#10;AAAAAAAAAAAAAAAAAFtDb250ZW50X1R5cGVzXS54bWxQSwECLQAUAAYACAAAACEAWvQsW78AAAAV&#10;AQAACwAAAAAAAAAAAAAAAAAfAQAAX3JlbHMvLnJlbHNQSwECLQAUAAYACAAAACEAaR5S98kAAADj&#10;AAAADwAAAAAAAAAAAAAAAAAHAgAAZHJzL2Rvd25yZXYueG1sUEsFBgAAAAADAAMAtwAAAP0CAAAA&#10;AA==&#10;" strokecolor="#4472c4 [3204]" strokeweight="1pt">
                  <v:stroke endarrow="open" joinstyle="miter"/>
                </v:shape>
                <v:shape id="Straight Arrow Connector 1406281922" o:spid="_x0000_s1034" type="#_x0000_t32" style="position:absolute;left:11850;top:18214;width:25883;height:767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zHfyQAAAOMAAAAPAAAAZHJzL2Rvd25yZXYueG1sRE9fS8Mw&#10;EH8X/A7hBF/EJS2yrXXZkImgIsLmHvZ4NtemW3MpTdzqtzeC4OP9/t9iNbpOnGgIrWcN2USBIK68&#10;abnRsPt4up2DCBHZYOeZNHxTgNXy8mKBpfFn3tBpGxuRQjiUqMHG2JdShsqSwzDxPXHiaj84jOkc&#10;GmkGPKdw18lcqal02HJqsNjT2lJ13H45DfWnWstXf/NY+3G2z17eCnt4L7S+vhof7kFEGuO/+M/9&#10;bNL8OzXN51mR5/D7UwJALn8AAAD//wMAUEsBAi0AFAAGAAgAAAAhANvh9svuAAAAhQEAABMAAAAA&#10;AAAAAAAAAAAAAAAAAFtDb250ZW50X1R5cGVzXS54bWxQSwECLQAUAAYACAAAACEAWvQsW78AAAAV&#10;AQAACwAAAAAAAAAAAAAAAAAfAQAAX3JlbHMvLnJlbHNQSwECLQAUAAYACAAAACEAGyMx38kAAADj&#10;AAAADwAAAAAAAAAAAAAAAAAHAgAAZHJzL2Rvd25yZXYueG1sUEsFBgAAAAADAAMAtwAAAP0CAAAA&#10;AA==&#10;" strokecolor="#4472c4 [3204]" strokeweight="1pt">
                  <v:stroke endarrow="open" joinstyle="miter"/>
                </v:shape>
                <v:shape id="Straight Arrow Connector 1636108809" o:spid="_x0000_s1035" type="#_x0000_t32" style="position:absolute;left:11850;top:6437;width:7754;height:11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5UlyQAAAOMAAAAPAAAAZHJzL2Rvd25yZXYueG1sRE/NasJA&#10;EL4LfYdlhF6k7mohpNFVSqHgoZdGG+htyI5JNDsbsmuSvn23UPA43/9s95NtxUC9bxxrWC0VCOLS&#10;mYYrDafj+1MKwgdkg61j0vBDHva7h9kWM+NG/qQhD5WIIewz1FCH0GVS+rImi37pOuLInV1vMcSz&#10;r6TpcYzhtpVrpRJpseHYUGNHbzWV1/xmNVyKWz4N34f0VBS++1qMxcdwXmv9OJ9eNyACTeEu/ncf&#10;TJyfPCcrlabqBf5+igDI3S8AAAD//wMAUEsBAi0AFAAGAAgAAAAhANvh9svuAAAAhQEAABMAAAAA&#10;AAAAAAAAAAAAAAAAAFtDb250ZW50X1R5cGVzXS54bWxQSwECLQAUAAYACAAAACEAWvQsW78AAAAV&#10;AQAACwAAAAAAAAAAAAAAAAAfAQAAX3JlbHMvLnJlbHNQSwECLQAUAAYACAAAACEAmEuVJckAAADj&#10;AAAADwAAAAAAAAAAAAAAAAAHAgAAZHJzL2Rvd25yZXYueG1sUEsFBgAAAAADAAMAtwAAAP0CAAAA&#10;AA==&#10;" strokecolor="#4472c4 [3204]" strokeweight="1pt">
                  <v:stroke endarrow="open" joinstyle="miter"/>
                </v:shape>
                <w10:wrap type="square" anchorx="margin"/>
              </v:group>
            </w:pict>
          </mc:Fallback>
        </mc:AlternateContent>
      </w:r>
      <w:r w:rsidR="003C52B7" w:rsidRPr="003C52B7">
        <w:rPr>
          <w:rFonts w:hint="cs"/>
          <w:rtl/>
        </w:rPr>
        <w:t>1</w:t>
      </w:r>
      <w:r w:rsidR="001A7D72">
        <w:rPr>
          <w:rFonts w:hint="cs"/>
          <w:rtl/>
        </w:rPr>
        <w:t>.</w:t>
      </w:r>
      <w:r w:rsidR="003C52B7" w:rsidRPr="003C52B7">
        <w:rPr>
          <w:rFonts w:hint="cs"/>
          <w:rtl/>
        </w:rPr>
        <w:t xml:space="preserve">7 </w:t>
      </w:r>
      <w:r w:rsidRPr="003C52B7">
        <w:rPr>
          <w:rtl/>
        </w:rPr>
        <w:t xml:space="preserve"> </w:t>
      </w:r>
      <w:r w:rsidR="00473D08" w:rsidRPr="003C52B7">
        <w:rPr>
          <w:rtl/>
        </w:rPr>
        <w:t>نموذج الدراسة:</w:t>
      </w:r>
      <w:bookmarkEnd w:id="17"/>
    </w:p>
    <w:p w14:paraId="18F9AE00" w14:textId="7606EB1F" w:rsidR="00473D08" w:rsidRPr="00473D08" w:rsidRDefault="00473D08" w:rsidP="008B1C33">
      <w:pPr>
        <w:spacing w:before="100" w:beforeAutospacing="1" w:after="100" w:afterAutospacing="1" w:line="240" w:lineRule="auto"/>
        <w:jc w:val="both"/>
        <w:rPr>
          <w:rFonts w:ascii="Sakkal Majalla" w:hAnsi="Sakkal Majalla" w:cs="Sakkal Majalla"/>
          <w:sz w:val="28"/>
          <w:szCs w:val="28"/>
          <w:u w:val="single"/>
          <w:lang w:bidi="ar-EG"/>
        </w:rPr>
      </w:pPr>
      <w:r w:rsidRPr="005A7B39">
        <w:rPr>
          <w:rFonts w:ascii="Sakkal Majalla" w:hAnsi="Sakkal Majalla" w:cs="Sakkal Majalla"/>
          <w:noProof/>
          <w:sz w:val="28"/>
          <w:szCs w:val="28"/>
          <w:u w:val="single"/>
        </w:rPr>
        <mc:AlternateContent>
          <mc:Choice Requires="wps">
            <w:drawing>
              <wp:anchor distT="0" distB="0" distL="114300" distR="114300" simplePos="0" relativeHeight="251662336" behindDoc="0" locked="0" layoutInCell="1" allowOverlap="1" wp14:anchorId="3B98AB80" wp14:editId="74317934">
                <wp:simplePos x="0" y="0"/>
                <wp:positionH relativeFrom="column">
                  <wp:posOffset>3465195</wp:posOffset>
                </wp:positionH>
                <wp:positionV relativeFrom="paragraph">
                  <wp:posOffset>581660</wp:posOffset>
                </wp:positionV>
                <wp:extent cx="460375" cy="306705"/>
                <wp:effectExtent l="0" t="0" r="0" b="0"/>
                <wp:wrapNone/>
                <wp:docPr id="1224951800" name="Text Box 12"/>
                <wp:cNvGraphicFramePr/>
                <a:graphic xmlns:a="http://schemas.openxmlformats.org/drawingml/2006/main">
                  <a:graphicData uri="http://schemas.microsoft.com/office/word/2010/wordprocessingShape">
                    <wps:wsp>
                      <wps:cNvSpPr txBox="1"/>
                      <wps:spPr>
                        <a:xfrm>
                          <a:off x="0" y="0"/>
                          <a:ext cx="460375" cy="3067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19D14" w14:textId="77777777" w:rsidR="00473D08" w:rsidRDefault="00473D08" w:rsidP="00473D08">
                            <w:pPr>
                              <w:rPr>
                                <w:vertAlign w:val="subscript"/>
                              </w:rPr>
                            </w:pPr>
                            <w:r>
                              <w:t>H</w:t>
                            </w:r>
                            <w:r>
                              <w:rPr>
                                <w:vertAlign w:val="subscript"/>
                              </w:rPr>
                              <w:t>2</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B98AB80" id="_x0000_t202" coordsize="21600,21600" o:spt="202" path="m,l,21600r21600,l21600,xe">
                <v:stroke joinstyle="miter"/>
                <v:path gradientshapeok="t" o:connecttype="rect"/>
              </v:shapetype>
              <v:shape id="Text Box 12" o:spid="_x0000_s1036" type="#_x0000_t202" style="position:absolute;left:0;text-align:left;margin-left:272.85pt;margin-top:45.8pt;width:36.25pt;height:2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qebeAIAAGMFAAAOAAAAZHJzL2Uyb0RvYy54bWysVEtPGzEQvlfqf7B8L7uBJLQRG5SCqCoh&#10;QA0VZ8drE6tej2tPspv+esbevEp7oepl1/Z88/rmcXHZNZatVYgGXMUHJyVnykmojXuu+PfHmw8f&#10;OYsoXC0sOFXxjYr8cvr+3UXrJ+oUlmBrFRgZcXHS+oovEf2kKKJcqkbEE/DKkVBDaATSNTwXdRAt&#10;WW9scVqW46KFUPsAUsVIr9e9kE+zfa2VxHuto0JmK06xYf6G/F2kbzG9EJPnIPzSyG0Y4h+iaIRx&#10;5HRv6lqgYKtg/jDVGBkggsYTCU0BWhupcg6UzaB8lc18KbzKuRA50e9piv/PrLxbz/1DYNh9ho4K&#10;mAhpfZxEekz5dDo06U+RMpIThZs9bapDJulxOC7PzkecSRKdlePzcpSsFAdlHyJ+UdCwdKh4oKpk&#10;ssT6NmIP3UGSrwjW1DfG2nxJnaCubGBrQTW0mEMk47+hrGNtxcdnozIbdpDUe8vWJTMq98LW3SHB&#10;fMKNVQlj3Telmalznn/xLaRUbu8/oxNKk6u3KG7xh6jeotznQRrZMzjcKzfGQcjZ5+E5UFb/2FGm&#10;ezzV5ijvdMRu0VHiVMpd/RdQb6gtAvQTE728MVS8WxHxQQQaEeoEGnu8p4+2QORLazxnSwi/Xr8l&#10;HHUsSThradQqHn+uRFCc2a+OevnTYDhMs5kvw9H5KV3CsWRxLHGr5gqoEwa0WLzMx4RHuzvqAM0T&#10;bYVZ8koi4ST5rjjujlfYLwDaKlLNZhlE0+gF3rq5l8l0Yje15GP3JILf9i1Sw9/BbijF5FX79tik&#10;6WC2QtAm93bit2dzyztNcp6O7dZJq+L4nlGH3Th9AQAA//8DAFBLAwQUAAYACAAAACEA50AIBOIA&#10;AAAKAQAADwAAAGRycy9kb3ducmV2LnhtbEyPy26DMBBF95X6D9ZE6qZqDKGQQDFRVfUhZdfQh7pz&#10;sAOoeIywA/TvO101y9E9uvdMvp1Nx0Y9uNaigHAZANNYWdViLeCtfLrZAHNeopKdRS3gRzvYFpcX&#10;ucyUnfBVj3tfMypBl0kBjfd9xrmrGm2kW9peI2VHOxjp6RxqrgY5Ubnp+CoIEm5ki7TQyF4/NLr6&#10;3p+MgK/r+nPn5uf3KYqj/vFlLNcfqhTiajHf3wHzevb/MPzpkzoU5HSwJ1SOdQLi23hNqIA0TIAR&#10;kISbFbADkVGaAi9yfv5C8QsAAP//AwBQSwECLQAUAAYACAAAACEAtoM4kv4AAADhAQAAEwAAAAAA&#10;AAAAAAAAAAAAAAAAW0NvbnRlbnRfVHlwZXNdLnhtbFBLAQItABQABgAIAAAAIQA4/SH/1gAAAJQB&#10;AAALAAAAAAAAAAAAAAAAAC8BAABfcmVscy8ucmVsc1BLAQItABQABgAIAAAAIQDZVqebeAIAAGMF&#10;AAAOAAAAAAAAAAAAAAAAAC4CAABkcnMvZTJvRG9jLnhtbFBLAQItABQABgAIAAAAIQDnQAgE4gAA&#10;AAoBAAAPAAAAAAAAAAAAAAAAANIEAABkcnMvZG93bnJldi54bWxQSwUGAAAAAAQABADzAAAA4QUA&#10;AAAA&#10;" fillcolor="white [3201]" stroked="f" strokeweight=".5pt">
                <v:textbox>
                  <w:txbxContent>
                    <w:p w14:paraId="4E319D14" w14:textId="77777777" w:rsidR="00473D08" w:rsidRDefault="00473D08" w:rsidP="00473D08">
                      <w:pPr>
                        <w:rPr>
                          <w:vertAlign w:val="subscript"/>
                        </w:rPr>
                      </w:pPr>
                      <w:r>
                        <w:t>H</w:t>
                      </w:r>
                      <w:r>
                        <w:rPr>
                          <w:vertAlign w:val="subscript"/>
                        </w:rPr>
                        <w:t>2</w:t>
                      </w:r>
                    </w:p>
                  </w:txbxContent>
                </v:textbox>
              </v:shape>
            </w:pict>
          </mc:Fallback>
        </mc:AlternateContent>
      </w:r>
      <w:r w:rsidRPr="005A7B39">
        <w:rPr>
          <w:rFonts w:ascii="Sakkal Majalla" w:hAnsi="Sakkal Majalla" w:cs="Sakkal Majalla"/>
          <w:noProof/>
          <w:sz w:val="28"/>
          <w:szCs w:val="28"/>
          <w:u w:val="single"/>
        </w:rPr>
        <mc:AlternateContent>
          <mc:Choice Requires="wps">
            <w:drawing>
              <wp:anchor distT="0" distB="0" distL="114300" distR="114300" simplePos="0" relativeHeight="251663360" behindDoc="0" locked="0" layoutInCell="1" allowOverlap="1" wp14:anchorId="6AF82E01" wp14:editId="594C84D0">
                <wp:simplePos x="0" y="0"/>
                <wp:positionH relativeFrom="column">
                  <wp:posOffset>2694940</wp:posOffset>
                </wp:positionH>
                <wp:positionV relativeFrom="paragraph">
                  <wp:posOffset>1643380</wp:posOffset>
                </wp:positionV>
                <wp:extent cx="460375" cy="306705"/>
                <wp:effectExtent l="0" t="0" r="0" b="0"/>
                <wp:wrapNone/>
                <wp:docPr id="842958626" name="Text Box 11"/>
                <wp:cNvGraphicFramePr/>
                <a:graphic xmlns:a="http://schemas.openxmlformats.org/drawingml/2006/main">
                  <a:graphicData uri="http://schemas.microsoft.com/office/word/2010/wordprocessingShape">
                    <wps:wsp>
                      <wps:cNvSpPr txBox="1"/>
                      <wps:spPr>
                        <a:xfrm>
                          <a:off x="0" y="0"/>
                          <a:ext cx="460375" cy="3067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3F3A3" w14:textId="77777777" w:rsidR="00473D08" w:rsidRDefault="00473D08" w:rsidP="00473D08">
                            <w:pPr>
                              <w:rPr>
                                <w:vertAlign w:val="subscript"/>
                              </w:rPr>
                            </w:pPr>
                            <w:r>
                              <w:t>H</w:t>
                            </w:r>
                            <w:r>
                              <w:rPr>
                                <w:vertAlign w:val="subscript"/>
                              </w:rPr>
                              <w:t>1</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F82E01" id="Text Box 11" o:spid="_x0000_s1037" type="#_x0000_t202" style="position:absolute;left:0;text-align:left;margin-left:212.2pt;margin-top:129.4pt;width:36.25pt;height:2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SYTdwIAAGMFAAAOAAAAZHJzL2Uyb0RvYy54bWysVEtPGzEQvlfqf7B8L7uBJLQRG5SCqCoh&#10;QA0VZ8drE6tej2tPspv+esbevEp7oepl1/Z88817Li67xrK1CtGAq/jgpORMOQm1cc8V//548+Ej&#10;ZxGFq4UFpyq+UZFfTt+/u2j9RJ3CEmytAiMSFyetr/gS0U+KIsqlakQ8Aa8cCTWERiBdw3NRB9ES&#10;e2OL07IcFy2E2geQKkZ6ve6FfJr5tVYS77WOCpmtOPmG+Rvyd5G+xfRCTJ6D8Esjt26If/CiEcaR&#10;0T3VtUDBVsH8QdUYGSCCxhMJTQFaG6lyDBTNoHwVzXwpvMqxUHKi36cp/j9aebee+4fAsPsMHRUw&#10;JaT1cRLpMcXT6dCkP3nKSE4p3OzTpjpkkh6H4/LsfMSZJNFZOT4vR4mlOCj7EPGLgoalQ8UDVSUn&#10;S6xvI/bQHSTZimBNfWOszZfUCerKBrYWVEOL2UUi/w1lHWsrPj4blZnYQVLvma1LNCr3wtbcIcB8&#10;wo1VCWPdN6WZqXOcf7EtpFRubz+jE0qTqbcobvEHr96i3MdBGtkyONwrN8ZByNHn4TmkrP6xS5nu&#10;8VSbo7jTEbtFR4FXPFcuvSyg3lBbBOgnJnp5Y6h4tyLigwg0ItQJNPZ4Tx9tgZIvrfGcLSH8ev2W&#10;cNSxJOGspVGrePy5EkFxZr866uVPg+EwzWa+DEfnp3QJx5LFscStmiugThjQYvEyHxMe7e6oAzRP&#10;tBVmySqJhJNku+K4O15hvwBoq0g1m2UQTaMXeOvmXibqlN3Uko/dkwh+27dIDX8Hu6EUk1ft22OT&#10;poPZCkGb3NuHbG7zTpOcp2O7ddKqOL5n1GE3Tl8AAAD//wMAUEsDBBQABgAIAAAAIQAxbQs94wAA&#10;AAsBAAAPAAAAZHJzL2Rvd25yZXYueG1sTI/LTsMwEEX3SPyDNUhsEHWapK+QSYUQUIkdDQ+xc+Mh&#10;iYjtKHbT8PcMK1iO5ujec/PtZDox0uBbZxHmswgE2crp1tYIL+XD9RqED8pq1TlLCN/kYVucn+Uq&#10;0+5kn2nch1pwiPWZQmhC6DMpfdWQUX7merL8+3SDUYHPoZZ6UCcON52Mo2gpjWotNzSqp7uGqq/9&#10;0SB8XNXvT356fD0li6S/343l6k2XiJcX0+0NiEBT+IPhV5/VoWCngzta7UWHkMZpyihCvFjzBibS&#10;zXID4oCQRKs5yCKX/zcUPwAAAP//AwBQSwECLQAUAAYACAAAACEAtoM4kv4AAADhAQAAEwAAAAAA&#10;AAAAAAAAAAAAAAAAW0NvbnRlbnRfVHlwZXNdLnhtbFBLAQItABQABgAIAAAAIQA4/SH/1gAAAJQB&#10;AAALAAAAAAAAAAAAAAAAAC8BAABfcmVscy8ucmVsc1BLAQItABQABgAIAAAAIQAp2SYTdwIAAGMF&#10;AAAOAAAAAAAAAAAAAAAAAC4CAABkcnMvZTJvRG9jLnhtbFBLAQItABQABgAIAAAAIQAxbQs94wAA&#10;AAsBAAAPAAAAAAAAAAAAAAAAANEEAABkcnMvZG93bnJldi54bWxQSwUGAAAAAAQABADzAAAA4QUA&#10;AAAA&#10;" fillcolor="white [3201]" stroked="f" strokeweight=".5pt">
                <v:textbox>
                  <w:txbxContent>
                    <w:p w14:paraId="6063F3A3" w14:textId="77777777" w:rsidR="00473D08" w:rsidRDefault="00473D08" w:rsidP="00473D08">
                      <w:pPr>
                        <w:rPr>
                          <w:vertAlign w:val="subscript"/>
                        </w:rPr>
                      </w:pPr>
                      <w:r>
                        <w:t>H</w:t>
                      </w:r>
                      <w:r>
                        <w:rPr>
                          <w:vertAlign w:val="subscript"/>
                        </w:rPr>
                        <w:t>1</w:t>
                      </w:r>
                    </w:p>
                  </w:txbxContent>
                </v:textbox>
              </v:shape>
            </w:pict>
          </mc:Fallback>
        </mc:AlternateContent>
      </w:r>
      <w:r w:rsidRPr="005A7B39">
        <w:rPr>
          <w:rFonts w:ascii="Sakkal Majalla" w:hAnsi="Sakkal Majalla" w:cs="Sakkal Majalla"/>
          <w:noProof/>
          <w:sz w:val="28"/>
          <w:szCs w:val="28"/>
          <w:u w:val="single"/>
        </w:rPr>
        <mc:AlternateContent>
          <mc:Choice Requires="wps">
            <w:drawing>
              <wp:anchor distT="0" distB="0" distL="114300" distR="114300" simplePos="0" relativeHeight="251664384" behindDoc="0" locked="0" layoutInCell="1" allowOverlap="1" wp14:anchorId="4E09DAC4" wp14:editId="2EE85DD5">
                <wp:simplePos x="0" y="0"/>
                <wp:positionH relativeFrom="column">
                  <wp:posOffset>1689735</wp:posOffset>
                </wp:positionH>
                <wp:positionV relativeFrom="paragraph">
                  <wp:posOffset>944880</wp:posOffset>
                </wp:positionV>
                <wp:extent cx="460375" cy="306705"/>
                <wp:effectExtent l="0" t="0" r="0" b="0"/>
                <wp:wrapNone/>
                <wp:docPr id="2014541731" name="Text Box 10"/>
                <wp:cNvGraphicFramePr/>
                <a:graphic xmlns:a="http://schemas.openxmlformats.org/drawingml/2006/main">
                  <a:graphicData uri="http://schemas.microsoft.com/office/word/2010/wordprocessingShape">
                    <wps:wsp>
                      <wps:cNvSpPr txBox="1"/>
                      <wps:spPr>
                        <a:xfrm>
                          <a:off x="0" y="0"/>
                          <a:ext cx="460375" cy="3067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69937" w14:textId="77777777" w:rsidR="00473D08" w:rsidRDefault="00473D08" w:rsidP="00473D08">
                            <w:pPr>
                              <w:rPr>
                                <w:vertAlign w:val="subscript"/>
                              </w:rPr>
                            </w:pPr>
                            <w:r>
                              <w:t>H</w:t>
                            </w:r>
                            <w:r>
                              <w:rPr>
                                <w:vertAlign w:val="subscript"/>
                              </w:rPr>
                              <w:t>3</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09DAC4" id="Text Box 10" o:spid="_x0000_s1038" type="#_x0000_t202" style="position:absolute;left:0;text-align:left;margin-left:133.05pt;margin-top:74.4pt;width:36.25pt;height:2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9VReAIAAGMFAAAOAAAAZHJzL2Uyb0RvYy54bWysVEtPGzEQvlfqf7B8L7uBJLQRG5SCqCoh&#10;QA0VZ8drE6tej2tPspv+esbevEp7oepl1/Z88/rmcXHZNZatVYgGXMUHJyVnykmojXuu+PfHmw8f&#10;OYsoXC0sOFXxjYr8cvr+3UXrJ+oUlmBrFRgZcXHS+oovEf2kKKJcqkbEE/DKkVBDaATSNTwXdRAt&#10;WW9scVqW46KFUPsAUsVIr9e9kE+zfa2VxHuto0JmK06xYf6G/F2kbzG9EJPnIPzSyG0Y4h+iaIRx&#10;5HRv6lqgYKtg/jDVGBkggsYTCU0BWhupcg6UzaB8lc18KbzKuRA50e9piv/PrLxbz/1DYNh9ho4K&#10;mAhpfZxEekz5dDo06U+RMpIThZs9bapDJulxOC7PzkecSRKdlePzcpSsFAdlHyJ+UdCwdKh4oKpk&#10;ssT6NmIP3UGSrwjW1DfG2nxJnaCubGBrQTW0mEMk47+hrGNtxcdnozIbdpDUe8vWJTMq98LW3SHB&#10;fMKNVQlj3Telmalznn/xLaRUbu8/oxNKk6u3KG7xh6jeotznQRrZMzjcKzfGQcjZ5+E5UFb/2FGm&#10;ezzV5ijvdMRu0VHixOCu/guoN9QWAfqJiV7eGCrerYj4IAKNCHUCjT3e00dbIPKlNZ6zJYRfr98S&#10;jjqWJJy1NGoVjz9XIijO7FdHvfxpMBym2cyX4ej8lC7hWLI4lrhVcwXUCQNaLF7mY8Kj3R11gOaJ&#10;tsIseSWRcJJ8Vxx3xyvsFwBtFalmswyiafQCb93cy2Q6sZta8rF7EsFv+xap4e9gN5Ri8qp9e2zS&#10;dDBbIWiTezvx27O55Z0mOU/HduukVXF8z6jDbpy+AAAA//8DAFBLAwQUAAYACAAAACEAEmHEeeEA&#10;AAALAQAADwAAAGRycy9kb3ducmV2LnhtbEyPS0+EQBCE7yb+h0mbeDHuwKIsIsPGGB+JNxcf8TbL&#10;tEBkeggzC/jvbU967Kov1VXFdrG9mHD0nSMF8SoCgVQ701Gj4KW6P89A+KDJ6N4RKvhGD9vy+KjQ&#10;uXEzPeO0C43gEPK5VtCGMORS+rpFq/3KDUjsfbrR6sDn2Egz6pnDbS/XUZRKqzviD60e8LbF+mt3&#10;sAo+zpr3J788vM7JZTLcPU7V5s1USp2eLDfXIAIu4Q+G3/pcHUrutHcHMl70CtZpGjPKxkXGG5hI&#10;kiwFsWflahODLAv5f0P5AwAA//8DAFBLAQItABQABgAIAAAAIQC2gziS/gAAAOEBAAATAAAAAAAA&#10;AAAAAAAAAAAAAABbQ29udGVudF9UeXBlc10ueG1sUEsBAi0AFAAGAAgAAAAhADj9If/WAAAAlAEA&#10;AAsAAAAAAAAAAAAAAAAALwEAAF9yZWxzLy5yZWxzUEsBAi0AFAAGAAgAAAAhAHhP1VF4AgAAYwUA&#10;AA4AAAAAAAAAAAAAAAAALgIAAGRycy9lMm9Eb2MueG1sUEsBAi0AFAAGAAgAAAAhABJhxHnhAAAA&#10;CwEAAA8AAAAAAAAAAAAAAAAA0gQAAGRycy9kb3ducmV2LnhtbFBLBQYAAAAABAAEAPMAAADgBQAA&#10;AAA=&#10;" fillcolor="white [3201]" stroked="f" strokeweight=".5pt">
                <v:textbox>
                  <w:txbxContent>
                    <w:p w14:paraId="75869937" w14:textId="77777777" w:rsidR="00473D08" w:rsidRDefault="00473D08" w:rsidP="00473D08">
                      <w:pPr>
                        <w:rPr>
                          <w:vertAlign w:val="subscript"/>
                        </w:rPr>
                      </w:pPr>
                      <w:r>
                        <w:t>H</w:t>
                      </w:r>
                      <w:r>
                        <w:rPr>
                          <w:vertAlign w:val="subscript"/>
                        </w:rPr>
                        <w:t>3</w:t>
                      </w:r>
                    </w:p>
                  </w:txbxContent>
                </v:textbox>
              </v:shape>
            </w:pict>
          </mc:Fallback>
        </mc:AlternateContent>
      </w:r>
      <w:r w:rsidRPr="005A7B39">
        <w:rPr>
          <w:rFonts w:ascii="Sakkal Majalla" w:hAnsi="Sakkal Majalla" w:cs="Sakkal Majalla"/>
          <w:noProof/>
          <w:sz w:val="28"/>
          <w:szCs w:val="28"/>
          <w:u w:val="single"/>
        </w:rPr>
        <mc:AlternateContent>
          <mc:Choice Requires="wps">
            <w:drawing>
              <wp:anchor distT="0" distB="0" distL="114300" distR="114300" simplePos="0" relativeHeight="251665408" behindDoc="0" locked="0" layoutInCell="1" allowOverlap="1" wp14:anchorId="6B1A7B86" wp14:editId="2B1DA8FE">
                <wp:simplePos x="0" y="0"/>
                <wp:positionH relativeFrom="column">
                  <wp:posOffset>2437765</wp:posOffset>
                </wp:positionH>
                <wp:positionV relativeFrom="paragraph">
                  <wp:posOffset>2387600</wp:posOffset>
                </wp:positionV>
                <wp:extent cx="460375" cy="306705"/>
                <wp:effectExtent l="0" t="0" r="0" b="0"/>
                <wp:wrapNone/>
                <wp:docPr id="1030219982" name="Text Box 9"/>
                <wp:cNvGraphicFramePr/>
                <a:graphic xmlns:a="http://schemas.openxmlformats.org/drawingml/2006/main">
                  <a:graphicData uri="http://schemas.microsoft.com/office/word/2010/wordprocessingShape">
                    <wps:wsp>
                      <wps:cNvSpPr txBox="1"/>
                      <wps:spPr>
                        <a:xfrm>
                          <a:off x="0" y="0"/>
                          <a:ext cx="460375" cy="3067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0CD7D" w14:textId="77777777" w:rsidR="00473D08" w:rsidRDefault="00473D08" w:rsidP="00473D08">
                            <w:pPr>
                              <w:rPr>
                                <w:vertAlign w:val="subscript"/>
                              </w:rPr>
                            </w:pPr>
                            <w:r>
                              <w:t>H</w:t>
                            </w:r>
                            <w:r>
                              <w:rPr>
                                <w:vertAlign w:val="subscript"/>
                              </w:rPr>
                              <w:t>4</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1A7B86" id="Text Box 9" o:spid="_x0000_s1039" type="#_x0000_t202" style="position:absolute;left:0;text-align:left;margin-left:191.95pt;margin-top:188pt;width:36.25pt;height:2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FTZeAIAAGMFAAAOAAAAZHJzL2Uyb0RvYy54bWysVEtPGzEQvlfqf7B8L7uBPNqIDUpBVJUQ&#10;oELF2fHaxKrX49qT7Ka/nrE3r9JeqHrZtT3fvL55nF90jWVrFaIBV/HBScmZchJq454r/v3x+sNH&#10;ziIKVwsLTlV8oyK/mL1/d976qTqFJdhaBUZGXJy2vuJLRD8tiiiXqhHxBLxyJNQQGoF0Dc9FHURL&#10;1htbnJbluGgh1D6AVDHS61Uv5LNsX2sl8U7rqJDZilNsmL8hfxfpW8zOxfQ5CL80chuG+IcoGmEc&#10;Od2buhIo2CqYP0w1RgaIoPFEQlOA1kaqnANlMyhfZfOwFF7lXIic6Pc0xf9nVt6uH/x9YNh9ho4K&#10;mAhpfZxGekz5dDo06U+RMpIThZs9bapDJulxOC7PJiPOJInOyvGkHCUrxUHZh4hfFDQsHSoeqCqZ&#10;LLG+idhDd5DkK4I19bWxNl9SJ6hLG9haUA0t5hDJ+G8o61hb8fHZqMyGHST13rJ1yYzKvbB1d0gw&#10;n3BjVcJY901pZuqc5198CymV2/vP6ITS5Ootilv8Iaq3KPd5kEb2DA73yo1xEHL2eXgOlNU/dpTp&#10;Hk+1Oco7HbFbdJR4xSe7+i+g3lBbBOgnJnp5bah4NyLivQg0ItQJNPZ4Rx9tgciX1njOlhB+vX5L&#10;OOpYknDW0qhVPP5ciaA4s18d9fKnwXCYZjNfhqPJKV3CsWRxLHGr5hKoEwa0WLzMx4RHuzvqAM0T&#10;bYV58koi4ST5rjjujpfYLwDaKlLN5xlE0+gF3rgHL5PpxG5qycfuSQS/7Vukhr+F3VCK6av27bFJ&#10;08F8haBN7u3Eb8/mlnea5Dwd262TVsXxPaMOu3H2AgAA//8DAFBLAwQUAAYACAAAACEAuNWr5+IA&#10;AAALAQAADwAAAGRycy9kb3ducmV2LnhtbEyPzU7DMBCE70i8g7VIXBB1aNK0hDgVQkAlbjT8iJsb&#10;L0lEvI5iNwlvz3KC24z20+xMvp1tJ0YcfOtIwdUiAoFUOdNSreClfLjcgPBBk9GdI1TwjR62xelJ&#10;rjPjJnrGcR9qwSHkM62gCaHPpPRVg1b7heuR+PbpBqsD26GWZtATh9tOLqMolVa3xB8a3eNdg9XX&#10;/mgVfFzU709+fnyd4lXc3+/Gcv1mSqXOz+bbGxAB5/AHw299rg4Fdzq4IxkvOgXxJr5mlMU65VFM&#10;JKs0AXFgsUxikEUu/28ofgAAAP//AwBQSwECLQAUAAYACAAAACEAtoM4kv4AAADhAQAAEwAAAAAA&#10;AAAAAAAAAAAAAAAAW0NvbnRlbnRfVHlwZXNdLnhtbFBLAQItABQABgAIAAAAIQA4/SH/1gAAAJQB&#10;AAALAAAAAAAAAAAAAAAAAC8BAABfcmVscy8ucmVsc1BLAQItABQABgAIAAAAIQCIwFTZeAIAAGMF&#10;AAAOAAAAAAAAAAAAAAAAAC4CAABkcnMvZTJvRG9jLnhtbFBLAQItABQABgAIAAAAIQC41avn4gAA&#10;AAsBAAAPAAAAAAAAAAAAAAAAANIEAABkcnMvZG93bnJldi54bWxQSwUGAAAAAAQABADzAAAA4QUA&#10;AAAA&#10;" fillcolor="white [3201]" stroked="f" strokeweight=".5pt">
                <v:textbox>
                  <w:txbxContent>
                    <w:p w14:paraId="47B0CD7D" w14:textId="77777777" w:rsidR="00473D08" w:rsidRDefault="00473D08" w:rsidP="00473D08">
                      <w:pPr>
                        <w:rPr>
                          <w:vertAlign w:val="subscript"/>
                        </w:rPr>
                      </w:pPr>
                      <w:r>
                        <w:t>H</w:t>
                      </w:r>
                      <w:r>
                        <w:rPr>
                          <w:vertAlign w:val="subscript"/>
                        </w:rPr>
                        <w:t>4</w:t>
                      </w:r>
                    </w:p>
                  </w:txbxContent>
                </v:textbox>
              </v:shape>
            </w:pict>
          </mc:Fallback>
        </mc:AlternateContent>
      </w:r>
      <w:r w:rsidRPr="005A7B39">
        <w:rPr>
          <w:rFonts w:ascii="Sakkal Majalla" w:hAnsi="Sakkal Majalla" w:cs="Sakkal Majalla"/>
          <w:noProof/>
          <w:sz w:val="28"/>
          <w:szCs w:val="28"/>
          <w:u w:val="single"/>
        </w:rPr>
        <mc:AlternateContent>
          <mc:Choice Requires="wps">
            <w:drawing>
              <wp:anchor distT="0" distB="0" distL="114300" distR="114300" simplePos="0" relativeHeight="251666432" behindDoc="0" locked="0" layoutInCell="1" allowOverlap="1" wp14:anchorId="7201BA37" wp14:editId="46FF8D2D">
                <wp:simplePos x="0" y="0"/>
                <wp:positionH relativeFrom="column">
                  <wp:posOffset>3929380</wp:posOffset>
                </wp:positionH>
                <wp:positionV relativeFrom="paragraph">
                  <wp:posOffset>1704975</wp:posOffset>
                </wp:positionV>
                <wp:extent cx="460375" cy="306705"/>
                <wp:effectExtent l="0" t="0" r="0" b="0"/>
                <wp:wrapNone/>
                <wp:docPr id="470552678" name="Text Box 8"/>
                <wp:cNvGraphicFramePr/>
                <a:graphic xmlns:a="http://schemas.openxmlformats.org/drawingml/2006/main">
                  <a:graphicData uri="http://schemas.microsoft.com/office/word/2010/wordprocessingShape">
                    <wps:wsp>
                      <wps:cNvSpPr txBox="1"/>
                      <wps:spPr>
                        <a:xfrm>
                          <a:off x="0" y="0"/>
                          <a:ext cx="460375" cy="3067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80DA6" w14:textId="77777777" w:rsidR="00473D08" w:rsidRDefault="00473D08" w:rsidP="00473D08">
                            <w:pPr>
                              <w:rPr>
                                <w:vertAlign w:val="subscript"/>
                              </w:rPr>
                            </w:pPr>
                            <w:r>
                              <w:t>H</w:t>
                            </w:r>
                            <w:r>
                              <w:rPr>
                                <w:vertAlign w:val="subscript"/>
                              </w:rPr>
                              <w:t>5</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01BA37" id="Text Box 8" o:spid="_x0000_s1040" type="#_x0000_t202" style="position:absolute;left:0;text-align:left;margin-left:309.4pt;margin-top:134.25pt;width:36.25pt;height:2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RhLeQIAAGMFAAAOAAAAZHJzL2Uyb0RvYy54bWysVEtPGzEQvlfqf7B8L7uBJNCIDUpBVJUQ&#10;oIaKs+O1iVWvx7Un2U1/fcfevEp7oepl1/Z88/rmcXnVNZatVYgGXMUHJyVnykmojXup+Len2w8X&#10;nEUUrhYWnKr4RkV+NX3/7rL1E3UKS7C1CoyMuDhpfcWXiH5SFFEuVSPiCXjlSKghNALpGl6KOoiW&#10;rDe2OC3LcdFCqH0AqWKk15teyKfZvtZK4oPWUSGzFafYMH9D/i7St5heislLEH5p5DYM8Q9RNMI4&#10;cro3dSNQsFUwf5hqjAwQQeOJhKYArY1UOQfKZlC+yma+FF7lXIic6Pc0xf9nVt6v5/4xMOw+QUcF&#10;TIS0Pk4iPaZ8Oh2a9KdIGcmJws2eNtUhk/Q4HJdn5yPOJInOyvF5OUpWioOyDxE/K2hYOlQ8UFUy&#10;WWJ9F7GH7iDJVwRr6ltjbb6kTlDXNrC1oBpazCGS8d9Q1rG24uOzUZkNO0jqvWXrkhmVe2Hr7pBg&#10;PuHGqoSx7qvSzNQ5z7/4FlIqt/ef0QmlydVbFLf4Q1RvUe7zII3sGRzulRvjIOTs8/AcKKu/7yjT&#10;PZ5qc5R3OmK36Cjxil/s6r+AekNtEaCfmOjlraHi3YmIjyLQiFAn0NjjA320BSJfWuM5W0L4+fot&#10;4ahjScJZS6NW8fhjJYLizH5x1MsfB8Nhms18GY7OT+kSjiWLY4lbNddAnTCgxeJlPiY82t1RB2ie&#10;aSvMklcSCSfJd8Vxd7zGfgHQVpFqNssgmkYv8M7NvUymE7upJZ+6ZxH8tm+RGv4edkMpJq/at8cm&#10;TQezFYI2ubcTvz2bW95pkvN0bLdOWhXH94w67MbpLwAAAP//AwBQSwMEFAAGAAgAAAAhALfbU3Xi&#10;AAAACwEAAA8AAABkcnMvZG93bnJldi54bWxMj0tPhEAQhO8m/odJm3gx7sCSRUSajTE+kr25+Ii3&#10;WaYFItNDmFnAf+940mOlKlVfFdvF9GKi0XWWEeJVBIK4trrjBuGlerjMQDivWKveMiF8k4NteXpS&#10;qFzbmZ9p2vtGhBJ2uUJovR9yKV3dklFuZQfi4H3a0Sgf5NhIPao5lJterqMolUZ1HBZaNdBdS/XX&#10;/mgQPi6a951bHl/nZJMM909TdfWmK8Tzs+X2BoSnxf+F4Rc/oEMZmA72yNqJHiGNs4DuEdZptgER&#10;Eul1nIA4ICRxmoEsC/n/Q/kDAAD//wMAUEsBAi0AFAAGAAgAAAAhALaDOJL+AAAA4QEAABMAAAAA&#10;AAAAAAAAAAAAAAAAAFtDb250ZW50X1R5cGVzXS54bWxQSwECLQAUAAYACAAAACEAOP0h/9YAAACU&#10;AQAACwAAAAAAAAAAAAAAAAAvAQAAX3JlbHMvLnJlbHNQSwECLQAUAAYACAAAACEA3AkYS3kCAABj&#10;BQAADgAAAAAAAAAAAAAAAAAuAgAAZHJzL2Uyb0RvYy54bWxQSwECLQAUAAYACAAAACEAt9tTdeIA&#10;AAALAQAADwAAAAAAAAAAAAAAAADTBAAAZHJzL2Rvd25yZXYueG1sUEsFBgAAAAAEAAQA8wAAAOIF&#10;AAAAAA==&#10;" fillcolor="white [3201]" stroked="f" strokeweight=".5pt">
                <v:textbox>
                  <w:txbxContent>
                    <w:p w14:paraId="64C80DA6" w14:textId="77777777" w:rsidR="00473D08" w:rsidRDefault="00473D08" w:rsidP="00473D08">
                      <w:pPr>
                        <w:rPr>
                          <w:vertAlign w:val="subscript"/>
                        </w:rPr>
                      </w:pPr>
                      <w:r>
                        <w:t>H</w:t>
                      </w:r>
                      <w:r>
                        <w:rPr>
                          <w:vertAlign w:val="subscript"/>
                        </w:rPr>
                        <w:t>5</w:t>
                      </w:r>
                    </w:p>
                  </w:txbxContent>
                </v:textbox>
              </v:shape>
            </w:pict>
          </mc:Fallback>
        </mc:AlternateContent>
      </w:r>
    </w:p>
    <w:p w14:paraId="1683ADEC" w14:textId="54F6E7D1" w:rsidR="00261A1D" w:rsidRPr="008E6EA7" w:rsidRDefault="00473D08" w:rsidP="008E6EA7">
      <w:pPr>
        <w:spacing w:before="100" w:beforeAutospacing="1" w:after="100" w:afterAutospacing="1" w:line="240" w:lineRule="auto"/>
        <w:jc w:val="center"/>
        <w:rPr>
          <w:rFonts w:ascii="Sakkal Majalla" w:hAnsi="Sakkal Majalla" w:cs="Sakkal Majalla"/>
          <w:b/>
          <w:bCs/>
          <w:sz w:val="28"/>
          <w:szCs w:val="28"/>
          <w:rtl/>
        </w:rPr>
      </w:pPr>
      <w:bookmarkStart w:id="18" w:name="_Toc212683167"/>
      <w:r w:rsidRPr="00473D08">
        <w:rPr>
          <w:rFonts w:ascii="Sakkal Majalla" w:hAnsi="Sakkal Majalla" w:cs="Sakkal Majalla"/>
          <w:b/>
          <w:bCs/>
          <w:sz w:val="28"/>
          <w:szCs w:val="28"/>
          <w:rtl/>
        </w:rPr>
        <w:t>شكل</w:t>
      </w:r>
      <w:r w:rsidR="008E6EA7" w:rsidRPr="008E6EA7">
        <w:rPr>
          <w:rFonts w:ascii="Sakkal Majalla" w:hAnsi="Sakkal Majalla" w:cs="Sakkal Majalla" w:hint="cs"/>
          <w:b/>
          <w:bCs/>
          <w:sz w:val="28"/>
          <w:szCs w:val="28"/>
          <w:rtl/>
        </w:rPr>
        <w:t xml:space="preserve"> </w:t>
      </w:r>
      <w:r w:rsidR="008E6EA7" w:rsidRPr="008E6EA7">
        <w:rPr>
          <w:rFonts w:ascii="Sakkal Majalla" w:hAnsi="Sakkal Majalla" w:cs="Sakkal Majalla"/>
          <w:b/>
          <w:bCs/>
          <w:sz w:val="28"/>
          <w:szCs w:val="28"/>
          <w:rtl/>
        </w:rPr>
        <w:fldChar w:fldCharType="begin"/>
      </w:r>
      <w:r w:rsidR="008E6EA7" w:rsidRPr="008E6EA7">
        <w:rPr>
          <w:rFonts w:ascii="Sakkal Majalla" w:hAnsi="Sakkal Majalla" w:cs="Sakkal Majalla"/>
          <w:b/>
          <w:bCs/>
          <w:sz w:val="28"/>
          <w:szCs w:val="28"/>
          <w:rtl/>
        </w:rPr>
        <w:instrText xml:space="preserve"> </w:instrText>
      </w:r>
      <w:r w:rsidR="008E6EA7" w:rsidRPr="008E6EA7">
        <w:rPr>
          <w:rFonts w:ascii="Sakkal Majalla" w:hAnsi="Sakkal Majalla" w:cs="Sakkal Majalla" w:hint="cs"/>
          <w:b/>
          <w:bCs/>
          <w:sz w:val="28"/>
          <w:szCs w:val="28"/>
        </w:rPr>
        <w:instrText>SEQ</w:instrText>
      </w:r>
      <w:r w:rsidR="008E6EA7" w:rsidRPr="008E6EA7">
        <w:rPr>
          <w:rFonts w:ascii="Sakkal Majalla" w:hAnsi="Sakkal Majalla" w:cs="Sakkal Majalla" w:hint="cs"/>
          <w:b/>
          <w:bCs/>
          <w:sz w:val="28"/>
          <w:szCs w:val="28"/>
          <w:rtl/>
        </w:rPr>
        <w:instrText xml:space="preserve"> رسم_توضيحي \* </w:instrText>
      </w:r>
      <w:r w:rsidR="008E6EA7" w:rsidRPr="008E6EA7">
        <w:rPr>
          <w:rFonts w:ascii="Sakkal Majalla" w:hAnsi="Sakkal Majalla" w:cs="Sakkal Majalla" w:hint="cs"/>
          <w:b/>
          <w:bCs/>
          <w:sz w:val="28"/>
          <w:szCs w:val="28"/>
        </w:rPr>
        <w:instrText>ARABIC</w:instrText>
      </w:r>
      <w:r w:rsidR="008E6EA7" w:rsidRPr="008E6EA7">
        <w:rPr>
          <w:rFonts w:ascii="Sakkal Majalla" w:hAnsi="Sakkal Majalla" w:cs="Sakkal Majalla"/>
          <w:b/>
          <w:bCs/>
          <w:sz w:val="28"/>
          <w:szCs w:val="28"/>
          <w:rtl/>
        </w:rPr>
        <w:instrText xml:space="preserve"> </w:instrText>
      </w:r>
      <w:r w:rsidR="008E6EA7" w:rsidRPr="008E6EA7">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1</w:t>
      </w:r>
      <w:r w:rsidR="008E6EA7" w:rsidRPr="008E6EA7">
        <w:rPr>
          <w:rFonts w:ascii="Sakkal Majalla" w:hAnsi="Sakkal Majalla" w:cs="Sakkal Majalla"/>
          <w:b/>
          <w:bCs/>
          <w:sz w:val="28"/>
          <w:szCs w:val="28"/>
          <w:rtl/>
        </w:rPr>
        <w:fldChar w:fldCharType="end"/>
      </w:r>
      <w:r w:rsidRPr="00473D08">
        <w:rPr>
          <w:rFonts w:ascii="Sakkal Majalla" w:hAnsi="Sakkal Majalla" w:cs="Sakkal Majalla"/>
          <w:b/>
          <w:bCs/>
          <w:sz w:val="28"/>
          <w:szCs w:val="28"/>
          <w:rtl/>
        </w:rPr>
        <w:t>: نموذج الدراسة</w:t>
      </w:r>
      <w:bookmarkEnd w:id="18"/>
    </w:p>
    <w:p w14:paraId="7334F6A6" w14:textId="52E0FA4C" w:rsidR="00473D08" w:rsidRPr="00473D08" w:rsidRDefault="00473D08" w:rsidP="008B1C33">
      <w:pPr>
        <w:spacing w:before="100" w:beforeAutospacing="1" w:after="100" w:afterAutospacing="1" w:line="240" w:lineRule="auto"/>
        <w:jc w:val="both"/>
        <w:rPr>
          <w:rFonts w:ascii="Sakkal Majalla" w:hAnsi="Sakkal Majalla" w:cs="Sakkal Majalla"/>
          <w:b/>
          <w:bCs/>
          <w:sz w:val="28"/>
          <w:szCs w:val="28"/>
        </w:rPr>
      </w:pPr>
      <w:r w:rsidRPr="00473D08">
        <w:rPr>
          <w:rFonts w:ascii="Sakkal Majalla" w:hAnsi="Sakkal Majalla" w:cs="Sakkal Majalla"/>
          <w:sz w:val="28"/>
          <w:szCs w:val="28"/>
          <w:rtl/>
        </w:rPr>
        <w:t>يوضح الشكل العلاقات السببية المقترحة بين متغيرات الدراسة</w:t>
      </w:r>
      <w:r w:rsidR="001A7D72">
        <w:rPr>
          <w:rFonts w:ascii="Sakkal Majalla" w:hAnsi="Sakkal Majalla" w:cs="Sakkal Majalla"/>
          <w:sz w:val="28"/>
          <w:szCs w:val="28"/>
          <w:rtl/>
        </w:rPr>
        <w:t>.</w:t>
      </w:r>
      <w:r w:rsidRPr="00473D08">
        <w:rPr>
          <w:rFonts w:ascii="Sakkal Majalla" w:hAnsi="Sakkal Majalla" w:cs="Sakkal Majalla"/>
          <w:sz w:val="28"/>
          <w:szCs w:val="28"/>
          <w:rtl/>
        </w:rPr>
        <w:t xml:space="preserve"> تمثل الحوكمة والإفصاح المتغيرات المستقلة، بينما يمثل الامتثال التنظيمي متغيرًا وسيطًا يعمل كقناة انتقال تأثير الحوكمة والإفصاح إلى المتغير التابع وهو الجرائم المالية</w:t>
      </w:r>
      <w:r w:rsidR="001A7D72">
        <w:rPr>
          <w:rFonts w:ascii="Sakkal Majalla" w:hAnsi="Sakkal Majalla" w:cs="Sakkal Majalla"/>
          <w:sz w:val="28"/>
          <w:szCs w:val="28"/>
          <w:rtl/>
        </w:rPr>
        <w:t>.</w:t>
      </w:r>
      <w:r w:rsidRPr="00473D08">
        <w:rPr>
          <w:rFonts w:ascii="Sakkal Majalla" w:hAnsi="Sakkal Majalla" w:cs="Sakkal Majalla"/>
          <w:sz w:val="28"/>
          <w:szCs w:val="28"/>
          <w:rtl/>
        </w:rPr>
        <w:t xml:space="preserve"> وتفترض الدراسة وجود آثار مباشرة لكلٍّ من الحوكمة</w:t>
      </w:r>
      <w:r w:rsidRPr="00473D08">
        <w:rPr>
          <w:rFonts w:ascii="Sakkal Majalla" w:hAnsi="Sakkal Majalla" w:cs="Sakkal Majalla"/>
          <w:sz w:val="28"/>
          <w:szCs w:val="28"/>
        </w:rPr>
        <w:t xml:space="preserve"> (H1) </w:t>
      </w:r>
      <w:r w:rsidRPr="00473D08">
        <w:rPr>
          <w:rFonts w:ascii="Sakkal Majalla" w:hAnsi="Sakkal Majalla" w:cs="Sakkal Majalla"/>
          <w:sz w:val="28"/>
          <w:szCs w:val="28"/>
          <w:rtl/>
        </w:rPr>
        <w:t>والإفصاح</w:t>
      </w:r>
      <w:r w:rsidRPr="00473D08">
        <w:rPr>
          <w:rFonts w:ascii="Sakkal Majalla" w:hAnsi="Sakkal Majalla" w:cs="Sakkal Majalla"/>
          <w:sz w:val="28"/>
          <w:szCs w:val="28"/>
        </w:rPr>
        <w:t xml:space="preserve"> (H4) </w:t>
      </w:r>
      <w:r w:rsidRPr="00473D08">
        <w:rPr>
          <w:rFonts w:ascii="Sakkal Majalla" w:hAnsi="Sakkal Majalla" w:cs="Sakkal Majalla"/>
          <w:sz w:val="28"/>
          <w:szCs w:val="28"/>
          <w:rtl/>
        </w:rPr>
        <w:t>على مستوى الجرائم المالية، وآثار مباشرة للحوكمة</w:t>
      </w:r>
      <w:r w:rsidRPr="00473D08">
        <w:rPr>
          <w:rFonts w:ascii="Sakkal Majalla" w:hAnsi="Sakkal Majalla" w:cs="Sakkal Majalla"/>
          <w:sz w:val="28"/>
          <w:szCs w:val="28"/>
        </w:rPr>
        <w:t xml:space="preserve"> (H2) </w:t>
      </w:r>
      <w:r w:rsidRPr="00473D08">
        <w:rPr>
          <w:rFonts w:ascii="Sakkal Majalla" w:hAnsi="Sakkal Majalla" w:cs="Sakkal Majalla"/>
          <w:sz w:val="28"/>
          <w:szCs w:val="28"/>
          <w:rtl/>
        </w:rPr>
        <w:t>والإفصاح</w:t>
      </w:r>
      <w:r w:rsidRPr="00473D08">
        <w:rPr>
          <w:rFonts w:ascii="Sakkal Majalla" w:hAnsi="Sakkal Majalla" w:cs="Sakkal Majalla"/>
          <w:sz w:val="28"/>
          <w:szCs w:val="28"/>
        </w:rPr>
        <w:t xml:space="preserve"> (H5) </w:t>
      </w:r>
      <w:r w:rsidRPr="00473D08">
        <w:rPr>
          <w:rFonts w:ascii="Sakkal Majalla" w:hAnsi="Sakkal Majalla" w:cs="Sakkal Majalla"/>
          <w:sz w:val="28"/>
          <w:szCs w:val="28"/>
          <w:rtl/>
        </w:rPr>
        <w:t>على مستوى الامتثال التنظيمي، بالإضافة إلى أثر مباشر للامتثال التنظيمي على الجرائم المالية</w:t>
      </w:r>
      <w:r w:rsidRPr="00473D08">
        <w:rPr>
          <w:rFonts w:ascii="Sakkal Majalla" w:hAnsi="Sakkal Majalla" w:cs="Sakkal Majalla"/>
          <w:sz w:val="28"/>
          <w:szCs w:val="28"/>
        </w:rPr>
        <w:t xml:space="preserve"> (H3)</w:t>
      </w:r>
      <w:r w:rsidR="001A7D72">
        <w:rPr>
          <w:rFonts w:ascii="Sakkal Majalla" w:hAnsi="Sakkal Majalla" w:cs="Sakkal Majalla"/>
          <w:sz w:val="28"/>
          <w:szCs w:val="28"/>
        </w:rPr>
        <w:t>.</w:t>
      </w:r>
      <w:r w:rsidRPr="00473D08">
        <w:rPr>
          <w:rFonts w:ascii="Sakkal Majalla" w:hAnsi="Sakkal Majalla" w:cs="Sakkal Majalla"/>
          <w:sz w:val="28"/>
          <w:szCs w:val="28"/>
        </w:rPr>
        <w:t xml:space="preserve"> </w:t>
      </w:r>
      <w:r w:rsidRPr="00473D08">
        <w:rPr>
          <w:rFonts w:ascii="Sakkal Majalla" w:hAnsi="Sakkal Majalla" w:cs="Sakkal Majalla"/>
          <w:sz w:val="28"/>
          <w:szCs w:val="28"/>
          <w:rtl/>
        </w:rPr>
        <w:t>كما تتبنى الدراسة أن الامتثال التنظيمي يلعب دور الوسيط الجزئي في تخفيض الجرائم المالية، بحيث تسهم الحوكمة والإفصاح في رفع مستوى الامتثال، ومن ثم خفض حجم المخالفات والجرائم المالية المسجَّلة على المؤسسات المالية المدرجة في السوق المالية السعودية</w:t>
      </w:r>
      <w:r w:rsidR="001A7D72">
        <w:rPr>
          <w:rFonts w:ascii="Sakkal Majalla" w:hAnsi="Sakkal Majalla" w:cs="Sakkal Majalla"/>
          <w:sz w:val="28"/>
          <w:szCs w:val="28"/>
          <w:rtl/>
        </w:rPr>
        <w:t>.</w:t>
      </w:r>
    </w:p>
    <w:p w14:paraId="26163C94" w14:textId="3E16761B" w:rsidR="006E5669" w:rsidRPr="006E5669" w:rsidRDefault="006E5669" w:rsidP="00031195">
      <w:pPr>
        <w:pStyle w:val="2"/>
      </w:pPr>
      <w:bookmarkStart w:id="19" w:name="_Toc212687926"/>
      <w:r w:rsidRPr="006E5669">
        <w:t>1</w:t>
      </w:r>
      <w:r w:rsidR="001A7D72">
        <w:t>.</w:t>
      </w:r>
      <w:r w:rsidRPr="006E5669">
        <w:t xml:space="preserve">8 </w:t>
      </w:r>
      <w:r w:rsidRPr="006E5669">
        <w:rPr>
          <w:rtl/>
        </w:rPr>
        <w:t>حدود للدراسة</w:t>
      </w:r>
      <w:bookmarkEnd w:id="19"/>
      <w:r w:rsidRPr="006E5669">
        <w:rPr>
          <w:rtl/>
        </w:rPr>
        <w:t xml:space="preserve"> </w:t>
      </w:r>
    </w:p>
    <w:p w14:paraId="3E1ECF8F" w14:textId="4D8C7111" w:rsidR="006E5669" w:rsidRPr="006E5669" w:rsidRDefault="006E5669" w:rsidP="008B1C33">
      <w:pPr>
        <w:numPr>
          <w:ilvl w:val="0"/>
          <w:numId w:val="31"/>
        </w:numPr>
        <w:spacing w:before="100" w:beforeAutospacing="1" w:after="100" w:afterAutospacing="1" w:line="240" w:lineRule="auto"/>
        <w:jc w:val="both"/>
        <w:rPr>
          <w:rFonts w:ascii="Sakkal Majalla" w:hAnsi="Sakkal Majalla" w:cs="Sakkal Majalla"/>
          <w:sz w:val="28"/>
          <w:szCs w:val="28"/>
        </w:rPr>
      </w:pPr>
      <w:r w:rsidRPr="006E5669">
        <w:rPr>
          <w:rFonts w:ascii="Sakkal Majalla" w:hAnsi="Sakkal Majalla" w:cs="Sakkal Majalla"/>
          <w:sz w:val="28"/>
          <w:szCs w:val="28"/>
          <w:rtl/>
        </w:rPr>
        <w:t>النطاق المؤسسي: تقتصر الدراسة على المؤسسات المالية المدرجة، بما يشمل بنوك الاستثمار، وشركات الوساطة المالية، وشركات إدارة الأصول</w:t>
      </w:r>
      <w:r w:rsidR="001A7D72">
        <w:rPr>
          <w:rFonts w:ascii="Sakkal Majalla" w:hAnsi="Sakkal Majalla" w:cs="Sakkal Majalla"/>
          <w:sz w:val="28"/>
          <w:szCs w:val="28"/>
          <w:rtl/>
        </w:rPr>
        <w:t>.</w:t>
      </w:r>
    </w:p>
    <w:p w14:paraId="3F0D79F7" w14:textId="1C249EFD" w:rsidR="006E5669" w:rsidRPr="006E5669" w:rsidRDefault="006E5669" w:rsidP="008B1C33">
      <w:pPr>
        <w:numPr>
          <w:ilvl w:val="0"/>
          <w:numId w:val="31"/>
        </w:numPr>
        <w:spacing w:before="100" w:beforeAutospacing="1" w:after="100" w:afterAutospacing="1" w:line="240" w:lineRule="auto"/>
        <w:jc w:val="both"/>
        <w:rPr>
          <w:rFonts w:ascii="Sakkal Majalla" w:hAnsi="Sakkal Majalla" w:cs="Sakkal Majalla"/>
          <w:sz w:val="28"/>
          <w:szCs w:val="28"/>
        </w:rPr>
      </w:pPr>
      <w:r w:rsidRPr="006E5669">
        <w:rPr>
          <w:rFonts w:ascii="Sakkal Majalla" w:hAnsi="Sakkal Majalla" w:cs="Sakkal Majalla"/>
          <w:sz w:val="28"/>
          <w:szCs w:val="28"/>
          <w:rtl/>
        </w:rPr>
        <w:lastRenderedPageBreak/>
        <w:t>النطاق الجغرافي: تتركز الدراسة في السوق المالية السعودية</w:t>
      </w:r>
      <w:r w:rsidR="001A7D72">
        <w:rPr>
          <w:rFonts w:ascii="Sakkal Majalla" w:hAnsi="Sakkal Majalla" w:cs="Sakkal Majalla"/>
          <w:sz w:val="28"/>
          <w:szCs w:val="28"/>
          <w:rtl/>
        </w:rPr>
        <w:t>.</w:t>
      </w:r>
    </w:p>
    <w:p w14:paraId="030CCA7B" w14:textId="03B6F8B1" w:rsidR="006E5669" w:rsidRPr="006E5669" w:rsidRDefault="006E5669" w:rsidP="008B1C33">
      <w:pPr>
        <w:numPr>
          <w:ilvl w:val="0"/>
          <w:numId w:val="31"/>
        </w:numPr>
        <w:spacing w:before="100" w:beforeAutospacing="1" w:after="100" w:afterAutospacing="1" w:line="240" w:lineRule="auto"/>
        <w:jc w:val="both"/>
        <w:rPr>
          <w:rFonts w:ascii="Sakkal Majalla" w:hAnsi="Sakkal Majalla" w:cs="Sakkal Majalla"/>
          <w:sz w:val="28"/>
          <w:szCs w:val="28"/>
        </w:rPr>
      </w:pPr>
      <w:r w:rsidRPr="006E5669">
        <w:rPr>
          <w:rFonts w:ascii="Sakkal Majalla" w:hAnsi="Sakkal Majalla" w:cs="Sakkal Majalla"/>
          <w:sz w:val="28"/>
          <w:szCs w:val="28"/>
          <w:rtl/>
        </w:rPr>
        <w:t xml:space="preserve">النطاق الزمني: تعتمد الدراسة على فترة زمنية </w:t>
      </w:r>
      <w:r w:rsidR="002854B4" w:rsidRPr="005A7B39">
        <w:rPr>
          <w:rFonts w:ascii="Sakkal Majalla" w:hAnsi="Sakkal Majalla" w:cs="Sakkal Majalla"/>
          <w:sz w:val="28"/>
          <w:szCs w:val="28"/>
          <w:rtl/>
        </w:rPr>
        <w:t>خلال 2025</w:t>
      </w:r>
      <w:r w:rsidR="001A7D72">
        <w:rPr>
          <w:rFonts w:ascii="Sakkal Majalla" w:hAnsi="Sakkal Majalla" w:cs="Sakkal Majalla"/>
          <w:sz w:val="28"/>
          <w:szCs w:val="28"/>
          <w:rtl/>
        </w:rPr>
        <w:t>.</w:t>
      </w:r>
    </w:p>
    <w:p w14:paraId="2194FF52" w14:textId="52E60DDC" w:rsidR="006E5669" w:rsidRDefault="006E5669" w:rsidP="008B1C33">
      <w:pPr>
        <w:numPr>
          <w:ilvl w:val="0"/>
          <w:numId w:val="31"/>
        </w:numPr>
        <w:spacing w:before="100" w:beforeAutospacing="1" w:after="100" w:afterAutospacing="1" w:line="240" w:lineRule="auto"/>
        <w:jc w:val="both"/>
        <w:rPr>
          <w:rFonts w:ascii="Sakkal Majalla" w:hAnsi="Sakkal Majalla" w:cs="Sakkal Majalla"/>
          <w:sz w:val="28"/>
          <w:szCs w:val="28"/>
        </w:rPr>
      </w:pPr>
      <w:r w:rsidRPr="006E5669">
        <w:rPr>
          <w:rFonts w:ascii="Sakkal Majalla" w:hAnsi="Sakkal Majalla" w:cs="Sakkal Majalla"/>
          <w:sz w:val="28"/>
          <w:szCs w:val="28"/>
          <w:rtl/>
        </w:rPr>
        <w:t>النطاق الموضوعي: تركز الدراسة على الجرائم المالية المرتبطة بغسل الأموال، والاحتيال المالي، والمخالفات المتعلقة بالإفصاح التنظيمي، ولا تشمل الجرائم التشغيلية الداخلية الصغيرة (مثل حالات الاختلاس الداخلي محدود الأثر)</w:t>
      </w:r>
      <w:r w:rsidR="001A7D72">
        <w:rPr>
          <w:rFonts w:ascii="Sakkal Majalla" w:hAnsi="Sakkal Majalla" w:cs="Sakkal Majalla"/>
          <w:sz w:val="28"/>
          <w:szCs w:val="28"/>
          <w:rtl/>
        </w:rPr>
        <w:t>.</w:t>
      </w:r>
    </w:p>
    <w:p w14:paraId="3B553913" w14:textId="2D84F01E" w:rsidR="006336F9" w:rsidRDefault="006336F9" w:rsidP="006336F9">
      <w:pPr>
        <w:pStyle w:val="2"/>
        <w:rPr>
          <w:rtl/>
        </w:rPr>
      </w:pPr>
      <w:bookmarkStart w:id="20" w:name="_Toc212687927"/>
      <w:r>
        <w:rPr>
          <w:rFonts w:hint="cs"/>
          <w:rtl/>
        </w:rPr>
        <w:t>1.9 مصطلحات الدراسة</w:t>
      </w:r>
      <w:bookmarkEnd w:id="20"/>
    </w:p>
    <w:p w14:paraId="55839BDD" w14:textId="24631C7D" w:rsidR="006336F9" w:rsidRPr="00552562" w:rsidRDefault="006336F9" w:rsidP="00552562">
      <w:pPr>
        <w:spacing w:before="100" w:beforeAutospacing="1" w:after="100" w:afterAutospacing="1" w:line="240" w:lineRule="auto"/>
        <w:jc w:val="both"/>
        <w:rPr>
          <w:rFonts w:ascii="Sakkal Majalla" w:hAnsi="Sakkal Majalla" w:cs="Sakkal Majalla"/>
          <w:sz w:val="28"/>
          <w:szCs w:val="28"/>
          <w:rtl/>
        </w:rPr>
      </w:pPr>
      <w:r w:rsidRPr="00552562">
        <w:rPr>
          <w:rFonts w:ascii="Sakkal Majalla" w:hAnsi="Sakkal Majalla" w:cs="Sakkal Majalla" w:hint="cs"/>
          <w:sz w:val="28"/>
          <w:szCs w:val="28"/>
          <w:rtl/>
        </w:rPr>
        <w:t>الحوكمة المؤسسية:</w:t>
      </w:r>
    </w:p>
    <w:p w14:paraId="4572B9B5" w14:textId="0ECE78A9" w:rsidR="006336F9" w:rsidRPr="00552562" w:rsidRDefault="006336F9" w:rsidP="00552562">
      <w:pPr>
        <w:spacing w:before="100" w:beforeAutospacing="1" w:after="100" w:afterAutospacing="1" w:line="240" w:lineRule="auto"/>
        <w:jc w:val="both"/>
        <w:rPr>
          <w:rFonts w:ascii="Sakkal Majalla" w:hAnsi="Sakkal Majalla" w:cs="Sakkal Majalla"/>
          <w:sz w:val="28"/>
          <w:szCs w:val="28"/>
          <w:rtl/>
        </w:rPr>
      </w:pPr>
      <w:r w:rsidRPr="00552562">
        <w:rPr>
          <w:rFonts w:ascii="Sakkal Majalla" w:hAnsi="Sakkal Majalla" w:cs="Sakkal Majalla" w:hint="cs"/>
          <w:sz w:val="28"/>
          <w:szCs w:val="28"/>
          <w:rtl/>
        </w:rPr>
        <w:t>يمكن تعريف الحوكمة المؤسسة بأنها تلك الممارسات التي تنبثق من المبادئ الخاصة بالمشاركة والافصاح والرقابة والمساءلة، التي تتبناها المؤسسات ضمن ثقافتها التنظيمية لضمان تحقيق جودة اداؤها في مختلف الجوانب الادراية والفنية (محمد و الحابرية، 2017، 34).</w:t>
      </w:r>
    </w:p>
    <w:p w14:paraId="45A9F916" w14:textId="77777777" w:rsidR="007A0576" w:rsidRPr="007A0576" w:rsidRDefault="007A0576" w:rsidP="00552562">
      <w:pPr>
        <w:spacing w:before="100" w:beforeAutospacing="1" w:after="100" w:afterAutospacing="1" w:line="240" w:lineRule="auto"/>
        <w:jc w:val="both"/>
        <w:rPr>
          <w:rFonts w:ascii="Sakkal Majalla" w:hAnsi="Sakkal Majalla" w:cs="Sakkal Majalla"/>
          <w:sz w:val="28"/>
          <w:szCs w:val="28"/>
        </w:rPr>
      </w:pPr>
      <w:r w:rsidRPr="007A0576">
        <w:rPr>
          <w:rFonts w:ascii="Sakkal Majalla" w:hAnsi="Sakkal Majalla" w:cs="Sakkal Majalla"/>
          <w:sz w:val="28"/>
          <w:szCs w:val="28"/>
          <w:rtl/>
        </w:rPr>
        <w:t>جودة الإفصاح المحاسبي</w:t>
      </w:r>
    </w:p>
    <w:p w14:paraId="05634C5F" w14:textId="7F25C541" w:rsidR="00552562" w:rsidRDefault="007A0576" w:rsidP="00552562">
      <w:pPr>
        <w:spacing w:before="100" w:beforeAutospacing="1" w:after="100" w:afterAutospacing="1" w:line="240" w:lineRule="auto"/>
        <w:rPr>
          <w:rFonts w:ascii="Sakkal Majalla" w:hAnsi="Sakkal Majalla" w:cs="Sakkal Majalla"/>
          <w:sz w:val="28"/>
          <w:szCs w:val="28"/>
          <w:rtl/>
          <w:lang w:bidi="ar-EG"/>
        </w:rPr>
      </w:pPr>
      <w:r w:rsidRPr="00552562">
        <w:rPr>
          <w:rFonts w:ascii="Sakkal Majalla" w:hAnsi="Sakkal Majalla" w:cs="Sakkal Majalla"/>
          <w:sz w:val="28"/>
          <w:szCs w:val="28"/>
          <w:rtl/>
        </w:rPr>
        <w:t>هي الخصائص النوعية للمعلومات ومدى قابليتها للفهم والملائمة والتحقق والمقارنة من قبل المستفيدين من الإفصاح المحاسبي في القوائم المالية، حيث تقاس بكمية المعلومات، والنطاق الاقتصادي لها، وفوائدها المستقبلية، ويعتبر مفهوم جودة الإفصاح المحاسبي مفهوم شخصي يرتبط بمدى تحقيق غايات وأهداف الجهات المستفيدة من القوائم المفصح عنها</w:t>
      </w:r>
      <w:r w:rsidR="00552562">
        <w:rPr>
          <w:rFonts w:ascii="Sakkal Majalla" w:hAnsi="Sakkal Majalla" w:cs="Sakkal Majalla"/>
          <w:sz w:val="28"/>
          <w:szCs w:val="28"/>
        </w:rPr>
        <w:t xml:space="preserve"> </w:t>
      </w:r>
      <w:r w:rsidR="00552562">
        <w:rPr>
          <w:rFonts w:ascii="Sakkal Majalla" w:hAnsi="Sakkal Majalla" w:cs="Sakkal Majalla" w:hint="cs"/>
          <w:sz w:val="28"/>
          <w:szCs w:val="28"/>
          <w:rtl/>
          <w:lang w:bidi="ar-EG"/>
        </w:rPr>
        <w:t>(خليفة و ابوريشة، 2021، 11).</w:t>
      </w:r>
    </w:p>
    <w:p w14:paraId="045BFC43" w14:textId="1EAA872D" w:rsidR="00552562" w:rsidRDefault="00552562" w:rsidP="00552562">
      <w:pPr>
        <w:spacing w:before="100" w:beforeAutospacing="1" w:after="100" w:afterAutospacing="1" w:line="24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الاتصال التنظيمي</w:t>
      </w:r>
    </w:p>
    <w:p w14:paraId="0B3D4687" w14:textId="0AACBFC5" w:rsidR="00552562" w:rsidRPr="00552562" w:rsidRDefault="00552562" w:rsidP="00552562">
      <w:pPr>
        <w:spacing w:before="100" w:beforeAutospacing="1" w:after="100" w:afterAutospacing="1" w:line="24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هو عملية نقل وتبادل المعلومات الخاصة بالمنظمة داخلها وخارجها وهو وسيلة تبادل الأفكار والاتجاهات والرغبات بين أعضاء التنظيم وذلك يساعد على الارتباط والتماسك من خلاله يتمكن الرئيس الأعلى ومعاونوه التأثير المطلوب في تحريك الجماعة نحو الهدف (جناد وبوريشة، 2020، 90). </w:t>
      </w:r>
    </w:p>
    <w:p w14:paraId="6C13A98E" w14:textId="42CE7C39" w:rsidR="006E5669" w:rsidRPr="006E5669" w:rsidRDefault="00ED5990" w:rsidP="00031195">
      <w:pPr>
        <w:pStyle w:val="2"/>
      </w:pPr>
      <w:bookmarkStart w:id="21" w:name="_Toc212687928"/>
      <w:r>
        <w:rPr>
          <w:rFonts w:hint="cs"/>
          <w:rtl/>
        </w:rPr>
        <w:t>1.10</w:t>
      </w:r>
      <w:r w:rsidR="006E5669" w:rsidRPr="006E5669">
        <w:t xml:space="preserve"> </w:t>
      </w:r>
      <w:r w:rsidR="006E5669" w:rsidRPr="006E5669">
        <w:rPr>
          <w:rtl/>
        </w:rPr>
        <w:t>تنظيم فصول الرسالة</w:t>
      </w:r>
      <w:bookmarkEnd w:id="21"/>
    </w:p>
    <w:p w14:paraId="495C9257" w14:textId="12226BF6" w:rsidR="006E5669" w:rsidRPr="006E5669" w:rsidRDefault="006E5669" w:rsidP="008B1C33">
      <w:pPr>
        <w:spacing w:before="100" w:beforeAutospacing="1" w:after="100" w:afterAutospacing="1" w:line="240" w:lineRule="auto"/>
        <w:jc w:val="both"/>
        <w:rPr>
          <w:rFonts w:ascii="Sakkal Majalla" w:hAnsi="Sakkal Majalla" w:cs="Sakkal Majalla"/>
          <w:sz w:val="28"/>
          <w:szCs w:val="28"/>
        </w:rPr>
      </w:pPr>
      <w:r w:rsidRPr="006E5669">
        <w:rPr>
          <w:rFonts w:ascii="Sakkal Majalla" w:hAnsi="Sakkal Majalla" w:cs="Sakkal Majalla"/>
          <w:sz w:val="28"/>
          <w:szCs w:val="28"/>
          <w:rtl/>
        </w:rPr>
        <w:t>يتكون هذا العمل من خمسة فصول رئيسية</w:t>
      </w:r>
      <w:r w:rsidR="001A7D72">
        <w:rPr>
          <w:rFonts w:ascii="Sakkal Majalla" w:hAnsi="Sakkal Majalla" w:cs="Sakkal Majalla"/>
          <w:sz w:val="28"/>
          <w:szCs w:val="28"/>
          <w:rtl/>
        </w:rPr>
        <w:t>.</w:t>
      </w:r>
      <w:r w:rsidRPr="006E5669">
        <w:rPr>
          <w:rFonts w:ascii="Sakkal Majalla" w:hAnsi="Sakkal Majalla" w:cs="Sakkal Majalla"/>
          <w:sz w:val="28"/>
          <w:szCs w:val="28"/>
          <w:rtl/>
        </w:rPr>
        <w:t xml:space="preserve"> يعرض الفصل الأول الإطار العام للدراسة من حيث المشكلة، الأهداف، أسئلة الدراسة، الفروض، الأهمية، والنطاق</w:t>
      </w:r>
      <w:r w:rsidR="001A7D72">
        <w:rPr>
          <w:rFonts w:ascii="Sakkal Majalla" w:hAnsi="Sakkal Majalla" w:cs="Sakkal Majalla"/>
          <w:sz w:val="28"/>
          <w:szCs w:val="28"/>
          <w:rtl/>
        </w:rPr>
        <w:t>.</w:t>
      </w:r>
      <w:r w:rsidRPr="006E5669">
        <w:rPr>
          <w:rFonts w:ascii="Sakkal Majalla" w:hAnsi="Sakkal Majalla" w:cs="Sakkal Majalla"/>
          <w:sz w:val="28"/>
          <w:szCs w:val="28"/>
          <w:rtl/>
        </w:rPr>
        <w:t xml:space="preserve"> يقدم الفصل الثاني الإطار النظري والدراسات السابقة المتعلقة بالحوكمة، جودة الإفصاح، الامتثال التنظيمي، والجرائم المالية، والعلاقات فيما بينها</w:t>
      </w:r>
      <w:r w:rsidR="001A7D72">
        <w:rPr>
          <w:rFonts w:ascii="Sakkal Majalla" w:hAnsi="Sakkal Majalla" w:cs="Sakkal Majalla"/>
          <w:sz w:val="28"/>
          <w:szCs w:val="28"/>
          <w:rtl/>
        </w:rPr>
        <w:t>.</w:t>
      </w:r>
      <w:r w:rsidRPr="006E5669">
        <w:rPr>
          <w:rFonts w:ascii="Sakkal Majalla" w:hAnsi="Sakkal Majalla" w:cs="Sakkal Majalla"/>
          <w:sz w:val="28"/>
          <w:szCs w:val="28"/>
          <w:rtl/>
        </w:rPr>
        <w:t xml:space="preserve"> يوضح الفصل الثالث منهجية الدراسة من حيث تصميم الدراسة، مجتمع وعينة الدراسة، المتغيرات وطريقة قياسها، وأدوات جمع البيانات وأساليب التحليل الإحصائي</w:t>
      </w:r>
      <w:r w:rsidR="001A7D72">
        <w:rPr>
          <w:rFonts w:ascii="Sakkal Majalla" w:hAnsi="Sakkal Majalla" w:cs="Sakkal Majalla"/>
          <w:sz w:val="28"/>
          <w:szCs w:val="28"/>
          <w:rtl/>
        </w:rPr>
        <w:t>.</w:t>
      </w:r>
      <w:r w:rsidRPr="006E5669">
        <w:rPr>
          <w:rFonts w:ascii="Sakkal Majalla" w:hAnsi="Sakkal Majalla" w:cs="Sakkal Majalla"/>
          <w:sz w:val="28"/>
          <w:szCs w:val="28"/>
          <w:rtl/>
        </w:rPr>
        <w:t xml:space="preserve"> يعرض الفصل الرابع النتائج التحليلية والإحصائية للدراسة ويختبر الفروض والعلاقات المباشرة وغير المباشرة، بما في ذلك الدور الوسيط للامتثال التنظيمي</w:t>
      </w:r>
      <w:r w:rsidR="001A7D72">
        <w:rPr>
          <w:rFonts w:ascii="Sakkal Majalla" w:hAnsi="Sakkal Majalla" w:cs="Sakkal Majalla"/>
          <w:sz w:val="28"/>
          <w:szCs w:val="28"/>
          <w:rtl/>
        </w:rPr>
        <w:t>.</w:t>
      </w:r>
      <w:r w:rsidRPr="006E5669">
        <w:rPr>
          <w:rFonts w:ascii="Sakkal Majalla" w:hAnsi="Sakkal Majalla" w:cs="Sakkal Majalla"/>
          <w:sz w:val="28"/>
          <w:szCs w:val="28"/>
          <w:rtl/>
        </w:rPr>
        <w:t xml:space="preserve"> أما الفصل الخامس فيتناول مناقشة النتائج، واستخلاص الاستنتاجات، وتقديم التوصيات العملية للجهات الرقابية والمؤسسات المالية، بالإضافة إلى الإشارة لحدود الدراسة ومقترحات البحوث المستقبلية</w:t>
      </w:r>
      <w:r w:rsidR="001A7D72">
        <w:rPr>
          <w:rFonts w:ascii="Sakkal Majalla" w:hAnsi="Sakkal Majalla" w:cs="Sakkal Majalla"/>
          <w:sz w:val="28"/>
          <w:szCs w:val="28"/>
          <w:rtl/>
        </w:rPr>
        <w:t>.</w:t>
      </w:r>
    </w:p>
    <w:p w14:paraId="58758CB4" w14:textId="77777777" w:rsidR="00A74F76" w:rsidRPr="005A7B39" w:rsidRDefault="00A74F76" w:rsidP="008B1C33">
      <w:pPr>
        <w:spacing w:before="100" w:beforeAutospacing="1" w:after="100" w:afterAutospacing="1" w:line="240" w:lineRule="auto"/>
        <w:jc w:val="both"/>
        <w:rPr>
          <w:rFonts w:ascii="Sakkal Majalla" w:hAnsi="Sakkal Majalla" w:cs="Sakkal Majalla"/>
          <w:sz w:val="28"/>
          <w:szCs w:val="28"/>
          <w:rtl/>
        </w:rPr>
      </w:pPr>
    </w:p>
    <w:p w14:paraId="12A8BA8E" w14:textId="77777777" w:rsidR="00A74F76" w:rsidRPr="005A7B39" w:rsidRDefault="00A74F76" w:rsidP="008B1C33">
      <w:pPr>
        <w:spacing w:before="100" w:beforeAutospacing="1" w:after="100" w:afterAutospacing="1" w:line="240" w:lineRule="auto"/>
        <w:jc w:val="both"/>
        <w:rPr>
          <w:rFonts w:ascii="Sakkal Majalla" w:hAnsi="Sakkal Majalla" w:cs="Sakkal Majalla"/>
          <w:sz w:val="28"/>
          <w:szCs w:val="28"/>
          <w:u w:val="single"/>
          <w:rtl/>
        </w:rPr>
      </w:pPr>
    </w:p>
    <w:p w14:paraId="037A8231" w14:textId="77777777" w:rsidR="00A74F76" w:rsidRPr="005A7B39" w:rsidRDefault="00A74F76" w:rsidP="008B1C33">
      <w:pPr>
        <w:spacing w:before="100" w:beforeAutospacing="1" w:after="100" w:afterAutospacing="1" w:line="240" w:lineRule="auto"/>
        <w:jc w:val="both"/>
        <w:rPr>
          <w:rFonts w:ascii="Sakkal Majalla" w:hAnsi="Sakkal Majalla" w:cs="Sakkal Majalla"/>
          <w:sz w:val="28"/>
          <w:szCs w:val="28"/>
          <w:u w:val="single"/>
          <w:rtl/>
        </w:rPr>
      </w:pPr>
    </w:p>
    <w:p w14:paraId="1379A582" w14:textId="77777777" w:rsidR="00A74F76" w:rsidRPr="005A7B39" w:rsidRDefault="00A74F76" w:rsidP="008B1C33">
      <w:pPr>
        <w:spacing w:before="100" w:beforeAutospacing="1" w:after="100" w:afterAutospacing="1" w:line="240" w:lineRule="auto"/>
        <w:jc w:val="both"/>
        <w:rPr>
          <w:rFonts w:ascii="Sakkal Majalla" w:hAnsi="Sakkal Majalla" w:cs="Sakkal Majalla"/>
          <w:sz w:val="28"/>
          <w:szCs w:val="28"/>
          <w:u w:val="single"/>
          <w:rtl/>
        </w:rPr>
      </w:pPr>
    </w:p>
    <w:p w14:paraId="6FACDD52" w14:textId="77777777" w:rsidR="00A74F76" w:rsidRPr="005A7B39" w:rsidRDefault="00A74F76" w:rsidP="008B1C33">
      <w:pPr>
        <w:spacing w:before="100" w:beforeAutospacing="1" w:after="100" w:afterAutospacing="1" w:line="240" w:lineRule="auto"/>
        <w:jc w:val="both"/>
        <w:rPr>
          <w:rFonts w:ascii="Sakkal Majalla" w:hAnsi="Sakkal Majalla" w:cs="Sakkal Majalla"/>
          <w:sz w:val="28"/>
          <w:szCs w:val="28"/>
          <w:u w:val="single"/>
          <w:rtl/>
        </w:rPr>
      </w:pPr>
    </w:p>
    <w:p w14:paraId="4315CEAC" w14:textId="77777777" w:rsidR="00000EE9" w:rsidRPr="005A7B39" w:rsidRDefault="00000EE9" w:rsidP="008B1C33">
      <w:pPr>
        <w:spacing w:before="100" w:beforeAutospacing="1" w:after="100" w:afterAutospacing="1" w:line="240" w:lineRule="auto"/>
        <w:jc w:val="both"/>
        <w:rPr>
          <w:rFonts w:ascii="Sakkal Majalla" w:hAnsi="Sakkal Majalla" w:cs="Sakkal Majalla"/>
          <w:b/>
          <w:bCs/>
          <w:sz w:val="36"/>
          <w:szCs w:val="36"/>
          <w:rtl/>
        </w:rPr>
      </w:pPr>
    </w:p>
    <w:p w14:paraId="62D212F2" w14:textId="3052456C" w:rsidR="00BD1BE0" w:rsidRPr="005A7B39" w:rsidRDefault="00BD1BE0" w:rsidP="00000EE9">
      <w:pPr>
        <w:spacing w:before="100" w:beforeAutospacing="1" w:after="100" w:afterAutospacing="1" w:line="240" w:lineRule="auto"/>
        <w:jc w:val="center"/>
        <w:rPr>
          <w:rFonts w:ascii="Sakkal Majalla" w:hAnsi="Sakkal Majalla" w:cs="Sakkal Majalla"/>
          <w:b/>
          <w:bCs/>
          <w:sz w:val="36"/>
          <w:szCs w:val="36"/>
          <w:rtl/>
        </w:rPr>
      </w:pPr>
      <w:r w:rsidRPr="005A7B39">
        <w:rPr>
          <w:rFonts w:ascii="Sakkal Majalla" w:hAnsi="Sakkal Majalla" w:cs="Sakkal Majalla"/>
          <w:b/>
          <w:bCs/>
          <w:sz w:val="36"/>
          <w:szCs w:val="36"/>
          <w:rtl/>
        </w:rPr>
        <w:t>الفصل الثاني</w:t>
      </w:r>
    </w:p>
    <w:p w14:paraId="5F3E0A1D" w14:textId="6A16D81E" w:rsidR="00BD1BE0" w:rsidRPr="005A7B39" w:rsidRDefault="00BD1BE0" w:rsidP="00000EE9">
      <w:pPr>
        <w:spacing w:before="100" w:beforeAutospacing="1" w:after="100" w:afterAutospacing="1" w:line="240" w:lineRule="auto"/>
        <w:jc w:val="center"/>
        <w:rPr>
          <w:rFonts w:ascii="Sakkal Majalla" w:hAnsi="Sakkal Majalla" w:cs="Sakkal Majalla"/>
          <w:b/>
          <w:bCs/>
          <w:sz w:val="36"/>
          <w:szCs w:val="36"/>
          <w:rtl/>
        </w:rPr>
      </w:pPr>
    </w:p>
    <w:p w14:paraId="3FE738C9" w14:textId="09442D46" w:rsidR="00B91A30" w:rsidRDefault="00BD1BE0" w:rsidP="00C541E1">
      <w:pPr>
        <w:spacing w:before="100" w:beforeAutospacing="1" w:after="100" w:afterAutospacing="1" w:line="240" w:lineRule="auto"/>
        <w:jc w:val="center"/>
        <w:rPr>
          <w:rFonts w:ascii="Sakkal Majalla" w:hAnsi="Sakkal Majalla" w:cs="Sakkal Majalla"/>
          <w:b/>
          <w:bCs/>
          <w:sz w:val="36"/>
          <w:szCs w:val="36"/>
          <w:rtl/>
        </w:rPr>
      </w:pPr>
      <w:r w:rsidRPr="005A7B39">
        <w:rPr>
          <w:rFonts w:ascii="Sakkal Majalla" w:hAnsi="Sakkal Majalla" w:cs="Sakkal Majalla"/>
          <w:b/>
          <w:bCs/>
          <w:sz w:val="36"/>
          <w:szCs w:val="36"/>
          <w:rtl/>
        </w:rPr>
        <w:t>الدراسات السابقة والمنطلقات النظرية</w:t>
      </w:r>
    </w:p>
    <w:p w14:paraId="10BECF00"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4A9D9DB4"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3CA5C47E"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7FC4807C"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0BBD8FAC"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0A953F04"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67FBC641"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0F415645"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5A4C7C98" w14:textId="77777777" w:rsid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490DFECA" w14:textId="77777777" w:rsidR="00C541E1" w:rsidRPr="00C541E1" w:rsidRDefault="00C541E1" w:rsidP="00C541E1">
      <w:pPr>
        <w:spacing w:before="100" w:beforeAutospacing="1" w:after="100" w:afterAutospacing="1" w:line="240" w:lineRule="auto"/>
        <w:jc w:val="center"/>
        <w:rPr>
          <w:rFonts w:ascii="Sakkal Majalla" w:hAnsi="Sakkal Majalla" w:cs="Sakkal Majalla"/>
          <w:b/>
          <w:bCs/>
          <w:sz w:val="36"/>
          <w:szCs w:val="36"/>
          <w:rtl/>
        </w:rPr>
      </w:pPr>
    </w:p>
    <w:p w14:paraId="18498837" w14:textId="363DAF42" w:rsidR="00B91A30" w:rsidRPr="005A7B39" w:rsidRDefault="00000EE9" w:rsidP="00CA3358">
      <w:pPr>
        <w:pStyle w:val="1"/>
        <w:jc w:val="center"/>
        <w:rPr>
          <w:rtl/>
        </w:rPr>
      </w:pPr>
      <w:bookmarkStart w:id="22" w:name="_Toc212687929"/>
      <w:r>
        <w:rPr>
          <w:rFonts w:hint="cs"/>
          <w:rtl/>
        </w:rPr>
        <w:t xml:space="preserve">الفصل الثاني: </w:t>
      </w:r>
      <w:r w:rsidR="00BD1A53">
        <w:rPr>
          <w:rFonts w:hint="cs"/>
          <w:rtl/>
        </w:rPr>
        <w:t>الإطار</w:t>
      </w:r>
      <w:r>
        <w:rPr>
          <w:rFonts w:hint="cs"/>
          <w:rtl/>
        </w:rPr>
        <w:t xml:space="preserve"> النظري والدراسات السابقة</w:t>
      </w:r>
      <w:bookmarkEnd w:id="22"/>
    </w:p>
    <w:p w14:paraId="49E8F23F" w14:textId="5200E9BC" w:rsidR="00D5725B" w:rsidRPr="00D5725B" w:rsidRDefault="00D5725B" w:rsidP="00BD1A53">
      <w:pPr>
        <w:pStyle w:val="2"/>
      </w:pPr>
      <w:bookmarkStart w:id="23" w:name="_Toc212687930"/>
      <w:r w:rsidRPr="00D5725B">
        <w:t>2</w:t>
      </w:r>
      <w:r w:rsidR="001A7D72">
        <w:t>.</w:t>
      </w:r>
      <w:r w:rsidRPr="00D5725B">
        <w:t xml:space="preserve">1 </w:t>
      </w:r>
      <w:r w:rsidRPr="00D5725B">
        <w:rPr>
          <w:rtl/>
        </w:rPr>
        <w:t>مقدمة الفصل</w:t>
      </w:r>
      <w:bookmarkEnd w:id="23"/>
    </w:p>
    <w:p w14:paraId="08A24284" w14:textId="225ACBBF"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يهدف هذا الفصل إلى بناء الأساس النظري الذي تستند إليه الدراسة، من خلال توضيح المفاهيم الرئيسة المرتبطة بمتغيراتها، واستعراض ما توصلت إليه الأدبيات السابقة حول العلاقة بين هذه المتغيرات في السياقات المالية والرقابية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وتأتي أهمية هذا الفصل من كونه يحدد الإطار الفكري الذي تُفسَّر في ضوئه نتائج الدراسة، ويبين موقع هذه الدراسة ضمن المسار العلمي القائم، وهل تقدم امتدادًا تأكيدياً أم إسهامًا جديدًا</w:t>
      </w:r>
      <w:r w:rsidR="001A7D72">
        <w:rPr>
          <w:rFonts w:ascii="Sakkal Majalla" w:hAnsi="Sakkal Majalla" w:cs="Sakkal Majalla"/>
          <w:sz w:val="28"/>
          <w:szCs w:val="28"/>
          <w:rtl/>
        </w:rPr>
        <w:t>.</w:t>
      </w:r>
    </w:p>
    <w:p w14:paraId="53DE7D72" w14:textId="474A9263"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يركز الفصل بشكل خاص على أربعة محاور أساسية تمثل المتغيرات الرئيسة في نموذج الدراسة: ممارسات الحوكمة، جودة الإفصاح المالي وغير المالي، مستوى الامتثال التنظيمي، والجرائم المالية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فيتم أولاً تناول كل متغير من حيث تعريفه، وأبعاده، وكيفية قياسه في الأدبيات، ودوره المؤسسي</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بعد ذلك، تتم مراجعة ما طرحته الدراسات السابقة بخصوص العلاقات الثنائية بين هذه المتغيرات، مثل العلاقة بين الحوكمة والجرائم المالية، وبين جودة الإفصاح والجرائم المالية، وبين الامتثال التنظيمي والجرائم المالية، مع التوقف عند الدور الوسيط المحتمل للامتثال التنظيمي في هذه العلاقات</w:t>
      </w:r>
      <w:r w:rsidR="001A7D72">
        <w:rPr>
          <w:rFonts w:ascii="Sakkal Majalla" w:hAnsi="Sakkal Majalla" w:cs="Sakkal Majalla"/>
          <w:sz w:val="28"/>
          <w:szCs w:val="28"/>
          <w:rtl/>
        </w:rPr>
        <w:t>.</w:t>
      </w:r>
    </w:p>
    <w:p w14:paraId="197F60CC" w14:textId="6FE082EB" w:rsidR="00D5725B" w:rsidRPr="005A7B39" w:rsidRDefault="00D5725B" w:rsidP="008B1C33">
      <w:pPr>
        <w:spacing w:before="100" w:beforeAutospacing="1" w:after="100" w:afterAutospacing="1" w:line="240" w:lineRule="auto"/>
        <w:jc w:val="both"/>
        <w:rPr>
          <w:rFonts w:ascii="Sakkal Majalla" w:hAnsi="Sakkal Majalla" w:cs="Sakkal Majalla"/>
          <w:sz w:val="28"/>
          <w:szCs w:val="28"/>
          <w:rtl/>
        </w:rPr>
      </w:pPr>
      <w:r w:rsidRPr="00D5725B">
        <w:rPr>
          <w:rFonts w:ascii="Sakkal Majalla" w:hAnsi="Sakkal Majalla" w:cs="Sakkal Majalla"/>
          <w:sz w:val="28"/>
          <w:szCs w:val="28"/>
          <w:rtl/>
        </w:rPr>
        <w:t>وفي الجزء اللاحق، يناقش الفصل الفجوة البحثية، أي الجوانب التي لم تُعالج بشكل كافٍ في الأدبيات السابقة، وخاصة في سياق المؤسسات المالية المدرجة في السوق المالية السعودية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ويتم إبراز الحاجة إلى نموذج تكاملي يربط بين الحوكمة والإفصاح والامتثال والجرائم المالية داخل إطار واحد، لا بوصفها عناصر منفصلة، بل كمنظومة رقابية مترابطة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بهذا الشكل، يمهد هذا الفصل للمنهجية الكمية في الفصل الثالث، ويبرر اختيار نموذج الدراسة والعلاقات المراد اختبارها إحصائياً</w:t>
      </w:r>
      <w:r w:rsidR="001A7D72">
        <w:rPr>
          <w:rFonts w:ascii="Sakkal Majalla" w:hAnsi="Sakkal Majalla" w:cs="Sakkal Majalla"/>
          <w:sz w:val="28"/>
          <w:szCs w:val="28"/>
          <w:rtl/>
        </w:rPr>
        <w:t>.</w:t>
      </w:r>
    </w:p>
    <w:p w14:paraId="1989BB1E" w14:textId="39C8DDDF" w:rsidR="00D5725B" w:rsidRPr="005A7B39" w:rsidRDefault="00D5725B" w:rsidP="00B46BF0">
      <w:pPr>
        <w:pStyle w:val="2"/>
        <w:rPr>
          <w:rtl/>
        </w:rPr>
      </w:pPr>
      <w:bookmarkStart w:id="24" w:name="_Toc212687931"/>
      <w:r w:rsidRPr="005A7B39">
        <w:rPr>
          <w:rtl/>
        </w:rPr>
        <w:t>2</w:t>
      </w:r>
      <w:r w:rsidR="001A7D72">
        <w:rPr>
          <w:rtl/>
        </w:rPr>
        <w:t>.</w:t>
      </w:r>
      <w:r w:rsidRPr="005A7B39">
        <w:rPr>
          <w:rtl/>
        </w:rPr>
        <w:t>2 الحوكمة المؤسسية (</w:t>
      </w:r>
      <w:r w:rsidRPr="005A7B39">
        <w:t>GV_SCORE</w:t>
      </w:r>
      <w:r w:rsidRPr="005A7B39">
        <w:rPr>
          <w:rtl/>
        </w:rPr>
        <w:t>)</w:t>
      </w:r>
      <w:bookmarkEnd w:id="24"/>
    </w:p>
    <w:p w14:paraId="1718BB3A" w14:textId="200515AE"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تقوم الحوكمة المؤسسية على مجموعة من المبادئ الأساسية التي تشكل حجر الزاوية في أي نظام حوكمة فعال</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أول هذه المبادئ هو الاستقلالية، والتي تضمن اتخاذ القرارات داخل الشركة بمنأى عن تضارب المصالح، وتُعزز من موضوعية وفعالية مجالس الإدارة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فالاستقلالية تمكّن مجلس الإدارة من مراقبة الأداء التنفيذي بشكل نزيه، ما يسهم في بناء الثقة لدى المساهمين وأصحاب العلاقة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ومن هنا، فإن الشركات التي تُطبق هذا المبدأ بشكل حقيقي، وليس شكلي فقط، غالبًا ما تكون أكثر قدرة على الصمود أمام الأزمات التنظيمية والمالية </w:t>
      </w:r>
      <w:r w:rsidRPr="00D5725B">
        <w:rPr>
          <w:rFonts w:ascii="Sakkal Majalla" w:hAnsi="Sakkal Majalla" w:cs="Sakkal Majalla"/>
          <w:sz w:val="28"/>
          <w:szCs w:val="28"/>
        </w:rPr>
        <w:t>(Hasanudin, 2023)</w:t>
      </w:r>
      <w:r w:rsidR="001A7D72">
        <w:rPr>
          <w:rFonts w:ascii="Sakkal Majalla" w:hAnsi="Sakkal Majalla" w:cs="Sakkal Majalla" w:hint="cs"/>
          <w:sz w:val="28"/>
          <w:szCs w:val="28"/>
          <w:rtl/>
        </w:rPr>
        <w:t>.</w:t>
      </w:r>
    </w:p>
    <w:p w14:paraId="2AD3545F" w14:textId="04B7AFF5"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أما المساءلة، فهي المبدأ الذي يربط السلطة بالمسؤولية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فالإدارة التنفيذية مطالبة بتبرير قراراتها أمام مجلس الإدارة، الذي بدوره مسؤول أمام المساهمين وأصحاب المصلحة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هذا التدرج في المحاسبة يضمن ألا تُستخدم السلطة الممنوحة في غير مكانها، ويُقلل من فرص الفساد أو إساءة استخدام الموارد</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وقد أشارت الدراسات إلى أن غياب المساءلة غالبًا ما يكون مدخلًا للجرائم المالية والتلاعب في التقارير المالية، حتى في المؤسسات التي لديها أنظمة رقابية متقدمة </w:t>
      </w:r>
      <w:r w:rsidRPr="00D5725B">
        <w:rPr>
          <w:rFonts w:ascii="Sakkal Majalla" w:hAnsi="Sakkal Majalla" w:cs="Sakkal Majalla"/>
          <w:sz w:val="28"/>
          <w:szCs w:val="28"/>
        </w:rPr>
        <w:t>(Breeze, 2021)</w:t>
      </w:r>
      <w:r w:rsidR="001A7D72">
        <w:rPr>
          <w:rFonts w:ascii="Sakkal Majalla" w:hAnsi="Sakkal Majalla" w:cs="Sakkal Majalla"/>
          <w:sz w:val="28"/>
          <w:szCs w:val="28"/>
          <w:rtl/>
        </w:rPr>
        <w:t>.</w:t>
      </w:r>
    </w:p>
    <w:p w14:paraId="0858921D" w14:textId="78074DE8"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lastRenderedPageBreak/>
        <w:t>تُعد الشفافية من أبرز القيم الجوهرية في الحوكمة، إذ تعني توفير المعلومات المالية وغير المالية بدقة وفي الوقت المناسب لجميع المعنيين</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وهي أداة أساسية لتقليل فجوة المعلومات بين الإدارة والمساهمين، وتمنع ما يُعرف بـ "عدم تماثل المعلومات" الذي يُمكن أن يُستغل في التلاعب أو اتخاذ قرارات منحازة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فالبيئة التي تسودها الشفافية تُحفّز على الانضباط المؤسسي وتعزز ثقة المستثمرين في السوق، وهو ما أكدته دراسات أظهرت ارتباطًا إيجابيًا بين جودة الإفصاح المالي وجاذبية الاستثمار في المؤسسات المالية </w:t>
      </w:r>
      <w:r w:rsidRPr="00D5725B">
        <w:rPr>
          <w:rFonts w:ascii="Sakkal Majalla" w:hAnsi="Sakkal Majalla" w:cs="Sakkal Majalla"/>
          <w:sz w:val="28"/>
          <w:szCs w:val="28"/>
        </w:rPr>
        <w:t>(Danker, 2013)</w:t>
      </w:r>
      <w:r w:rsidR="001A7D72">
        <w:rPr>
          <w:rFonts w:ascii="Sakkal Majalla" w:hAnsi="Sakkal Majalla" w:cs="Sakkal Majalla"/>
          <w:sz w:val="28"/>
          <w:szCs w:val="28"/>
          <w:rtl/>
        </w:rPr>
        <w:t>.</w:t>
      </w:r>
    </w:p>
    <w:p w14:paraId="48EA0E98" w14:textId="416B50DB"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وأخيرًا، يمثل مبدأ حماية المساهمين وأصحاب المصلحة ركيزة أساسية من ركائز الحوكمة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فالشركة لا تَدين فقط للمساهمين بالأرباح، بل أيضًا للعاملين، والعملاء، والدائنين، وحتى المجتمع الذي تعمل فيه</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لذلك، تسعى الحوكمة الحديثة إلى التوفيق بين مصالح هذه الأطراف، من خلال سياسات عادلة تضمن حق الوصول للمعلومات، والمشاركة في القرارات الجوهرية، وتوزيع الموارد بشكل منصف</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وقد أثبتت البحوث أن تطبيق هذا المبدأ يعزز من سمعة المؤسسة، ويُساعد على بناء ولاء طويل الأمد مع الشركاء والمستثمرين على حد سواء </w:t>
      </w:r>
      <w:r w:rsidRPr="00D5725B">
        <w:rPr>
          <w:rFonts w:ascii="Sakkal Majalla" w:hAnsi="Sakkal Majalla" w:cs="Sakkal Majalla"/>
          <w:sz w:val="28"/>
          <w:szCs w:val="28"/>
        </w:rPr>
        <w:t>(Zahrani &amp; Rahmadayanti, 2025)</w:t>
      </w:r>
      <w:r w:rsidR="001A7D72">
        <w:rPr>
          <w:rFonts w:ascii="Sakkal Majalla" w:hAnsi="Sakkal Majalla" w:cs="Sakkal Majalla"/>
          <w:sz w:val="28"/>
          <w:szCs w:val="28"/>
          <w:rtl/>
        </w:rPr>
        <w:t>.</w:t>
      </w:r>
    </w:p>
    <w:p w14:paraId="19114EA2" w14:textId="17212B45" w:rsidR="00D5725B" w:rsidRPr="005A7B39" w:rsidRDefault="00D5725B" w:rsidP="00B46BF0">
      <w:pPr>
        <w:pStyle w:val="3"/>
        <w:rPr>
          <w:rtl/>
        </w:rPr>
      </w:pPr>
      <w:bookmarkStart w:id="25" w:name="_Toc212687932"/>
      <w:r w:rsidRPr="005A7B39">
        <w:rPr>
          <w:rtl/>
        </w:rPr>
        <w:t>2</w:t>
      </w:r>
      <w:r w:rsidR="001A7D72">
        <w:rPr>
          <w:rtl/>
        </w:rPr>
        <w:t>.</w:t>
      </w:r>
      <w:r w:rsidRPr="005A7B39">
        <w:rPr>
          <w:rtl/>
        </w:rPr>
        <w:t>2</w:t>
      </w:r>
      <w:r w:rsidR="001A7D72">
        <w:rPr>
          <w:rtl/>
        </w:rPr>
        <w:t>.</w:t>
      </w:r>
      <w:r w:rsidRPr="005A7B39">
        <w:rPr>
          <w:rtl/>
        </w:rPr>
        <w:t>2 مؤشرات الحوكمة في الدراسة</w:t>
      </w:r>
      <w:bookmarkEnd w:id="25"/>
    </w:p>
    <w:p w14:paraId="74FF093E" w14:textId="17F1631C"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تشير الأدبيات الحديثة إلى أن مؤشرات الحوكمة المؤسسية تلعب دورًا محوريًا في الحد من المخاطر المالية وتحسين الأداء المؤسسي، وقد أظهرت العديد من الدراسات الإحصائية مدى تأثير هذه المؤشرات، مثل استقلالية اللجان، فصل السلطات، تنوع الخبرات، ونظم المكافآت، على فعالية الحوكمة</w:t>
      </w:r>
      <w:r w:rsidR="001A7D72" w:rsidRPr="002F1F50">
        <w:rPr>
          <w:rFonts w:ascii="Sakkal Majalla" w:hAnsi="Sakkal Majalla" w:cs="Sakkal Majalla"/>
          <w:sz w:val="28"/>
          <w:szCs w:val="28"/>
          <w:rtl/>
        </w:rPr>
        <w:t>.</w:t>
      </w:r>
    </w:p>
    <w:p w14:paraId="771286E2" w14:textId="46254241"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 xml:space="preserve">فيما يتعلق بـ استقلالية لجنة المراجعة، أظهرت دراسة على الشركات السعودية المدرجة أن متوسط عدد أعضاء اللجنة يبلغ 3 إلى 5 أعضاء، وأن زيادة عدد الاجتماعات الدورية للجنة يرتبط إيجابيًا بمستوى الإفصاح المالي، إلا أن الأثر الإحصائي كان محدودًا على الأداء المالي الكلي </w:t>
      </w:r>
      <w:r w:rsidRPr="00D5725B">
        <w:rPr>
          <w:rFonts w:ascii="Sakkal Majalla" w:hAnsi="Sakkal Majalla" w:cs="Sakkal Majalla"/>
          <w:sz w:val="28"/>
          <w:szCs w:val="28"/>
        </w:rPr>
        <w:t>(Al-Matari et al</w:t>
      </w:r>
      <w:r w:rsidR="001A7D72" w:rsidRPr="002F1F50">
        <w:rPr>
          <w:rFonts w:ascii="Sakkal Majalla" w:hAnsi="Sakkal Majalla" w:cs="Sakkal Majalla"/>
          <w:sz w:val="28"/>
          <w:szCs w:val="28"/>
        </w:rPr>
        <w:t>.</w:t>
      </w:r>
      <w:r w:rsidRPr="00D5725B">
        <w:rPr>
          <w:rFonts w:ascii="Sakkal Majalla" w:hAnsi="Sakkal Majalla" w:cs="Sakkal Majalla"/>
          <w:sz w:val="28"/>
          <w:szCs w:val="28"/>
        </w:rPr>
        <w:t>, 2012)</w:t>
      </w:r>
      <w:r w:rsidR="001A7D72" w:rsidRPr="002F1F50">
        <w:rPr>
          <w:rFonts w:ascii="Sakkal Majalla" w:hAnsi="Sakkal Majalla" w:cs="Sakkal Majalla"/>
          <w:sz w:val="28"/>
          <w:szCs w:val="28"/>
        </w:rPr>
        <w:t>.</w:t>
      </w:r>
      <w:r w:rsidRPr="00D5725B">
        <w:rPr>
          <w:rFonts w:ascii="Sakkal Majalla" w:hAnsi="Sakkal Majalla" w:cs="Sakkal Majalla"/>
          <w:sz w:val="28"/>
          <w:szCs w:val="28"/>
        </w:rPr>
        <w:t xml:space="preserve"> </w:t>
      </w:r>
      <w:r w:rsidRPr="00D5725B">
        <w:rPr>
          <w:rFonts w:ascii="Sakkal Majalla" w:hAnsi="Sakkal Majalla" w:cs="Sakkal Majalla"/>
          <w:sz w:val="28"/>
          <w:szCs w:val="28"/>
          <w:rtl/>
        </w:rPr>
        <w:t xml:space="preserve">أما في الهند، فقد وُجد أن استقلال اللجنة مرتبط بتحسن جودة الأرباح وتقليل ممارسات التلاعب المالي، خاصة عند غياب ازدواجية منصب المدير التنفيذي ورئيس المجلس </w:t>
      </w:r>
      <w:r w:rsidRPr="00D5725B">
        <w:rPr>
          <w:rFonts w:ascii="Sakkal Majalla" w:hAnsi="Sakkal Majalla" w:cs="Sakkal Majalla"/>
          <w:sz w:val="28"/>
          <w:szCs w:val="28"/>
        </w:rPr>
        <w:t>(Kamarudin et al</w:t>
      </w:r>
      <w:r w:rsidR="001A7D72" w:rsidRPr="002F1F50">
        <w:rPr>
          <w:rFonts w:ascii="Sakkal Majalla" w:hAnsi="Sakkal Majalla" w:cs="Sakkal Majalla"/>
          <w:sz w:val="28"/>
          <w:szCs w:val="28"/>
        </w:rPr>
        <w:t>.</w:t>
      </w:r>
      <w:r w:rsidRPr="00D5725B">
        <w:rPr>
          <w:rFonts w:ascii="Sakkal Majalla" w:hAnsi="Sakkal Majalla" w:cs="Sakkal Majalla"/>
          <w:sz w:val="28"/>
          <w:szCs w:val="28"/>
        </w:rPr>
        <w:t>, 2012)</w:t>
      </w:r>
      <w:r w:rsidR="001A7D72" w:rsidRPr="002F1F50">
        <w:rPr>
          <w:rFonts w:ascii="Sakkal Majalla" w:hAnsi="Sakkal Majalla" w:cs="Sakkal Majalla"/>
          <w:sz w:val="28"/>
          <w:szCs w:val="28"/>
          <w:rtl/>
        </w:rPr>
        <w:t>.</w:t>
      </w:r>
    </w:p>
    <w:p w14:paraId="1CCD7394" w14:textId="6DCB81B5"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أما فصل منصب الرئيس التنفيذي عن رئيس مجلس الإدارة</w:t>
      </w:r>
      <w:r w:rsidRPr="00D5725B">
        <w:rPr>
          <w:rFonts w:ascii="Sakkal Majalla" w:hAnsi="Sakkal Majalla" w:cs="Sakkal Majalla"/>
          <w:sz w:val="28"/>
          <w:szCs w:val="28"/>
        </w:rPr>
        <w:t xml:space="preserve"> (CEO Duality)</w:t>
      </w:r>
      <w:r w:rsidRPr="00D5725B">
        <w:rPr>
          <w:rFonts w:ascii="Sakkal Majalla" w:hAnsi="Sakkal Majalla" w:cs="Sakkal Majalla"/>
          <w:sz w:val="28"/>
          <w:szCs w:val="28"/>
          <w:rtl/>
        </w:rPr>
        <w:t xml:space="preserve">، فقد تبيّن أنه موجود في حوالي 15% من الشركات التايلاندية المدرجة، بينما توصي الحوكمة الحديثة بالفصل الصارم بين المنصبين نظرًا لتأثير الدمج السلبي على الرقابة والشفافية </w:t>
      </w:r>
      <w:r w:rsidRPr="00D5725B">
        <w:rPr>
          <w:rFonts w:ascii="Sakkal Majalla" w:hAnsi="Sakkal Majalla" w:cs="Sakkal Majalla"/>
          <w:sz w:val="28"/>
          <w:szCs w:val="28"/>
        </w:rPr>
        <w:t>(Krissadee &amp; Fernando, 2011)</w:t>
      </w:r>
      <w:r w:rsidR="001A7D72" w:rsidRPr="002F1F50">
        <w:rPr>
          <w:rFonts w:ascii="Sakkal Majalla" w:hAnsi="Sakkal Majalla" w:cs="Sakkal Majalla"/>
          <w:sz w:val="28"/>
          <w:szCs w:val="28"/>
        </w:rPr>
        <w:t>.</w:t>
      </w:r>
      <w:r w:rsidRPr="00D5725B">
        <w:rPr>
          <w:rFonts w:ascii="Sakkal Majalla" w:hAnsi="Sakkal Majalla" w:cs="Sakkal Majalla"/>
          <w:sz w:val="28"/>
          <w:szCs w:val="28"/>
        </w:rPr>
        <w:t xml:space="preserve"> </w:t>
      </w:r>
      <w:r w:rsidRPr="00D5725B">
        <w:rPr>
          <w:rFonts w:ascii="Sakkal Majalla" w:hAnsi="Sakkal Majalla" w:cs="Sakkal Majalla"/>
          <w:sz w:val="28"/>
          <w:szCs w:val="28"/>
          <w:rtl/>
        </w:rPr>
        <w:t>كما أظهرت دراسة في إيران أن</w:t>
      </w:r>
      <w:r w:rsidRPr="00D5725B">
        <w:rPr>
          <w:rFonts w:ascii="Sakkal Majalla" w:hAnsi="Sakkal Majalla" w:cs="Sakkal Majalla"/>
          <w:sz w:val="28"/>
          <w:szCs w:val="28"/>
        </w:rPr>
        <w:t xml:space="preserve"> CEO Duality </w:t>
      </w:r>
      <w:r w:rsidRPr="00D5725B">
        <w:rPr>
          <w:rFonts w:ascii="Sakkal Majalla" w:hAnsi="Sakkal Majalla" w:cs="Sakkal Majalla"/>
          <w:sz w:val="28"/>
          <w:szCs w:val="28"/>
          <w:rtl/>
        </w:rPr>
        <w:t xml:space="preserve">يرتبط سلبًا بقيمة الشركة السوقية وأدائها المالي </w:t>
      </w:r>
      <w:r w:rsidRPr="00D5725B">
        <w:rPr>
          <w:rFonts w:ascii="Sakkal Majalla" w:hAnsi="Sakkal Majalla" w:cs="Sakkal Majalla"/>
          <w:sz w:val="28"/>
          <w:szCs w:val="28"/>
        </w:rPr>
        <w:t>(Mirsharafoddini et al</w:t>
      </w:r>
      <w:r w:rsidR="001A7D72" w:rsidRPr="002F1F50">
        <w:rPr>
          <w:rFonts w:ascii="Sakkal Majalla" w:hAnsi="Sakkal Majalla" w:cs="Sakkal Majalla"/>
          <w:sz w:val="28"/>
          <w:szCs w:val="28"/>
        </w:rPr>
        <w:t>.</w:t>
      </w:r>
      <w:r w:rsidRPr="00D5725B">
        <w:rPr>
          <w:rFonts w:ascii="Sakkal Majalla" w:hAnsi="Sakkal Majalla" w:cs="Sakkal Majalla"/>
          <w:sz w:val="28"/>
          <w:szCs w:val="28"/>
        </w:rPr>
        <w:t>, 2014)</w:t>
      </w:r>
      <w:r w:rsidR="001A7D72" w:rsidRPr="002F1F50">
        <w:rPr>
          <w:rFonts w:ascii="Sakkal Majalla" w:hAnsi="Sakkal Majalla" w:cs="Sakkal Majalla"/>
          <w:sz w:val="28"/>
          <w:szCs w:val="28"/>
          <w:rtl/>
        </w:rPr>
        <w:t>.</w:t>
      </w:r>
    </w:p>
    <w:p w14:paraId="10D7C8C3" w14:textId="1FC0109D"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 xml:space="preserve">بالنسبة إلى تنوع الخبرات داخل مجلس الإدارة، أوضحت دراسة في الهند أن وجود التنوع المهني والجندري (ذكور وإناث) يعزز من جودة القرارات الاستراتيجية ويحسن الأداء المالي، كما أن المجالس التي تضم مديرين غير تنفيذيين بنسبة تفوق 60% تظهر مستويات أعلى من الشفافية والإفصاح </w:t>
      </w:r>
      <w:r w:rsidRPr="00D5725B">
        <w:rPr>
          <w:rFonts w:ascii="Sakkal Majalla" w:hAnsi="Sakkal Majalla" w:cs="Sakkal Majalla"/>
          <w:sz w:val="28"/>
          <w:szCs w:val="28"/>
        </w:rPr>
        <w:t>(Arsh &amp; Ansari, 2025)</w:t>
      </w:r>
      <w:r w:rsidR="001A7D72" w:rsidRPr="002F1F50">
        <w:rPr>
          <w:rFonts w:ascii="Sakkal Majalla" w:hAnsi="Sakkal Majalla" w:cs="Sakkal Majalla"/>
          <w:sz w:val="28"/>
          <w:szCs w:val="28"/>
          <w:rtl/>
        </w:rPr>
        <w:t>.</w:t>
      </w:r>
    </w:p>
    <w:p w14:paraId="413DAC11" w14:textId="05B804C5"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 xml:space="preserve">وفيما يتعلق بـ سياسات المكافآت والرقابة، كشفت دراسة تحليلية في تايلاند عن علاقة سلبية قوية بين حجم لجنة المراجعة ومقدار تعويضات المدير التنفيذي، حيث أن اللجان الأكبر تمارس رقابة أعلى وتحد من الإفراط في صرف المكافآت </w:t>
      </w:r>
      <w:r w:rsidRPr="00D5725B">
        <w:rPr>
          <w:rFonts w:ascii="Sakkal Majalla" w:hAnsi="Sakkal Majalla" w:cs="Sakkal Majalla"/>
          <w:sz w:val="28"/>
          <w:szCs w:val="28"/>
        </w:rPr>
        <w:t>(Okolo &amp; Sinebe, 2024)</w:t>
      </w:r>
      <w:r w:rsidR="001A7D72" w:rsidRPr="002F1F50">
        <w:rPr>
          <w:rFonts w:ascii="Sakkal Majalla" w:hAnsi="Sakkal Majalla" w:cs="Sakkal Majalla"/>
          <w:sz w:val="28"/>
          <w:szCs w:val="28"/>
        </w:rPr>
        <w:t>.</w:t>
      </w:r>
      <w:r w:rsidRPr="00D5725B">
        <w:rPr>
          <w:rFonts w:ascii="Sakkal Majalla" w:hAnsi="Sakkal Majalla" w:cs="Sakkal Majalla"/>
          <w:sz w:val="28"/>
          <w:szCs w:val="28"/>
        </w:rPr>
        <w:t xml:space="preserve"> </w:t>
      </w:r>
      <w:r w:rsidRPr="00D5725B">
        <w:rPr>
          <w:rFonts w:ascii="Sakkal Majalla" w:hAnsi="Sakkal Majalla" w:cs="Sakkal Majalla"/>
          <w:sz w:val="28"/>
          <w:szCs w:val="28"/>
          <w:rtl/>
        </w:rPr>
        <w:t xml:space="preserve">كما أشارت دراسة في الأردن إلى أن ازدواجية منصب المدير التنفيذي تحدّ من فعالية اللجان المستقلة، مما يزيد من تكلفة رأس المال نتيجة ضعف الرقابة </w:t>
      </w:r>
      <w:r w:rsidRPr="00D5725B">
        <w:rPr>
          <w:rFonts w:ascii="Sakkal Majalla" w:hAnsi="Sakkal Majalla" w:cs="Sakkal Majalla"/>
          <w:sz w:val="28"/>
          <w:szCs w:val="28"/>
        </w:rPr>
        <w:t>(Ananzeh, 2024)</w:t>
      </w:r>
      <w:r w:rsidR="001A7D72" w:rsidRPr="002F1F50">
        <w:rPr>
          <w:rFonts w:ascii="Sakkal Majalla" w:hAnsi="Sakkal Majalla" w:cs="Sakkal Majalla"/>
          <w:sz w:val="28"/>
          <w:szCs w:val="28"/>
          <w:rtl/>
        </w:rPr>
        <w:t>.</w:t>
      </w:r>
    </w:p>
    <w:p w14:paraId="6C4A82BD" w14:textId="45CEE5C6" w:rsidR="00D5725B" w:rsidRPr="00B46BF0" w:rsidRDefault="00D5725B" w:rsidP="00B46BF0">
      <w:pPr>
        <w:pStyle w:val="3"/>
        <w:rPr>
          <w:rtl/>
        </w:rPr>
      </w:pPr>
      <w:bookmarkStart w:id="26" w:name="_Toc212687933"/>
      <w:r w:rsidRPr="00B46BF0">
        <w:lastRenderedPageBreak/>
        <w:t>2</w:t>
      </w:r>
      <w:r w:rsidR="001A7D72">
        <w:t>.</w:t>
      </w:r>
      <w:r w:rsidRPr="00B46BF0">
        <w:t>2</w:t>
      </w:r>
      <w:r w:rsidR="001A7D72">
        <w:t>.</w:t>
      </w:r>
      <w:r w:rsidRPr="00B46BF0">
        <w:t xml:space="preserve">3 </w:t>
      </w:r>
      <w:r w:rsidRPr="00B46BF0">
        <w:rPr>
          <w:rtl/>
        </w:rPr>
        <w:t>دور الحوكمة في ضبط السلوك المالي عالي المخاطر</w:t>
      </w:r>
      <w:bookmarkEnd w:id="26"/>
    </w:p>
    <w:p w14:paraId="743E4316" w14:textId="0B05DD4A"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 xml:space="preserve">بحسب دراسة حديثة عن البنوك، تُمثل الحوكمة أداة قانونية لإدارة المخاطر البنكية، حيث تسهم في تجنب الانحرافات المالية من خلال وسائل مثل تجريم المخالفات المصرفية، وتفعيل نظم التأمين، وعقود المشتقات المالية التي تضبط سلوك المؤسسات وتحد من المخاطر القانونية والإجرامية </w:t>
      </w:r>
      <w:r w:rsidRPr="00D5725B">
        <w:rPr>
          <w:rFonts w:ascii="Sakkal Majalla" w:hAnsi="Sakkal Majalla" w:cs="Sakkal Majalla"/>
          <w:sz w:val="28"/>
          <w:szCs w:val="28"/>
        </w:rPr>
        <w:t>(Abadi &amp; Yoshanloey, 2020)</w:t>
      </w:r>
      <w:r w:rsidR="001A7D72">
        <w:rPr>
          <w:rFonts w:ascii="Sakkal Majalla" w:hAnsi="Sakkal Majalla" w:cs="Sakkal Majalla"/>
          <w:sz w:val="28"/>
          <w:szCs w:val="28"/>
          <w:rtl/>
        </w:rPr>
        <w:t>.</w:t>
      </w:r>
    </w:p>
    <w:p w14:paraId="13A09556" w14:textId="2A5FB49B"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من ناحية أخرى، تؤكد دراسات في إدارة المخاطر الامتثالية أن ضعف الالتزام بالقوانين والأنظمة التنظيمية يُعد من أخطر أشكال المخاطر القانونية في البنوك التجارية، إذ يؤدي إلى خسائر مالية مباشرة وعقوبات تنظيمية وفقدان الثقة العامة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وتشير البيانات إلى أن الامتثال يصبح أكثر فعالية حين يُربط بوظيفة قانونية مستقلة داخل البنك، تُشرف على التوافق مع القوانين في كل عمليات اتخاذ القرار والتشغيل اليومي </w:t>
      </w:r>
      <w:r w:rsidRPr="00D5725B">
        <w:rPr>
          <w:rFonts w:ascii="Sakkal Majalla" w:hAnsi="Sakkal Majalla" w:cs="Sakkal Majalla"/>
          <w:sz w:val="28"/>
          <w:szCs w:val="28"/>
        </w:rPr>
        <w:t>(Hu, 2009)</w:t>
      </w:r>
      <w:r w:rsidR="001A7D72">
        <w:rPr>
          <w:rFonts w:ascii="Sakkal Majalla" w:hAnsi="Sakkal Majalla" w:cs="Sakkal Majalla"/>
          <w:sz w:val="28"/>
          <w:szCs w:val="28"/>
          <w:rtl/>
        </w:rPr>
        <w:t>.</w:t>
      </w:r>
    </w:p>
    <w:p w14:paraId="128DBEEA" w14:textId="13391583"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 xml:space="preserve">وتبرز دراسة حديثة أخرى أن البنوك التي تطبق آليات حوكمة فعالة، مثل تشكيل لجان رقابة مستقلة وتحقيق تنوع في مجالس الإدارة، تظهر أداءً ماليًا أفضل وقدرة أعلى على إدارة المخاطر، خاصة تلك المتعلقة بالالتزام القانوني </w:t>
      </w:r>
      <w:r w:rsidRPr="00D5725B">
        <w:rPr>
          <w:rFonts w:ascii="Sakkal Majalla" w:hAnsi="Sakkal Majalla" w:cs="Sakkal Majalla"/>
          <w:sz w:val="28"/>
          <w:szCs w:val="28"/>
        </w:rPr>
        <w:t>(Tanaka et al</w:t>
      </w:r>
      <w:r w:rsidR="001A7D72" w:rsidRPr="002F1F50">
        <w:rPr>
          <w:rFonts w:ascii="Sakkal Majalla" w:hAnsi="Sakkal Majalla" w:cs="Sakkal Majalla"/>
          <w:sz w:val="28"/>
          <w:szCs w:val="28"/>
        </w:rPr>
        <w:t>.</w:t>
      </w:r>
      <w:r w:rsidRPr="00D5725B">
        <w:rPr>
          <w:rFonts w:ascii="Sakkal Majalla" w:hAnsi="Sakkal Majalla" w:cs="Sakkal Majalla"/>
          <w:sz w:val="28"/>
          <w:szCs w:val="28"/>
        </w:rPr>
        <w:t>, 2024)</w:t>
      </w:r>
      <w:r w:rsidR="001A7D72">
        <w:rPr>
          <w:rFonts w:ascii="Sakkal Majalla" w:hAnsi="Sakkal Majalla" w:cs="Sakkal Majalla"/>
          <w:sz w:val="28"/>
          <w:szCs w:val="28"/>
          <w:rtl/>
        </w:rPr>
        <w:t>.</w:t>
      </w:r>
    </w:p>
    <w:p w14:paraId="62E1D319" w14:textId="6A346A19"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 xml:space="preserve">كما تشير نتائج بحث آخر إلى أن الالتزام الصارم بمبادئ الحوكمة يعزز الاستقرار المالي للبنوك من خلال ترسيخ القيم المؤسسية مثل الشفافية، احترام القانون، والتعامل العادل مع أصحاب المصلحة، مما يحد من فرص التلاعب واتخاذ القرارات المحفوفة بالمخاطر </w:t>
      </w:r>
      <w:r w:rsidRPr="00D5725B">
        <w:rPr>
          <w:rFonts w:ascii="Sakkal Majalla" w:hAnsi="Sakkal Majalla" w:cs="Sakkal Majalla"/>
          <w:sz w:val="28"/>
          <w:szCs w:val="28"/>
        </w:rPr>
        <w:t>(Yadav, 2024)</w:t>
      </w:r>
      <w:r w:rsidR="001A7D72">
        <w:rPr>
          <w:rFonts w:ascii="Sakkal Majalla" w:hAnsi="Sakkal Majalla" w:cs="Sakkal Majalla"/>
          <w:sz w:val="28"/>
          <w:szCs w:val="28"/>
          <w:rtl/>
        </w:rPr>
        <w:t>.</w:t>
      </w:r>
    </w:p>
    <w:p w14:paraId="01D8F4DF" w14:textId="5C52E181" w:rsidR="00D5725B" w:rsidRPr="005A7B39" w:rsidRDefault="00D5725B" w:rsidP="006A1538">
      <w:pPr>
        <w:pStyle w:val="3"/>
        <w:rPr>
          <w:rtl/>
        </w:rPr>
      </w:pPr>
      <w:bookmarkStart w:id="27" w:name="_Toc212687934"/>
      <w:r w:rsidRPr="005A7B39">
        <w:rPr>
          <w:rtl/>
        </w:rPr>
        <w:t>2</w:t>
      </w:r>
      <w:r w:rsidR="001A7D72">
        <w:rPr>
          <w:rtl/>
        </w:rPr>
        <w:t>.</w:t>
      </w:r>
      <w:r w:rsidRPr="005A7B39">
        <w:rPr>
          <w:rtl/>
        </w:rPr>
        <w:t>2</w:t>
      </w:r>
      <w:r w:rsidR="001A7D72">
        <w:rPr>
          <w:rtl/>
        </w:rPr>
        <w:t>.</w:t>
      </w:r>
      <w:r w:rsidR="002F1F50">
        <w:rPr>
          <w:rFonts w:hint="cs"/>
          <w:rtl/>
        </w:rPr>
        <w:t>4</w:t>
      </w:r>
      <w:r w:rsidRPr="005A7B39">
        <w:rPr>
          <w:rtl/>
        </w:rPr>
        <w:t xml:space="preserve"> مؤشرات الحوكمة في المؤسسات الماليّة السعوديّة (عرض وصفي رقمي)</w:t>
      </w:r>
      <w:bookmarkEnd w:id="27"/>
    </w:p>
    <w:p w14:paraId="4587606B" w14:textId="38F3C64C" w:rsidR="00D5725B" w:rsidRPr="00D5725B" w:rsidRDefault="00D5725B" w:rsidP="007B2129">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تُظهر البيانات المنشورة عن البنوك السعوديّة المدرجة في السوق المالية خلال الفترة 2014–2017 أن هيكل الحوكمة يأخذ شكلًا مؤسسيًا واضحًا من حيث تكوين مجلس الإدارة، وعدد اجتماعاته، واستقلاليته، وكذلك من حيث قوة لجان المراجعة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فقد بلغ متوسط حجم مجلس الإدارة في البنوك السعوديّة نحو 9</w:t>
      </w:r>
      <w:r w:rsidR="001A7D72">
        <w:rPr>
          <w:rFonts w:ascii="Sakkal Majalla" w:hAnsi="Sakkal Majalla" w:cs="Sakkal Majalla"/>
          <w:sz w:val="28"/>
          <w:szCs w:val="28"/>
          <w:rtl/>
        </w:rPr>
        <w:t>.</w:t>
      </w:r>
      <w:r w:rsidRPr="00D5725B">
        <w:rPr>
          <w:rFonts w:ascii="Sakkal Majalla" w:hAnsi="Sakkal Majalla" w:cs="Sakkal Majalla"/>
          <w:sz w:val="28"/>
          <w:szCs w:val="28"/>
          <w:rtl/>
        </w:rPr>
        <w:t>81 عضوًا (بحد أدنى 9 وأقصى 11 عضوًا)، وبلغ متوسط نسبة الأعضاء المستقلّين في المجلس نحو 43</w:t>
      </w:r>
      <w:r w:rsidR="001A7D72">
        <w:rPr>
          <w:rFonts w:ascii="Sakkal Majalla" w:hAnsi="Sakkal Majalla" w:cs="Sakkal Majalla"/>
          <w:sz w:val="28"/>
          <w:szCs w:val="28"/>
          <w:rtl/>
        </w:rPr>
        <w:t>.</w:t>
      </w:r>
      <w:r w:rsidRPr="00D5725B">
        <w:rPr>
          <w:rFonts w:ascii="Sakkal Majalla" w:hAnsi="Sakkal Majalla" w:cs="Sakkal Majalla"/>
          <w:sz w:val="28"/>
          <w:szCs w:val="28"/>
          <w:rtl/>
        </w:rPr>
        <w:t>26%، مع تباين واسع بين البنوك (من 22% حتى 64%)</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كما بلغ متوسط عدد اجتماعات مجلس الإدارة سنويًا حوالي 5</w:t>
      </w:r>
      <w:r w:rsidR="001A7D72">
        <w:rPr>
          <w:rFonts w:ascii="Sakkal Majalla" w:hAnsi="Sakkal Majalla" w:cs="Sakkal Majalla"/>
          <w:sz w:val="28"/>
          <w:szCs w:val="28"/>
          <w:rtl/>
        </w:rPr>
        <w:t>.</w:t>
      </w:r>
      <w:r w:rsidRPr="00D5725B">
        <w:rPr>
          <w:rFonts w:ascii="Sakkal Majalla" w:hAnsi="Sakkal Majalla" w:cs="Sakkal Majalla"/>
          <w:sz w:val="28"/>
          <w:szCs w:val="28"/>
          <w:rtl/>
        </w:rPr>
        <w:t>54 اجتماعات، وهو ما يعكس وتيرة متابعة دورية من جانب المجلس للشؤون الرقابية والاستراتيجية</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وبلغ متوسط عدد اللجان المتخصصة المنبثقة عن المجلس (مثل لجنة المراجعة، لجنة المخاطر، لجنة الترشيحات والمكافآت) نحو 4</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79 لجنة لكل </w:t>
      </w:r>
      <w:r w:rsidR="008837AD" w:rsidRPr="00D5725B">
        <w:rPr>
          <w:rFonts w:ascii="Sakkal Majalla" w:hAnsi="Sakkal Majalla" w:cs="Sakkal Majalla" w:hint="cs"/>
          <w:sz w:val="28"/>
          <w:szCs w:val="28"/>
          <w:rtl/>
        </w:rPr>
        <w:t>بنك</w:t>
      </w:r>
      <w:r w:rsidR="008837AD">
        <w:rPr>
          <w:rFonts w:ascii="Sakkal Majalla" w:hAnsi="Sakkal Majalla" w:cs="Sakkal Majalla" w:hint="cs"/>
          <w:sz w:val="28"/>
          <w:szCs w:val="28"/>
          <w:rtl/>
        </w:rPr>
        <w:t xml:space="preserve"> </w:t>
      </w:r>
      <w:r w:rsidR="008837AD" w:rsidRPr="006A1538">
        <w:t>(</w:t>
      </w:r>
      <w:r w:rsidR="007B2129" w:rsidRPr="007B2129">
        <w:rPr>
          <w:rFonts w:ascii="Sakkal Majalla" w:hAnsi="Sakkal Majalla" w:cs="Sakkal Majalla"/>
          <w:sz w:val="28"/>
          <w:szCs w:val="28"/>
        </w:rPr>
        <w:t>Almoneef</w:t>
      </w:r>
      <w:r w:rsidR="007B2129">
        <w:rPr>
          <w:rFonts w:ascii="Sakkal Majalla" w:hAnsi="Sakkal Majalla" w:cs="Sakkal Majalla"/>
          <w:sz w:val="28"/>
          <w:szCs w:val="28"/>
        </w:rPr>
        <w:t xml:space="preserve"> &amp; </w:t>
      </w:r>
      <w:r w:rsidR="007B2129" w:rsidRPr="007B2129">
        <w:rPr>
          <w:rFonts w:ascii="Sakkal Majalla" w:hAnsi="Sakkal Majalla" w:cs="Sakkal Majalla"/>
          <w:sz w:val="28"/>
          <w:szCs w:val="28"/>
        </w:rPr>
        <w:t>Samantaray</w:t>
      </w:r>
      <w:r w:rsidR="006A1538" w:rsidRPr="006A1538">
        <w:rPr>
          <w:rFonts w:ascii="Sakkal Majalla" w:hAnsi="Sakkal Majalla" w:cs="Sakkal Majalla"/>
          <w:sz w:val="28"/>
          <w:szCs w:val="28"/>
        </w:rPr>
        <w:t xml:space="preserve">, </w:t>
      </w:r>
      <w:r w:rsidR="007B2129">
        <w:rPr>
          <w:rFonts w:ascii="Sakkal Majalla" w:hAnsi="Sakkal Majalla" w:cs="Sakkal Majalla"/>
          <w:sz w:val="28"/>
          <w:szCs w:val="28"/>
        </w:rPr>
        <w:t>2019</w:t>
      </w:r>
      <w:r w:rsidR="006A1538" w:rsidRPr="006A1538">
        <w:rPr>
          <w:rFonts w:ascii="Sakkal Majalla" w:hAnsi="Sakkal Majalla" w:cs="Sakkal Majalla"/>
          <w:sz w:val="28"/>
          <w:szCs w:val="28"/>
        </w:rPr>
        <w:t>)</w:t>
      </w:r>
      <w:r w:rsidR="009B11A7">
        <w:rPr>
          <w:rFonts w:ascii="Sakkal Majalla" w:hAnsi="Sakkal Majalla" w:cs="Sakkal Majalla" w:hint="cs"/>
          <w:sz w:val="28"/>
          <w:szCs w:val="28"/>
          <w:rtl/>
        </w:rPr>
        <w:t>.</w:t>
      </w:r>
      <w:r w:rsidR="006A1538" w:rsidRPr="00D5725B">
        <w:rPr>
          <w:rFonts w:ascii="Sakkal Majalla" w:hAnsi="Sakkal Majalla" w:cs="Sakkal Majalla"/>
          <w:sz w:val="28"/>
          <w:szCs w:val="28"/>
        </w:rPr>
        <w:t xml:space="preserve"> </w:t>
      </w:r>
    </w:p>
    <w:p w14:paraId="758AC1BC" w14:textId="2CB6CE11"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على مستوى لجان المراجعة، بلغ متوسط حجم لجنة المراجعة 4</w:t>
      </w:r>
      <w:r w:rsidR="001A7D72">
        <w:rPr>
          <w:rFonts w:ascii="Sakkal Majalla" w:hAnsi="Sakkal Majalla" w:cs="Sakkal Majalla"/>
          <w:sz w:val="28"/>
          <w:szCs w:val="28"/>
          <w:rtl/>
        </w:rPr>
        <w:t>.</w:t>
      </w:r>
      <w:r w:rsidRPr="00D5725B">
        <w:rPr>
          <w:rFonts w:ascii="Sakkal Majalla" w:hAnsi="Sakkal Majalla" w:cs="Sakkal Majalla"/>
          <w:sz w:val="28"/>
          <w:szCs w:val="28"/>
          <w:rtl/>
        </w:rPr>
        <w:t>10 أعضاء، ومتوسط نسبة الاستقلال داخل لجنة المراجعة 89</w:t>
      </w:r>
      <w:r w:rsidR="001A7D72">
        <w:rPr>
          <w:rFonts w:ascii="Sakkal Majalla" w:hAnsi="Sakkal Majalla" w:cs="Sakkal Majalla"/>
          <w:sz w:val="28"/>
          <w:szCs w:val="28"/>
          <w:rtl/>
        </w:rPr>
        <w:t>.</w:t>
      </w:r>
      <w:r w:rsidRPr="00D5725B">
        <w:rPr>
          <w:rFonts w:ascii="Sakkal Majalla" w:hAnsi="Sakkal Majalla" w:cs="Sakkal Majalla"/>
          <w:sz w:val="28"/>
          <w:szCs w:val="28"/>
          <w:rtl/>
        </w:rPr>
        <w:t>2% (وبعض اللجان كانت مستقلة بالكامل بنسبة 100%)</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كما بلغ متوسط عدد اجتماعات لجنة المراجعة حوالى 5</w:t>
      </w:r>
      <w:r w:rsidR="001A7D72">
        <w:rPr>
          <w:rFonts w:ascii="Sakkal Majalla" w:hAnsi="Sakkal Majalla" w:cs="Sakkal Majalla"/>
          <w:sz w:val="28"/>
          <w:szCs w:val="28"/>
          <w:rtl/>
        </w:rPr>
        <w:t>.</w:t>
      </w:r>
      <w:r w:rsidRPr="00D5725B">
        <w:rPr>
          <w:rFonts w:ascii="Sakkal Majalla" w:hAnsi="Sakkal Majalla" w:cs="Sakkal Majalla"/>
          <w:sz w:val="28"/>
          <w:szCs w:val="28"/>
          <w:rtl/>
        </w:rPr>
        <w:t>48 اجتماعات في السنة، ما يعني أن الرقابة المالية والتقارير والامتثال تخضع لمراجعة متكررة على مدار العام</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هذه المؤشرات تدعم فكرة أن الرقابة الداخلية أصبحت عنصرًا بنيويًا في الحوكمة لدى البنوك السعوديّة المدرجة، وليست مجرد متطلب شكلي</w:t>
      </w:r>
      <w:r w:rsidR="007B2129" w:rsidRPr="006A1538">
        <w:t>(</w:t>
      </w:r>
      <w:r w:rsidR="007B2129" w:rsidRPr="007B2129">
        <w:rPr>
          <w:rFonts w:ascii="Sakkal Majalla" w:hAnsi="Sakkal Majalla" w:cs="Sakkal Majalla"/>
          <w:sz w:val="28"/>
          <w:szCs w:val="28"/>
        </w:rPr>
        <w:t>Almoneef</w:t>
      </w:r>
      <w:r w:rsidR="007B2129">
        <w:rPr>
          <w:rFonts w:ascii="Sakkal Majalla" w:hAnsi="Sakkal Majalla" w:cs="Sakkal Majalla"/>
          <w:sz w:val="28"/>
          <w:szCs w:val="28"/>
        </w:rPr>
        <w:t xml:space="preserve"> &amp; </w:t>
      </w:r>
      <w:r w:rsidR="007B2129" w:rsidRPr="007B2129">
        <w:rPr>
          <w:rFonts w:ascii="Sakkal Majalla" w:hAnsi="Sakkal Majalla" w:cs="Sakkal Majalla"/>
          <w:sz w:val="28"/>
          <w:szCs w:val="28"/>
        </w:rPr>
        <w:t>Samantaray</w:t>
      </w:r>
      <w:r w:rsidR="007B2129" w:rsidRPr="006A1538">
        <w:rPr>
          <w:rFonts w:ascii="Sakkal Majalla" w:hAnsi="Sakkal Majalla" w:cs="Sakkal Majalla"/>
          <w:sz w:val="28"/>
          <w:szCs w:val="28"/>
        </w:rPr>
        <w:t xml:space="preserve">, </w:t>
      </w:r>
      <w:r w:rsidR="007B2129">
        <w:rPr>
          <w:rFonts w:ascii="Sakkal Majalla" w:hAnsi="Sakkal Majalla" w:cs="Sakkal Majalla"/>
          <w:sz w:val="28"/>
          <w:szCs w:val="28"/>
        </w:rPr>
        <w:t>2019</w:t>
      </w:r>
      <w:r w:rsidR="007B2129" w:rsidRPr="006A1538">
        <w:rPr>
          <w:rFonts w:ascii="Sakkal Majalla" w:hAnsi="Sakkal Majalla" w:cs="Sakkal Majalla"/>
          <w:sz w:val="28"/>
          <w:szCs w:val="28"/>
        </w:rPr>
        <w:t>)</w:t>
      </w:r>
      <w:r w:rsidR="007B2129">
        <w:rPr>
          <w:rFonts w:ascii="Sakkal Majalla" w:hAnsi="Sakkal Majalla" w:cs="Sakkal Majalla" w:hint="cs"/>
          <w:sz w:val="28"/>
          <w:szCs w:val="28"/>
          <w:rtl/>
        </w:rPr>
        <w:t>.</w:t>
      </w:r>
      <w:r w:rsidR="00B06A33">
        <w:rPr>
          <w:rFonts w:ascii="Sakkal Majalla" w:hAnsi="Sakkal Majalla" w:cs="Sakkal Majalla" w:hint="cs"/>
          <w:sz w:val="28"/>
          <w:szCs w:val="28"/>
          <w:rtl/>
        </w:rPr>
        <w:t>.</w:t>
      </w:r>
    </w:p>
    <w:p w14:paraId="67373378" w14:textId="1257D36F" w:rsidR="00D5725B" w:rsidRPr="00D5725B" w:rsidRDefault="00D5725B" w:rsidP="008B1C33">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lastRenderedPageBreak/>
        <w:t>وعلى مستوى السوق السعودي المدرج ككل، تشير الأدلة إلى أن الفصل بين منصب رئيس مجلس الإدارة ومنصب الرئيس التنفيذي أصبح ممارسة راسخة؛ فقد أظهرت دراسة على الشركات السعودية المدرجة أن نحو 100% من الشركات تفصل بين المنصبين، ما يحدّ من تركّز السلطة التنفيذية في يد فرد واحد</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كما قدّرت الدراسة متوسط نسبة الاستقلال في مجالس الإدارة بحوالي 40–43%، مع متوسط حجم مجلس يقترب من 12 عضوًا، ومتوسط درجة تبنّي ممارسات الحوكمة الكلية بنحو 61</w:t>
      </w:r>
      <w:r w:rsidR="001A7D72">
        <w:rPr>
          <w:rFonts w:ascii="Sakkal Majalla" w:hAnsi="Sakkal Majalla" w:cs="Sakkal Majalla"/>
          <w:sz w:val="28"/>
          <w:szCs w:val="28"/>
          <w:rtl/>
        </w:rPr>
        <w:t>.</w:t>
      </w:r>
      <w:r w:rsidRPr="00D5725B">
        <w:rPr>
          <w:rFonts w:ascii="Sakkal Majalla" w:hAnsi="Sakkal Majalla" w:cs="Sakkal Majalla"/>
          <w:sz w:val="28"/>
          <w:szCs w:val="28"/>
          <w:rtl/>
        </w:rPr>
        <w:t>4% خلال الفترة 2012–</w:t>
      </w:r>
      <w:r w:rsidR="00E049E3" w:rsidRPr="00D5725B">
        <w:rPr>
          <w:rFonts w:ascii="Sakkal Majalla" w:hAnsi="Sakkal Majalla" w:cs="Sakkal Majalla" w:hint="cs"/>
          <w:sz w:val="28"/>
          <w:szCs w:val="28"/>
          <w:rtl/>
        </w:rPr>
        <w:t>2014</w:t>
      </w:r>
      <w:r w:rsidR="00E049E3">
        <w:rPr>
          <w:rFonts w:ascii="Sakkal Majalla" w:hAnsi="Sakkal Majalla" w:cs="Sakkal Majalla" w:hint="cs"/>
          <w:sz w:val="28"/>
          <w:szCs w:val="28"/>
          <w:rtl/>
        </w:rPr>
        <w:t xml:space="preserve"> </w:t>
      </w:r>
      <w:r w:rsidR="00E049E3">
        <w:rPr>
          <w:rFonts w:ascii="Sakkal Majalla" w:hAnsi="Sakkal Majalla" w:cs="Sakkal Majalla"/>
          <w:sz w:val="28"/>
          <w:szCs w:val="28"/>
        </w:rPr>
        <w:t>(</w:t>
      </w:r>
      <w:r w:rsidR="00E049E3" w:rsidRPr="00E314CC">
        <w:rPr>
          <w:rFonts w:ascii="Sakkal Majalla" w:hAnsi="Sakkal Majalla" w:cs="Sakkal Majalla"/>
          <w:sz w:val="28"/>
          <w:szCs w:val="28"/>
        </w:rPr>
        <w:t>Buallay</w:t>
      </w:r>
      <w:r w:rsidR="00E049E3">
        <w:rPr>
          <w:rFonts w:ascii="Sakkal Majalla" w:hAnsi="Sakkal Majalla" w:cs="Sakkal Majalla"/>
          <w:sz w:val="28"/>
          <w:szCs w:val="28"/>
        </w:rPr>
        <w:t xml:space="preserve"> et al., 2017)</w:t>
      </w:r>
      <w:r w:rsidR="00E049E3">
        <w:rPr>
          <w:rFonts w:ascii="Sakkal Majalla" w:hAnsi="Sakkal Majalla" w:cs="Sakkal Majalla" w:hint="cs"/>
          <w:sz w:val="28"/>
          <w:szCs w:val="28"/>
          <w:rtl/>
          <w:lang w:bidi="ar-EG"/>
        </w:rPr>
        <w:t>.</w:t>
      </w:r>
    </w:p>
    <w:p w14:paraId="4BBE6B45" w14:textId="42B7681C" w:rsidR="00D5725B" w:rsidRPr="00D5725B" w:rsidRDefault="00D5725B" w:rsidP="008764EC">
      <w:pPr>
        <w:spacing w:before="100" w:beforeAutospacing="1" w:after="100" w:afterAutospacing="1" w:line="240" w:lineRule="auto"/>
        <w:jc w:val="both"/>
        <w:rPr>
          <w:rFonts w:ascii="Sakkal Majalla" w:hAnsi="Sakkal Majalla" w:cs="Sakkal Majalla"/>
          <w:sz w:val="28"/>
          <w:szCs w:val="28"/>
        </w:rPr>
      </w:pPr>
      <w:r w:rsidRPr="00D5725B">
        <w:rPr>
          <w:rFonts w:ascii="Sakkal Majalla" w:hAnsi="Sakkal Majalla" w:cs="Sakkal Majalla"/>
          <w:sz w:val="28"/>
          <w:szCs w:val="28"/>
          <w:rtl/>
        </w:rPr>
        <w:t>وتعزّز هذه البنى الرسمية التزامًا تنظيميًا متزايدًا بملفات تضارب المصالح والإفصاح عنها</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تُلزم تعليمات البنك المركزي السعودي (ساما) مجالس إدارات المؤسسات الماليّة بوضع سياسات واضحة للتعامل مع حالات تعارض المصالح، والامتناع عن التصويت أو المشاركة في القرارات عند وجود تعارض، ووضع إجراءات إفصاح مكتوبة على مستوى المجلس واللجان</w:t>
      </w:r>
      <w:r w:rsidR="001A7D72">
        <w:rPr>
          <w:rFonts w:ascii="Sakkal Majalla" w:hAnsi="Sakkal Majalla" w:cs="Sakkal Majalla"/>
          <w:sz w:val="28"/>
          <w:szCs w:val="28"/>
          <w:rtl/>
        </w:rPr>
        <w:t>.</w:t>
      </w:r>
      <w:r w:rsidRPr="00D5725B">
        <w:rPr>
          <w:rFonts w:ascii="Sakkal Majalla" w:hAnsi="Sakkal Majalla" w:cs="Sakkal Majalla"/>
          <w:sz w:val="28"/>
          <w:szCs w:val="28"/>
          <w:rtl/>
        </w:rPr>
        <w:t xml:space="preserve"> كما تنشر بعض البنوك السعودية الكبرى سياسات معلنة لإدارة تضارب المصالح والإفصاح عن معاملات الأطراف ذات العلاقة، بما في ذلك آليات الإبلاغ والحوكمة الداخلية، ما يعكس انتقال هذه الممارسات من إطار داخلي مغلق إلى التزام معلن وموثق</w:t>
      </w:r>
      <w:r w:rsidR="008764EC">
        <w:rPr>
          <w:rFonts w:ascii="Sakkal Majalla" w:hAnsi="Sakkal Majalla" w:cs="Sakkal Majalla"/>
          <w:sz w:val="28"/>
          <w:szCs w:val="28"/>
        </w:rPr>
        <w:t xml:space="preserve"> (</w:t>
      </w:r>
      <w:r w:rsidR="008764EC" w:rsidRPr="008764EC">
        <w:rPr>
          <w:rFonts w:ascii="Sakkal Majalla" w:hAnsi="Sakkal Majalla" w:cs="Sakkal Majalla"/>
          <w:sz w:val="28"/>
          <w:szCs w:val="28"/>
        </w:rPr>
        <w:t>Saudi Central Bank</w:t>
      </w:r>
      <w:r w:rsidR="008764EC">
        <w:rPr>
          <w:rFonts w:ascii="Sakkal Majalla" w:hAnsi="Sakkal Majalla" w:cs="Sakkal Majalla"/>
          <w:sz w:val="28"/>
          <w:szCs w:val="28"/>
        </w:rPr>
        <w:t xml:space="preserve">, </w:t>
      </w:r>
      <w:r w:rsidR="008764EC" w:rsidRPr="008764EC">
        <w:rPr>
          <w:rFonts w:ascii="Sakkal Majalla" w:hAnsi="Sakkal Majalla" w:cs="Sakkal Majalla"/>
          <w:sz w:val="28"/>
          <w:szCs w:val="28"/>
        </w:rPr>
        <w:t>2021</w:t>
      </w:r>
      <w:r w:rsidR="008764EC">
        <w:rPr>
          <w:rFonts w:ascii="Sakkal Majalla" w:hAnsi="Sakkal Majalla" w:cs="Sakkal Majalla"/>
          <w:sz w:val="28"/>
          <w:szCs w:val="28"/>
        </w:rPr>
        <w:t>)</w:t>
      </w:r>
      <w:r w:rsidR="008764EC">
        <w:rPr>
          <w:rFonts w:ascii="Sakkal Majalla" w:hAnsi="Sakkal Majalla" w:cs="Sakkal Majalla" w:hint="cs"/>
          <w:sz w:val="28"/>
          <w:szCs w:val="28"/>
          <w:rtl/>
          <w:lang w:bidi="ar-EG"/>
        </w:rPr>
        <w:t>.</w:t>
      </w:r>
    </w:p>
    <w:p w14:paraId="63260663" w14:textId="00E56FBF" w:rsidR="00D5725B" w:rsidRPr="00D5725B" w:rsidRDefault="00D5725B" w:rsidP="009B55E0">
      <w:pPr>
        <w:spacing w:before="100" w:beforeAutospacing="1" w:after="100" w:afterAutospacing="1" w:line="240" w:lineRule="auto"/>
        <w:jc w:val="both"/>
        <w:rPr>
          <w:rFonts w:ascii="Sakkal Majalla" w:hAnsi="Sakkal Majalla" w:cs="Sakkal Majalla"/>
          <w:sz w:val="28"/>
          <w:szCs w:val="28"/>
          <w:lang w:bidi="ar-EG"/>
        </w:rPr>
      </w:pPr>
      <w:r w:rsidRPr="00D5725B">
        <w:rPr>
          <w:rFonts w:ascii="Sakkal Majalla" w:hAnsi="Sakkal Majalla" w:cs="Sakkal Majalla"/>
          <w:sz w:val="28"/>
          <w:szCs w:val="28"/>
          <w:rtl/>
        </w:rPr>
        <w:t>من ناحية الحداثة الزمنية، تؤكد بيانات منشورة عن عينة من 12 بنكًا سعوديًا خلال الفترة 2014–2019 أن مجالس إدارات البنوك لا تزال صغيرة نسبيًا (حوالي 9 أعضاء في المتوسط، بحد أقصى 13 عضوًا)، وأن نسبة الأعضاء المستقلّين تظل في حدود 45% في المتوسط، مع نطاق واسع جدًا (من 11% حتى 91%)، ما يشير إلى تفاوت واضح في مستوى الاستقلال الفعلي عبر البنوك</w:t>
      </w:r>
      <w:r w:rsidR="009B55E0">
        <w:rPr>
          <w:rFonts w:ascii="Sakkal Majalla" w:hAnsi="Sakkal Majalla" w:cs="Sakkal Majalla" w:hint="cs"/>
          <w:sz w:val="28"/>
          <w:szCs w:val="28"/>
          <w:rtl/>
          <w:lang w:bidi="ar-EG"/>
        </w:rPr>
        <w:t xml:space="preserve"> </w:t>
      </w:r>
      <w:r w:rsidR="009B55E0">
        <w:rPr>
          <w:rFonts w:ascii="Sakkal Majalla" w:hAnsi="Sakkal Majalla" w:cs="Sakkal Majalla"/>
          <w:sz w:val="28"/>
          <w:szCs w:val="28"/>
        </w:rPr>
        <w:t>(</w:t>
      </w:r>
      <w:r w:rsidR="009B55E0" w:rsidRPr="009B55E0">
        <w:rPr>
          <w:rFonts w:ascii="Sakkal Majalla" w:hAnsi="Sakkal Majalla" w:cs="Sakkal Majalla"/>
          <w:sz w:val="28"/>
          <w:szCs w:val="28"/>
        </w:rPr>
        <w:t>Almubarak</w:t>
      </w:r>
      <w:r w:rsidR="009B55E0">
        <w:rPr>
          <w:rFonts w:ascii="Sakkal Majalla" w:hAnsi="Sakkal Majalla" w:cs="Sakkal Majalla"/>
          <w:sz w:val="28"/>
          <w:szCs w:val="28"/>
        </w:rPr>
        <w:t xml:space="preserve"> &amp; </w:t>
      </w:r>
      <w:r w:rsidR="009B55E0" w:rsidRPr="009B55E0">
        <w:rPr>
          <w:rFonts w:ascii="Sakkal Majalla" w:hAnsi="Sakkal Majalla" w:cs="Sakkal Majalla"/>
          <w:sz w:val="28"/>
          <w:szCs w:val="28"/>
        </w:rPr>
        <w:t>Aljughaiman</w:t>
      </w:r>
      <w:r w:rsidR="009B55E0">
        <w:rPr>
          <w:rFonts w:ascii="Sakkal Majalla" w:hAnsi="Sakkal Majalla" w:cs="Sakkal Majalla"/>
          <w:sz w:val="28"/>
          <w:szCs w:val="28"/>
        </w:rPr>
        <w:t>., 2017)</w:t>
      </w:r>
      <w:r w:rsidR="009B55E0">
        <w:rPr>
          <w:rFonts w:ascii="Sakkal Majalla" w:hAnsi="Sakkal Majalla" w:cs="Sakkal Majalla" w:hint="cs"/>
          <w:sz w:val="28"/>
          <w:szCs w:val="28"/>
          <w:rtl/>
          <w:lang w:bidi="ar-EG"/>
        </w:rPr>
        <w:t>.</w:t>
      </w:r>
    </w:p>
    <w:p w14:paraId="7F59F9B3" w14:textId="4C911ADA" w:rsidR="00D5725B" w:rsidRDefault="00D5725B" w:rsidP="008B1C33">
      <w:pPr>
        <w:spacing w:before="100" w:beforeAutospacing="1" w:after="100" w:afterAutospacing="1" w:line="240" w:lineRule="auto"/>
        <w:jc w:val="both"/>
        <w:rPr>
          <w:rFonts w:ascii="Sakkal Majalla" w:hAnsi="Sakkal Majalla" w:cs="Sakkal Majalla"/>
          <w:sz w:val="28"/>
          <w:szCs w:val="28"/>
          <w:rtl/>
        </w:rPr>
      </w:pPr>
      <w:r w:rsidRPr="00D5725B">
        <w:rPr>
          <w:rFonts w:ascii="Sakkal Majalla" w:hAnsi="Sakkal Majalla" w:cs="Sakkal Majalla"/>
          <w:sz w:val="28"/>
          <w:szCs w:val="28"/>
          <w:rtl/>
        </w:rPr>
        <w:t>هذه المؤشرات الرقمية تمثل خلفية كمية مهمّة لفهم أثر الحوكمة المؤسسية على الامتثال والرقابة على الجرائم المالية، وستُستخدم لاحقًا في الدراسة التحليلية والاختبارات الإحصائية</w:t>
      </w:r>
      <w:r w:rsidR="001A7D72">
        <w:rPr>
          <w:rFonts w:ascii="Sakkal Majalla" w:hAnsi="Sakkal Majalla" w:cs="Sakkal Majalla"/>
          <w:sz w:val="28"/>
          <w:szCs w:val="28"/>
          <w:rtl/>
        </w:rPr>
        <w:t>.</w:t>
      </w:r>
    </w:p>
    <w:p w14:paraId="6AA0C614" w14:textId="279D0EC8" w:rsidR="00CA3358" w:rsidRPr="00702412" w:rsidRDefault="00CA3358" w:rsidP="00702412">
      <w:pPr>
        <w:spacing w:before="100" w:beforeAutospacing="1" w:after="100" w:afterAutospacing="1" w:line="240" w:lineRule="auto"/>
        <w:jc w:val="center"/>
        <w:rPr>
          <w:rFonts w:ascii="Sakkal Majalla" w:hAnsi="Sakkal Majalla" w:cs="Sakkal Majalla"/>
          <w:sz w:val="28"/>
          <w:szCs w:val="28"/>
        </w:rPr>
      </w:pPr>
      <w:bookmarkStart w:id="28" w:name="_Toc212683914"/>
      <w:r w:rsidRPr="00702412">
        <w:rPr>
          <w:rFonts w:ascii="Sakkal Majalla" w:hAnsi="Sakkal Majalla" w:cs="Sakkal Majalla"/>
          <w:sz w:val="28"/>
          <w:szCs w:val="28"/>
          <w:rtl/>
        </w:rPr>
        <w:t>الجدول</w:t>
      </w:r>
      <w:r w:rsidR="00702412" w:rsidRPr="00702412">
        <w:rPr>
          <w:rFonts w:ascii="Sakkal Majalla" w:hAnsi="Sakkal Majalla" w:cs="Sakkal Majalla"/>
          <w:sz w:val="28"/>
          <w:szCs w:val="28"/>
          <w:rtl/>
        </w:rPr>
        <w:fldChar w:fldCharType="begin"/>
      </w:r>
      <w:r w:rsidR="00702412" w:rsidRPr="00702412">
        <w:rPr>
          <w:rFonts w:ascii="Sakkal Majalla" w:hAnsi="Sakkal Majalla" w:cs="Sakkal Majalla"/>
          <w:sz w:val="28"/>
          <w:szCs w:val="28"/>
          <w:rtl/>
        </w:rPr>
        <w:instrText xml:space="preserve"> </w:instrText>
      </w:r>
      <w:r w:rsidR="00702412" w:rsidRPr="00702412">
        <w:rPr>
          <w:rFonts w:ascii="Sakkal Majalla" w:hAnsi="Sakkal Majalla" w:cs="Sakkal Majalla"/>
          <w:sz w:val="28"/>
          <w:szCs w:val="28"/>
        </w:rPr>
        <w:instrText>SEQ</w:instrText>
      </w:r>
      <w:r w:rsidR="00702412" w:rsidRPr="00702412">
        <w:rPr>
          <w:rFonts w:ascii="Sakkal Majalla" w:hAnsi="Sakkal Majalla" w:cs="Sakkal Majalla"/>
          <w:sz w:val="28"/>
          <w:szCs w:val="28"/>
          <w:rtl/>
        </w:rPr>
        <w:instrText xml:space="preserve"> جدول \* </w:instrText>
      </w:r>
      <w:r w:rsidR="00702412" w:rsidRPr="00702412">
        <w:rPr>
          <w:rFonts w:ascii="Sakkal Majalla" w:hAnsi="Sakkal Majalla" w:cs="Sakkal Majalla"/>
          <w:sz w:val="28"/>
          <w:szCs w:val="28"/>
        </w:rPr>
        <w:instrText>ARABIC</w:instrText>
      </w:r>
      <w:r w:rsidR="00702412" w:rsidRPr="00702412">
        <w:rPr>
          <w:rFonts w:ascii="Sakkal Majalla" w:hAnsi="Sakkal Majalla" w:cs="Sakkal Majalla"/>
          <w:sz w:val="28"/>
          <w:szCs w:val="28"/>
          <w:rtl/>
        </w:rPr>
        <w:instrText xml:space="preserve"> </w:instrText>
      </w:r>
      <w:r w:rsidR="00702412" w:rsidRPr="00702412">
        <w:rPr>
          <w:rFonts w:ascii="Sakkal Majalla" w:hAnsi="Sakkal Majalla" w:cs="Sakkal Majalla"/>
          <w:sz w:val="28"/>
          <w:szCs w:val="28"/>
          <w:rtl/>
        </w:rPr>
        <w:fldChar w:fldCharType="separate"/>
      </w:r>
      <w:r w:rsidR="00305118">
        <w:rPr>
          <w:rFonts w:ascii="Sakkal Majalla" w:hAnsi="Sakkal Majalla" w:cs="Sakkal Majalla"/>
          <w:noProof/>
          <w:sz w:val="28"/>
          <w:szCs w:val="28"/>
          <w:rtl/>
        </w:rPr>
        <w:t>1</w:t>
      </w:r>
      <w:r w:rsidR="00702412" w:rsidRPr="00702412">
        <w:rPr>
          <w:rFonts w:ascii="Sakkal Majalla" w:hAnsi="Sakkal Majalla" w:cs="Sakkal Majalla"/>
          <w:sz w:val="28"/>
          <w:szCs w:val="28"/>
          <w:rtl/>
        </w:rPr>
        <w:fldChar w:fldCharType="end"/>
      </w:r>
      <w:r w:rsidRPr="00702412">
        <w:rPr>
          <w:rFonts w:ascii="Sakkal Majalla" w:hAnsi="Sakkal Majalla" w:cs="Sakkal Majalla" w:hint="cs"/>
          <w:sz w:val="28"/>
          <w:szCs w:val="28"/>
          <w:rtl/>
        </w:rPr>
        <w:t xml:space="preserve">: </w:t>
      </w:r>
      <w:r w:rsidR="00702412" w:rsidRPr="00702412">
        <w:rPr>
          <w:rFonts w:ascii="Sakkal Majalla" w:hAnsi="Sakkal Majalla" w:cs="Sakkal Majalla" w:hint="cs"/>
          <w:sz w:val="28"/>
          <w:szCs w:val="28"/>
          <w:rtl/>
        </w:rPr>
        <w:t>مؤشرة بيئة الحوكمة في القطاع المالي</w:t>
      </w:r>
      <w:bookmarkEnd w:id="28"/>
      <w:r w:rsidRPr="00702412">
        <w:rPr>
          <w:rFonts w:ascii="Sakkal Majalla" w:hAnsi="Sakkal Majalla" w:cs="Sakkal Majalla" w:hint="cs"/>
          <w:sz w:val="28"/>
          <w:szCs w:val="28"/>
          <w:rtl/>
        </w:rPr>
        <w:t xml:space="preserve"> </w:t>
      </w:r>
    </w:p>
    <w:tbl>
      <w:tblPr>
        <w:tblStyle w:val="a6"/>
        <w:bidiVisual/>
        <w:tblW w:w="0" w:type="auto"/>
        <w:tblLook w:val="04A0" w:firstRow="1" w:lastRow="0" w:firstColumn="1" w:lastColumn="0" w:noHBand="0" w:noVBand="1"/>
      </w:tblPr>
      <w:tblGrid>
        <w:gridCol w:w="2433"/>
        <w:gridCol w:w="3041"/>
        <w:gridCol w:w="3348"/>
      </w:tblGrid>
      <w:tr w:rsidR="00D5725B" w:rsidRPr="00D5725B" w14:paraId="44D2954B" w14:textId="77777777" w:rsidTr="00D5725B">
        <w:tc>
          <w:tcPr>
            <w:tcW w:w="0" w:type="auto"/>
            <w:hideMark/>
          </w:tcPr>
          <w:p w14:paraId="4C3FCC86" w14:textId="77777777" w:rsidR="00D5725B" w:rsidRPr="00D5725B" w:rsidRDefault="00D5725B" w:rsidP="008B1C33">
            <w:pPr>
              <w:spacing w:before="100" w:beforeAutospacing="1" w:after="100" w:afterAutospacing="1"/>
              <w:jc w:val="both"/>
              <w:rPr>
                <w:rFonts w:ascii="Sakkal Majalla" w:hAnsi="Sakkal Majalla" w:cs="Sakkal Majalla"/>
                <w:b/>
                <w:bCs/>
                <w:sz w:val="28"/>
                <w:szCs w:val="28"/>
              </w:rPr>
            </w:pPr>
            <w:r w:rsidRPr="00D5725B">
              <w:rPr>
                <w:rFonts w:ascii="Sakkal Majalla" w:hAnsi="Sakkal Majalla" w:cs="Sakkal Majalla"/>
                <w:b/>
                <w:bCs/>
                <w:sz w:val="28"/>
                <w:szCs w:val="28"/>
                <w:rtl/>
              </w:rPr>
              <w:t>مؤشر الحوكمة</w:t>
            </w:r>
          </w:p>
        </w:tc>
        <w:tc>
          <w:tcPr>
            <w:tcW w:w="0" w:type="auto"/>
            <w:hideMark/>
          </w:tcPr>
          <w:p w14:paraId="4695FC22" w14:textId="77777777" w:rsidR="00D5725B" w:rsidRPr="00D5725B" w:rsidRDefault="00D5725B" w:rsidP="008B1C33">
            <w:pPr>
              <w:spacing w:before="100" w:beforeAutospacing="1" w:after="100" w:afterAutospacing="1"/>
              <w:jc w:val="both"/>
              <w:rPr>
                <w:rFonts w:ascii="Sakkal Majalla" w:hAnsi="Sakkal Majalla" w:cs="Sakkal Majalla"/>
                <w:b/>
                <w:bCs/>
                <w:sz w:val="28"/>
                <w:szCs w:val="28"/>
              </w:rPr>
            </w:pPr>
            <w:r w:rsidRPr="00D5725B">
              <w:rPr>
                <w:rFonts w:ascii="Sakkal Majalla" w:hAnsi="Sakkal Majalla" w:cs="Sakkal Majalla"/>
                <w:b/>
                <w:bCs/>
                <w:sz w:val="28"/>
                <w:szCs w:val="28"/>
                <w:rtl/>
              </w:rPr>
              <w:t>القيمة / الوضع في العيّنة</w:t>
            </w:r>
          </w:p>
        </w:tc>
        <w:tc>
          <w:tcPr>
            <w:tcW w:w="0" w:type="auto"/>
            <w:hideMark/>
          </w:tcPr>
          <w:p w14:paraId="02F67AD3" w14:textId="77777777" w:rsidR="00D5725B" w:rsidRPr="00D5725B" w:rsidRDefault="00D5725B" w:rsidP="008B1C33">
            <w:pPr>
              <w:spacing w:before="100" w:beforeAutospacing="1" w:after="100" w:afterAutospacing="1"/>
              <w:jc w:val="both"/>
              <w:rPr>
                <w:rFonts w:ascii="Sakkal Majalla" w:hAnsi="Sakkal Majalla" w:cs="Sakkal Majalla"/>
                <w:b/>
                <w:bCs/>
                <w:sz w:val="28"/>
                <w:szCs w:val="28"/>
              </w:rPr>
            </w:pPr>
            <w:r w:rsidRPr="00D5725B">
              <w:rPr>
                <w:rFonts w:ascii="Sakkal Majalla" w:hAnsi="Sakkal Majalla" w:cs="Sakkal Majalla"/>
                <w:b/>
                <w:bCs/>
                <w:sz w:val="28"/>
                <w:szCs w:val="28"/>
                <w:rtl/>
              </w:rPr>
              <w:t>ملاحظة منهجية (الفترة/المصدر)</w:t>
            </w:r>
          </w:p>
        </w:tc>
      </w:tr>
      <w:tr w:rsidR="00D5725B" w:rsidRPr="00D5725B" w14:paraId="5AFFFE03" w14:textId="77777777" w:rsidTr="00D5725B">
        <w:tc>
          <w:tcPr>
            <w:tcW w:w="0" w:type="auto"/>
            <w:hideMark/>
          </w:tcPr>
          <w:p w14:paraId="5DB63144"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نسبة الأعضاء المستقلين في مجلس الإدارة</w:t>
            </w:r>
          </w:p>
        </w:tc>
        <w:tc>
          <w:tcPr>
            <w:tcW w:w="0" w:type="auto"/>
            <w:hideMark/>
          </w:tcPr>
          <w:p w14:paraId="318CF870" w14:textId="5FD9ACEC"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متوسط ≈ 43</w:t>
            </w:r>
            <w:r w:rsidR="001A7D72">
              <w:rPr>
                <w:rFonts w:ascii="Sakkal Majalla" w:hAnsi="Sakkal Majalla" w:cs="Sakkal Majalla"/>
                <w:sz w:val="28"/>
                <w:szCs w:val="28"/>
                <w:rtl/>
              </w:rPr>
              <w:t>.</w:t>
            </w:r>
            <w:r w:rsidRPr="00D5725B">
              <w:rPr>
                <w:rFonts w:ascii="Sakkal Majalla" w:hAnsi="Sakkal Majalla" w:cs="Sakkal Majalla"/>
                <w:sz w:val="28"/>
                <w:szCs w:val="28"/>
                <w:rtl/>
              </w:rPr>
              <w:t>26% في البنوك السعودية، بمدى من 22% إلى 64</w:t>
            </w:r>
            <w:r w:rsidRPr="00D5725B">
              <w:rPr>
                <w:rFonts w:ascii="Sakkal Majalla" w:hAnsi="Sakkal Majalla" w:cs="Sakkal Majalla"/>
                <w:sz w:val="28"/>
                <w:szCs w:val="28"/>
              </w:rPr>
              <w:t>%</w:t>
            </w:r>
          </w:p>
        </w:tc>
        <w:tc>
          <w:tcPr>
            <w:tcW w:w="0" w:type="auto"/>
            <w:hideMark/>
          </w:tcPr>
          <w:p w14:paraId="0823A866" w14:textId="276E4958" w:rsidR="00D5725B" w:rsidRPr="00D5725B" w:rsidRDefault="00D5725B" w:rsidP="008B1C33">
            <w:pPr>
              <w:spacing w:before="100" w:beforeAutospacing="1" w:after="100" w:afterAutospacing="1"/>
              <w:jc w:val="both"/>
              <w:rPr>
                <w:rFonts w:ascii="Sakkal Majalla" w:hAnsi="Sakkal Majalla" w:cs="Sakkal Majalla"/>
                <w:sz w:val="28"/>
                <w:szCs w:val="28"/>
                <w:lang w:bidi="ar-EG"/>
              </w:rPr>
            </w:pPr>
            <w:r w:rsidRPr="00D5725B">
              <w:rPr>
                <w:rFonts w:ascii="Sakkal Majalla" w:hAnsi="Sakkal Majalla" w:cs="Sakkal Majalla"/>
                <w:sz w:val="28"/>
                <w:szCs w:val="28"/>
              </w:rPr>
              <w:t xml:space="preserve">12 </w:t>
            </w:r>
            <w:r w:rsidRPr="00D5725B">
              <w:rPr>
                <w:rFonts w:ascii="Sakkal Majalla" w:hAnsi="Sakkal Majalla" w:cs="Sakkal Majalla"/>
                <w:sz w:val="28"/>
                <w:szCs w:val="28"/>
                <w:rtl/>
              </w:rPr>
              <w:t>بنكًا مدرجًا، 2014–2017</w:t>
            </w:r>
            <w:r w:rsidR="003876B7">
              <w:rPr>
                <w:rFonts w:ascii="Sakkal Majalla" w:hAnsi="Sakkal Majalla" w:cs="Sakkal Majalla" w:hint="cs"/>
                <w:sz w:val="28"/>
                <w:szCs w:val="28"/>
                <w:rtl/>
                <w:lang w:bidi="ar-EG"/>
              </w:rPr>
              <w:t xml:space="preserve"> </w:t>
            </w:r>
            <w:r w:rsidR="003876B7" w:rsidRPr="006A1538">
              <w:t>(</w:t>
            </w:r>
            <w:r w:rsidR="003876B7" w:rsidRPr="007B2129">
              <w:rPr>
                <w:rFonts w:ascii="Sakkal Majalla" w:hAnsi="Sakkal Majalla" w:cs="Sakkal Majalla"/>
                <w:sz w:val="28"/>
                <w:szCs w:val="28"/>
              </w:rPr>
              <w:t>Almoneef</w:t>
            </w:r>
            <w:r w:rsidR="003876B7">
              <w:rPr>
                <w:rFonts w:ascii="Sakkal Majalla" w:hAnsi="Sakkal Majalla" w:cs="Sakkal Majalla"/>
                <w:sz w:val="28"/>
                <w:szCs w:val="28"/>
              </w:rPr>
              <w:t xml:space="preserve"> &amp; </w:t>
            </w:r>
            <w:r w:rsidR="003876B7" w:rsidRPr="007B2129">
              <w:rPr>
                <w:rFonts w:ascii="Sakkal Majalla" w:hAnsi="Sakkal Majalla" w:cs="Sakkal Majalla"/>
                <w:sz w:val="28"/>
                <w:szCs w:val="28"/>
              </w:rPr>
              <w:t>Samantaray</w:t>
            </w:r>
            <w:r w:rsidR="003876B7" w:rsidRPr="006A1538">
              <w:rPr>
                <w:rFonts w:ascii="Sakkal Majalla" w:hAnsi="Sakkal Majalla" w:cs="Sakkal Majalla"/>
                <w:sz w:val="28"/>
                <w:szCs w:val="28"/>
              </w:rPr>
              <w:t xml:space="preserve">, </w:t>
            </w:r>
            <w:r w:rsidR="003876B7">
              <w:rPr>
                <w:rFonts w:ascii="Sakkal Majalla" w:hAnsi="Sakkal Majalla" w:cs="Sakkal Majalla"/>
                <w:sz w:val="28"/>
                <w:szCs w:val="28"/>
              </w:rPr>
              <w:t>2019</w:t>
            </w:r>
            <w:r w:rsidR="003876B7" w:rsidRPr="006A1538">
              <w:rPr>
                <w:rFonts w:ascii="Sakkal Majalla" w:hAnsi="Sakkal Majalla" w:cs="Sakkal Majalla"/>
                <w:sz w:val="28"/>
                <w:szCs w:val="28"/>
              </w:rPr>
              <w:t>)</w:t>
            </w:r>
            <w:r w:rsidR="003876B7">
              <w:rPr>
                <w:rFonts w:ascii="Sakkal Majalla" w:hAnsi="Sakkal Majalla" w:cs="Sakkal Majalla" w:hint="cs"/>
                <w:sz w:val="28"/>
                <w:szCs w:val="28"/>
                <w:rtl/>
              </w:rPr>
              <w:t>.</w:t>
            </w:r>
          </w:p>
        </w:tc>
      </w:tr>
      <w:tr w:rsidR="00D5725B" w:rsidRPr="00D5725B" w14:paraId="418188A0" w14:textId="77777777" w:rsidTr="00D5725B">
        <w:tc>
          <w:tcPr>
            <w:tcW w:w="0" w:type="auto"/>
            <w:hideMark/>
          </w:tcPr>
          <w:p w14:paraId="29C09255"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حجم مجلس الإدارة</w:t>
            </w:r>
          </w:p>
        </w:tc>
        <w:tc>
          <w:tcPr>
            <w:tcW w:w="0" w:type="auto"/>
            <w:hideMark/>
          </w:tcPr>
          <w:p w14:paraId="5BBA872B" w14:textId="4E632830"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متوسط 9</w:t>
            </w:r>
            <w:r w:rsidR="001A7D72">
              <w:rPr>
                <w:rFonts w:ascii="Sakkal Majalla" w:hAnsi="Sakkal Majalla" w:cs="Sakkal Majalla"/>
                <w:sz w:val="28"/>
                <w:szCs w:val="28"/>
                <w:rtl/>
              </w:rPr>
              <w:t>.</w:t>
            </w:r>
            <w:r w:rsidRPr="00D5725B">
              <w:rPr>
                <w:rFonts w:ascii="Sakkal Majalla" w:hAnsi="Sakkal Majalla" w:cs="Sakkal Majalla"/>
                <w:sz w:val="28"/>
                <w:szCs w:val="28"/>
                <w:rtl/>
              </w:rPr>
              <w:t>81 أعضاء (حد أدنى 9 وحد أقصى 11)</w:t>
            </w:r>
          </w:p>
        </w:tc>
        <w:tc>
          <w:tcPr>
            <w:tcW w:w="0" w:type="auto"/>
            <w:hideMark/>
          </w:tcPr>
          <w:p w14:paraId="1DE0509E" w14:textId="46CF0961"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Pr>
              <w:t xml:space="preserve">12 </w:t>
            </w:r>
            <w:r w:rsidRPr="00D5725B">
              <w:rPr>
                <w:rFonts w:ascii="Sakkal Majalla" w:hAnsi="Sakkal Majalla" w:cs="Sakkal Majalla"/>
                <w:sz w:val="28"/>
                <w:szCs w:val="28"/>
                <w:rtl/>
              </w:rPr>
              <w:t>بنكًا مدرجًا، 2014–2017</w:t>
            </w:r>
            <w:r w:rsidR="001A7D72">
              <w:rPr>
                <w:rFonts w:ascii="Sakkal Majalla" w:hAnsi="Sakkal Majalla" w:cs="Sakkal Majalla"/>
                <w:sz w:val="28"/>
                <w:szCs w:val="28"/>
                <w:rtl/>
              </w:rPr>
              <w:t>.</w:t>
            </w:r>
            <w:r w:rsidR="003876B7">
              <w:rPr>
                <w:rFonts w:ascii="Sakkal Majalla" w:hAnsi="Sakkal Majalla" w:cs="Sakkal Majalla" w:hint="cs"/>
                <w:sz w:val="28"/>
                <w:szCs w:val="28"/>
                <w:rtl/>
              </w:rPr>
              <w:t xml:space="preserve"> </w:t>
            </w:r>
            <w:r w:rsidR="003876B7" w:rsidRPr="006A1538">
              <w:t>(</w:t>
            </w:r>
            <w:r w:rsidR="003876B7" w:rsidRPr="007B2129">
              <w:rPr>
                <w:rFonts w:ascii="Sakkal Majalla" w:hAnsi="Sakkal Majalla" w:cs="Sakkal Majalla"/>
                <w:sz w:val="28"/>
                <w:szCs w:val="28"/>
              </w:rPr>
              <w:t>Almoneef</w:t>
            </w:r>
            <w:r w:rsidR="003876B7">
              <w:rPr>
                <w:rFonts w:ascii="Sakkal Majalla" w:hAnsi="Sakkal Majalla" w:cs="Sakkal Majalla"/>
                <w:sz w:val="28"/>
                <w:szCs w:val="28"/>
              </w:rPr>
              <w:t xml:space="preserve"> &amp; </w:t>
            </w:r>
            <w:r w:rsidR="003876B7" w:rsidRPr="007B2129">
              <w:rPr>
                <w:rFonts w:ascii="Sakkal Majalla" w:hAnsi="Sakkal Majalla" w:cs="Sakkal Majalla"/>
                <w:sz w:val="28"/>
                <w:szCs w:val="28"/>
              </w:rPr>
              <w:t>Samantaray</w:t>
            </w:r>
            <w:r w:rsidR="003876B7" w:rsidRPr="006A1538">
              <w:rPr>
                <w:rFonts w:ascii="Sakkal Majalla" w:hAnsi="Sakkal Majalla" w:cs="Sakkal Majalla"/>
                <w:sz w:val="28"/>
                <w:szCs w:val="28"/>
              </w:rPr>
              <w:t xml:space="preserve">, </w:t>
            </w:r>
            <w:r w:rsidR="003876B7">
              <w:rPr>
                <w:rFonts w:ascii="Sakkal Majalla" w:hAnsi="Sakkal Majalla" w:cs="Sakkal Majalla"/>
                <w:sz w:val="28"/>
                <w:szCs w:val="28"/>
              </w:rPr>
              <w:t>2019</w:t>
            </w:r>
            <w:r w:rsidR="003876B7" w:rsidRPr="006A1538">
              <w:rPr>
                <w:rFonts w:ascii="Sakkal Majalla" w:hAnsi="Sakkal Majalla" w:cs="Sakkal Majalla"/>
                <w:sz w:val="28"/>
                <w:szCs w:val="28"/>
              </w:rPr>
              <w:t>)</w:t>
            </w:r>
            <w:r w:rsidR="003876B7">
              <w:rPr>
                <w:rFonts w:ascii="Sakkal Majalla" w:hAnsi="Sakkal Majalla" w:cs="Sakkal Majalla" w:hint="cs"/>
                <w:sz w:val="28"/>
                <w:szCs w:val="28"/>
                <w:rtl/>
              </w:rPr>
              <w:t>.</w:t>
            </w:r>
          </w:p>
        </w:tc>
      </w:tr>
      <w:tr w:rsidR="00D5725B" w:rsidRPr="00D5725B" w14:paraId="7096459E" w14:textId="77777777" w:rsidTr="00D5725B">
        <w:tc>
          <w:tcPr>
            <w:tcW w:w="0" w:type="auto"/>
            <w:hideMark/>
          </w:tcPr>
          <w:p w14:paraId="21634A0D"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معدل اجتماعات مجلس الإدارة سنويًا</w:t>
            </w:r>
          </w:p>
        </w:tc>
        <w:tc>
          <w:tcPr>
            <w:tcW w:w="0" w:type="auto"/>
            <w:hideMark/>
          </w:tcPr>
          <w:p w14:paraId="791CAC16" w14:textId="43B532DF"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متوسط ≈ 5</w:t>
            </w:r>
            <w:r w:rsidR="001A7D72">
              <w:rPr>
                <w:rFonts w:ascii="Sakkal Majalla" w:hAnsi="Sakkal Majalla" w:cs="Sakkal Majalla"/>
                <w:sz w:val="28"/>
                <w:szCs w:val="28"/>
                <w:rtl/>
              </w:rPr>
              <w:t>.</w:t>
            </w:r>
            <w:r w:rsidRPr="00D5725B">
              <w:rPr>
                <w:rFonts w:ascii="Sakkal Majalla" w:hAnsi="Sakkal Majalla" w:cs="Sakkal Majalla"/>
                <w:sz w:val="28"/>
                <w:szCs w:val="28"/>
                <w:rtl/>
              </w:rPr>
              <w:t>54 اجتماعات في السنة</w:t>
            </w:r>
          </w:p>
        </w:tc>
        <w:tc>
          <w:tcPr>
            <w:tcW w:w="0" w:type="auto"/>
            <w:hideMark/>
          </w:tcPr>
          <w:p w14:paraId="5C02C040" w14:textId="172EC1D6"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Pr>
              <w:t xml:space="preserve">12 </w:t>
            </w:r>
            <w:r w:rsidRPr="00D5725B">
              <w:rPr>
                <w:rFonts w:ascii="Sakkal Majalla" w:hAnsi="Sakkal Majalla" w:cs="Sakkal Majalla"/>
                <w:sz w:val="28"/>
                <w:szCs w:val="28"/>
                <w:rtl/>
              </w:rPr>
              <w:t>بنكًا مدرجًا، 2014–2017</w:t>
            </w:r>
            <w:r w:rsidR="003876B7">
              <w:rPr>
                <w:rFonts w:ascii="Sakkal Majalla" w:hAnsi="Sakkal Majalla" w:cs="Sakkal Majalla" w:hint="cs"/>
                <w:sz w:val="28"/>
                <w:szCs w:val="28"/>
                <w:rtl/>
              </w:rPr>
              <w:t xml:space="preserve"> </w:t>
            </w:r>
            <w:r w:rsidR="003876B7" w:rsidRPr="006A1538">
              <w:t>(</w:t>
            </w:r>
            <w:r w:rsidR="003876B7" w:rsidRPr="007B2129">
              <w:rPr>
                <w:rFonts w:ascii="Sakkal Majalla" w:hAnsi="Sakkal Majalla" w:cs="Sakkal Majalla"/>
                <w:sz w:val="28"/>
                <w:szCs w:val="28"/>
              </w:rPr>
              <w:t>Almoneef</w:t>
            </w:r>
            <w:r w:rsidR="003876B7">
              <w:rPr>
                <w:rFonts w:ascii="Sakkal Majalla" w:hAnsi="Sakkal Majalla" w:cs="Sakkal Majalla"/>
                <w:sz w:val="28"/>
                <w:szCs w:val="28"/>
              </w:rPr>
              <w:t xml:space="preserve"> &amp; </w:t>
            </w:r>
            <w:r w:rsidR="003876B7" w:rsidRPr="007B2129">
              <w:rPr>
                <w:rFonts w:ascii="Sakkal Majalla" w:hAnsi="Sakkal Majalla" w:cs="Sakkal Majalla"/>
                <w:sz w:val="28"/>
                <w:szCs w:val="28"/>
              </w:rPr>
              <w:t>Samantaray</w:t>
            </w:r>
            <w:r w:rsidR="003876B7" w:rsidRPr="006A1538">
              <w:rPr>
                <w:rFonts w:ascii="Sakkal Majalla" w:hAnsi="Sakkal Majalla" w:cs="Sakkal Majalla"/>
                <w:sz w:val="28"/>
                <w:szCs w:val="28"/>
              </w:rPr>
              <w:t xml:space="preserve">, </w:t>
            </w:r>
            <w:r w:rsidR="003876B7">
              <w:rPr>
                <w:rFonts w:ascii="Sakkal Majalla" w:hAnsi="Sakkal Majalla" w:cs="Sakkal Majalla"/>
                <w:sz w:val="28"/>
                <w:szCs w:val="28"/>
              </w:rPr>
              <w:t>2019</w:t>
            </w:r>
            <w:r w:rsidR="003876B7" w:rsidRPr="006A1538">
              <w:rPr>
                <w:rFonts w:ascii="Sakkal Majalla" w:hAnsi="Sakkal Majalla" w:cs="Sakkal Majalla"/>
                <w:sz w:val="28"/>
                <w:szCs w:val="28"/>
              </w:rPr>
              <w:t>)</w:t>
            </w:r>
            <w:r w:rsidR="003876B7">
              <w:rPr>
                <w:rFonts w:ascii="Sakkal Majalla" w:hAnsi="Sakkal Majalla" w:cs="Sakkal Majalla" w:hint="cs"/>
                <w:sz w:val="28"/>
                <w:szCs w:val="28"/>
                <w:rtl/>
              </w:rPr>
              <w:t>.</w:t>
            </w:r>
          </w:p>
        </w:tc>
      </w:tr>
      <w:tr w:rsidR="00D5725B" w:rsidRPr="00D5725B" w14:paraId="67392694" w14:textId="77777777" w:rsidTr="00D5725B">
        <w:tc>
          <w:tcPr>
            <w:tcW w:w="0" w:type="auto"/>
            <w:hideMark/>
          </w:tcPr>
          <w:p w14:paraId="4FF9AD97"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فصل منصب رئيس المجلس عن منصب الرئيس التنفيذي</w:t>
            </w:r>
          </w:p>
        </w:tc>
        <w:tc>
          <w:tcPr>
            <w:tcW w:w="0" w:type="auto"/>
            <w:hideMark/>
          </w:tcPr>
          <w:p w14:paraId="388568FA"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فصل كامل للأدوار (≈100% من الشركات المدرجة تفصل بين المنصبين)</w:t>
            </w:r>
          </w:p>
        </w:tc>
        <w:tc>
          <w:tcPr>
            <w:tcW w:w="0" w:type="auto"/>
            <w:hideMark/>
          </w:tcPr>
          <w:p w14:paraId="7119009B" w14:textId="376B0CFA"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شركات مدرجة في السوق السعودي، 2012–2014</w:t>
            </w:r>
            <w:r w:rsidR="00E049E3">
              <w:rPr>
                <w:rFonts w:ascii="Sakkal Majalla" w:hAnsi="Sakkal Majalla" w:cs="Sakkal Majalla" w:hint="cs"/>
                <w:sz w:val="28"/>
                <w:szCs w:val="28"/>
                <w:rtl/>
              </w:rPr>
              <w:t xml:space="preserve"> </w:t>
            </w:r>
            <w:r w:rsidR="00E049E3">
              <w:rPr>
                <w:rFonts w:ascii="Sakkal Majalla" w:hAnsi="Sakkal Majalla" w:cs="Sakkal Majalla"/>
                <w:sz w:val="28"/>
                <w:szCs w:val="28"/>
              </w:rPr>
              <w:t xml:space="preserve"> (</w:t>
            </w:r>
            <w:r w:rsidR="00E049E3" w:rsidRPr="00E314CC">
              <w:rPr>
                <w:rFonts w:ascii="Sakkal Majalla" w:hAnsi="Sakkal Majalla" w:cs="Sakkal Majalla"/>
                <w:sz w:val="28"/>
                <w:szCs w:val="28"/>
              </w:rPr>
              <w:t>Buallay</w:t>
            </w:r>
            <w:r w:rsidR="00E049E3">
              <w:rPr>
                <w:rFonts w:ascii="Sakkal Majalla" w:hAnsi="Sakkal Majalla" w:cs="Sakkal Majalla"/>
                <w:sz w:val="28"/>
                <w:szCs w:val="28"/>
              </w:rPr>
              <w:t xml:space="preserve"> et al., 2017)</w:t>
            </w:r>
            <w:r w:rsidR="00E049E3">
              <w:rPr>
                <w:rFonts w:ascii="Sakkal Majalla" w:hAnsi="Sakkal Majalla" w:cs="Sakkal Majalla" w:hint="cs"/>
                <w:sz w:val="28"/>
                <w:szCs w:val="28"/>
                <w:rtl/>
                <w:lang w:bidi="ar-EG"/>
              </w:rPr>
              <w:t>.</w:t>
            </w:r>
          </w:p>
        </w:tc>
      </w:tr>
      <w:tr w:rsidR="00D5725B" w:rsidRPr="00D5725B" w14:paraId="66A450B2" w14:textId="77777777" w:rsidTr="00D5725B">
        <w:tc>
          <w:tcPr>
            <w:tcW w:w="0" w:type="auto"/>
            <w:hideMark/>
          </w:tcPr>
          <w:p w14:paraId="1689E7BD"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استقلال لجنة المراجعة</w:t>
            </w:r>
          </w:p>
        </w:tc>
        <w:tc>
          <w:tcPr>
            <w:tcW w:w="0" w:type="auto"/>
            <w:hideMark/>
          </w:tcPr>
          <w:p w14:paraId="438C0DAF" w14:textId="484D2C4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متوسط استقلال لجنة المراجعة 89</w:t>
            </w:r>
            <w:r w:rsidR="001A7D72">
              <w:rPr>
                <w:rFonts w:ascii="Sakkal Majalla" w:hAnsi="Sakkal Majalla" w:cs="Sakkal Majalla"/>
                <w:sz w:val="28"/>
                <w:szCs w:val="28"/>
                <w:rtl/>
              </w:rPr>
              <w:t>.</w:t>
            </w:r>
            <w:r w:rsidRPr="00D5725B">
              <w:rPr>
                <w:rFonts w:ascii="Sakkal Majalla" w:hAnsi="Sakkal Majalla" w:cs="Sakkal Majalla"/>
                <w:sz w:val="28"/>
                <w:szCs w:val="28"/>
                <w:rtl/>
              </w:rPr>
              <w:t>2% من الأعضاء مستقلين (المدى 60%–100%)</w:t>
            </w:r>
          </w:p>
        </w:tc>
        <w:tc>
          <w:tcPr>
            <w:tcW w:w="0" w:type="auto"/>
            <w:hideMark/>
          </w:tcPr>
          <w:p w14:paraId="6EF5CC1C" w14:textId="47F1363C"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Pr>
              <w:t xml:space="preserve">12 </w:t>
            </w:r>
            <w:r w:rsidRPr="00D5725B">
              <w:rPr>
                <w:rFonts w:ascii="Sakkal Majalla" w:hAnsi="Sakkal Majalla" w:cs="Sakkal Majalla"/>
                <w:sz w:val="28"/>
                <w:szCs w:val="28"/>
                <w:rtl/>
              </w:rPr>
              <w:t>بنكًا مدرجًا، 2014–2017</w:t>
            </w:r>
            <w:r w:rsidR="001A7D72">
              <w:rPr>
                <w:rFonts w:ascii="Sakkal Majalla" w:hAnsi="Sakkal Majalla" w:cs="Sakkal Majalla"/>
                <w:sz w:val="28"/>
                <w:szCs w:val="28"/>
                <w:rtl/>
              </w:rPr>
              <w:t>.</w:t>
            </w:r>
            <w:r w:rsidR="003876B7">
              <w:rPr>
                <w:rFonts w:ascii="Sakkal Majalla" w:hAnsi="Sakkal Majalla" w:cs="Sakkal Majalla" w:hint="cs"/>
                <w:sz w:val="28"/>
                <w:szCs w:val="28"/>
                <w:rtl/>
              </w:rPr>
              <w:t xml:space="preserve"> </w:t>
            </w:r>
            <w:r w:rsidR="003876B7" w:rsidRPr="006A1538">
              <w:t>(</w:t>
            </w:r>
            <w:r w:rsidR="003876B7" w:rsidRPr="007B2129">
              <w:rPr>
                <w:rFonts w:ascii="Sakkal Majalla" w:hAnsi="Sakkal Majalla" w:cs="Sakkal Majalla"/>
                <w:sz w:val="28"/>
                <w:szCs w:val="28"/>
              </w:rPr>
              <w:t>Almoneef</w:t>
            </w:r>
            <w:r w:rsidR="003876B7">
              <w:rPr>
                <w:rFonts w:ascii="Sakkal Majalla" w:hAnsi="Sakkal Majalla" w:cs="Sakkal Majalla"/>
                <w:sz w:val="28"/>
                <w:szCs w:val="28"/>
              </w:rPr>
              <w:t xml:space="preserve"> &amp; </w:t>
            </w:r>
            <w:r w:rsidR="003876B7" w:rsidRPr="007B2129">
              <w:rPr>
                <w:rFonts w:ascii="Sakkal Majalla" w:hAnsi="Sakkal Majalla" w:cs="Sakkal Majalla"/>
                <w:sz w:val="28"/>
                <w:szCs w:val="28"/>
              </w:rPr>
              <w:t>Samantaray</w:t>
            </w:r>
            <w:r w:rsidR="003876B7" w:rsidRPr="006A1538">
              <w:rPr>
                <w:rFonts w:ascii="Sakkal Majalla" w:hAnsi="Sakkal Majalla" w:cs="Sakkal Majalla"/>
                <w:sz w:val="28"/>
                <w:szCs w:val="28"/>
              </w:rPr>
              <w:t xml:space="preserve">, </w:t>
            </w:r>
            <w:r w:rsidR="003876B7">
              <w:rPr>
                <w:rFonts w:ascii="Sakkal Majalla" w:hAnsi="Sakkal Majalla" w:cs="Sakkal Majalla"/>
                <w:sz w:val="28"/>
                <w:szCs w:val="28"/>
              </w:rPr>
              <w:t>2019</w:t>
            </w:r>
            <w:r w:rsidR="003876B7" w:rsidRPr="006A1538">
              <w:rPr>
                <w:rFonts w:ascii="Sakkal Majalla" w:hAnsi="Sakkal Majalla" w:cs="Sakkal Majalla"/>
                <w:sz w:val="28"/>
                <w:szCs w:val="28"/>
              </w:rPr>
              <w:t>)</w:t>
            </w:r>
            <w:r w:rsidR="003876B7">
              <w:rPr>
                <w:rFonts w:ascii="Sakkal Majalla" w:hAnsi="Sakkal Majalla" w:cs="Sakkal Majalla" w:hint="cs"/>
                <w:sz w:val="28"/>
                <w:szCs w:val="28"/>
                <w:rtl/>
              </w:rPr>
              <w:t>.</w:t>
            </w:r>
          </w:p>
        </w:tc>
      </w:tr>
      <w:tr w:rsidR="00D5725B" w:rsidRPr="00D5725B" w14:paraId="58139FFE" w14:textId="77777777" w:rsidTr="00D5725B">
        <w:tc>
          <w:tcPr>
            <w:tcW w:w="0" w:type="auto"/>
            <w:hideMark/>
          </w:tcPr>
          <w:p w14:paraId="48B8A6B0"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lastRenderedPageBreak/>
              <w:t>عدد اجتماعات لجنة المراجعة سنويًا</w:t>
            </w:r>
          </w:p>
        </w:tc>
        <w:tc>
          <w:tcPr>
            <w:tcW w:w="0" w:type="auto"/>
            <w:hideMark/>
          </w:tcPr>
          <w:p w14:paraId="6EDF8899" w14:textId="70AD7871"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متوسط ≈ 5</w:t>
            </w:r>
            <w:r w:rsidR="001A7D72">
              <w:rPr>
                <w:rFonts w:ascii="Sakkal Majalla" w:hAnsi="Sakkal Majalla" w:cs="Sakkal Majalla"/>
                <w:sz w:val="28"/>
                <w:szCs w:val="28"/>
                <w:rtl/>
              </w:rPr>
              <w:t>.</w:t>
            </w:r>
            <w:r w:rsidRPr="00D5725B">
              <w:rPr>
                <w:rFonts w:ascii="Sakkal Majalla" w:hAnsi="Sakkal Majalla" w:cs="Sakkal Majalla"/>
                <w:sz w:val="28"/>
                <w:szCs w:val="28"/>
                <w:rtl/>
              </w:rPr>
              <w:t>48 اجتماعات في السنة</w:t>
            </w:r>
          </w:p>
        </w:tc>
        <w:tc>
          <w:tcPr>
            <w:tcW w:w="0" w:type="auto"/>
            <w:hideMark/>
          </w:tcPr>
          <w:p w14:paraId="10884D8C" w14:textId="5614D2D3"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Pr>
              <w:t xml:space="preserve">12 </w:t>
            </w:r>
            <w:r w:rsidRPr="00D5725B">
              <w:rPr>
                <w:rFonts w:ascii="Sakkal Majalla" w:hAnsi="Sakkal Majalla" w:cs="Sakkal Majalla"/>
                <w:sz w:val="28"/>
                <w:szCs w:val="28"/>
                <w:rtl/>
              </w:rPr>
              <w:t>بنكًا مدرجًا، 2014–2017</w:t>
            </w:r>
            <w:r w:rsidR="003876B7">
              <w:rPr>
                <w:rFonts w:ascii="Sakkal Majalla" w:hAnsi="Sakkal Majalla" w:cs="Sakkal Majalla" w:hint="cs"/>
                <w:sz w:val="28"/>
                <w:szCs w:val="28"/>
                <w:rtl/>
              </w:rPr>
              <w:t xml:space="preserve"> </w:t>
            </w:r>
            <w:r w:rsidR="003876B7" w:rsidRPr="006A1538">
              <w:t>(</w:t>
            </w:r>
            <w:r w:rsidR="003876B7" w:rsidRPr="007B2129">
              <w:rPr>
                <w:rFonts w:ascii="Sakkal Majalla" w:hAnsi="Sakkal Majalla" w:cs="Sakkal Majalla"/>
                <w:sz w:val="28"/>
                <w:szCs w:val="28"/>
              </w:rPr>
              <w:t>Almoneef</w:t>
            </w:r>
            <w:r w:rsidR="003876B7">
              <w:rPr>
                <w:rFonts w:ascii="Sakkal Majalla" w:hAnsi="Sakkal Majalla" w:cs="Sakkal Majalla"/>
                <w:sz w:val="28"/>
                <w:szCs w:val="28"/>
              </w:rPr>
              <w:t xml:space="preserve"> &amp; </w:t>
            </w:r>
            <w:r w:rsidR="003876B7" w:rsidRPr="007B2129">
              <w:rPr>
                <w:rFonts w:ascii="Sakkal Majalla" w:hAnsi="Sakkal Majalla" w:cs="Sakkal Majalla"/>
                <w:sz w:val="28"/>
                <w:szCs w:val="28"/>
              </w:rPr>
              <w:t>Samantaray</w:t>
            </w:r>
            <w:r w:rsidR="003876B7" w:rsidRPr="006A1538">
              <w:rPr>
                <w:rFonts w:ascii="Sakkal Majalla" w:hAnsi="Sakkal Majalla" w:cs="Sakkal Majalla"/>
                <w:sz w:val="28"/>
                <w:szCs w:val="28"/>
              </w:rPr>
              <w:t xml:space="preserve">, </w:t>
            </w:r>
            <w:r w:rsidR="003876B7">
              <w:rPr>
                <w:rFonts w:ascii="Sakkal Majalla" w:hAnsi="Sakkal Majalla" w:cs="Sakkal Majalla"/>
                <w:sz w:val="28"/>
                <w:szCs w:val="28"/>
              </w:rPr>
              <w:t>2019</w:t>
            </w:r>
            <w:r w:rsidR="003876B7" w:rsidRPr="006A1538">
              <w:rPr>
                <w:rFonts w:ascii="Sakkal Majalla" w:hAnsi="Sakkal Majalla" w:cs="Sakkal Majalla"/>
                <w:sz w:val="28"/>
                <w:szCs w:val="28"/>
              </w:rPr>
              <w:t>)</w:t>
            </w:r>
            <w:r w:rsidR="003876B7">
              <w:rPr>
                <w:rFonts w:ascii="Sakkal Majalla" w:hAnsi="Sakkal Majalla" w:cs="Sakkal Majalla" w:hint="cs"/>
                <w:sz w:val="28"/>
                <w:szCs w:val="28"/>
                <w:rtl/>
              </w:rPr>
              <w:t>.</w:t>
            </w:r>
          </w:p>
        </w:tc>
      </w:tr>
      <w:tr w:rsidR="00D5725B" w:rsidRPr="00D5725B" w14:paraId="0CE113C0" w14:textId="77777777" w:rsidTr="00D5725B">
        <w:tc>
          <w:tcPr>
            <w:tcW w:w="0" w:type="auto"/>
            <w:hideMark/>
          </w:tcPr>
          <w:p w14:paraId="03EDAC98"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متوسط عدد اللجان المتخصصة المنبثقة عن مجلس الإدارة</w:t>
            </w:r>
          </w:p>
        </w:tc>
        <w:tc>
          <w:tcPr>
            <w:tcW w:w="0" w:type="auto"/>
            <w:hideMark/>
          </w:tcPr>
          <w:p w14:paraId="5002E41D" w14:textId="30B96780"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حوالي 4</w:t>
            </w:r>
            <w:r w:rsidR="001A7D72">
              <w:rPr>
                <w:rFonts w:ascii="Sakkal Majalla" w:hAnsi="Sakkal Majalla" w:cs="Sakkal Majalla"/>
                <w:sz w:val="28"/>
                <w:szCs w:val="28"/>
                <w:rtl/>
              </w:rPr>
              <w:t>.</w:t>
            </w:r>
            <w:r w:rsidRPr="00D5725B">
              <w:rPr>
                <w:rFonts w:ascii="Sakkal Majalla" w:hAnsi="Sakkal Majalla" w:cs="Sakkal Majalla"/>
                <w:sz w:val="28"/>
                <w:szCs w:val="28"/>
                <w:rtl/>
              </w:rPr>
              <w:t>79 لجان (مراجعة، مخاطر، ترشيحات ومكافآت، إلخ)</w:t>
            </w:r>
          </w:p>
        </w:tc>
        <w:tc>
          <w:tcPr>
            <w:tcW w:w="0" w:type="auto"/>
            <w:hideMark/>
          </w:tcPr>
          <w:p w14:paraId="19F5FC69" w14:textId="1A7D17AF"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Pr>
              <w:t xml:space="preserve">12 </w:t>
            </w:r>
            <w:r w:rsidRPr="00D5725B">
              <w:rPr>
                <w:rFonts w:ascii="Sakkal Majalla" w:hAnsi="Sakkal Majalla" w:cs="Sakkal Majalla"/>
                <w:sz w:val="28"/>
                <w:szCs w:val="28"/>
                <w:rtl/>
              </w:rPr>
              <w:t>بنكًا مدرجًا، 2014–2017</w:t>
            </w:r>
            <w:r w:rsidR="001A7D72">
              <w:rPr>
                <w:rFonts w:ascii="Sakkal Majalla" w:hAnsi="Sakkal Majalla" w:cs="Sakkal Majalla"/>
                <w:sz w:val="28"/>
                <w:szCs w:val="28"/>
                <w:rtl/>
              </w:rPr>
              <w:t>.</w:t>
            </w:r>
            <w:r w:rsidR="003876B7">
              <w:rPr>
                <w:rFonts w:ascii="Sakkal Majalla" w:hAnsi="Sakkal Majalla" w:cs="Sakkal Majalla" w:hint="cs"/>
                <w:sz w:val="28"/>
                <w:szCs w:val="28"/>
                <w:rtl/>
              </w:rPr>
              <w:t xml:space="preserve"> </w:t>
            </w:r>
            <w:r w:rsidR="003876B7" w:rsidRPr="006A1538">
              <w:t>(</w:t>
            </w:r>
            <w:r w:rsidR="003876B7" w:rsidRPr="007B2129">
              <w:rPr>
                <w:rFonts w:ascii="Sakkal Majalla" w:hAnsi="Sakkal Majalla" w:cs="Sakkal Majalla"/>
                <w:sz w:val="28"/>
                <w:szCs w:val="28"/>
              </w:rPr>
              <w:t>Almoneef</w:t>
            </w:r>
            <w:r w:rsidR="003876B7">
              <w:rPr>
                <w:rFonts w:ascii="Sakkal Majalla" w:hAnsi="Sakkal Majalla" w:cs="Sakkal Majalla"/>
                <w:sz w:val="28"/>
                <w:szCs w:val="28"/>
              </w:rPr>
              <w:t xml:space="preserve"> &amp; </w:t>
            </w:r>
            <w:r w:rsidR="003876B7" w:rsidRPr="007B2129">
              <w:rPr>
                <w:rFonts w:ascii="Sakkal Majalla" w:hAnsi="Sakkal Majalla" w:cs="Sakkal Majalla"/>
                <w:sz w:val="28"/>
                <w:szCs w:val="28"/>
              </w:rPr>
              <w:t>Samantaray</w:t>
            </w:r>
            <w:r w:rsidR="003876B7" w:rsidRPr="006A1538">
              <w:rPr>
                <w:rFonts w:ascii="Sakkal Majalla" w:hAnsi="Sakkal Majalla" w:cs="Sakkal Majalla"/>
                <w:sz w:val="28"/>
                <w:szCs w:val="28"/>
              </w:rPr>
              <w:t xml:space="preserve">, </w:t>
            </w:r>
            <w:r w:rsidR="003876B7">
              <w:rPr>
                <w:rFonts w:ascii="Sakkal Majalla" w:hAnsi="Sakkal Majalla" w:cs="Sakkal Majalla"/>
                <w:sz w:val="28"/>
                <w:szCs w:val="28"/>
              </w:rPr>
              <w:t>2019</w:t>
            </w:r>
            <w:r w:rsidR="003876B7" w:rsidRPr="006A1538">
              <w:rPr>
                <w:rFonts w:ascii="Sakkal Majalla" w:hAnsi="Sakkal Majalla" w:cs="Sakkal Majalla"/>
                <w:sz w:val="28"/>
                <w:szCs w:val="28"/>
              </w:rPr>
              <w:t>)</w:t>
            </w:r>
            <w:r w:rsidR="003876B7">
              <w:rPr>
                <w:rFonts w:ascii="Sakkal Majalla" w:hAnsi="Sakkal Majalla" w:cs="Sakkal Majalla" w:hint="cs"/>
                <w:sz w:val="28"/>
                <w:szCs w:val="28"/>
                <w:rtl/>
              </w:rPr>
              <w:t>.</w:t>
            </w:r>
          </w:p>
        </w:tc>
      </w:tr>
      <w:tr w:rsidR="00D5725B" w:rsidRPr="00D5725B" w14:paraId="2AED9953" w14:textId="77777777" w:rsidTr="00D5725B">
        <w:tc>
          <w:tcPr>
            <w:tcW w:w="0" w:type="auto"/>
            <w:hideMark/>
          </w:tcPr>
          <w:p w14:paraId="31BF6ACB"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سياسة الإفصاح عن تضارب المصالح</w:t>
            </w:r>
          </w:p>
        </w:tc>
        <w:tc>
          <w:tcPr>
            <w:tcW w:w="0" w:type="auto"/>
            <w:hideMark/>
          </w:tcPr>
          <w:p w14:paraId="1770B083"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سياسات مكتوبة ومعلنة تنظم الإفصاح عن تضارب المصالح وتعاملات الأطراف ذات العلاقة، مع إلزام الامتناع عن التصويت</w:t>
            </w:r>
          </w:p>
        </w:tc>
        <w:tc>
          <w:tcPr>
            <w:tcW w:w="0" w:type="auto"/>
            <w:hideMark/>
          </w:tcPr>
          <w:p w14:paraId="59303EFF" w14:textId="23515C89" w:rsidR="00D5725B" w:rsidRPr="00D5725B" w:rsidRDefault="00D5725B" w:rsidP="008B1C33">
            <w:pPr>
              <w:spacing w:before="100" w:beforeAutospacing="1" w:after="100" w:afterAutospacing="1"/>
              <w:jc w:val="both"/>
              <w:rPr>
                <w:rFonts w:ascii="Sakkal Majalla" w:hAnsi="Sakkal Majalla" w:cs="Sakkal Majalla"/>
                <w:sz w:val="28"/>
                <w:szCs w:val="28"/>
                <w:lang w:bidi="ar-EG"/>
              </w:rPr>
            </w:pPr>
            <w:r w:rsidRPr="00D5725B">
              <w:rPr>
                <w:rFonts w:ascii="Sakkal Majalla" w:hAnsi="Sakkal Majalla" w:cs="Sakkal Majalla"/>
                <w:sz w:val="28"/>
                <w:szCs w:val="28"/>
                <w:rtl/>
              </w:rPr>
              <w:t xml:space="preserve">تعليمات البنك المركزي السعودي لسلوك المجلس، وسياسات منشورة لبنوك سعودية </w:t>
            </w:r>
            <w:r w:rsidR="00535FD5" w:rsidRPr="00D5725B">
              <w:rPr>
                <w:rFonts w:ascii="Sakkal Majalla" w:hAnsi="Sakkal Majalla" w:cs="Sakkal Majalla" w:hint="cs"/>
                <w:sz w:val="28"/>
                <w:szCs w:val="28"/>
                <w:rtl/>
              </w:rPr>
              <w:t>كبرى</w:t>
            </w:r>
            <w:r w:rsidR="00535FD5">
              <w:rPr>
                <w:rFonts w:ascii="Sakkal Majalla" w:hAnsi="Sakkal Majalla" w:cs="Sakkal Majalla" w:hint="cs"/>
                <w:sz w:val="28"/>
                <w:szCs w:val="28"/>
                <w:rtl/>
                <w:lang w:bidi="ar-EG"/>
              </w:rPr>
              <w:t xml:space="preserve"> </w:t>
            </w:r>
            <w:r w:rsidR="00535FD5" w:rsidRPr="002E5693">
              <w:rPr>
                <w:rFonts w:ascii="Sakkal Majalla" w:hAnsi="Sakkal Majalla" w:cs="Sakkal Majalla" w:hint="cs"/>
                <w:sz w:val="28"/>
                <w:szCs w:val="28"/>
                <w:rtl/>
                <w:lang w:bidi="ar-EG"/>
              </w:rPr>
              <w:t>(</w:t>
            </w:r>
            <w:r w:rsidR="002E5693" w:rsidRPr="002E5693">
              <w:rPr>
                <w:rFonts w:ascii="Sakkal Majalla" w:hAnsi="Sakkal Majalla" w:cs="Sakkal Majalla"/>
                <w:sz w:val="28"/>
                <w:szCs w:val="28"/>
                <w:lang w:bidi="ar-EG"/>
              </w:rPr>
              <w:t>Saudi Central Bank, 2021</w:t>
            </w:r>
            <w:r w:rsidR="002E5693" w:rsidRPr="002E5693">
              <w:rPr>
                <w:rFonts w:ascii="Sakkal Majalla" w:hAnsi="Sakkal Majalla" w:cs="Sakkal Majalla"/>
                <w:sz w:val="28"/>
                <w:szCs w:val="28"/>
                <w:rtl/>
                <w:lang w:bidi="ar-EG"/>
              </w:rPr>
              <w:t>).</w:t>
            </w:r>
          </w:p>
        </w:tc>
      </w:tr>
      <w:tr w:rsidR="00D5725B" w:rsidRPr="00D5725B" w14:paraId="3BFA1644" w14:textId="77777777" w:rsidTr="00D5725B">
        <w:tc>
          <w:tcPr>
            <w:tcW w:w="0" w:type="auto"/>
            <w:hideMark/>
          </w:tcPr>
          <w:p w14:paraId="781FD313"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نسبة الأعضاء المستقلين وفق عيّنة أحدث (قياس توسعي حتى 2019)</w:t>
            </w:r>
          </w:p>
        </w:tc>
        <w:tc>
          <w:tcPr>
            <w:tcW w:w="0" w:type="auto"/>
            <w:hideMark/>
          </w:tcPr>
          <w:p w14:paraId="77F17C81"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متوسط ≈ 45% من أعضاء المجلس مستقلون، مع نطاق واسع</w:t>
            </w:r>
            <w:r w:rsidRPr="00D5725B">
              <w:rPr>
                <w:rFonts w:ascii="Sakkal Majalla" w:hAnsi="Sakkal Majalla" w:cs="Sakkal Majalla"/>
                <w:sz w:val="28"/>
                <w:szCs w:val="28"/>
              </w:rPr>
              <w:t xml:space="preserve"> (11%–91%)</w:t>
            </w:r>
          </w:p>
        </w:tc>
        <w:tc>
          <w:tcPr>
            <w:tcW w:w="0" w:type="auto"/>
            <w:hideMark/>
          </w:tcPr>
          <w:p w14:paraId="064263C4" w14:textId="6471C48B"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Pr>
              <w:t xml:space="preserve">12 </w:t>
            </w:r>
            <w:r w:rsidRPr="00D5725B">
              <w:rPr>
                <w:rFonts w:ascii="Sakkal Majalla" w:hAnsi="Sakkal Majalla" w:cs="Sakkal Majalla"/>
                <w:sz w:val="28"/>
                <w:szCs w:val="28"/>
                <w:rtl/>
              </w:rPr>
              <w:t>بنكًا سعوديًا مدرجًا، 2014–2019</w:t>
            </w:r>
            <w:r w:rsidR="001A7D72">
              <w:rPr>
                <w:rFonts w:ascii="Sakkal Majalla" w:hAnsi="Sakkal Majalla" w:cs="Sakkal Majalla"/>
                <w:sz w:val="28"/>
                <w:szCs w:val="28"/>
                <w:rtl/>
              </w:rPr>
              <w:t>.</w:t>
            </w:r>
            <w:r w:rsidR="007B2129">
              <w:rPr>
                <w:rFonts w:ascii="Sakkal Majalla" w:hAnsi="Sakkal Majalla" w:cs="Sakkal Majalla"/>
                <w:sz w:val="28"/>
                <w:szCs w:val="28"/>
              </w:rPr>
              <w:t xml:space="preserve"> (</w:t>
            </w:r>
            <w:r w:rsidR="007B2129" w:rsidRPr="009B55E0">
              <w:rPr>
                <w:rFonts w:ascii="Sakkal Majalla" w:hAnsi="Sakkal Majalla" w:cs="Sakkal Majalla"/>
                <w:sz w:val="28"/>
                <w:szCs w:val="28"/>
              </w:rPr>
              <w:t>Almubarak</w:t>
            </w:r>
            <w:r w:rsidR="007B2129">
              <w:rPr>
                <w:rFonts w:ascii="Sakkal Majalla" w:hAnsi="Sakkal Majalla" w:cs="Sakkal Majalla"/>
                <w:sz w:val="28"/>
                <w:szCs w:val="28"/>
              </w:rPr>
              <w:t xml:space="preserve"> &amp; </w:t>
            </w:r>
            <w:r w:rsidR="007B2129" w:rsidRPr="009B55E0">
              <w:rPr>
                <w:rFonts w:ascii="Sakkal Majalla" w:hAnsi="Sakkal Majalla" w:cs="Sakkal Majalla"/>
                <w:sz w:val="28"/>
                <w:szCs w:val="28"/>
              </w:rPr>
              <w:t>Aljughaiman</w:t>
            </w:r>
            <w:r w:rsidR="007B2129">
              <w:rPr>
                <w:rFonts w:ascii="Sakkal Majalla" w:hAnsi="Sakkal Majalla" w:cs="Sakkal Majalla"/>
                <w:sz w:val="28"/>
                <w:szCs w:val="28"/>
              </w:rPr>
              <w:t>., 2017)</w:t>
            </w:r>
            <w:r w:rsidR="007B2129">
              <w:rPr>
                <w:rFonts w:ascii="Sakkal Majalla" w:hAnsi="Sakkal Majalla" w:cs="Sakkal Majalla" w:hint="cs"/>
                <w:sz w:val="28"/>
                <w:szCs w:val="28"/>
                <w:rtl/>
                <w:lang w:bidi="ar-EG"/>
              </w:rPr>
              <w:t>.</w:t>
            </w:r>
          </w:p>
        </w:tc>
      </w:tr>
      <w:tr w:rsidR="00D5725B" w:rsidRPr="00D5725B" w14:paraId="67A88DBE" w14:textId="77777777" w:rsidTr="00D5725B">
        <w:tc>
          <w:tcPr>
            <w:tcW w:w="0" w:type="auto"/>
            <w:hideMark/>
          </w:tcPr>
          <w:p w14:paraId="04351429" w14:textId="77777777"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مؤشر تبنّي ممارسات الحوكمة (مؤشر حوكمة كلي للشركات المدرجة، ليس فقط البنوك)</w:t>
            </w:r>
          </w:p>
        </w:tc>
        <w:tc>
          <w:tcPr>
            <w:tcW w:w="0" w:type="auto"/>
            <w:hideMark/>
          </w:tcPr>
          <w:p w14:paraId="03531A20" w14:textId="451A9CBC"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tl/>
              </w:rPr>
              <w:t>متوسط ≈ 61</w:t>
            </w:r>
            <w:r w:rsidR="001A7D72">
              <w:rPr>
                <w:rFonts w:ascii="Sakkal Majalla" w:hAnsi="Sakkal Majalla" w:cs="Sakkal Majalla"/>
                <w:sz w:val="28"/>
                <w:szCs w:val="28"/>
                <w:rtl/>
              </w:rPr>
              <w:t>.</w:t>
            </w:r>
            <w:r w:rsidRPr="00D5725B">
              <w:rPr>
                <w:rFonts w:ascii="Sakkal Majalla" w:hAnsi="Sakkal Majalla" w:cs="Sakkal Majalla"/>
                <w:sz w:val="28"/>
                <w:szCs w:val="28"/>
                <w:rtl/>
              </w:rPr>
              <w:t>4% مستوى تبنّي قواعد الحوكمة على مستوى الشركات المدرجة في السوق المالي السعودي</w:t>
            </w:r>
          </w:p>
        </w:tc>
        <w:tc>
          <w:tcPr>
            <w:tcW w:w="0" w:type="auto"/>
            <w:hideMark/>
          </w:tcPr>
          <w:p w14:paraId="261DFE11" w14:textId="18BB3AAF" w:rsidR="00D5725B" w:rsidRPr="00D5725B" w:rsidRDefault="00D5725B" w:rsidP="008B1C33">
            <w:pPr>
              <w:spacing w:before="100" w:beforeAutospacing="1" w:after="100" w:afterAutospacing="1"/>
              <w:jc w:val="both"/>
              <w:rPr>
                <w:rFonts w:ascii="Sakkal Majalla" w:hAnsi="Sakkal Majalla" w:cs="Sakkal Majalla"/>
                <w:sz w:val="28"/>
                <w:szCs w:val="28"/>
              </w:rPr>
            </w:pPr>
            <w:r w:rsidRPr="00D5725B">
              <w:rPr>
                <w:rFonts w:ascii="Sakkal Majalla" w:hAnsi="Sakkal Majalla" w:cs="Sakkal Majalla"/>
                <w:sz w:val="28"/>
                <w:szCs w:val="28"/>
              </w:rPr>
              <w:t xml:space="preserve">171 </w:t>
            </w:r>
            <w:r w:rsidRPr="00D5725B">
              <w:rPr>
                <w:rFonts w:ascii="Sakkal Majalla" w:hAnsi="Sakkal Majalla" w:cs="Sakkal Majalla"/>
                <w:sz w:val="28"/>
                <w:szCs w:val="28"/>
                <w:rtl/>
              </w:rPr>
              <w:t>شركة مدرجة، 2012–2014</w:t>
            </w:r>
            <w:r w:rsidR="001A7D72">
              <w:rPr>
                <w:rFonts w:ascii="Sakkal Majalla" w:hAnsi="Sakkal Majalla" w:cs="Sakkal Majalla"/>
                <w:sz w:val="28"/>
                <w:szCs w:val="28"/>
                <w:rtl/>
              </w:rPr>
              <w:t>.</w:t>
            </w:r>
            <w:r w:rsidRPr="00D5725B">
              <w:rPr>
                <w:rFonts w:ascii="Sakkal Majalla" w:hAnsi="Sakkal Majalla" w:cs="Sakkal Majalla"/>
                <w:sz w:val="28"/>
                <w:szCs w:val="28"/>
              </w:rPr>
              <w:t xml:space="preserve"> (</w:t>
            </w:r>
            <w:r w:rsidR="00E049E3">
              <w:rPr>
                <w:rFonts w:ascii="Sakkal Majalla" w:hAnsi="Sakkal Majalla" w:cs="Sakkal Majalla"/>
                <w:sz w:val="28"/>
                <w:szCs w:val="28"/>
              </w:rPr>
              <w:t>(</w:t>
            </w:r>
            <w:r w:rsidR="00E049E3" w:rsidRPr="00E314CC">
              <w:rPr>
                <w:rFonts w:ascii="Sakkal Majalla" w:hAnsi="Sakkal Majalla" w:cs="Sakkal Majalla"/>
                <w:sz w:val="28"/>
                <w:szCs w:val="28"/>
              </w:rPr>
              <w:t>Buallay</w:t>
            </w:r>
            <w:r w:rsidR="00E049E3">
              <w:rPr>
                <w:rFonts w:ascii="Sakkal Majalla" w:hAnsi="Sakkal Majalla" w:cs="Sakkal Majalla"/>
                <w:sz w:val="28"/>
                <w:szCs w:val="28"/>
              </w:rPr>
              <w:t xml:space="preserve"> et al., 2017)</w:t>
            </w:r>
            <w:r w:rsidR="00E049E3">
              <w:rPr>
                <w:rFonts w:ascii="Sakkal Majalla" w:hAnsi="Sakkal Majalla" w:cs="Sakkal Majalla" w:hint="cs"/>
                <w:sz w:val="28"/>
                <w:szCs w:val="28"/>
                <w:rtl/>
                <w:lang w:bidi="ar-EG"/>
              </w:rPr>
              <w:t>.</w:t>
            </w:r>
          </w:p>
        </w:tc>
      </w:tr>
    </w:tbl>
    <w:p w14:paraId="5FE317D7" w14:textId="5E64D0C8" w:rsidR="00B91A30" w:rsidRPr="005A7B39" w:rsidRDefault="00037C32"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يُظهر الجدول (</w:t>
      </w:r>
      <w:r w:rsidR="00702412">
        <w:rPr>
          <w:rFonts w:ascii="Sakkal Majalla" w:hAnsi="Sakkal Majalla" w:cs="Sakkal Majalla" w:hint="cs"/>
          <w:sz w:val="28"/>
          <w:szCs w:val="28"/>
          <w:rtl/>
        </w:rPr>
        <w:t>1</w:t>
      </w:r>
      <w:r w:rsidRPr="005A7B39">
        <w:rPr>
          <w:rFonts w:ascii="Sakkal Majalla" w:hAnsi="Sakkal Majalla" w:cs="Sakkal Majalla"/>
          <w:sz w:val="28"/>
          <w:szCs w:val="28"/>
          <w:rtl/>
        </w:rPr>
        <w:t>) أن بيئة الحوكمة في القطاع المالي السعودي تتسم بعدة سمات كمية يمكن قياسها مباشرة: مجالس إدارات صغيرة نسبيًا، مستوى استقلال يقترب من نصف الأعضاء، فصل مؤسسي شبه تام بين الرئيس التنفيذي ورئيس المجلس، كثافة اجتماعات رقابية للمجلس ولجنة المراجعة (أكثر من خمس مرات سنويًا لكل منهما)، ولجان متخصصة متعددة داخل كل منشأة مالية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هذه المؤشرات الرقمية ستُستخدم لاحقًا كمكوّنات ضمن متغيّر الحوكمة</w:t>
      </w:r>
      <w:r w:rsidRPr="005A7B39">
        <w:rPr>
          <w:rFonts w:ascii="Sakkal Majalla" w:hAnsi="Sakkal Majalla" w:cs="Sakkal Majalla"/>
          <w:sz w:val="28"/>
          <w:szCs w:val="28"/>
        </w:rPr>
        <w:t xml:space="preserve"> (GV_SCORE) </w:t>
      </w:r>
      <w:r w:rsidRPr="005A7B39">
        <w:rPr>
          <w:rFonts w:ascii="Sakkal Majalla" w:hAnsi="Sakkal Majalla" w:cs="Sakkal Majalla"/>
          <w:sz w:val="28"/>
          <w:szCs w:val="28"/>
          <w:rtl/>
        </w:rPr>
        <w:t>في نموذج الدراسة، وخاصة ما يتعلق بالاستقلال، والفصل بين السلطات، وكثافة المتابعة الرقابية</w:t>
      </w:r>
      <w:r w:rsidR="001A7D72">
        <w:rPr>
          <w:rFonts w:ascii="Sakkal Majalla" w:hAnsi="Sakkal Majalla" w:cs="Sakkal Majalla"/>
          <w:sz w:val="28"/>
          <w:szCs w:val="28"/>
          <w:rtl/>
        </w:rPr>
        <w:t>.</w:t>
      </w:r>
    </w:p>
    <w:p w14:paraId="76C3AE74" w14:textId="7E236C25" w:rsidR="00037C32" w:rsidRPr="005A7B39" w:rsidRDefault="009E337F" w:rsidP="00274268">
      <w:pPr>
        <w:pStyle w:val="2"/>
        <w:rPr>
          <w:rtl/>
        </w:rPr>
      </w:pPr>
      <w:bookmarkStart w:id="29" w:name="_Toc212687935"/>
      <w:r w:rsidRPr="005A7B39">
        <w:rPr>
          <w:rtl/>
        </w:rPr>
        <w:t>2</w:t>
      </w:r>
      <w:r w:rsidR="001A7D72">
        <w:rPr>
          <w:rtl/>
        </w:rPr>
        <w:t>.</w:t>
      </w:r>
      <w:r w:rsidRPr="005A7B39">
        <w:rPr>
          <w:rtl/>
        </w:rPr>
        <w:t>3 جودة الإفصاح (</w:t>
      </w:r>
      <w:r w:rsidRPr="005A7B39">
        <w:t>DISC_QUAL</w:t>
      </w:r>
      <w:r w:rsidRPr="005A7B39">
        <w:rPr>
          <w:rtl/>
        </w:rPr>
        <w:t>)</w:t>
      </w:r>
      <w:bookmarkEnd w:id="29"/>
    </w:p>
    <w:p w14:paraId="5860A4F4" w14:textId="51CFAD57"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يُعد الإفصاح المالي وغير المالي من أهم أدوات الشفافية والحوكمة الرشيدة في المؤسسات المالية، إذ يمثل وسيلة جوهرية لتقليل فجوة المعلومات بين الإدارة وأصحاب المصلحة، ويعزز من ثقة الأسواق والجهات التنظيمية في مصداقية التقارير المالية</w:t>
      </w:r>
      <w:r w:rsidR="001A7D72" w:rsidRPr="00DF6E9D">
        <w:rPr>
          <w:rFonts w:ascii="Sakkal Majalla" w:hAnsi="Sakkal Majalla" w:cs="Sakkal Majalla"/>
          <w:sz w:val="28"/>
          <w:szCs w:val="28"/>
          <w:rtl/>
        </w:rPr>
        <w:t>.</w:t>
      </w:r>
      <w:r w:rsidRPr="009E337F">
        <w:rPr>
          <w:rFonts w:ascii="Sakkal Majalla" w:hAnsi="Sakkal Majalla" w:cs="Sakkal Majalla"/>
          <w:sz w:val="28"/>
          <w:szCs w:val="28"/>
          <w:rtl/>
        </w:rPr>
        <w:t xml:space="preserve"> وقد أوضحت دراسة </w:t>
      </w:r>
      <w:r w:rsidRPr="009E337F">
        <w:rPr>
          <w:rFonts w:ascii="Sakkal Majalla" w:hAnsi="Sakkal Majalla" w:cs="Sakkal Majalla"/>
          <w:sz w:val="28"/>
          <w:szCs w:val="28"/>
        </w:rPr>
        <w:t xml:space="preserve">(Alsaadi, Tijjani, &amp; Falgi, 2021) </w:t>
      </w:r>
      <w:r w:rsidRPr="009E337F">
        <w:rPr>
          <w:rFonts w:ascii="Sakkal Majalla" w:hAnsi="Sakkal Majalla" w:cs="Sakkal Majalla"/>
          <w:sz w:val="28"/>
          <w:szCs w:val="28"/>
          <w:rtl/>
        </w:rPr>
        <w:t>أن تطبيق آليات الحوكمة في المؤسسات المالية السعودية، مثل استقلال لجان المراجعة وتفعيل الرقابة الداخلية، أدى إلى تحسين جودة التقارير المالية بنسبة 28</w:t>
      </w:r>
      <w:r w:rsidRPr="009E337F">
        <w:rPr>
          <w:rFonts w:ascii="Sakkal Majalla" w:hAnsi="Sakkal Majalla" w:cs="Sakkal Majalla"/>
          <w:sz w:val="28"/>
          <w:szCs w:val="28"/>
        </w:rPr>
        <w:t>%</w:t>
      </w:r>
      <w:r w:rsidRPr="009E337F">
        <w:rPr>
          <w:rFonts w:ascii="Sakkal Majalla" w:hAnsi="Sakkal Majalla" w:cs="Sakkal Majalla"/>
          <w:sz w:val="28"/>
          <w:szCs w:val="28"/>
          <w:rtl/>
        </w:rPr>
        <w:t xml:space="preserve">، حيث ارتفعت دقة الإفصاح في القوائم المالية والملاحظات الإيضاحية وتراجع حجم الأخطاء الجوهرية في البيانات المنشورة </w:t>
      </w:r>
      <w:r w:rsidRPr="009E337F">
        <w:rPr>
          <w:rFonts w:ascii="Sakkal Majalla" w:hAnsi="Sakkal Majalla" w:cs="Sakkal Majalla"/>
          <w:sz w:val="28"/>
          <w:szCs w:val="28"/>
        </w:rPr>
        <w:t>(Alsaadi et al</w:t>
      </w:r>
      <w:r w:rsidR="001A7D72" w:rsidRPr="00DF6E9D">
        <w:rPr>
          <w:rFonts w:ascii="Sakkal Majalla" w:hAnsi="Sakkal Majalla" w:cs="Sakkal Majalla"/>
          <w:sz w:val="28"/>
          <w:szCs w:val="28"/>
        </w:rPr>
        <w:t>.</w:t>
      </w:r>
      <w:r w:rsidRPr="009E337F">
        <w:rPr>
          <w:rFonts w:ascii="Sakkal Majalla" w:hAnsi="Sakkal Majalla" w:cs="Sakkal Majalla"/>
          <w:sz w:val="28"/>
          <w:szCs w:val="28"/>
        </w:rPr>
        <w:t>, 2021)</w:t>
      </w:r>
      <w:r w:rsidR="001A7D72" w:rsidRPr="00DF6E9D">
        <w:rPr>
          <w:rFonts w:ascii="Sakkal Majalla" w:hAnsi="Sakkal Majalla" w:cs="Sakkal Majalla"/>
          <w:sz w:val="28"/>
          <w:szCs w:val="28"/>
        </w:rPr>
        <w:t>.</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هذا التطور يعكس وعيًا متزايدًا لدى المؤسسات المالية السعودية بضرورة الالتزام بمعايير الإفصاح المالي الدولية</w:t>
      </w:r>
      <w:r w:rsidRPr="009E337F">
        <w:rPr>
          <w:rFonts w:ascii="Sakkal Majalla" w:hAnsi="Sakkal Majalla" w:cs="Sakkal Majalla"/>
          <w:sz w:val="28"/>
          <w:szCs w:val="28"/>
        </w:rPr>
        <w:t xml:space="preserve"> (IFRS) </w:t>
      </w:r>
      <w:r w:rsidRPr="009E337F">
        <w:rPr>
          <w:rFonts w:ascii="Sakkal Majalla" w:hAnsi="Sakkal Majalla" w:cs="Sakkal Majalla"/>
          <w:sz w:val="28"/>
          <w:szCs w:val="28"/>
          <w:rtl/>
        </w:rPr>
        <w:t>التي تُعد مرجعية أساسية في تقييم جودة الحوكمة والامتثال التنظيمي</w:t>
      </w:r>
      <w:r w:rsidR="001A7D72" w:rsidRPr="00DF6E9D">
        <w:rPr>
          <w:rFonts w:ascii="Sakkal Majalla" w:hAnsi="Sakkal Majalla" w:cs="Sakkal Majalla"/>
          <w:sz w:val="28"/>
          <w:szCs w:val="28"/>
          <w:rtl/>
        </w:rPr>
        <w:t>.</w:t>
      </w:r>
    </w:p>
    <w:p w14:paraId="0EA50E38" w14:textId="5B2CDFC2"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أما الإفصاح غير المالي، فقد أصبح أحد المكونات المحورية لجودة التقارير المؤسسية الحديثة، إذ يشمل الإفصاح عن ممارسات الحوكمة والمخاطر التشغيلية والتقارير البيئية والاجتماعية وتقارير الامتثال ومكافحة غسل الأموال</w:t>
      </w:r>
      <w:r w:rsidR="001A7D72" w:rsidRPr="00DF6E9D">
        <w:rPr>
          <w:rFonts w:ascii="Sakkal Majalla" w:hAnsi="Sakkal Majalla" w:cs="Sakkal Majalla"/>
          <w:sz w:val="28"/>
          <w:szCs w:val="28"/>
          <w:rtl/>
        </w:rPr>
        <w:t>.</w:t>
      </w:r>
      <w:r w:rsidRPr="009E337F">
        <w:rPr>
          <w:rFonts w:ascii="Sakkal Majalla" w:hAnsi="Sakkal Majalla" w:cs="Sakkal Majalla"/>
          <w:sz w:val="28"/>
          <w:szCs w:val="28"/>
          <w:rtl/>
        </w:rPr>
        <w:t xml:space="preserve"> فقد بينت دراسة </w:t>
      </w:r>
      <w:r w:rsidRPr="009E337F">
        <w:rPr>
          <w:rFonts w:ascii="Sakkal Majalla" w:hAnsi="Sakkal Majalla" w:cs="Sakkal Majalla"/>
          <w:sz w:val="28"/>
          <w:szCs w:val="28"/>
        </w:rPr>
        <w:t xml:space="preserve">(Shalhoob, 2025) </w:t>
      </w:r>
      <w:r w:rsidRPr="009E337F">
        <w:rPr>
          <w:rFonts w:ascii="Sakkal Majalla" w:hAnsi="Sakkal Majalla" w:cs="Sakkal Majalla"/>
          <w:sz w:val="28"/>
          <w:szCs w:val="28"/>
          <w:rtl/>
        </w:rPr>
        <w:t>أن الإفصاح عن مؤشرات الاستدامة والحوكمة والالتزام بمبادئ</w:t>
      </w:r>
      <w:r w:rsidRPr="009E337F">
        <w:rPr>
          <w:rFonts w:ascii="Sakkal Majalla" w:hAnsi="Sakkal Majalla" w:cs="Sakkal Majalla"/>
          <w:sz w:val="28"/>
          <w:szCs w:val="28"/>
        </w:rPr>
        <w:t xml:space="preserve"> ESG </w:t>
      </w:r>
      <w:r w:rsidRPr="009E337F">
        <w:rPr>
          <w:rFonts w:ascii="Sakkal Majalla" w:hAnsi="Sakkal Majalla" w:cs="Sakkal Majalla"/>
          <w:sz w:val="28"/>
          <w:szCs w:val="28"/>
          <w:rtl/>
        </w:rPr>
        <w:t xml:space="preserve">في المؤسسات </w:t>
      </w:r>
      <w:r w:rsidRPr="009E337F">
        <w:rPr>
          <w:rFonts w:ascii="Sakkal Majalla" w:hAnsi="Sakkal Majalla" w:cs="Sakkal Majalla"/>
          <w:sz w:val="28"/>
          <w:szCs w:val="28"/>
          <w:rtl/>
        </w:rPr>
        <w:lastRenderedPageBreak/>
        <w:t>المالية السعودية أدى إلى زيادة ثقة المستثمرين المحليين والدوليين بنسبة 37</w:t>
      </w:r>
      <w:r w:rsidRPr="009E337F">
        <w:rPr>
          <w:rFonts w:ascii="Sakkal Majalla" w:hAnsi="Sakkal Majalla" w:cs="Sakkal Majalla"/>
          <w:sz w:val="28"/>
          <w:szCs w:val="28"/>
        </w:rPr>
        <w:t>%</w:t>
      </w:r>
      <w:r w:rsidRPr="009E337F">
        <w:rPr>
          <w:rFonts w:ascii="Sakkal Majalla" w:hAnsi="Sakkal Majalla" w:cs="Sakkal Majalla"/>
          <w:sz w:val="28"/>
          <w:szCs w:val="28"/>
          <w:rtl/>
        </w:rPr>
        <w:t xml:space="preserve">، كما حسّن تصنيفات الحوكمة المؤسسية في السوق المالية السعودية </w:t>
      </w:r>
      <w:r w:rsidRPr="009E337F">
        <w:rPr>
          <w:rFonts w:ascii="Sakkal Majalla" w:hAnsi="Sakkal Majalla" w:cs="Sakkal Majalla"/>
          <w:sz w:val="28"/>
          <w:szCs w:val="28"/>
        </w:rPr>
        <w:t>(Shalhoob, 2025)</w:t>
      </w:r>
      <w:r w:rsidR="001A7D72" w:rsidRPr="00DF6E9D">
        <w:rPr>
          <w:rFonts w:ascii="Sakkal Majalla" w:hAnsi="Sakkal Majalla" w:cs="Sakkal Majalla"/>
          <w:sz w:val="28"/>
          <w:szCs w:val="28"/>
        </w:rPr>
        <w:t>.</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 xml:space="preserve">وأكدت دراسة </w:t>
      </w:r>
      <w:r w:rsidRPr="009E337F">
        <w:rPr>
          <w:rFonts w:ascii="Sakkal Majalla" w:hAnsi="Sakkal Majalla" w:cs="Sakkal Majalla"/>
          <w:sz w:val="28"/>
          <w:szCs w:val="28"/>
        </w:rPr>
        <w:t xml:space="preserve">(Abu Hussain, </w:t>
      </w:r>
      <w:r w:rsidR="00766D3F">
        <w:rPr>
          <w:rFonts w:ascii="Sakkal Majalla" w:hAnsi="Sakkal Majalla" w:cs="Sakkal Majalla"/>
          <w:sz w:val="28"/>
          <w:szCs w:val="28"/>
        </w:rPr>
        <w:t>et al.</w:t>
      </w:r>
      <w:r w:rsidRPr="009E337F">
        <w:rPr>
          <w:rFonts w:ascii="Sakkal Majalla" w:hAnsi="Sakkal Majalla" w:cs="Sakkal Majalla"/>
          <w:sz w:val="28"/>
          <w:szCs w:val="28"/>
        </w:rPr>
        <w:t xml:space="preserve"> 2024) </w:t>
      </w:r>
      <w:r w:rsidRPr="009E337F">
        <w:rPr>
          <w:rFonts w:ascii="Sakkal Majalla" w:hAnsi="Sakkal Majalla" w:cs="Sakkal Majalla"/>
          <w:sz w:val="28"/>
          <w:szCs w:val="28"/>
          <w:rtl/>
        </w:rPr>
        <w:t>أن جودة الإفصاح عن عناصر</w:t>
      </w:r>
      <w:r w:rsidRPr="009E337F">
        <w:rPr>
          <w:rFonts w:ascii="Sakkal Majalla" w:hAnsi="Sakkal Majalla" w:cs="Sakkal Majalla"/>
          <w:sz w:val="28"/>
          <w:szCs w:val="28"/>
        </w:rPr>
        <w:t xml:space="preserve"> ESG </w:t>
      </w:r>
      <w:r w:rsidRPr="009E337F">
        <w:rPr>
          <w:rFonts w:ascii="Sakkal Majalla" w:hAnsi="Sakkal Majalla" w:cs="Sakkal Majalla"/>
          <w:sz w:val="28"/>
          <w:szCs w:val="28"/>
          <w:rtl/>
        </w:rPr>
        <w:t>في الشركات السعودية المدرجة بين عامي 2017 و2022 ترتبط إيجابيًا بالأداء المالي، حيث سجلت الشركات التي تقدم إفصاحًا عالي الجودة عن الحوكمة والمسؤولية البيئية والاجتماعية ارتفاعًا ملحوظًا في مؤشرات العائد على الأصول</w:t>
      </w:r>
      <w:r w:rsidRPr="009E337F">
        <w:rPr>
          <w:rFonts w:ascii="Sakkal Majalla" w:hAnsi="Sakkal Majalla" w:cs="Sakkal Majalla"/>
          <w:sz w:val="28"/>
          <w:szCs w:val="28"/>
        </w:rPr>
        <w:t xml:space="preserve"> (ROA) </w:t>
      </w:r>
      <w:r w:rsidRPr="009E337F">
        <w:rPr>
          <w:rFonts w:ascii="Sakkal Majalla" w:hAnsi="Sakkal Majalla" w:cs="Sakkal Majalla"/>
          <w:sz w:val="28"/>
          <w:szCs w:val="28"/>
          <w:rtl/>
        </w:rPr>
        <w:t>وتوبن كيو</w:t>
      </w:r>
      <w:r w:rsidRPr="009E337F">
        <w:rPr>
          <w:rFonts w:ascii="Sakkal Majalla" w:hAnsi="Sakkal Majalla" w:cs="Sakkal Majalla"/>
          <w:sz w:val="28"/>
          <w:szCs w:val="28"/>
        </w:rPr>
        <w:t xml:space="preserve"> (Tobin’s Q) (Abu Hussain et al</w:t>
      </w:r>
      <w:r w:rsidR="001A7D72" w:rsidRPr="00DF6E9D">
        <w:rPr>
          <w:rFonts w:ascii="Sakkal Majalla" w:hAnsi="Sakkal Majalla" w:cs="Sakkal Majalla"/>
          <w:sz w:val="28"/>
          <w:szCs w:val="28"/>
        </w:rPr>
        <w:t>.</w:t>
      </w:r>
      <w:r w:rsidRPr="009E337F">
        <w:rPr>
          <w:rFonts w:ascii="Sakkal Majalla" w:hAnsi="Sakkal Majalla" w:cs="Sakkal Majalla"/>
          <w:sz w:val="28"/>
          <w:szCs w:val="28"/>
        </w:rPr>
        <w:t>, 2024)</w:t>
      </w:r>
      <w:r w:rsidR="001A7D72" w:rsidRPr="00DF6E9D">
        <w:rPr>
          <w:rFonts w:ascii="Sakkal Majalla" w:hAnsi="Sakkal Majalla" w:cs="Sakkal Majalla"/>
          <w:sz w:val="28"/>
          <w:szCs w:val="28"/>
          <w:rtl/>
        </w:rPr>
        <w:t>.</w:t>
      </w:r>
    </w:p>
    <w:p w14:paraId="6D1F2B32" w14:textId="79CFF679"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 xml:space="preserve">كما كشفت دراسة </w:t>
      </w:r>
      <w:r w:rsidRPr="009E337F">
        <w:rPr>
          <w:rFonts w:ascii="Sakkal Majalla" w:hAnsi="Sakkal Majalla" w:cs="Sakkal Majalla"/>
          <w:sz w:val="28"/>
          <w:szCs w:val="28"/>
        </w:rPr>
        <w:t xml:space="preserve">(Fayad, </w:t>
      </w:r>
      <w:r w:rsidR="00D94635">
        <w:rPr>
          <w:rFonts w:ascii="Sakkal Majalla" w:hAnsi="Sakkal Majalla" w:cs="Sakkal Majalla"/>
          <w:sz w:val="28"/>
          <w:szCs w:val="28"/>
        </w:rPr>
        <w:t>et al.</w:t>
      </w:r>
      <w:r w:rsidRPr="009E337F">
        <w:rPr>
          <w:rFonts w:ascii="Sakkal Majalla" w:hAnsi="Sakkal Majalla" w:cs="Sakkal Majalla"/>
          <w:sz w:val="28"/>
          <w:szCs w:val="28"/>
        </w:rPr>
        <w:t xml:space="preserve">, 2024) </w:t>
      </w:r>
      <w:r w:rsidRPr="009E337F">
        <w:rPr>
          <w:rFonts w:ascii="Sakkal Majalla" w:hAnsi="Sakkal Majalla" w:cs="Sakkal Majalla"/>
          <w:sz w:val="28"/>
          <w:szCs w:val="28"/>
          <w:rtl/>
        </w:rPr>
        <w:t>عن أثر واضح لخصائص رئيس لجنة المراجعة في تعزيز الإفصاح غير المالي، حيث تبين أن وجود رئيس لجنة مراجعة مستقل يتمتع بخبرة مالية يرفع من مستوى الإفصاح في تقارير</w:t>
      </w:r>
      <w:r w:rsidRPr="009E337F">
        <w:rPr>
          <w:rFonts w:ascii="Sakkal Majalla" w:hAnsi="Sakkal Majalla" w:cs="Sakkal Majalla"/>
          <w:sz w:val="28"/>
          <w:szCs w:val="28"/>
        </w:rPr>
        <w:t xml:space="preserve"> ESG </w:t>
      </w:r>
      <w:r w:rsidRPr="009E337F">
        <w:rPr>
          <w:rFonts w:ascii="Sakkal Majalla" w:hAnsi="Sakkal Majalla" w:cs="Sakkal Majalla"/>
          <w:sz w:val="28"/>
          <w:szCs w:val="28"/>
          <w:rtl/>
        </w:rPr>
        <w:t xml:space="preserve">بنسبة </w:t>
      </w:r>
      <w:r w:rsidRPr="009E337F">
        <w:rPr>
          <w:rFonts w:ascii="Sakkal Majalla" w:hAnsi="Sakkal Majalla" w:cs="Sakkal Majalla"/>
          <w:sz w:val="28"/>
          <w:szCs w:val="28"/>
        </w:rPr>
        <w:t>22%</w:t>
      </w:r>
      <w:r w:rsidRPr="009E337F">
        <w:rPr>
          <w:rFonts w:ascii="Sakkal Majalla" w:hAnsi="Sakkal Majalla" w:cs="Sakkal Majalla"/>
          <w:sz w:val="28"/>
          <w:szCs w:val="28"/>
          <w:rtl/>
        </w:rPr>
        <w:t xml:space="preserve">، ما يؤكد أهمية دور اللجان الرقابية في ضبط جودة المعلومات المنشورة </w:t>
      </w:r>
      <w:r w:rsidRPr="009E337F">
        <w:rPr>
          <w:rFonts w:ascii="Sakkal Majalla" w:hAnsi="Sakkal Majalla" w:cs="Sakkal Majalla"/>
          <w:sz w:val="28"/>
          <w:szCs w:val="28"/>
        </w:rPr>
        <w:t>(Fayad et al</w:t>
      </w:r>
      <w:r w:rsidR="001A7D72" w:rsidRPr="00DF6E9D">
        <w:rPr>
          <w:rFonts w:ascii="Sakkal Majalla" w:hAnsi="Sakkal Majalla" w:cs="Sakkal Majalla"/>
          <w:sz w:val="28"/>
          <w:szCs w:val="28"/>
        </w:rPr>
        <w:t>.</w:t>
      </w:r>
      <w:r w:rsidRPr="009E337F">
        <w:rPr>
          <w:rFonts w:ascii="Sakkal Majalla" w:hAnsi="Sakkal Majalla" w:cs="Sakkal Majalla"/>
          <w:sz w:val="28"/>
          <w:szCs w:val="28"/>
        </w:rPr>
        <w:t>, 2024)</w:t>
      </w:r>
      <w:r w:rsidR="001A7D72" w:rsidRPr="00DF6E9D">
        <w:rPr>
          <w:rFonts w:ascii="Sakkal Majalla" w:hAnsi="Sakkal Majalla" w:cs="Sakkal Majalla"/>
          <w:sz w:val="28"/>
          <w:szCs w:val="28"/>
        </w:rPr>
        <w:t>.</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 xml:space="preserve">وفي السياق نفسه، أشارت دراسة </w:t>
      </w:r>
      <w:r w:rsidRPr="009E337F">
        <w:rPr>
          <w:rFonts w:ascii="Sakkal Majalla" w:hAnsi="Sakkal Majalla" w:cs="Sakkal Majalla"/>
          <w:sz w:val="28"/>
          <w:szCs w:val="28"/>
        </w:rPr>
        <w:t>(Muneer et al</w:t>
      </w:r>
      <w:r w:rsidR="001A7D72" w:rsidRPr="00DF6E9D">
        <w:rPr>
          <w:rFonts w:ascii="Sakkal Majalla" w:hAnsi="Sakkal Majalla" w:cs="Sakkal Majalla"/>
          <w:sz w:val="28"/>
          <w:szCs w:val="28"/>
        </w:rPr>
        <w:t>.</w:t>
      </w:r>
      <w:r w:rsidRPr="009E337F">
        <w:rPr>
          <w:rFonts w:ascii="Sakkal Majalla" w:hAnsi="Sakkal Majalla" w:cs="Sakkal Majalla"/>
          <w:sz w:val="28"/>
          <w:szCs w:val="28"/>
        </w:rPr>
        <w:t xml:space="preserve">, 2025) </w:t>
      </w:r>
      <w:r w:rsidRPr="009E337F">
        <w:rPr>
          <w:rFonts w:ascii="Sakkal Majalla" w:hAnsi="Sakkal Majalla" w:cs="Sakkal Majalla"/>
          <w:sz w:val="28"/>
          <w:szCs w:val="28"/>
          <w:rtl/>
        </w:rPr>
        <w:t>إلى أن الإفصاح البيئي والحوكمي في البنوك الإسلامية السعودية أدى إلى زيادة الأرباح التشغيلية بنسبة 14</w:t>
      </w:r>
      <w:r w:rsidRPr="009E337F">
        <w:rPr>
          <w:rFonts w:ascii="Sakkal Majalla" w:hAnsi="Sakkal Majalla" w:cs="Sakkal Majalla"/>
          <w:sz w:val="28"/>
          <w:szCs w:val="28"/>
        </w:rPr>
        <w:t>%</w:t>
      </w:r>
      <w:r w:rsidRPr="009E337F">
        <w:rPr>
          <w:rFonts w:ascii="Sakkal Majalla" w:hAnsi="Sakkal Majalla" w:cs="Sakkal Majalla"/>
          <w:sz w:val="28"/>
          <w:szCs w:val="28"/>
          <w:rtl/>
        </w:rPr>
        <w:t xml:space="preserve">، وأظهر أن الشفافية في تقارير الاستدامة ومكافحة غسل الأموال تسهم في رفع ثقة المودعين وتقوية العلاقة مع الجهات التنظيمية </w:t>
      </w:r>
      <w:r w:rsidRPr="009E337F">
        <w:rPr>
          <w:rFonts w:ascii="Sakkal Majalla" w:hAnsi="Sakkal Majalla" w:cs="Sakkal Majalla"/>
          <w:sz w:val="28"/>
          <w:szCs w:val="28"/>
        </w:rPr>
        <w:t>(Muneer et al</w:t>
      </w:r>
      <w:r w:rsidR="001A7D72" w:rsidRPr="00DF6E9D">
        <w:rPr>
          <w:rFonts w:ascii="Sakkal Majalla" w:hAnsi="Sakkal Majalla" w:cs="Sakkal Majalla"/>
          <w:sz w:val="28"/>
          <w:szCs w:val="28"/>
        </w:rPr>
        <w:t>.</w:t>
      </w:r>
      <w:r w:rsidRPr="009E337F">
        <w:rPr>
          <w:rFonts w:ascii="Sakkal Majalla" w:hAnsi="Sakkal Majalla" w:cs="Sakkal Majalla"/>
          <w:sz w:val="28"/>
          <w:szCs w:val="28"/>
        </w:rPr>
        <w:t>, 2025)</w:t>
      </w:r>
      <w:r w:rsidR="001A7D72" w:rsidRPr="00DF6E9D">
        <w:rPr>
          <w:rFonts w:ascii="Sakkal Majalla" w:hAnsi="Sakkal Majalla" w:cs="Sakkal Majalla"/>
          <w:sz w:val="28"/>
          <w:szCs w:val="28"/>
          <w:rtl/>
        </w:rPr>
        <w:t>.</w:t>
      </w:r>
    </w:p>
    <w:p w14:paraId="5FC9077C" w14:textId="3F4D4459"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 xml:space="preserve">وقد أكدت دراسة </w:t>
      </w:r>
      <w:r w:rsidRPr="009E337F">
        <w:rPr>
          <w:rFonts w:ascii="Sakkal Majalla" w:hAnsi="Sakkal Majalla" w:cs="Sakkal Majalla"/>
          <w:sz w:val="28"/>
          <w:szCs w:val="28"/>
        </w:rPr>
        <w:t xml:space="preserve">(Ali Hussin, 2025) </w:t>
      </w:r>
      <w:r w:rsidRPr="009E337F">
        <w:rPr>
          <w:rFonts w:ascii="Sakkal Majalla" w:hAnsi="Sakkal Majalla" w:cs="Sakkal Majalla"/>
          <w:sz w:val="28"/>
          <w:szCs w:val="28"/>
          <w:rtl/>
        </w:rPr>
        <w:t>التي طورت مؤشرًا وطنيًا لقياس الإفصاح في الشركات السعودية، أن ارتفاع مستوى الإفصاح وفق معايير</w:t>
      </w:r>
      <w:r w:rsidRPr="009E337F">
        <w:rPr>
          <w:rFonts w:ascii="Sakkal Majalla" w:hAnsi="Sakkal Majalla" w:cs="Sakkal Majalla"/>
          <w:sz w:val="28"/>
          <w:szCs w:val="28"/>
        </w:rPr>
        <w:t xml:space="preserve"> ESG </w:t>
      </w:r>
      <w:r w:rsidRPr="009E337F">
        <w:rPr>
          <w:rFonts w:ascii="Sakkal Majalla" w:hAnsi="Sakkal Majalla" w:cs="Sakkal Majalla"/>
          <w:sz w:val="28"/>
          <w:szCs w:val="28"/>
          <w:rtl/>
        </w:rPr>
        <w:t>أدى إلى تحسين الأداء المالي بنسبة 11</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 xml:space="preserve">خلال الفترة بين 2019 و2023، مشيرة إلى ضرورة تبني أطر إلزامية موحدة للإفصاح لضمان العدالة المعلوماتية في السوق المالية </w:t>
      </w:r>
      <w:r w:rsidRPr="009E337F">
        <w:rPr>
          <w:rFonts w:ascii="Sakkal Majalla" w:hAnsi="Sakkal Majalla" w:cs="Sakkal Majalla"/>
          <w:sz w:val="28"/>
          <w:szCs w:val="28"/>
        </w:rPr>
        <w:t>(Ali Hussin, 2025)</w:t>
      </w:r>
      <w:r w:rsidR="001A7D72" w:rsidRPr="00DF6E9D">
        <w:rPr>
          <w:rFonts w:ascii="Sakkal Majalla" w:hAnsi="Sakkal Majalla" w:cs="Sakkal Majalla"/>
          <w:sz w:val="28"/>
          <w:szCs w:val="28"/>
        </w:rPr>
        <w:t>.</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 xml:space="preserve">كما توصلت دراسة </w:t>
      </w:r>
      <w:r w:rsidRPr="009E337F">
        <w:rPr>
          <w:rFonts w:ascii="Sakkal Majalla" w:hAnsi="Sakkal Majalla" w:cs="Sakkal Majalla"/>
          <w:sz w:val="28"/>
          <w:szCs w:val="28"/>
        </w:rPr>
        <w:t xml:space="preserve">(Zhang &amp; Wang, 2024) </w:t>
      </w:r>
      <w:r w:rsidRPr="009E337F">
        <w:rPr>
          <w:rFonts w:ascii="Sakkal Majalla" w:hAnsi="Sakkal Majalla" w:cs="Sakkal Majalla"/>
          <w:sz w:val="28"/>
          <w:szCs w:val="28"/>
          <w:rtl/>
        </w:rPr>
        <w:t>إلى أن جودة الإفصاح غير المالي ترتبط إيجابيًا بدرجات تصنيف</w:t>
      </w:r>
      <w:r w:rsidRPr="009E337F">
        <w:rPr>
          <w:rFonts w:ascii="Sakkal Majalla" w:hAnsi="Sakkal Majalla" w:cs="Sakkal Majalla"/>
          <w:sz w:val="28"/>
          <w:szCs w:val="28"/>
        </w:rPr>
        <w:t xml:space="preserve"> ESG </w:t>
      </w:r>
      <w:r w:rsidRPr="009E337F">
        <w:rPr>
          <w:rFonts w:ascii="Sakkal Majalla" w:hAnsi="Sakkal Majalla" w:cs="Sakkal Majalla"/>
          <w:sz w:val="28"/>
          <w:szCs w:val="28"/>
          <w:rtl/>
        </w:rPr>
        <w:t>للشركات، إذ يؤدي وضوح اللغة ودقة المعلومات إلى تحسين تصنيف الشركات بمعدل 25</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 xml:space="preserve">مقارنة بالشركات ذات الإفصاح المتكرر أو الغامض </w:t>
      </w:r>
      <w:r w:rsidRPr="009E337F">
        <w:rPr>
          <w:rFonts w:ascii="Sakkal Majalla" w:hAnsi="Sakkal Majalla" w:cs="Sakkal Majalla"/>
          <w:sz w:val="28"/>
          <w:szCs w:val="28"/>
        </w:rPr>
        <w:t>(Zhang &amp; Wang, 2024)</w:t>
      </w:r>
      <w:r w:rsidR="001A7D72" w:rsidRPr="00DF6E9D">
        <w:rPr>
          <w:rFonts w:ascii="Sakkal Majalla" w:hAnsi="Sakkal Majalla" w:cs="Sakkal Majalla"/>
          <w:sz w:val="28"/>
          <w:szCs w:val="28"/>
          <w:rtl/>
        </w:rPr>
        <w:t>.</w:t>
      </w:r>
    </w:p>
    <w:p w14:paraId="3E3116A9" w14:textId="40EE022E"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 xml:space="preserve">أما على المستوى المالي، فقد أظهرت نتائج </w:t>
      </w:r>
      <w:r w:rsidRPr="009E337F">
        <w:rPr>
          <w:rFonts w:ascii="Sakkal Majalla" w:hAnsi="Sakkal Majalla" w:cs="Sakkal Majalla"/>
          <w:sz w:val="28"/>
          <w:szCs w:val="28"/>
        </w:rPr>
        <w:t xml:space="preserve">(You, </w:t>
      </w:r>
      <w:r w:rsidR="0052150A">
        <w:rPr>
          <w:rFonts w:ascii="Sakkal Majalla" w:hAnsi="Sakkal Majalla" w:cs="Sakkal Majalla"/>
          <w:sz w:val="28"/>
          <w:szCs w:val="28"/>
        </w:rPr>
        <w:t>et al.</w:t>
      </w:r>
      <w:r w:rsidRPr="009E337F">
        <w:rPr>
          <w:rFonts w:ascii="Sakkal Majalla" w:hAnsi="Sakkal Majalla" w:cs="Sakkal Majalla"/>
          <w:sz w:val="28"/>
          <w:szCs w:val="28"/>
        </w:rPr>
        <w:t xml:space="preserve">, 2024) </w:t>
      </w:r>
      <w:r w:rsidRPr="009E337F">
        <w:rPr>
          <w:rFonts w:ascii="Sakkal Majalla" w:hAnsi="Sakkal Majalla" w:cs="Sakkal Majalla"/>
          <w:sz w:val="28"/>
          <w:szCs w:val="28"/>
          <w:rtl/>
        </w:rPr>
        <w:t>أن الشركات ذات الإفصاح غير المالي عالي الجودة تتمتع بانخفاض في تكلفة الديون بنسبة 7</w:t>
      </w:r>
      <w:r w:rsidR="001A7D72" w:rsidRPr="00DF6E9D">
        <w:rPr>
          <w:rFonts w:ascii="Sakkal Majalla" w:hAnsi="Sakkal Majalla" w:cs="Sakkal Majalla"/>
          <w:sz w:val="28"/>
          <w:szCs w:val="28"/>
          <w:rtl/>
        </w:rPr>
        <w:t>.</w:t>
      </w:r>
      <w:r w:rsidRPr="009E337F">
        <w:rPr>
          <w:rFonts w:ascii="Sakkal Majalla" w:hAnsi="Sakkal Majalla" w:cs="Sakkal Majalla"/>
          <w:sz w:val="28"/>
          <w:szCs w:val="28"/>
          <w:rtl/>
        </w:rPr>
        <w:t>3</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 xml:space="preserve">مقارنة بالشركات التي تقدم إفصاحًا محدودًا أو متأخرًا، مما يبرز البعد الاقتصادي المباشر لجودة الإفصاح كأداة وقائية تقلل المخاطر المالية وتعزز الجدارة الائتمانية </w:t>
      </w:r>
      <w:r w:rsidRPr="009E337F">
        <w:rPr>
          <w:rFonts w:ascii="Sakkal Majalla" w:hAnsi="Sakkal Majalla" w:cs="Sakkal Majalla"/>
          <w:sz w:val="28"/>
          <w:szCs w:val="28"/>
        </w:rPr>
        <w:t>(You et al</w:t>
      </w:r>
      <w:r w:rsidR="001A7D72" w:rsidRPr="00DF6E9D">
        <w:rPr>
          <w:rFonts w:ascii="Sakkal Majalla" w:hAnsi="Sakkal Majalla" w:cs="Sakkal Majalla"/>
          <w:sz w:val="28"/>
          <w:szCs w:val="28"/>
        </w:rPr>
        <w:t>.</w:t>
      </w:r>
      <w:r w:rsidRPr="009E337F">
        <w:rPr>
          <w:rFonts w:ascii="Sakkal Majalla" w:hAnsi="Sakkal Majalla" w:cs="Sakkal Majalla"/>
          <w:sz w:val="28"/>
          <w:szCs w:val="28"/>
        </w:rPr>
        <w:t>, 2024)</w:t>
      </w:r>
      <w:r w:rsidR="001A7D72" w:rsidRPr="00DF6E9D">
        <w:rPr>
          <w:rFonts w:ascii="Sakkal Majalla" w:hAnsi="Sakkal Majalla" w:cs="Sakkal Majalla"/>
          <w:sz w:val="28"/>
          <w:szCs w:val="28"/>
        </w:rPr>
        <w:t>.</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وتشير هذه النتائج مجتمعة إلى أن جودة الإفصاح — سواء المالي أو غير المالي — لا تؤثر فقط على الشفافية المؤسسية، بل تمتد لتصبح أحد محددات الأداء المالي والاستقرار التنظيمي في المؤسسات المالية السعودية</w:t>
      </w:r>
      <w:r w:rsidR="001A7D72" w:rsidRPr="00DF6E9D">
        <w:rPr>
          <w:rFonts w:ascii="Sakkal Majalla" w:hAnsi="Sakkal Majalla" w:cs="Sakkal Majalla"/>
          <w:sz w:val="28"/>
          <w:szCs w:val="28"/>
          <w:rtl/>
        </w:rPr>
        <w:t>.</w:t>
      </w:r>
    </w:p>
    <w:p w14:paraId="56825C78" w14:textId="412E0034" w:rsidR="009E337F" w:rsidRPr="005A7B39" w:rsidRDefault="009E337F" w:rsidP="0019539C">
      <w:pPr>
        <w:pStyle w:val="3"/>
        <w:rPr>
          <w:rtl/>
        </w:rPr>
      </w:pPr>
      <w:bookmarkStart w:id="30" w:name="_Toc212687936"/>
      <w:r w:rsidRPr="005A7B39">
        <w:rPr>
          <w:rtl/>
        </w:rPr>
        <w:t>2</w:t>
      </w:r>
      <w:r w:rsidR="001A7D72">
        <w:rPr>
          <w:rtl/>
        </w:rPr>
        <w:t>.</w:t>
      </w:r>
      <w:r w:rsidRPr="005A7B39">
        <w:rPr>
          <w:rtl/>
        </w:rPr>
        <w:t>3</w:t>
      </w:r>
      <w:r w:rsidR="001A7D72">
        <w:rPr>
          <w:rtl/>
        </w:rPr>
        <w:t>.</w:t>
      </w:r>
      <w:r w:rsidRPr="005A7B39">
        <w:rPr>
          <w:rtl/>
        </w:rPr>
        <w:t>2 أبعاد الإفصاح التي ستُقاس</w:t>
      </w:r>
      <w:bookmarkEnd w:id="30"/>
    </w:p>
    <w:p w14:paraId="0CCB1AF4" w14:textId="2C75D28C"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أولاً، عنصر التوقيت يمثل بُعدًا أساسيًا في الإفصاح، حيث يعتبر تقديم المعلومات في الوقت النظامي شرطًا للشفافية الفعالة</w:t>
      </w:r>
      <w:r w:rsidR="001A7D72" w:rsidRPr="0019539C">
        <w:rPr>
          <w:rFonts w:ascii="Sakkal Majalla" w:hAnsi="Sakkal Majalla" w:cs="Sakkal Majalla"/>
          <w:sz w:val="28"/>
          <w:szCs w:val="28"/>
          <w:rtl/>
        </w:rPr>
        <w:t>.</w:t>
      </w:r>
      <w:r w:rsidRPr="009E337F">
        <w:rPr>
          <w:rFonts w:ascii="Sakkal Majalla" w:hAnsi="Sakkal Majalla" w:cs="Sakkal Majalla"/>
          <w:sz w:val="28"/>
          <w:szCs w:val="28"/>
          <w:rtl/>
        </w:rPr>
        <w:t xml:space="preserve"> وقد أكدت الأدبيات أن الإفصاح المتأخر يخلق فجوات معلوماتية بين الإدارة والمستثمرين، ويزيد من المخاطر السلوكية في السوق</w:t>
      </w:r>
      <w:r w:rsidR="001A7D72" w:rsidRPr="0019539C">
        <w:rPr>
          <w:rFonts w:ascii="Sakkal Majalla" w:hAnsi="Sakkal Majalla" w:cs="Sakkal Majalla"/>
          <w:sz w:val="28"/>
          <w:szCs w:val="28"/>
          <w:rtl/>
        </w:rPr>
        <w:t>.</w:t>
      </w:r>
      <w:r w:rsidRPr="009E337F">
        <w:rPr>
          <w:rFonts w:ascii="Sakkal Majalla" w:hAnsi="Sakkal Majalla" w:cs="Sakkal Majalla"/>
          <w:sz w:val="28"/>
          <w:szCs w:val="28"/>
          <w:rtl/>
        </w:rPr>
        <w:t xml:space="preserve"> منظمة التعاون الاقتصادي والتنمية</w:t>
      </w:r>
      <w:r w:rsidRPr="009E337F">
        <w:rPr>
          <w:rFonts w:ascii="Sakkal Majalla" w:hAnsi="Sakkal Majalla" w:cs="Sakkal Majalla"/>
          <w:sz w:val="28"/>
          <w:szCs w:val="28"/>
        </w:rPr>
        <w:t xml:space="preserve"> (OECD) </w:t>
      </w:r>
      <w:r w:rsidRPr="009E337F">
        <w:rPr>
          <w:rFonts w:ascii="Sakkal Majalla" w:hAnsi="Sakkal Majalla" w:cs="Sakkal Majalla"/>
          <w:sz w:val="28"/>
          <w:szCs w:val="28"/>
          <w:rtl/>
        </w:rPr>
        <w:t>وكذلك مجلس معايير المحاسبة المالية</w:t>
      </w:r>
      <w:r w:rsidRPr="009E337F">
        <w:rPr>
          <w:rFonts w:ascii="Sakkal Majalla" w:hAnsi="Sakkal Majalla" w:cs="Sakkal Majalla"/>
          <w:sz w:val="28"/>
          <w:szCs w:val="28"/>
        </w:rPr>
        <w:t xml:space="preserve"> (FASB) </w:t>
      </w:r>
      <w:r w:rsidRPr="009E337F">
        <w:rPr>
          <w:rFonts w:ascii="Sakkal Majalla" w:hAnsi="Sakkal Majalla" w:cs="Sakkal Majalla"/>
          <w:sz w:val="28"/>
          <w:szCs w:val="28"/>
          <w:rtl/>
        </w:rPr>
        <w:t xml:space="preserve">يشددان على أهمية التوقيت كأحد المبادئ الجوهرية للإفصاح المالي، لما له من تأثير مباشر على اتخاذ القرارات </w:t>
      </w:r>
      <w:r w:rsidRPr="009E337F">
        <w:rPr>
          <w:rFonts w:ascii="Sakkal Majalla" w:hAnsi="Sakkal Majalla" w:cs="Sakkal Majalla"/>
          <w:sz w:val="28"/>
          <w:szCs w:val="28"/>
        </w:rPr>
        <w:t>(McGee, 2008)</w:t>
      </w:r>
      <w:r w:rsidR="001A7D72" w:rsidRPr="0019539C">
        <w:rPr>
          <w:rFonts w:ascii="Sakkal Majalla" w:hAnsi="Sakkal Majalla" w:cs="Sakkal Majalla"/>
          <w:sz w:val="28"/>
          <w:szCs w:val="28"/>
          <w:rtl/>
        </w:rPr>
        <w:t>.</w:t>
      </w:r>
    </w:p>
    <w:p w14:paraId="66D5C8D9" w14:textId="1CEC709D"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ثانيًا، الشمولية تعني مدى تغطية الإفصاح لكافة المخاطر الجوهرية التي تواجه المؤسسة</w:t>
      </w:r>
      <w:r w:rsidR="001A7D72" w:rsidRPr="0019539C">
        <w:rPr>
          <w:rFonts w:ascii="Sakkal Majalla" w:hAnsi="Sakkal Majalla" w:cs="Sakkal Majalla"/>
          <w:sz w:val="28"/>
          <w:szCs w:val="28"/>
          <w:rtl/>
        </w:rPr>
        <w:t>.</w:t>
      </w:r>
      <w:r w:rsidRPr="009E337F">
        <w:rPr>
          <w:rFonts w:ascii="Sakkal Majalla" w:hAnsi="Sakkal Majalla" w:cs="Sakkal Majalla"/>
          <w:sz w:val="28"/>
          <w:szCs w:val="28"/>
          <w:rtl/>
        </w:rPr>
        <w:t xml:space="preserve"> وقد أوضحت دراسة لبابالولا وزملائه (2024) أن الإفصاح المتكامل والشامل، بما في ذلك الإفصاح عن المخاطر غير المالية، يساهم في تحسين إدارة المخاطر المؤسسية ويدعم اتخاذ قرارات استثمارية رشيدة من قبل الأطراف المعنية </w:t>
      </w:r>
      <w:r w:rsidRPr="009E337F">
        <w:rPr>
          <w:rFonts w:ascii="Sakkal Majalla" w:hAnsi="Sakkal Majalla" w:cs="Sakkal Majalla"/>
          <w:sz w:val="28"/>
          <w:szCs w:val="28"/>
        </w:rPr>
        <w:t>(Babalola et al</w:t>
      </w:r>
      <w:r w:rsidR="001A7D72" w:rsidRPr="0019539C">
        <w:rPr>
          <w:rFonts w:ascii="Sakkal Majalla" w:hAnsi="Sakkal Majalla" w:cs="Sakkal Majalla"/>
          <w:sz w:val="28"/>
          <w:szCs w:val="28"/>
        </w:rPr>
        <w:t>.</w:t>
      </w:r>
      <w:r w:rsidRPr="009E337F">
        <w:rPr>
          <w:rFonts w:ascii="Sakkal Majalla" w:hAnsi="Sakkal Majalla" w:cs="Sakkal Majalla"/>
          <w:sz w:val="28"/>
          <w:szCs w:val="28"/>
        </w:rPr>
        <w:t>, 2024)</w:t>
      </w:r>
      <w:r w:rsidR="001A7D72" w:rsidRPr="0019539C">
        <w:rPr>
          <w:rFonts w:ascii="Sakkal Majalla" w:hAnsi="Sakkal Majalla" w:cs="Sakkal Majalla"/>
          <w:sz w:val="28"/>
          <w:szCs w:val="28"/>
          <w:rtl/>
        </w:rPr>
        <w:t>.</w:t>
      </w:r>
    </w:p>
    <w:p w14:paraId="32870E3D" w14:textId="29C53526"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lastRenderedPageBreak/>
        <w:t>ثالثًا، الشفافية والوضوح في لغة الإفصاح، لا سيما في ما يتعلق بالمخاطر والممارسات المحاسبية، تؤثر بشكل مباشر على ثقة المستثمرين والمساهمين</w:t>
      </w:r>
      <w:r w:rsidR="001A7D72" w:rsidRPr="0019539C">
        <w:rPr>
          <w:rFonts w:ascii="Sakkal Majalla" w:hAnsi="Sakkal Majalla" w:cs="Sakkal Majalla"/>
          <w:sz w:val="28"/>
          <w:szCs w:val="28"/>
          <w:rtl/>
        </w:rPr>
        <w:t>.</w:t>
      </w:r>
      <w:r w:rsidRPr="009E337F">
        <w:rPr>
          <w:rFonts w:ascii="Sakkal Majalla" w:hAnsi="Sakkal Majalla" w:cs="Sakkal Majalla"/>
          <w:sz w:val="28"/>
          <w:szCs w:val="28"/>
          <w:rtl/>
        </w:rPr>
        <w:t xml:space="preserve"> وقد أظهرت دراسة في السياق المصرفي أن الشفافية المحاسبية مرتبطة بزيادة الربحية وجودة محفظة القروض بنسبة 0</w:t>
      </w:r>
      <w:r w:rsidR="001A7D72" w:rsidRPr="0019539C">
        <w:rPr>
          <w:rFonts w:ascii="Sakkal Majalla" w:hAnsi="Sakkal Majalla" w:cs="Sakkal Majalla"/>
          <w:sz w:val="28"/>
          <w:szCs w:val="28"/>
          <w:rtl/>
        </w:rPr>
        <w:t>.</w:t>
      </w:r>
      <w:r w:rsidRPr="009E337F">
        <w:rPr>
          <w:rFonts w:ascii="Sakkal Majalla" w:hAnsi="Sakkal Majalla" w:cs="Sakkal Majalla"/>
          <w:sz w:val="28"/>
          <w:szCs w:val="28"/>
          <w:rtl/>
        </w:rPr>
        <w:t xml:space="preserve">3046 وبمستوى دلالة إحصائية مرتفع (1%)، مما يدل على التأثير القوي للإفصاح الواضح في تحسين الأداء المؤسسي </w:t>
      </w:r>
      <w:r w:rsidRPr="009E337F">
        <w:rPr>
          <w:rFonts w:ascii="Sakkal Majalla" w:hAnsi="Sakkal Majalla" w:cs="Sakkal Majalla"/>
          <w:sz w:val="28"/>
          <w:szCs w:val="28"/>
        </w:rPr>
        <w:t>(Oino, 2019)</w:t>
      </w:r>
      <w:r w:rsidR="001A7D72" w:rsidRPr="0019539C">
        <w:rPr>
          <w:rFonts w:ascii="Sakkal Majalla" w:hAnsi="Sakkal Majalla" w:cs="Sakkal Majalla"/>
          <w:sz w:val="28"/>
          <w:szCs w:val="28"/>
          <w:rtl/>
        </w:rPr>
        <w:t>.</w:t>
      </w:r>
    </w:p>
    <w:p w14:paraId="023A1919" w14:textId="76D29B54"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 xml:space="preserve">كذلك، أكدت دراسات مثل دراسة ماداني (2009) أن الإفصاح الطوعي والواضح يقلل من "علاوة مخاطر المعلومات"، ويزيد من القيمة السوقية للمؤسسة نتيجة تعزيز ثقة السوق </w:t>
      </w:r>
      <w:r w:rsidRPr="009E337F">
        <w:rPr>
          <w:rFonts w:ascii="Sakkal Majalla" w:hAnsi="Sakkal Majalla" w:cs="Sakkal Majalla"/>
          <w:sz w:val="28"/>
          <w:szCs w:val="28"/>
        </w:rPr>
        <w:t>(Madhani, 2009)</w:t>
      </w:r>
      <w:r w:rsidR="001A7D72" w:rsidRPr="0019539C">
        <w:rPr>
          <w:rFonts w:ascii="Sakkal Majalla" w:hAnsi="Sakkal Majalla" w:cs="Sakkal Majalla"/>
          <w:sz w:val="28"/>
          <w:szCs w:val="28"/>
          <w:rtl/>
        </w:rPr>
        <w:t>.</w:t>
      </w:r>
    </w:p>
    <w:p w14:paraId="09E18CE2" w14:textId="32F66E29"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وعليه، فإن قياس أبعاد الإفصاح في هذه الدراسة (التوقيت، الشمولية، الشفافية) لا يُعد مجرد تقييم إجرائي، بل هو مؤشر على جودة الحوكمة وكفاءة إدارة المخاطر في المؤسسات المالية</w:t>
      </w:r>
      <w:r w:rsidR="001A7D72" w:rsidRPr="0019539C">
        <w:rPr>
          <w:rFonts w:ascii="Sakkal Majalla" w:hAnsi="Sakkal Majalla" w:cs="Sakkal Majalla"/>
          <w:sz w:val="28"/>
          <w:szCs w:val="28"/>
          <w:rtl/>
        </w:rPr>
        <w:t>.</w:t>
      </w:r>
    </w:p>
    <w:p w14:paraId="2BF836D9" w14:textId="49D2A18F" w:rsidR="009E337F" w:rsidRPr="005A7B39" w:rsidRDefault="009E337F" w:rsidP="0000591A">
      <w:pPr>
        <w:pStyle w:val="3"/>
        <w:rPr>
          <w:rtl/>
        </w:rPr>
      </w:pPr>
      <w:bookmarkStart w:id="31" w:name="_Toc212687937"/>
      <w:r w:rsidRPr="005A7B39">
        <w:rPr>
          <w:rtl/>
        </w:rPr>
        <w:t>2</w:t>
      </w:r>
      <w:r w:rsidR="001A7D72">
        <w:rPr>
          <w:rtl/>
        </w:rPr>
        <w:t>.</w:t>
      </w:r>
      <w:r w:rsidRPr="005A7B39">
        <w:rPr>
          <w:rtl/>
        </w:rPr>
        <w:t>3</w:t>
      </w:r>
      <w:r w:rsidR="001A7D72">
        <w:rPr>
          <w:rtl/>
        </w:rPr>
        <w:t>.</w:t>
      </w:r>
      <w:r w:rsidRPr="005A7B39">
        <w:rPr>
          <w:rtl/>
        </w:rPr>
        <w:t>3 الإفصاح كأداة وقائية</w:t>
      </w:r>
      <w:bookmarkEnd w:id="31"/>
    </w:p>
    <w:p w14:paraId="732D1A58" w14:textId="492DD194"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تشير دراسة حديثة إلى أن الإفصاح الشامل والشفاف يسهم في تحسين إدارة المخاطر المؤسسية ويزيد من قدرة الجهات التنظيمية والمستثمرين على اكتشاف السلوكيات المحفوفة بالمخاطر مبكرًا، ما يردع ارتكاب المخالفات في المقام الأول</w:t>
      </w:r>
      <w:r w:rsidR="001A7D72" w:rsidRPr="0000591A">
        <w:rPr>
          <w:rFonts w:ascii="Sakkal Majalla" w:hAnsi="Sakkal Majalla" w:cs="Sakkal Majalla"/>
          <w:sz w:val="28"/>
          <w:szCs w:val="28"/>
          <w:rtl/>
        </w:rPr>
        <w:t>.</w:t>
      </w:r>
      <w:r w:rsidRPr="009E337F">
        <w:rPr>
          <w:rFonts w:ascii="Sakkal Majalla" w:hAnsi="Sakkal Majalla" w:cs="Sakkal Majalla"/>
          <w:sz w:val="28"/>
          <w:szCs w:val="28"/>
          <w:rtl/>
        </w:rPr>
        <w:t xml:space="preserve"> تقترح الدراسة اعتماد إطار تنظيمي جديد يدمج بين الإفصاح المالي وغير المالي لتحقيق الشفافية الكاملة وتقليل فجوات المعلومات </w:t>
      </w:r>
      <w:r w:rsidRPr="009E337F">
        <w:rPr>
          <w:rFonts w:ascii="Sakkal Majalla" w:hAnsi="Sakkal Majalla" w:cs="Sakkal Majalla"/>
          <w:sz w:val="28"/>
          <w:szCs w:val="28"/>
        </w:rPr>
        <w:t>(Babalola et al</w:t>
      </w:r>
      <w:r w:rsidR="001A7D72" w:rsidRPr="0000591A">
        <w:rPr>
          <w:rFonts w:ascii="Sakkal Majalla" w:hAnsi="Sakkal Majalla" w:cs="Sakkal Majalla"/>
          <w:sz w:val="28"/>
          <w:szCs w:val="28"/>
        </w:rPr>
        <w:t>.</w:t>
      </w:r>
      <w:r w:rsidRPr="009E337F">
        <w:rPr>
          <w:rFonts w:ascii="Sakkal Majalla" w:hAnsi="Sakkal Majalla" w:cs="Sakkal Majalla"/>
          <w:sz w:val="28"/>
          <w:szCs w:val="28"/>
        </w:rPr>
        <w:t>, 2024)</w:t>
      </w:r>
      <w:r w:rsidR="001A7D72" w:rsidRPr="0000591A">
        <w:rPr>
          <w:rFonts w:ascii="Sakkal Majalla" w:hAnsi="Sakkal Majalla" w:cs="Sakkal Majalla"/>
          <w:sz w:val="28"/>
          <w:szCs w:val="28"/>
          <w:rtl/>
        </w:rPr>
        <w:t>.</w:t>
      </w:r>
    </w:p>
    <w:p w14:paraId="245886D3" w14:textId="7EC09B5C"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كما توضح دراسة كمية على 20 مؤسسة مالية أن زيادة الشفافية والإفصاح تؤدي إلى ارتفاع أداء البنوك بنسبة 0</w:t>
      </w:r>
      <w:r w:rsidR="001A7D72" w:rsidRPr="0000591A">
        <w:rPr>
          <w:rFonts w:ascii="Sakkal Majalla" w:hAnsi="Sakkal Majalla" w:cs="Sakkal Majalla"/>
          <w:sz w:val="28"/>
          <w:szCs w:val="28"/>
          <w:rtl/>
        </w:rPr>
        <w:t>.</w:t>
      </w:r>
      <w:r w:rsidRPr="009E337F">
        <w:rPr>
          <w:rFonts w:ascii="Sakkal Majalla" w:hAnsi="Sakkal Majalla" w:cs="Sakkal Majalla"/>
          <w:sz w:val="28"/>
          <w:szCs w:val="28"/>
          <w:rtl/>
        </w:rPr>
        <w:t>3046، وذلك بسبب تعزيز الثقة وتقليل عدم اليقين المعلوماتي</w:t>
      </w:r>
      <w:r w:rsidR="001A7D72" w:rsidRPr="0000591A">
        <w:rPr>
          <w:rFonts w:ascii="Sakkal Majalla" w:hAnsi="Sakkal Majalla" w:cs="Sakkal Majalla"/>
          <w:sz w:val="28"/>
          <w:szCs w:val="28"/>
          <w:rtl/>
        </w:rPr>
        <w:t>.</w:t>
      </w:r>
      <w:r w:rsidRPr="009E337F">
        <w:rPr>
          <w:rFonts w:ascii="Sakkal Majalla" w:hAnsi="Sakkal Majalla" w:cs="Sakkal Majalla"/>
          <w:sz w:val="28"/>
          <w:szCs w:val="28"/>
          <w:rtl/>
        </w:rPr>
        <w:t xml:space="preserve"> الأثر كان ذا دلالة إحصائية قوية عند مستوى 1%، مما يشير إلى أهمية الإفصاح كأداة وقائية تقي من المخاطر وتخفض من احتمالية ارتكاب جرائم مالية </w:t>
      </w:r>
      <w:r w:rsidRPr="009E337F">
        <w:rPr>
          <w:rFonts w:ascii="Sakkal Majalla" w:hAnsi="Sakkal Majalla" w:cs="Sakkal Majalla"/>
          <w:sz w:val="28"/>
          <w:szCs w:val="28"/>
        </w:rPr>
        <w:t>(Oino, 2019)</w:t>
      </w:r>
      <w:r w:rsidR="001A7D72" w:rsidRPr="0000591A">
        <w:rPr>
          <w:rFonts w:ascii="Sakkal Majalla" w:hAnsi="Sakkal Majalla" w:cs="Sakkal Majalla"/>
          <w:sz w:val="28"/>
          <w:szCs w:val="28"/>
          <w:rtl/>
        </w:rPr>
        <w:t>.</w:t>
      </w:r>
    </w:p>
    <w:p w14:paraId="73391302" w14:textId="43AE28B6"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 xml:space="preserve">من زاوية أخرى، يرى ماداني أن الشركات التي تتبنى الإفصاح الطوعي تكسب ميزة ردعية إضافية عبر بناء سمعة قوية، مما يقلل من احتمال الانخراط في ممارسات مالية مشبوهة، نظرًا لتأثير الشفافية على تقليل "علاوة مخاطر المعلومات" وزيادة ثقة السوق </w:t>
      </w:r>
      <w:r w:rsidRPr="009E337F">
        <w:rPr>
          <w:rFonts w:ascii="Sakkal Majalla" w:hAnsi="Sakkal Majalla" w:cs="Sakkal Majalla"/>
          <w:sz w:val="28"/>
          <w:szCs w:val="28"/>
        </w:rPr>
        <w:t>(Madhani, 2009)</w:t>
      </w:r>
      <w:r w:rsidR="001A7D72" w:rsidRPr="0000591A">
        <w:rPr>
          <w:rFonts w:ascii="Sakkal Majalla" w:hAnsi="Sakkal Majalla" w:cs="Sakkal Majalla"/>
          <w:sz w:val="28"/>
          <w:szCs w:val="28"/>
          <w:rtl/>
        </w:rPr>
        <w:t>.</w:t>
      </w:r>
    </w:p>
    <w:p w14:paraId="6F9B2311" w14:textId="62A27990"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وتشير دراسة تحليلية عن الشفافية في الأزمات المالية إلى أن الشفافية العالية تقلل من احتمالية الأزمات والجرائم المرتبطة بها من خلال خفض الفجوات المعلوماتية بين الأطراف</w:t>
      </w:r>
      <w:r w:rsidR="001A7D72" w:rsidRPr="0000591A">
        <w:rPr>
          <w:rFonts w:ascii="Sakkal Majalla" w:hAnsi="Sakkal Majalla" w:cs="Sakkal Majalla"/>
          <w:sz w:val="28"/>
          <w:szCs w:val="28"/>
          <w:rtl/>
        </w:rPr>
        <w:t>.</w:t>
      </w:r>
      <w:r w:rsidRPr="009E337F">
        <w:rPr>
          <w:rFonts w:ascii="Sakkal Majalla" w:hAnsi="Sakkal Majalla" w:cs="Sakkal Majalla"/>
          <w:sz w:val="28"/>
          <w:szCs w:val="28"/>
        </w:rPr>
        <w:t xml:space="preserve"> </w:t>
      </w:r>
      <w:r w:rsidRPr="009E337F">
        <w:rPr>
          <w:rFonts w:ascii="Sakkal Majalla" w:hAnsi="Sakkal Majalla" w:cs="Sakkal Majalla"/>
          <w:sz w:val="28"/>
          <w:szCs w:val="28"/>
          <w:rtl/>
        </w:rPr>
        <w:t xml:space="preserve">كما أن الإفصاح المنتظم في أوقات الأزمات يعزز الاستقرار ويمنع الذعر المالي، وهو ما يجعل من الشفافية أداة استراتيجية للوقاية من الانهيارات السوقية والاحتيال النظامي </w:t>
      </w:r>
      <w:r w:rsidRPr="009E337F">
        <w:rPr>
          <w:rFonts w:ascii="Sakkal Majalla" w:hAnsi="Sakkal Majalla" w:cs="Sakkal Majalla"/>
          <w:sz w:val="28"/>
          <w:szCs w:val="28"/>
        </w:rPr>
        <w:t>(Sharma, 2024)</w:t>
      </w:r>
      <w:r w:rsidR="001A7D72" w:rsidRPr="0000591A">
        <w:rPr>
          <w:rFonts w:ascii="Sakkal Majalla" w:hAnsi="Sakkal Majalla" w:cs="Sakkal Majalla"/>
          <w:sz w:val="28"/>
          <w:szCs w:val="28"/>
          <w:rtl/>
        </w:rPr>
        <w:t>.</w:t>
      </w:r>
    </w:p>
    <w:p w14:paraId="2D9D4062" w14:textId="42100AC3" w:rsidR="009E337F" w:rsidRPr="009E337F" w:rsidRDefault="009E337F" w:rsidP="008B1C33">
      <w:pPr>
        <w:spacing w:before="100" w:beforeAutospacing="1" w:after="100" w:afterAutospacing="1" w:line="240" w:lineRule="auto"/>
        <w:jc w:val="both"/>
        <w:rPr>
          <w:rFonts w:ascii="Sakkal Majalla" w:hAnsi="Sakkal Majalla" w:cs="Sakkal Majalla"/>
          <w:sz w:val="28"/>
          <w:szCs w:val="28"/>
        </w:rPr>
      </w:pPr>
      <w:r w:rsidRPr="009E337F">
        <w:rPr>
          <w:rFonts w:ascii="Sakkal Majalla" w:hAnsi="Sakkal Majalla" w:cs="Sakkal Majalla"/>
          <w:sz w:val="28"/>
          <w:szCs w:val="28"/>
          <w:rtl/>
        </w:rPr>
        <w:t>كذلك، أوضحت دراسة في النظام المالي الهولندي أن الإفصاح التنظيمي عن أسماء المخالفين يؤدي إلى خلق بيئة ردع من خلال ما يُعرف بـ"العقوبة المعنوية</w:t>
      </w:r>
      <w:r w:rsidRPr="009E337F">
        <w:rPr>
          <w:rFonts w:ascii="Sakkal Majalla" w:hAnsi="Sakkal Majalla" w:cs="Sakkal Majalla"/>
          <w:sz w:val="28"/>
          <w:szCs w:val="28"/>
        </w:rPr>
        <w:t>" (naming and shaming)</w:t>
      </w:r>
      <w:r w:rsidRPr="009E337F">
        <w:rPr>
          <w:rFonts w:ascii="Sakkal Majalla" w:hAnsi="Sakkal Majalla" w:cs="Sakkal Majalla"/>
          <w:sz w:val="28"/>
          <w:szCs w:val="28"/>
          <w:rtl/>
        </w:rPr>
        <w:t xml:space="preserve">، مما يدفع المؤسسات للامتثال الطوعي وتقليل المخالفات </w:t>
      </w:r>
      <w:r w:rsidRPr="009E337F">
        <w:rPr>
          <w:rFonts w:ascii="Sakkal Majalla" w:hAnsi="Sakkal Majalla" w:cs="Sakkal Majalla"/>
          <w:sz w:val="28"/>
          <w:szCs w:val="28"/>
        </w:rPr>
        <w:t>(Erp, 2010)</w:t>
      </w:r>
      <w:r w:rsidR="001A7D72" w:rsidRPr="0000591A">
        <w:rPr>
          <w:rFonts w:ascii="Sakkal Majalla" w:hAnsi="Sakkal Majalla" w:cs="Sakkal Majalla"/>
          <w:sz w:val="28"/>
          <w:szCs w:val="28"/>
          <w:rtl/>
        </w:rPr>
        <w:t>.</w:t>
      </w:r>
    </w:p>
    <w:p w14:paraId="05A3DF0B" w14:textId="6932464D" w:rsidR="009E337F" w:rsidRPr="005A7B39" w:rsidRDefault="00F97CC8" w:rsidP="00216BB1">
      <w:pPr>
        <w:pStyle w:val="3"/>
        <w:rPr>
          <w:rtl/>
          <w:lang w:bidi="ar-EG"/>
        </w:rPr>
      </w:pPr>
      <w:bookmarkStart w:id="32" w:name="_Toc212687938"/>
      <w:r w:rsidRPr="005A7B39">
        <w:rPr>
          <w:rtl/>
          <w:lang w:bidi="ar-EG"/>
        </w:rPr>
        <w:t>2</w:t>
      </w:r>
      <w:r w:rsidR="001A7D72">
        <w:rPr>
          <w:rtl/>
          <w:lang w:bidi="ar-EG"/>
        </w:rPr>
        <w:t>.</w:t>
      </w:r>
      <w:r w:rsidRPr="005A7B39">
        <w:rPr>
          <w:rtl/>
          <w:lang w:bidi="ar-EG"/>
        </w:rPr>
        <w:t>3</w:t>
      </w:r>
      <w:r w:rsidR="001A7D72">
        <w:rPr>
          <w:rtl/>
          <w:lang w:bidi="ar-EG"/>
        </w:rPr>
        <w:t>.</w:t>
      </w:r>
      <w:r w:rsidRPr="005A7B39">
        <w:rPr>
          <w:rtl/>
          <w:lang w:bidi="ar-EG"/>
        </w:rPr>
        <w:t>3 مستوى الإفصاح في التقارير السنوية وتقارير الحوكمة (بيانات كمية)</w:t>
      </w:r>
      <w:bookmarkEnd w:id="32"/>
    </w:p>
    <w:p w14:paraId="77F3D21F" w14:textId="45F7FAD7" w:rsidR="00F97CC8" w:rsidRPr="00F97CC8" w:rsidRDefault="00F97CC8" w:rsidP="008B1C33">
      <w:pPr>
        <w:spacing w:before="100" w:beforeAutospacing="1" w:after="100" w:afterAutospacing="1" w:line="240" w:lineRule="auto"/>
        <w:jc w:val="both"/>
        <w:rPr>
          <w:rFonts w:ascii="Sakkal Majalla" w:hAnsi="Sakkal Majalla" w:cs="Sakkal Majalla"/>
          <w:sz w:val="28"/>
          <w:szCs w:val="28"/>
          <w:lang w:bidi="ar-EG"/>
        </w:rPr>
      </w:pPr>
      <w:r w:rsidRPr="00F97CC8">
        <w:rPr>
          <w:rFonts w:ascii="Sakkal Majalla" w:hAnsi="Sakkal Majalla" w:cs="Sakkal Majalla"/>
          <w:sz w:val="28"/>
          <w:szCs w:val="28"/>
          <w:rtl/>
        </w:rPr>
        <w:lastRenderedPageBreak/>
        <w:t>يقدّم هذا الجزء توصيفًا كميًا لجودة الإفصاح</w:t>
      </w:r>
      <w:r w:rsidRPr="00F97CC8">
        <w:rPr>
          <w:rFonts w:ascii="Sakkal Majalla" w:hAnsi="Sakkal Majalla" w:cs="Sakkal Majalla"/>
          <w:sz w:val="28"/>
          <w:szCs w:val="28"/>
          <w:lang w:bidi="ar-EG"/>
        </w:rPr>
        <w:t xml:space="preserve"> (DISC_QUAL) </w:t>
      </w:r>
      <w:r w:rsidRPr="00F97CC8">
        <w:rPr>
          <w:rFonts w:ascii="Sakkal Majalla" w:hAnsi="Sakkal Majalla" w:cs="Sakkal Majalla"/>
          <w:sz w:val="28"/>
          <w:szCs w:val="28"/>
          <w:rtl/>
        </w:rPr>
        <w:t>كما يُمارس فعليًا في السوق المالية السعودية، مع التركيز على أربعة محاور أساسية</w:t>
      </w:r>
      <w:r w:rsidRPr="00F97CC8">
        <w:rPr>
          <w:rFonts w:ascii="Sakkal Majalla" w:hAnsi="Sakkal Majalla" w:cs="Sakkal Majalla"/>
          <w:sz w:val="28"/>
          <w:szCs w:val="28"/>
          <w:lang w:bidi="ar-EG"/>
        </w:rPr>
        <w:t xml:space="preserve">: </w:t>
      </w:r>
      <w:r w:rsidRPr="00F97CC8">
        <w:rPr>
          <w:rFonts w:ascii="Sakkal Majalla" w:hAnsi="Sakkal Majalla" w:cs="Sakkal Majalla"/>
          <w:sz w:val="28"/>
          <w:szCs w:val="28"/>
          <w:rtl/>
        </w:rPr>
        <w:t>التوقيت (سرعة الإفصاح المالي)، الإفصاح عن المخاطر الجوهرية، الإفصاح عن الامتثال ومكافحة غسل الأموال، والإفصاح عن مكافآت الإدارة العليا</w:t>
      </w:r>
      <w:r w:rsidR="001A7D72" w:rsidRPr="00510CA4">
        <w:rPr>
          <w:rFonts w:ascii="Sakkal Majalla" w:hAnsi="Sakkal Majalla" w:cs="Sakkal Majalla"/>
          <w:sz w:val="28"/>
          <w:szCs w:val="28"/>
          <w:rtl/>
          <w:lang w:bidi="ar-EG"/>
        </w:rPr>
        <w:t>.</w:t>
      </w:r>
      <w:r w:rsidRPr="00F97CC8">
        <w:rPr>
          <w:rFonts w:ascii="Sakkal Majalla" w:hAnsi="Sakkal Majalla" w:cs="Sakkal Majalla"/>
          <w:sz w:val="28"/>
          <w:szCs w:val="28"/>
          <w:lang w:bidi="ar-EG"/>
        </w:rPr>
        <w:t xml:space="preserve"> </w:t>
      </w:r>
      <w:r w:rsidRPr="00F97CC8">
        <w:rPr>
          <w:rFonts w:ascii="Sakkal Majalla" w:hAnsi="Sakkal Majalla" w:cs="Sakkal Majalla"/>
          <w:sz w:val="28"/>
          <w:szCs w:val="28"/>
          <w:rtl/>
        </w:rPr>
        <w:t>تُستخدم هذه المؤشرات لاحقًا كبنية أولية لمؤشر جودة الإفصاح في الدراسة التطبيقية</w:t>
      </w:r>
      <w:r w:rsidR="001A7D72" w:rsidRPr="00510CA4">
        <w:rPr>
          <w:rFonts w:ascii="Sakkal Majalla" w:hAnsi="Sakkal Majalla" w:cs="Sakkal Majalla"/>
          <w:sz w:val="28"/>
          <w:szCs w:val="28"/>
          <w:rtl/>
          <w:lang w:bidi="ar-EG"/>
        </w:rPr>
        <w:t>.</w:t>
      </w:r>
    </w:p>
    <w:p w14:paraId="5FD0DE9B" w14:textId="77777777" w:rsidR="00F97CC8" w:rsidRPr="00F97CC8" w:rsidRDefault="00F97CC8" w:rsidP="008B1C33">
      <w:pPr>
        <w:spacing w:before="100" w:beforeAutospacing="1" w:after="100" w:afterAutospacing="1" w:line="240" w:lineRule="auto"/>
        <w:jc w:val="both"/>
        <w:rPr>
          <w:rFonts w:ascii="Sakkal Majalla" w:hAnsi="Sakkal Majalla" w:cs="Sakkal Majalla"/>
          <w:b/>
          <w:bCs/>
          <w:sz w:val="28"/>
          <w:szCs w:val="28"/>
          <w:lang w:bidi="ar-EG"/>
        </w:rPr>
      </w:pPr>
      <w:r w:rsidRPr="00F97CC8">
        <w:rPr>
          <w:rFonts w:ascii="Sakkal Majalla" w:hAnsi="Sakkal Majalla" w:cs="Sakkal Majalla"/>
          <w:b/>
          <w:bCs/>
          <w:sz w:val="28"/>
          <w:szCs w:val="28"/>
          <w:rtl/>
        </w:rPr>
        <w:t>أولًا: التوقيت (سرعة الإفصاح المالي)</w:t>
      </w:r>
    </w:p>
    <w:p w14:paraId="6AF8B726" w14:textId="31091E0F" w:rsidR="00F97CC8" w:rsidRPr="00F97CC8" w:rsidRDefault="00F97CC8" w:rsidP="00510CA4">
      <w:pPr>
        <w:spacing w:before="100" w:beforeAutospacing="1" w:after="100" w:afterAutospacing="1" w:line="240" w:lineRule="auto"/>
        <w:jc w:val="both"/>
        <w:rPr>
          <w:rFonts w:ascii="Sakkal Majalla" w:hAnsi="Sakkal Majalla" w:cs="Sakkal Majalla"/>
          <w:sz w:val="28"/>
          <w:szCs w:val="28"/>
          <w:rtl/>
          <w:lang w:bidi="ar-EG"/>
        </w:rPr>
      </w:pPr>
      <w:r w:rsidRPr="00F97CC8">
        <w:rPr>
          <w:rFonts w:ascii="Sakkal Majalla" w:hAnsi="Sakkal Majalla" w:cs="Sakkal Majalla"/>
          <w:sz w:val="28"/>
          <w:szCs w:val="28"/>
          <w:rtl/>
        </w:rPr>
        <w:t>يُقاس البُعد الزمني للإفصاح من خلال ما يعرف في الأدبيات بـ"فجوة التقارير المالية</w:t>
      </w:r>
      <w:r w:rsidRPr="00F97CC8">
        <w:rPr>
          <w:rFonts w:ascii="Sakkal Majalla" w:hAnsi="Sakkal Majalla" w:cs="Sakkal Majalla"/>
          <w:sz w:val="28"/>
          <w:szCs w:val="28"/>
          <w:lang w:bidi="ar-EG"/>
        </w:rPr>
        <w:t>" (Financial Reporting Lag)</w:t>
      </w:r>
      <w:r w:rsidRPr="00F97CC8">
        <w:rPr>
          <w:rFonts w:ascii="Sakkal Majalla" w:hAnsi="Sakkal Majalla" w:cs="Sakkal Majalla"/>
          <w:sz w:val="28"/>
          <w:szCs w:val="28"/>
          <w:rtl/>
        </w:rPr>
        <w:t>، أي عدد الأيام بين نهاية السنة المالية للشركة وتاريخ إعلان القوائم المالية المراجَعة للجمهور</w:t>
      </w:r>
      <w:r w:rsidR="001A7D72" w:rsidRPr="00510CA4">
        <w:rPr>
          <w:rFonts w:ascii="Sakkal Majalla" w:hAnsi="Sakkal Majalla" w:cs="Sakkal Majalla"/>
          <w:sz w:val="28"/>
          <w:szCs w:val="28"/>
          <w:rtl/>
        </w:rPr>
        <w:t>.</w:t>
      </w:r>
      <w:r w:rsidRPr="00F97CC8">
        <w:rPr>
          <w:rFonts w:ascii="Sakkal Majalla" w:hAnsi="Sakkal Majalla" w:cs="Sakkal Majalla"/>
          <w:sz w:val="28"/>
          <w:szCs w:val="28"/>
          <w:rtl/>
        </w:rPr>
        <w:t xml:space="preserve"> في عيّنة من 126 شركة مدرجة في السوق السعودية خلال الفترة 2015–2023، تبيّن أن فجوة التقارير تتراوح بين حد أدنى 16 يومًا وحد أقصى 116 يومًا، مع تباين ملحوظ بين الشركات</w:t>
      </w:r>
      <w:r w:rsidR="001A7D72" w:rsidRPr="00510CA4">
        <w:rPr>
          <w:rFonts w:ascii="Sakkal Majalla" w:hAnsi="Sakkal Majalla" w:cs="Sakkal Majalla"/>
          <w:sz w:val="28"/>
          <w:szCs w:val="28"/>
          <w:rtl/>
        </w:rPr>
        <w:t>.</w:t>
      </w:r>
      <w:r w:rsidRPr="00F97CC8">
        <w:rPr>
          <w:rFonts w:ascii="Sakkal Majalla" w:hAnsi="Sakkal Majalla" w:cs="Sakkal Majalla"/>
          <w:sz w:val="28"/>
          <w:szCs w:val="28"/>
          <w:rtl/>
        </w:rPr>
        <w:t xml:space="preserve"> كما أظهر التحليل أن تحسّن أداء الشركة في مؤشرات الحوكمة والاستدامة</w:t>
      </w:r>
      <w:r w:rsidRPr="00F97CC8">
        <w:rPr>
          <w:rFonts w:ascii="Sakkal Majalla" w:hAnsi="Sakkal Majalla" w:cs="Sakkal Majalla"/>
          <w:sz w:val="28"/>
          <w:szCs w:val="28"/>
          <w:lang w:bidi="ar-EG"/>
        </w:rPr>
        <w:t xml:space="preserve">/ESG </w:t>
      </w:r>
      <w:r w:rsidRPr="00F97CC8">
        <w:rPr>
          <w:rFonts w:ascii="Sakkal Majalla" w:hAnsi="Sakkal Majalla" w:cs="Sakkal Majalla"/>
          <w:sz w:val="28"/>
          <w:szCs w:val="28"/>
          <w:rtl/>
        </w:rPr>
        <w:t>يرتبط بانخفاض هذه الفجوة، أي إفصاح أسرع وأكثر آنية</w:t>
      </w:r>
      <w:r w:rsidR="001A7D72" w:rsidRPr="00510CA4">
        <w:rPr>
          <w:rFonts w:ascii="Sakkal Majalla" w:hAnsi="Sakkal Majalla" w:cs="Sakkal Majalla"/>
          <w:sz w:val="28"/>
          <w:szCs w:val="28"/>
          <w:rtl/>
        </w:rPr>
        <w:t>.</w:t>
      </w:r>
      <w:r w:rsidRPr="00F97CC8">
        <w:rPr>
          <w:rFonts w:ascii="Sakkal Majalla" w:hAnsi="Sakkal Majalla" w:cs="Sakkal Majalla"/>
          <w:sz w:val="28"/>
          <w:szCs w:val="28"/>
          <w:rtl/>
        </w:rPr>
        <w:t xml:space="preserve"> وقد قُدّر أن كل ارتفاع بمقدار 1% في مستوى أداء</w:t>
      </w:r>
      <w:r w:rsidRPr="00F97CC8">
        <w:rPr>
          <w:rFonts w:ascii="Sakkal Majalla" w:hAnsi="Sakkal Majalla" w:cs="Sakkal Majalla"/>
          <w:sz w:val="28"/>
          <w:szCs w:val="28"/>
          <w:lang w:bidi="ar-EG"/>
        </w:rPr>
        <w:t xml:space="preserve"> ESG </w:t>
      </w:r>
      <w:r w:rsidRPr="00F97CC8">
        <w:rPr>
          <w:rFonts w:ascii="Sakkal Majalla" w:hAnsi="Sakkal Majalla" w:cs="Sakkal Majalla"/>
          <w:sz w:val="28"/>
          <w:szCs w:val="28"/>
          <w:rtl/>
        </w:rPr>
        <w:t>يرتبط بانخفاض في فجوة التقارير يتراوح بين 0</w:t>
      </w:r>
      <w:r w:rsidR="001A7D72" w:rsidRPr="00510CA4">
        <w:rPr>
          <w:rFonts w:ascii="Sakkal Majalla" w:hAnsi="Sakkal Majalla" w:cs="Sakkal Majalla"/>
          <w:sz w:val="28"/>
          <w:szCs w:val="28"/>
          <w:rtl/>
        </w:rPr>
        <w:t>.</w:t>
      </w:r>
      <w:r w:rsidRPr="00F97CC8">
        <w:rPr>
          <w:rFonts w:ascii="Sakkal Majalla" w:hAnsi="Sakkal Majalla" w:cs="Sakkal Majalla"/>
          <w:sz w:val="28"/>
          <w:szCs w:val="28"/>
          <w:rtl/>
        </w:rPr>
        <w:t>079% و0</w:t>
      </w:r>
      <w:r w:rsidR="001A7D72" w:rsidRPr="00510CA4">
        <w:rPr>
          <w:rFonts w:ascii="Sakkal Majalla" w:hAnsi="Sakkal Majalla" w:cs="Sakkal Majalla"/>
          <w:sz w:val="28"/>
          <w:szCs w:val="28"/>
          <w:rtl/>
        </w:rPr>
        <w:t>.</w:t>
      </w:r>
      <w:r w:rsidRPr="00F97CC8">
        <w:rPr>
          <w:rFonts w:ascii="Sakkal Majalla" w:hAnsi="Sakkal Majalla" w:cs="Sakkal Majalla"/>
          <w:sz w:val="28"/>
          <w:szCs w:val="28"/>
          <w:rtl/>
        </w:rPr>
        <w:t>150</w:t>
      </w:r>
      <w:r w:rsidRPr="00F97CC8">
        <w:rPr>
          <w:rFonts w:ascii="Sakkal Majalla" w:hAnsi="Sakkal Majalla" w:cs="Sakkal Majalla"/>
          <w:sz w:val="28"/>
          <w:szCs w:val="28"/>
          <w:lang w:bidi="ar-EG"/>
        </w:rPr>
        <w:t>%</w:t>
      </w:r>
      <w:r w:rsidR="001A7D72" w:rsidRPr="00510CA4">
        <w:rPr>
          <w:rFonts w:ascii="Sakkal Majalla" w:hAnsi="Sakkal Majalla" w:cs="Sakkal Majalla"/>
          <w:sz w:val="28"/>
          <w:szCs w:val="28"/>
          <w:lang w:bidi="ar-EG"/>
        </w:rPr>
        <w:t>.</w:t>
      </w:r>
      <w:r w:rsidRPr="00F97CC8">
        <w:rPr>
          <w:rFonts w:ascii="Sakkal Majalla" w:hAnsi="Sakkal Majalla" w:cs="Sakkal Majalla"/>
          <w:sz w:val="28"/>
          <w:szCs w:val="28"/>
          <w:lang w:bidi="ar-EG"/>
        </w:rPr>
        <w:t xml:space="preserve"> </w:t>
      </w:r>
      <w:r w:rsidR="00510CA4">
        <w:rPr>
          <w:rFonts w:ascii="Sakkal Majalla" w:hAnsi="Sakkal Majalla" w:cs="Sakkal Majalla"/>
          <w:sz w:val="28"/>
          <w:szCs w:val="28"/>
          <w:lang w:bidi="ar-EG"/>
        </w:rPr>
        <w:t>(</w:t>
      </w:r>
      <w:r w:rsidR="00510CA4">
        <w:rPr>
          <w:rFonts w:ascii="Sakkal Majalla" w:hAnsi="Sakkal Majalla" w:cs="Sakkal Majalla" w:hint="cs"/>
          <w:sz w:val="28"/>
          <w:szCs w:val="28"/>
          <w:rtl/>
          <w:lang w:bidi="ar-EG"/>
        </w:rPr>
        <w:t xml:space="preserve">  </w:t>
      </w:r>
      <w:r w:rsidR="00510CA4">
        <w:rPr>
          <w:rFonts w:ascii="Sakkal Majalla" w:hAnsi="Sakkal Majalla" w:cs="Sakkal Majalla"/>
          <w:sz w:val="28"/>
          <w:szCs w:val="28"/>
          <w:lang w:bidi="ar-EG"/>
        </w:rPr>
        <w:t>(</w:t>
      </w:r>
      <w:r w:rsidR="00510CA4" w:rsidRPr="00510CA4">
        <w:rPr>
          <w:rFonts w:ascii="Sakkal Majalla" w:hAnsi="Sakkal Majalla" w:cs="Sakkal Majalla"/>
          <w:sz w:val="28"/>
          <w:szCs w:val="28"/>
          <w:lang w:bidi="ar-EG"/>
        </w:rPr>
        <w:t>Sulimany</w:t>
      </w:r>
      <w:r w:rsidR="00510CA4">
        <w:rPr>
          <w:rFonts w:ascii="Sakkal Majalla" w:hAnsi="Sakkal Majalla" w:cs="Sakkal Majalla"/>
          <w:sz w:val="28"/>
          <w:szCs w:val="28"/>
          <w:lang w:bidi="ar-EG"/>
        </w:rPr>
        <w:t>,2025)</w:t>
      </w:r>
      <w:r w:rsidR="00510CA4">
        <w:rPr>
          <w:rFonts w:ascii="Sakkal Majalla" w:hAnsi="Sakkal Majalla" w:cs="Sakkal Majalla" w:hint="cs"/>
          <w:sz w:val="28"/>
          <w:szCs w:val="28"/>
          <w:rtl/>
          <w:lang w:bidi="ar-EG"/>
        </w:rPr>
        <w:t>.</w:t>
      </w:r>
    </w:p>
    <w:p w14:paraId="62971AA6" w14:textId="55DAE4C1" w:rsidR="00F97CC8" w:rsidRPr="00F97CC8" w:rsidRDefault="00F97CC8" w:rsidP="008B1C33">
      <w:pPr>
        <w:spacing w:before="100" w:beforeAutospacing="1" w:after="100" w:afterAutospacing="1" w:line="240" w:lineRule="auto"/>
        <w:jc w:val="both"/>
        <w:rPr>
          <w:rFonts w:ascii="Sakkal Majalla" w:hAnsi="Sakkal Majalla" w:cs="Sakkal Majalla"/>
          <w:sz w:val="28"/>
          <w:szCs w:val="28"/>
          <w:lang w:bidi="ar-EG"/>
        </w:rPr>
      </w:pPr>
      <w:r w:rsidRPr="00F97CC8">
        <w:rPr>
          <w:rFonts w:ascii="Sakkal Majalla" w:hAnsi="Sakkal Majalla" w:cs="Sakkal Majalla"/>
          <w:sz w:val="28"/>
          <w:szCs w:val="28"/>
          <w:rtl/>
        </w:rPr>
        <w:t>هذا يعني أن عنصر "التوقيت" ليس مجرد التزام شكلي بنشر القوائم، بل يرتبط بجدّية الرقابة والحوكمة، ويُعد مؤشرًا مباشرًا على جودة الإفصاح المالي</w:t>
      </w:r>
      <w:r w:rsidR="001A7D72">
        <w:rPr>
          <w:rFonts w:ascii="Sakkal Majalla" w:hAnsi="Sakkal Majalla" w:cs="Sakkal Majalla"/>
          <w:sz w:val="28"/>
          <w:szCs w:val="28"/>
          <w:rtl/>
          <w:lang w:bidi="ar-EG"/>
        </w:rPr>
        <w:t>.</w:t>
      </w:r>
    </w:p>
    <w:p w14:paraId="59E6373B" w14:textId="77777777" w:rsidR="00F97CC8" w:rsidRPr="00F97CC8" w:rsidRDefault="00F97CC8" w:rsidP="008B1C33">
      <w:pPr>
        <w:spacing w:before="100" w:beforeAutospacing="1" w:after="100" w:afterAutospacing="1" w:line="240" w:lineRule="auto"/>
        <w:jc w:val="both"/>
        <w:rPr>
          <w:rFonts w:ascii="Sakkal Majalla" w:hAnsi="Sakkal Majalla" w:cs="Sakkal Majalla"/>
          <w:b/>
          <w:bCs/>
          <w:sz w:val="28"/>
          <w:szCs w:val="28"/>
          <w:lang w:bidi="ar-EG"/>
        </w:rPr>
      </w:pPr>
      <w:r w:rsidRPr="00F97CC8">
        <w:rPr>
          <w:rFonts w:ascii="Sakkal Majalla" w:hAnsi="Sakkal Majalla" w:cs="Sakkal Majalla"/>
          <w:b/>
          <w:bCs/>
          <w:sz w:val="28"/>
          <w:szCs w:val="28"/>
          <w:rtl/>
        </w:rPr>
        <w:t>ثانيًا: الإفصاح عن المخاطر الجوهرية</w:t>
      </w:r>
    </w:p>
    <w:p w14:paraId="6FE1C5F8" w14:textId="71DB609F" w:rsidR="00F97CC8" w:rsidRPr="00F97CC8" w:rsidRDefault="00F97CC8" w:rsidP="00510CA4">
      <w:pPr>
        <w:spacing w:before="100" w:beforeAutospacing="1" w:after="100" w:afterAutospacing="1" w:line="240" w:lineRule="auto"/>
        <w:jc w:val="both"/>
        <w:rPr>
          <w:rFonts w:ascii="Sakkal Majalla" w:hAnsi="Sakkal Majalla" w:cs="Sakkal Majalla"/>
          <w:sz w:val="28"/>
          <w:szCs w:val="28"/>
          <w:rtl/>
          <w:lang w:bidi="ar-EG"/>
        </w:rPr>
      </w:pPr>
      <w:r w:rsidRPr="00F97CC8">
        <w:rPr>
          <w:rFonts w:ascii="Sakkal Majalla" w:hAnsi="Sakkal Majalla" w:cs="Sakkal Majalla"/>
          <w:sz w:val="28"/>
          <w:szCs w:val="28"/>
          <w:rtl/>
        </w:rPr>
        <w:t>تشمل شفافية المخاطر الإفصاح عن المخاطر المالية (مثل مخاطر الائتمان، السيولة، مخاطر السوق) وكذلك المخاطر غير المالية (مثل مخاطر السمعة، المخاطر التنظيمية، مخاطر الالتزام)</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أظهرت دراسات تحليل محتوى لتقارير الشركات السعودية المدرجة أن متوسط مستوى الإفصاح عن المخاطر لا يزال محدودًا نسبيًا؛ إذ بلغ متوسط مستوى الإفصاح عن المخاطر نحو 17% فقط من عناصر الإفصاح الممكنة، مع وصول بعض الشركات إلى مستويات أعلى (حتى 55%)، في حين لم تفصح بعض الشركات عن المخاطر إطلاقًا</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كما تبين أن نحو 63% من الإفصاح الفعلي يتركز على المخاطر المالية، مقابل 37% فقط للمخاطر غير المالية</w:t>
      </w:r>
      <w:r w:rsidR="00510CA4">
        <w:rPr>
          <w:rFonts w:ascii="Sakkal Majalla" w:hAnsi="Sakkal Majalla" w:cs="Sakkal Majalla"/>
          <w:sz w:val="28"/>
          <w:szCs w:val="28"/>
          <w:lang w:bidi="ar-EG"/>
        </w:rPr>
        <w:t xml:space="preserve"> (</w:t>
      </w:r>
      <w:r w:rsidR="00510CA4" w:rsidRPr="00510CA4">
        <w:rPr>
          <w:rFonts w:ascii="Sakkal Majalla" w:hAnsi="Sakkal Majalla" w:cs="Sakkal Majalla"/>
          <w:sz w:val="28"/>
          <w:szCs w:val="28"/>
          <w:lang w:bidi="ar-EG"/>
        </w:rPr>
        <w:t>Almania</w:t>
      </w:r>
      <w:r w:rsidR="00510CA4">
        <w:rPr>
          <w:rFonts w:ascii="Sakkal Majalla" w:hAnsi="Sakkal Majalla" w:cs="Sakkal Majalla"/>
          <w:sz w:val="28"/>
          <w:szCs w:val="28"/>
          <w:lang w:bidi="ar-EG"/>
        </w:rPr>
        <w:t>, 2019)</w:t>
      </w:r>
      <w:r w:rsidR="00510CA4">
        <w:rPr>
          <w:rFonts w:ascii="Sakkal Majalla" w:hAnsi="Sakkal Majalla" w:cs="Sakkal Majalla" w:hint="cs"/>
          <w:sz w:val="28"/>
          <w:szCs w:val="28"/>
          <w:rtl/>
          <w:lang w:bidi="ar-EG"/>
        </w:rPr>
        <w:t xml:space="preserve"> .</w:t>
      </w:r>
    </w:p>
    <w:p w14:paraId="4374BEBE" w14:textId="20212502" w:rsidR="00F97CC8" w:rsidRPr="00F97CC8" w:rsidRDefault="00F97CC8" w:rsidP="008B1C33">
      <w:pPr>
        <w:spacing w:before="100" w:beforeAutospacing="1" w:after="100" w:afterAutospacing="1" w:line="240" w:lineRule="auto"/>
        <w:jc w:val="both"/>
        <w:rPr>
          <w:rFonts w:ascii="Sakkal Majalla" w:hAnsi="Sakkal Majalla" w:cs="Sakkal Majalla"/>
          <w:sz w:val="28"/>
          <w:szCs w:val="28"/>
          <w:lang w:bidi="ar-EG"/>
        </w:rPr>
      </w:pPr>
      <w:r w:rsidRPr="00F97CC8">
        <w:rPr>
          <w:rFonts w:ascii="Sakkal Majalla" w:hAnsi="Sakkal Majalla" w:cs="Sakkal Majalla"/>
          <w:sz w:val="28"/>
          <w:szCs w:val="28"/>
          <w:rtl/>
        </w:rPr>
        <w:t>هذا يشير إلى أن الإفصاح عن "المخاطر الجوهرية" ما زال يميل للطابع المالي التقليدي أكثر من كونه إفصاحًا استباقيًا عن مخاطر الامتثال والسمعة والسلوك</w:t>
      </w:r>
      <w:r w:rsidR="001A7D72">
        <w:rPr>
          <w:rFonts w:ascii="Sakkal Majalla" w:hAnsi="Sakkal Majalla" w:cs="Sakkal Majalla"/>
          <w:sz w:val="28"/>
          <w:szCs w:val="28"/>
          <w:rtl/>
          <w:lang w:bidi="ar-EG"/>
        </w:rPr>
        <w:t>.</w:t>
      </w:r>
    </w:p>
    <w:p w14:paraId="70C65E68" w14:textId="77777777" w:rsidR="00F97CC8" w:rsidRPr="00F97CC8" w:rsidRDefault="00F97CC8" w:rsidP="008B1C33">
      <w:pPr>
        <w:spacing w:before="100" w:beforeAutospacing="1" w:after="100" w:afterAutospacing="1" w:line="240" w:lineRule="auto"/>
        <w:jc w:val="both"/>
        <w:rPr>
          <w:rFonts w:ascii="Sakkal Majalla" w:hAnsi="Sakkal Majalla" w:cs="Sakkal Majalla"/>
          <w:b/>
          <w:bCs/>
          <w:sz w:val="28"/>
          <w:szCs w:val="28"/>
          <w:lang w:bidi="ar-EG"/>
        </w:rPr>
      </w:pPr>
      <w:r w:rsidRPr="00F97CC8">
        <w:rPr>
          <w:rFonts w:ascii="Sakkal Majalla" w:hAnsi="Sakkal Majalla" w:cs="Sakkal Majalla"/>
          <w:b/>
          <w:bCs/>
          <w:sz w:val="28"/>
          <w:szCs w:val="28"/>
          <w:rtl/>
        </w:rPr>
        <w:t>ثالثًا: الإفصاح عن سياسات الامتثال ومكافحة غسل الأموال وتمويل الإرهاب</w:t>
      </w:r>
    </w:p>
    <w:p w14:paraId="0D4EE7D1" w14:textId="5E3BF451" w:rsidR="00E4784E" w:rsidRDefault="00F97CC8" w:rsidP="00E4784E">
      <w:pPr>
        <w:jc w:val="both"/>
        <w:rPr>
          <w:rFonts w:ascii="Sakkal Majalla" w:hAnsi="Sakkal Majalla" w:cs="Sakkal Majalla"/>
          <w:sz w:val="28"/>
          <w:szCs w:val="28"/>
          <w:rtl/>
          <w:lang w:bidi="ar-EG"/>
        </w:rPr>
      </w:pPr>
      <w:r w:rsidRPr="00F97CC8">
        <w:rPr>
          <w:rFonts w:ascii="Sakkal Majalla" w:hAnsi="Sakkal Majalla" w:cs="Sakkal Majalla"/>
          <w:sz w:val="28"/>
          <w:szCs w:val="28"/>
          <w:rtl/>
        </w:rPr>
        <w:t>تفرض الجهات الرقابية في المملكة، وعلى رأسها البنك المركزي السعودي (ساما) وهيئة السوق المالية، على المؤسسات المالية وجود وظيفة امتثال مستقلة ومستمرة، وتُلزم تلك المؤسسات بوضع سياسة معتمدة لمكافحة غسل الأموال وتمويل الإرهاب</w:t>
      </w:r>
      <w:r w:rsidRPr="00F97CC8">
        <w:rPr>
          <w:rFonts w:ascii="Sakkal Majalla" w:hAnsi="Sakkal Majalla" w:cs="Sakkal Majalla"/>
          <w:sz w:val="28"/>
          <w:szCs w:val="28"/>
          <w:lang w:bidi="ar-EG"/>
        </w:rPr>
        <w:t xml:space="preserve"> (AML/CTF) </w:t>
      </w:r>
      <w:r w:rsidRPr="00F97CC8">
        <w:rPr>
          <w:rFonts w:ascii="Sakkal Majalla" w:hAnsi="Sakkal Majalla" w:cs="Sakkal Majalla"/>
          <w:sz w:val="28"/>
          <w:szCs w:val="28"/>
          <w:rtl/>
        </w:rPr>
        <w:t>تُراجع من مجلس الإدارة وتُحدث بصفة دورية، مع وجود مسؤول التزام عالي المستوى</w:t>
      </w:r>
      <w:r w:rsidRPr="00F97CC8">
        <w:rPr>
          <w:rFonts w:ascii="Sakkal Majalla" w:hAnsi="Sakkal Majalla" w:cs="Sakkal Majalla"/>
          <w:sz w:val="28"/>
          <w:szCs w:val="28"/>
          <w:lang w:bidi="ar-EG"/>
        </w:rPr>
        <w:t xml:space="preserve"> (MLRO) </w:t>
      </w:r>
      <w:r w:rsidRPr="00F97CC8">
        <w:rPr>
          <w:rFonts w:ascii="Sakkal Majalla" w:hAnsi="Sakkal Majalla" w:cs="Sakkal Majalla"/>
          <w:sz w:val="28"/>
          <w:szCs w:val="28"/>
          <w:rtl/>
        </w:rPr>
        <w:t xml:space="preserve">يرفع تقارير مباشرة للجهة </w:t>
      </w:r>
      <w:r w:rsidR="00E4784E" w:rsidRPr="00F97CC8">
        <w:rPr>
          <w:rFonts w:ascii="Sakkal Majalla" w:hAnsi="Sakkal Majalla" w:cs="Sakkal Majalla" w:hint="cs"/>
          <w:sz w:val="28"/>
          <w:szCs w:val="28"/>
          <w:rtl/>
        </w:rPr>
        <w:t>الحاكمة</w:t>
      </w:r>
      <w:r w:rsidR="00E4784E">
        <w:rPr>
          <w:rFonts w:ascii="Sakkal Majalla" w:hAnsi="Sakkal Majalla" w:cs="Sakkal Majalla" w:hint="cs"/>
          <w:sz w:val="28"/>
          <w:szCs w:val="28"/>
          <w:rtl/>
          <w:lang w:bidi="ar-EG"/>
        </w:rPr>
        <w:t xml:space="preserve"> </w:t>
      </w:r>
      <w:r w:rsidR="00E4784E" w:rsidRPr="00E4784E">
        <w:rPr>
          <w:rFonts w:ascii="Sakkal Majalla" w:hAnsi="Sakkal Majalla" w:cs="Sakkal Majalla"/>
          <w:sz w:val="28"/>
          <w:szCs w:val="28"/>
          <w:lang w:bidi="ar-EG"/>
        </w:rPr>
        <w:t>(Saudi Central Bank, 2018)</w:t>
      </w:r>
      <w:r w:rsidR="00E4784E">
        <w:rPr>
          <w:rFonts w:ascii="Sakkal Majalla" w:hAnsi="Sakkal Majalla" w:cs="Sakkal Majalla" w:hint="cs"/>
          <w:sz w:val="28"/>
          <w:szCs w:val="28"/>
          <w:rtl/>
          <w:lang w:bidi="ar-EG"/>
        </w:rPr>
        <w:t>.</w:t>
      </w:r>
    </w:p>
    <w:p w14:paraId="698AA9BC" w14:textId="77777777" w:rsidR="00E4784E" w:rsidRPr="00E4784E" w:rsidRDefault="00E4784E" w:rsidP="00E4784E">
      <w:pPr>
        <w:jc w:val="both"/>
        <w:rPr>
          <w:rFonts w:ascii="Sakkal Majalla" w:hAnsi="Sakkal Majalla" w:cs="Sakkal Majalla"/>
          <w:sz w:val="28"/>
          <w:szCs w:val="28"/>
          <w:lang w:bidi="ar-EG"/>
        </w:rPr>
      </w:pPr>
    </w:p>
    <w:p w14:paraId="4F69174D" w14:textId="4954027A" w:rsidR="00F97CC8" w:rsidRPr="00F97CC8" w:rsidRDefault="00F97CC8" w:rsidP="009874A4">
      <w:pPr>
        <w:spacing w:before="100" w:beforeAutospacing="1" w:after="100" w:afterAutospacing="1" w:line="240" w:lineRule="auto"/>
        <w:jc w:val="both"/>
        <w:rPr>
          <w:rFonts w:ascii="Sakkal Majalla" w:hAnsi="Sakkal Majalla" w:cs="Sakkal Majalla"/>
          <w:sz w:val="28"/>
          <w:szCs w:val="28"/>
          <w:lang w:bidi="ar-EG"/>
        </w:rPr>
      </w:pPr>
      <w:r w:rsidRPr="00F97CC8">
        <w:rPr>
          <w:rFonts w:ascii="Sakkal Majalla" w:hAnsi="Sakkal Majalla" w:cs="Sakkal Majalla"/>
          <w:sz w:val="28"/>
          <w:szCs w:val="28"/>
          <w:rtl/>
        </w:rPr>
        <w:lastRenderedPageBreak/>
        <w:t>وتظهر مراجعة التقارير السنوية والتقارير المتكاملة لعدد من البنوك السعودية النظامية</w:t>
      </w:r>
      <w:r w:rsidRPr="00F97CC8">
        <w:rPr>
          <w:rFonts w:ascii="Sakkal Majalla" w:hAnsi="Sakkal Majalla" w:cs="Sakkal Majalla"/>
          <w:sz w:val="28"/>
          <w:szCs w:val="28"/>
          <w:lang w:bidi="ar-EG"/>
        </w:rPr>
        <w:t xml:space="preserve"> (</w:t>
      </w:r>
      <w:r w:rsidRPr="00F97CC8">
        <w:rPr>
          <w:rFonts w:ascii="Sakkal Majalla" w:hAnsi="Sakkal Majalla" w:cs="Sakkal Majalla"/>
          <w:sz w:val="28"/>
          <w:szCs w:val="28"/>
          <w:rtl/>
        </w:rPr>
        <w:t>مثل</w:t>
      </w:r>
      <w:r w:rsidRPr="00F97CC8">
        <w:rPr>
          <w:rFonts w:ascii="Sakkal Majalla" w:hAnsi="Sakkal Majalla" w:cs="Sakkal Majalla"/>
          <w:sz w:val="28"/>
          <w:szCs w:val="28"/>
          <w:lang w:bidi="ar-EG"/>
        </w:rPr>
        <w:t xml:space="preserve"> SNB</w:t>
      </w:r>
      <w:r w:rsidRPr="00F97CC8">
        <w:rPr>
          <w:rFonts w:ascii="Sakkal Majalla" w:hAnsi="Sakkal Majalla" w:cs="Sakkal Majalla"/>
          <w:sz w:val="28"/>
          <w:szCs w:val="28"/>
          <w:rtl/>
        </w:rPr>
        <w:t xml:space="preserve">، </w:t>
      </w:r>
      <w:r w:rsidRPr="00F97CC8">
        <w:rPr>
          <w:rFonts w:ascii="Sakkal Majalla" w:hAnsi="Sakkal Majalla" w:cs="Sakkal Majalla"/>
          <w:sz w:val="28"/>
          <w:szCs w:val="28"/>
          <w:lang w:bidi="ar-EG"/>
        </w:rPr>
        <w:t>SABB</w:t>
      </w:r>
      <w:r w:rsidRPr="00F97CC8">
        <w:rPr>
          <w:rFonts w:ascii="Sakkal Majalla" w:hAnsi="Sakkal Majalla" w:cs="Sakkal Majalla"/>
          <w:sz w:val="28"/>
          <w:szCs w:val="28"/>
          <w:rtl/>
        </w:rPr>
        <w:t>، بنك البلاد، وغيرها</w:t>
      </w:r>
      <w:r w:rsidRPr="00F97CC8">
        <w:rPr>
          <w:rFonts w:ascii="Sakkal Majalla" w:hAnsi="Sakkal Majalla" w:cs="Sakkal Majalla"/>
          <w:sz w:val="28"/>
          <w:szCs w:val="28"/>
          <w:lang w:bidi="ar-EG"/>
        </w:rPr>
        <w:t xml:space="preserve">) </w:t>
      </w:r>
      <w:r w:rsidRPr="00F97CC8">
        <w:rPr>
          <w:rFonts w:ascii="Sakkal Majalla" w:hAnsi="Sakkal Majalla" w:cs="Sakkal Majalla"/>
          <w:sz w:val="28"/>
          <w:szCs w:val="28"/>
          <w:rtl/>
        </w:rPr>
        <w:t>أن هذه المؤسسات تخصص أقسامًا صريحة تحمل عناوين مثل</w:t>
      </w:r>
      <w:r w:rsidRPr="00F97CC8">
        <w:rPr>
          <w:rFonts w:ascii="Sakkal Majalla" w:hAnsi="Sakkal Majalla" w:cs="Sakkal Majalla"/>
          <w:sz w:val="28"/>
          <w:szCs w:val="28"/>
          <w:lang w:bidi="ar-EG"/>
        </w:rPr>
        <w:t xml:space="preserve"> "Compliance, Anti-Money Laundering &amp; Financial Crime" </w:t>
      </w:r>
      <w:r w:rsidRPr="00F97CC8">
        <w:rPr>
          <w:rFonts w:ascii="Sakkal Majalla" w:hAnsi="Sakkal Majalla" w:cs="Sakkal Majalla"/>
          <w:sz w:val="28"/>
          <w:szCs w:val="28"/>
          <w:rtl/>
        </w:rPr>
        <w:t>أو ما يعادلها، وتتضمن وصفًا لسياسات الالتزام، مكافحة غسل الأموال، ومراقبة الجرائم المالية، وتأكيد خضوع هذه السياسات لاعتماد مجلس الإدارة ومراجعة دورية</w:t>
      </w:r>
      <w:r w:rsidR="001A7D72">
        <w:rPr>
          <w:rFonts w:ascii="Sakkal Majalla" w:hAnsi="Sakkal Majalla" w:cs="Sakkal Majalla"/>
          <w:sz w:val="28"/>
          <w:szCs w:val="28"/>
          <w:rtl/>
          <w:lang w:bidi="ar-EG"/>
        </w:rPr>
        <w:t>.</w:t>
      </w:r>
      <w:r w:rsidR="009874A4">
        <w:rPr>
          <w:rFonts w:ascii="Sakkal Majalla" w:hAnsi="Sakkal Majalla" w:cs="Sakkal Majalla" w:hint="cs"/>
          <w:sz w:val="28"/>
          <w:szCs w:val="28"/>
          <w:rtl/>
          <w:lang w:bidi="ar-EG"/>
        </w:rPr>
        <w:t xml:space="preserve"> </w:t>
      </w:r>
      <w:r w:rsidR="009874A4" w:rsidRPr="009874A4">
        <w:rPr>
          <w:rFonts w:ascii="Sakkal Majalla" w:hAnsi="Sakkal Majalla" w:cs="Sakkal Majalla"/>
          <w:sz w:val="28"/>
          <w:szCs w:val="28"/>
          <w:lang w:bidi="ar-EG"/>
        </w:rPr>
        <w:t>(Saudi National Bank, 2022)</w:t>
      </w:r>
      <w:r w:rsidR="009874A4">
        <w:rPr>
          <w:rFonts w:ascii="Sakkal Majalla" w:hAnsi="Sakkal Majalla" w:cs="Sakkal Majalla" w:hint="cs"/>
          <w:sz w:val="28"/>
          <w:szCs w:val="28"/>
          <w:rtl/>
          <w:lang w:bidi="ar-EG"/>
        </w:rPr>
        <w:t>.</w:t>
      </w:r>
    </w:p>
    <w:p w14:paraId="0DAFCEED" w14:textId="62265499" w:rsidR="00F97CC8" w:rsidRPr="00F97CC8" w:rsidRDefault="00F97CC8" w:rsidP="008B1C33">
      <w:pPr>
        <w:spacing w:before="100" w:beforeAutospacing="1" w:after="100" w:afterAutospacing="1" w:line="240" w:lineRule="auto"/>
        <w:jc w:val="both"/>
        <w:rPr>
          <w:rFonts w:ascii="Sakkal Majalla" w:hAnsi="Sakkal Majalla" w:cs="Sakkal Majalla"/>
          <w:sz w:val="28"/>
          <w:szCs w:val="28"/>
          <w:lang w:bidi="ar-EG"/>
        </w:rPr>
      </w:pPr>
      <w:r w:rsidRPr="00F97CC8">
        <w:rPr>
          <w:rFonts w:ascii="Sakkal Majalla" w:hAnsi="Sakkal Majalla" w:cs="Sakkal Majalla"/>
          <w:sz w:val="28"/>
          <w:szCs w:val="28"/>
          <w:rtl/>
        </w:rPr>
        <w:t>بناءً عليه يمكن القول، تشغيليًا، إن الإفصاح عن سياسات الامتثال وجرائم غسل الأموال وتمويل الإرهاب أصبح إفصاحًا علنيًا ومنهجيًا لدى البنوك السعودية الكبرى الخاضعة للرقابة، وليس مجرد التزام داخلي</w:t>
      </w:r>
      <w:r w:rsidR="001A7D72">
        <w:rPr>
          <w:rFonts w:ascii="Sakkal Majalla" w:hAnsi="Sakkal Majalla" w:cs="Sakkal Majalla"/>
          <w:sz w:val="28"/>
          <w:szCs w:val="28"/>
          <w:rtl/>
          <w:lang w:bidi="ar-EG"/>
        </w:rPr>
        <w:t>.</w:t>
      </w:r>
    </w:p>
    <w:p w14:paraId="2CA2076E" w14:textId="77777777" w:rsidR="00F97CC8" w:rsidRPr="00F97CC8" w:rsidRDefault="00F97CC8" w:rsidP="008B1C33">
      <w:pPr>
        <w:spacing w:before="100" w:beforeAutospacing="1" w:after="100" w:afterAutospacing="1" w:line="240" w:lineRule="auto"/>
        <w:jc w:val="both"/>
        <w:rPr>
          <w:rFonts w:ascii="Sakkal Majalla" w:hAnsi="Sakkal Majalla" w:cs="Sakkal Majalla"/>
          <w:b/>
          <w:bCs/>
          <w:sz w:val="28"/>
          <w:szCs w:val="28"/>
          <w:lang w:bidi="ar-EG"/>
        </w:rPr>
      </w:pPr>
      <w:r w:rsidRPr="00F97CC8">
        <w:rPr>
          <w:rFonts w:ascii="Sakkal Majalla" w:hAnsi="Sakkal Majalla" w:cs="Sakkal Majalla"/>
          <w:b/>
          <w:bCs/>
          <w:sz w:val="28"/>
          <w:szCs w:val="28"/>
          <w:rtl/>
        </w:rPr>
        <w:t>رابعًا: الإفصاح عن مكافآت الإدارة العليا</w:t>
      </w:r>
    </w:p>
    <w:p w14:paraId="5F03DCAD" w14:textId="59173261" w:rsidR="00F97CC8" w:rsidRPr="00F97CC8" w:rsidRDefault="00F97CC8" w:rsidP="0092491C">
      <w:pPr>
        <w:spacing w:before="100" w:beforeAutospacing="1" w:after="100" w:afterAutospacing="1" w:line="240" w:lineRule="auto"/>
        <w:jc w:val="both"/>
        <w:rPr>
          <w:rFonts w:ascii="Sakkal Majalla" w:hAnsi="Sakkal Majalla" w:cs="Sakkal Majalla"/>
          <w:sz w:val="28"/>
          <w:szCs w:val="28"/>
          <w:lang w:bidi="ar-EG"/>
        </w:rPr>
      </w:pPr>
      <w:r w:rsidRPr="00F97CC8">
        <w:rPr>
          <w:rFonts w:ascii="Sakkal Majalla" w:hAnsi="Sakkal Majalla" w:cs="Sakkal Majalla"/>
          <w:sz w:val="28"/>
          <w:szCs w:val="28"/>
          <w:rtl/>
        </w:rPr>
        <w:t>تنص لوائح الحوكمة الصادرة عن هيئة السوق المالية (المادة الخاصة بالإفصاح عن المكافآت) على التزام الشركات المدرجة بالإفصاح "الدقيق، الشفاف والمفصل" عن مكافآت مجلس الإدارة والإدارة التنفيذية، بما في ذلك السياسات وطريقة تحديد المكافآت، والقيم الفعلية المصروفة نقدًا أو في صورة مزايا</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كما تلزم قواعد البنك المركزي البنوك بالإفصاح عن الخطوط العامة لسياسة التعويضات وآثارها على المخاطر</w:t>
      </w:r>
      <w:r w:rsidR="0092491C">
        <w:rPr>
          <w:rFonts w:ascii="Sakkal Majalla" w:hAnsi="Sakkal Majalla" w:cs="Sakkal Majalla" w:hint="cs"/>
          <w:sz w:val="28"/>
          <w:szCs w:val="28"/>
          <w:rtl/>
          <w:lang w:bidi="ar-EG"/>
        </w:rPr>
        <w:t xml:space="preserve"> </w:t>
      </w:r>
      <w:r w:rsidR="0092491C" w:rsidRPr="0092491C">
        <w:rPr>
          <w:rFonts w:ascii="Sakkal Majalla" w:hAnsi="Sakkal Majalla" w:cs="Sakkal Majalla"/>
          <w:sz w:val="28"/>
          <w:szCs w:val="28"/>
          <w:lang w:bidi="ar-EG"/>
        </w:rPr>
        <w:t>(Capital Market Authority, 2024)</w:t>
      </w:r>
      <w:r w:rsidR="0092491C">
        <w:rPr>
          <w:rFonts w:ascii="Sakkal Majalla" w:hAnsi="Sakkal Majalla" w:cs="Sakkal Majalla" w:hint="cs"/>
          <w:sz w:val="28"/>
          <w:szCs w:val="28"/>
          <w:rtl/>
          <w:lang w:bidi="ar-EG"/>
        </w:rPr>
        <w:t>.</w:t>
      </w:r>
    </w:p>
    <w:p w14:paraId="55A9A6D8" w14:textId="51176BA2" w:rsidR="00F97CC8" w:rsidRPr="00F97CC8" w:rsidRDefault="00F97CC8" w:rsidP="008B1C33">
      <w:pPr>
        <w:spacing w:before="100" w:beforeAutospacing="1" w:after="100" w:afterAutospacing="1" w:line="240" w:lineRule="auto"/>
        <w:jc w:val="both"/>
        <w:rPr>
          <w:rFonts w:ascii="Sakkal Majalla" w:hAnsi="Sakkal Majalla" w:cs="Sakkal Majalla"/>
          <w:b/>
          <w:bCs/>
          <w:sz w:val="28"/>
          <w:szCs w:val="28"/>
          <w:lang w:bidi="ar-EG"/>
        </w:rPr>
      </w:pPr>
      <w:r w:rsidRPr="00F97CC8">
        <w:rPr>
          <w:rFonts w:ascii="Sakkal Majalla" w:hAnsi="Sakkal Majalla" w:cs="Sakkal Majalla"/>
          <w:b/>
          <w:bCs/>
          <w:sz w:val="28"/>
          <w:szCs w:val="28"/>
          <w:rtl/>
        </w:rPr>
        <w:t>خامسًا: الإفصاح غير المالي</w:t>
      </w:r>
      <w:r w:rsidRPr="00F97CC8">
        <w:rPr>
          <w:rFonts w:ascii="Sakkal Majalla" w:hAnsi="Sakkal Majalla" w:cs="Sakkal Majalla"/>
          <w:b/>
          <w:bCs/>
          <w:sz w:val="28"/>
          <w:szCs w:val="28"/>
          <w:lang w:bidi="ar-EG"/>
        </w:rPr>
        <w:t xml:space="preserve"> (ESG / </w:t>
      </w:r>
      <w:r w:rsidRPr="00F97CC8">
        <w:rPr>
          <w:rFonts w:ascii="Sakkal Majalla" w:hAnsi="Sakkal Majalla" w:cs="Sakkal Majalla"/>
          <w:b/>
          <w:bCs/>
          <w:sz w:val="28"/>
          <w:szCs w:val="28"/>
          <w:rtl/>
        </w:rPr>
        <w:t>الاستدامة</w:t>
      </w:r>
      <w:r w:rsidR="002820A9">
        <w:rPr>
          <w:rFonts w:ascii="Sakkal Majalla" w:hAnsi="Sakkal Majalla" w:cs="Sakkal Majalla" w:hint="cs"/>
          <w:b/>
          <w:bCs/>
          <w:sz w:val="28"/>
          <w:szCs w:val="28"/>
          <w:rtl/>
          <w:lang w:bidi="ar-EG"/>
        </w:rPr>
        <w:t>)</w:t>
      </w:r>
    </w:p>
    <w:p w14:paraId="68728C73" w14:textId="4B17B540" w:rsidR="00F97CC8" w:rsidRPr="00F97CC8" w:rsidRDefault="00F97CC8" w:rsidP="00A826C0">
      <w:pPr>
        <w:spacing w:before="100" w:beforeAutospacing="1" w:after="100" w:afterAutospacing="1" w:line="240" w:lineRule="auto"/>
        <w:jc w:val="both"/>
        <w:rPr>
          <w:rFonts w:ascii="Sakkal Majalla" w:hAnsi="Sakkal Majalla" w:cs="Sakkal Majalla"/>
          <w:sz w:val="28"/>
          <w:szCs w:val="28"/>
          <w:rtl/>
          <w:lang w:bidi="ar-EG"/>
        </w:rPr>
      </w:pPr>
      <w:r w:rsidRPr="00F97CC8">
        <w:rPr>
          <w:rFonts w:ascii="Sakkal Majalla" w:hAnsi="Sakkal Majalla" w:cs="Sakkal Majalla"/>
          <w:sz w:val="28"/>
          <w:szCs w:val="28"/>
          <w:rtl/>
        </w:rPr>
        <w:t>تشهد السوق المالية السعودية تحولًا باتجاه الإفصاح غير المالي المهيكل، خصوصًا في مجالات الحوكمة والامتثال والاستدامة البيئية والاجتماعية</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تظهر بيانات مسح دولي حديث حول تقارير الاستدامة أن جميع الشركات السعودية التي شملها المسح (عيّنة الشركات الكبرى المدرجة) تعتمد إرشادات الإفصاح البيئي والاجتماعي والحوكمي</w:t>
      </w:r>
      <w:r w:rsidRPr="00F97CC8">
        <w:rPr>
          <w:rFonts w:ascii="Sakkal Majalla" w:hAnsi="Sakkal Majalla" w:cs="Sakkal Majalla"/>
          <w:sz w:val="28"/>
          <w:szCs w:val="28"/>
          <w:lang w:bidi="ar-EG"/>
        </w:rPr>
        <w:t xml:space="preserve"> (ESG Disclosure Guidelines) </w:t>
      </w:r>
      <w:r w:rsidRPr="00F97CC8">
        <w:rPr>
          <w:rFonts w:ascii="Sakkal Majalla" w:hAnsi="Sakkal Majalla" w:cs="Sakkal Majalla"/>
          <w:sz w:val="28"/>
          <w:szCs w:val="28"/>
          <w:rtl/>
        </w:rPr>
        <w:t>الصادرة عن "تداول السعودية" كإطار مرجعي للإفصاح غير المالي</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كما أن البنوك الرئيسة في المملكة باتت تصدر تقارير استدامة و</w:t>
      </w:r>
      <w:r w:rsidRPr="00F97CC8">
        <w:rPr>
          <w:rFonts w:ascii="Sakkal Majalla" w:hAnsi="Sakkal Majalla" w:cs="Sakkal Majalla"/>
          <w:sz w:val="28"/>
          <w:szCs w:val="28"/>
          <w:lang w:bidi="ar-EG"/>
        </w:rPr>
        <w:t xml:space="preserve">ESG </w:t>
      </w:r>
      <w:r w:rsidRPr="00F97CC8">
        <w:rPr>
          <w:rFonts w:ascii="Sakkal Majalla" w:hAnsi="Sakkal Majalla" w:cs="Sakkal Majalla"/>
          <w:sz w:val="28"/>
          <w:szCs w:val="28"/>
          <w:rtl/>
        </w:rPr>
        <w:t>مستقلة سنويًا منذ 2022، تتناول صراحة قضايا الامتثال، مكافحة الجرائم المالية، وإدارة المخاطر السلوكية</w:t>
      </w:r>
      <w:r w:rsidR="00A826C0">
        <w:rPr>
          <w:rFonts w:ascii="Sakkal Majalla" w:hAnsi="Sakkal Majalla" w:cs="Sakkal Majalla"/>
          <w:sz w:val="28"/>
          <w:szCs w:val="28"/>
          <w:lang w:bidi="ar-EG"/>
        </w:rPr>
        <w:t xml:space="preserve"> </w:t>
      </w:r>
      <w:r w:rsidR="00A826C0" w:rsidRPr="00A826C0">
        <w:rPr>
          <w:rFonts w:ascii="Sakkal Majalla" w:hAnsi="Sakkal Majalla" w:cs="Sakkal Majalla"/>
          <w:sz w:val="28"/>
          <w:szCs w:val="28"/>
          <w:lang w:bidi="ar-EG"/>
        </w:rPr>
        <w:t>(KPMG International, 2024)</w:t>
      </w:r>
      <w:r w:rsidR="00A826C0">
        <w:rPr>
          <w:rFonts w:ascii="Sakkal Majalla" w:hAnsi="Sakkal Majalla" w:cs="Sakkal Majalla" w:hint="cs"/>
          <w:sz w:val="28"/>
          <w:szCs w:val="28"/>
          <w:rtl/>
          <w:lang w:bidi="ar-EG"/>
        </w:rPr>
        <w:t>.</w:t>
      </w:r>
    </w:p>
    <w:p w14:paraId="75F315D1" w14:textId="6B8C0D7B" w:rsidR="00F97CC8" w:rsidRPr="007A555B" w:rsidRDefault="00F97CC8" w:rsidP="007A555B">
      <w:pPr>
        <w:spacing w:before="100" w:beforeAutospacing="1" w:after="100" w:afterAutospacing="1" w:line="240" w:lineRule="auto"/>
        <w:jc w:val="center"/>
        <w:rPr>
          <w:rFonts w:ascii="Sakkal Majalla" w:hAnsi="Sakkal Majalla" w:cs="Sakkal Majalla"/>
          <w:sz w:val="28"/>
          <w:szCs w:val="28"/>
        </w:rPr>
      </w:pPr>
      <w:bookmarkStart w:id="33" w:name="_Toc212683915"/>
      <w:r w:rsidRPr="007A555B">
        <w:rPr>
          <w:rFonts w:ascii="Sakkal Majalla" w:hAnsi="Sakkal Majalla" w:cs="Sakkal Majalla"/>
          <w:sz w:val="28"/>
          <w:szCs w:val="28"/>
          <w:rtl/>
        </w:rPr>
        <w:t>جدول</w:t>
      </w:r>
      <w:r w:rsidR="008E6EA7" w:rsidRPr="007A555B">
        <w:rPr>
          <w:rFonts w:ascii="Sakkal Majalla" w:hAnsi="Sakkal Majalla" w:cs="Sakkal Majalla" w:hint="cs"/>
          <w:sz w:val="28"/>
          <w:szCs w:val="28"/>
          <w:rtl/>
        </w:rPr>
        <w:t xml:space="preserve"> </w:t>
      </w:r>
      <w:r w:rsidR="007A555B" w:rsidRPr="007A555B">
        <w:rPr>
          <w:rFonts w:ascii="Sakkal Majalla" w:hAnsi="Sakkal Majalla" w:cs="Sakkal Majalla"/>
          <w:sz w:val="28"/>
          <w:szCs w:val="28"/>
          <w:rtl/>
        </w:rPr>
        <w:fldChar w:fldCharType="begin"/>
      </w:r>
      <w:r w:rsidR="007A555B" w:rsidRPr="007A555B">
        <w:rPr>
          <w:rFonts w:ascii="Sakkal Majalla" w:hAnsi="Sakkal Majalla" w:cs="Sakkal Majalla"/>
          <w:sz w:val="28"/>
          <w:szCs w:val="28"/>
          <w:rtl/>
        </w:rPr>
        <w:instrText xml:space="preserve"> </w:instrText>
      </w:r>
      <w:r w:rsidR="007A555B" w:rsidRPr="007A555B">
        <w:rPr>
          <w:rFonts w:ascii="Sakkal Majalla" w:hAnsi="Sakkal Majalla" w:cs="Sakkal Majalla" w:hint="cs"/>
          <w:sz w:val="28"/>
          <w:szCs w:val="28"/>
        </w:rPr>
        <w:instrText>SEQ</w:instrText>
      </w:r>
      <w:r w:rsidR="007A555B" w:rsidRPr="007A555B">
        <w:rPr>
          <w:rFonts w:ascii="Sakkal Majalla" w:hAnsi="Sakkal Majalla" w:cs="Sakkal Majalla" w:hint="cs"/>
          <w:sz w:val="28"/>
          <w:szCs w:val="28"/>
          <w:rtl/>
        </w:rPr>
        <w:instrText xml:space="preserve"> جدول \* </w:instrText>
      </w:r>
      <w:r w:rsidR="007A555B" w:rsidRPr="007A555B">
        <w:rPr>
          <w:rFonts w:ascii="Sakkal Majalla" w:hAnsi="Sakkal Majalla" w:cs="Sakkal Majalla" w:hint="cs"/>
          <w:sz w:val="28"/>
          <w:szCs w:val="28"/>
        </w:rPr>
        <w:instrText>ARABIC</w:instrText>
      </w:r>
      <w:r w:rsidR="007A555B" w:rsidRPr="007A555B">
        <w:rPr>
          <w:rFonts w:ascii="Sakkal Majalla" w:hAnsi="Sakkal Majalla" w:cs="Sakkal Majalla"/>
          <w:sz w:val="28"/>
          <w:szCs w:val="28"/>
          <w:rtl/>
        </w:rPr>
        <w:instrText xml:space="preserve"> </w:instrText>
      </w:r>
      <w:r w:rsidR="007A555B" w:rsidRPr="007A555B">
        <w:rPr>
          <w:rFonts w:ascii="Sakkal Majalla" w:hAnsi="Sakkal Majalla" w:cs="Sakkal Majalla"/>
          <w:sz w:val="28"/>
          <w:szCs w:val="28"/>
          <w:rtl/>
        </w:rPr>
        <w:fldChar w:fldCharType="separate"/>
      </w:r>
      <w:r w:rsidR="00305118">
        <w:rPr>
          <w:rFonts w:ascii="Sakkal Majalla" w:hAnsi="Sakkal Majalla" w:cs="Sakkal Majalla"/>
          <w:noProof/>
          <w:sz w:val="28"/>
          <w:szCs w:val="28"/>
          <w:rtl/>
        </w:rPr>
        <w:t>2</w:t>
      </w:r>
      <w:r w:rsidR="007A555B" w:rsidRPr="007A555B">
        <w:rPr>
          <w:rFonts w:ascii="Sakkal Majalla" w:hAnsi="Sakkal Majalla" w:cs="Sakkal Majalla"/>
          <w:sz w:val="28"/>
          <w:szCs w:val="28"/>
          <w:rtl/>
        </w:rPr>
        <w:fldChar w:fldCharType="end"/>
      </w:r>
      <w:r w:rsidR="008E6EA7" w:rsidRPr="007A555B">
        <w:rPr>
          <w:rFonts w:ascii="Sakkal Majalla" w:hAnsi="Sakkal Majalla" w:cs="Sakkal Majalla" w:hint="cs"/>
          <w:sz w:val="28"/>
          <w:szCs w:val="28"/>
          <w:rtl/>
        </w:rPr>
        <w:t xml:space="preserve"> </w:t>
      </w:r>
      <w:r w:rsidRPr="007A555B">
        <w:rPr>
          <w:rFonts w:ascii="Sakkal Majalla" w:hAnsi="Sakkal Majalla" w:cs="Sakkal Majalla"/>
          <w:sz w:val="28"/>
          <w:szCs w:val="28"/>
          <w:rtl/>
        </w:rPr>
        <w:t>: جودة الإفصاح المالي وغير المالي في عيّنة السوق المالية السعودية</w:t>
      </w:r>
      <w:bookmarkEnd w:id="33"/>
    </w:p>
    <w:tbl>
      <w:tblPr>
        <w:tblStyle w:val="a6"/>
        <w:bidiVisual/>
        <w:tblW w:w="0" w:type="auto"/>
        <w:tblInd w:w="-98" w:type="dxa"/>
        <w:tblLook w:val="04A0" w:firstRow="1" w:lastRow="0" w:firstColumn="1" w:lastColumn="0" w:noHBand="0" w:noVBand="1"/>
      </w:tblPr>
      <w:tblGrid>
        <w:gridCol w:w="2225"/>
        <w:gridCol w:w="4909"/>
        <w:gridCol w:w="1786"/>
      </w:tblGrid>
      <w:tr w:rsidR="00F97CC8" w:rsidRPr="00F97CC8" w14:paraId="2CCF39B0" w14:textId="77777777" w:rsidTr="00F5738C">
        <w:tc>
          <w:tcPr>
            <w:tcW w:w="2225" w:type="dxa"/>
            <w:hideMark/>
          </w:tcPr>
          <w:p w14:paraId="456C14EC" w14:textId="77777777" w:rsidR="00F97CC8" w:rsidRPr="00F97CC8" w:rsidRDefault="00F97CC8" w:rsidP="008B1C33">
            <w:pPr>
              <w:spacing w:before="100" w:beforeAutospacing="1" w:after="100" w:afterAutospacing="1"/>
              <w:jc w:val="both"/>
              <w:rPr>
                <w:rFonts w:ascii="Sakkal Majalla" w:hAnsi="Sakkal Majalla" w:cs="Sakkal Majalla"/>
                <w:b/>
                <w:bCs/>
                <w:sz w:val="28"/>
                <w:szCs w:val="28"/>
                <w:lang w:bidi="ar-EG"/>
              </w:rPr>
            </w:pPr>
            <w:r w:rsidRPr="00F97CC8">
              <w:rPr>
                <w:rFonts w:ascii="Sakkal Majalla" w:hAnsi="Sakkal Majalla" w:cs="Sakkal Majalla"/>
                <w:b/>
                <w:bCs/>
                <w:sz w:val="28"/>
                <w:szCs w:val="28"/>
                <w:rtl/>
              </w:rPr>
              <w:t>البُعد الفرعي داخل</w:t>
            </w:r>
            <w:r w:rsidRPr="00F97CC8">
              <w:rPr>
                <w:rFonts w:ascii="Sakkal Majalla" w:hAnsi="Sakkal Majalla" w:cs="Sakkal Majalla"/>
                <w:b/>
                <w:bCs/>
                <w:sz w:val="28"/>
                <w:szCs w:val="28"/>
                <w:lang w:bidi="ar-EG"/>
              </w:rPr>
              <w:t xml:space="preserve"> DISC_QUAL</w:t>
            </w:r>
          </w:p>
        </w:tc>
        <w:tc>
          <w:tcPr>
            <w:tcW w:w="0" w:type="auto"/>
            <w:hideMark/>
          </w:tcPr>
          <w:p w14:paraId="5E6B82D7" w14:textId="77777777" w:rsidR="00F97CC8" w:rsidRPr="00F97CC8" w:rsidRDefault="00F97CC8" w:rsidP="008B1C33">
            <w:pPr>
              <w:spacing w:before="100" w:beforeAutospacing="1" w:after="100" w:afterAutospacing="1"/>
              <w:jc w:val="both"/>
              <w:rPr>
                <w:rFonts w:ascii="Sakkal Majalla" w:hAnsi="Sakkal Majalla" w:cs="Sakkal Majalla"/>
                <w:b/>
                <w:bCs/>
                <w:sz w:val="28"/>
                <w:szCs w:val="28"/>
                <w:lang w:bidi="ar-EG"/>
              </w:rPr>
            </w:pPr>
            <w:r w:rsidRPr="00F97CC8">
              <w:rPr>
                <w:rFonts w:ascii="Sakkal Majalla" w:hAnsi="Sakkal Majalla" w:cs="Sakkal Majalla"/>
                <w:b/>
                <w:bCs/>
                <w:sz w:val="28"/>
                <w:szCs w:val="28"/>
                <w:rtl/>
              </w:rPr>
              <w:t>مؤشر قياس كمّي / وصفي</w:t>
            </w:r>
          </w:p>
        </w:tc>
        <w:tc>
          <w:tcPr>
            <w:tcW w:w="0" w:type="auto"/>
            <w:hideMark/>
          </w:tcPr>
          <w:p w14:paraId="5D875B87" w14:textId="77777777" w:rsidR="00F97CC8" w:rsidRPr="00F97CC8" w:rsidRDefault="00F97CC8" w:rsidP="008B1C33">
            <w:pPr>
              <w:spacing w:before="100" w:beforeAutospacing="1" w:after="100" w:afterAutospacing="1"/>
              <w:jc w:val="both"/>
              <w:rPr>
                <w:rFonts w:ascii="Sakkal Majalla" w:hAnsi="Sakkal Majalla" w:cs="Sakkal Majalla"/>
                <w:b/>
                <w:bCs/>
                <w:sz w:val="28"/>
                <w:szCs w:val="28"/>
                <w:lang w:bidi="ar-EG"/>
              </w:rPr>
            </w:pPr>
            <w:r w:rsidRPr="00F97CC8">
              <w:rPr>
                <w:rFonts w:ascii="Sakkal Majalla" w:hAnsi="Sakkal Majalla" w:cs="Sakkal Majalla"/>
                <w:b/>
                <w:bCs/>
                <w:sz w:val="28"/>
                <w:szCs w:val="28"/>
                <w:rtl/>
              </w:rPr>
              <w:t>ملاحظة منهجية</w:t>
            </w:r>
          </w:p>
        </w:tc>
      </w:tr>
      <w:tr w:rsidR="00F97CC8" w:rsidRPr="00F97CC8" w14:paraId="32F558A9" w14:textId="77777777" w:rsidTr="00F5738C">
        <w:tc>
          <w:tcPr>
            <w:tcW w:w="2225" w:type="dxa"/>
            <w:hideMark/>
          </w:tcPr>
          <w:p w14:paraId="24E4E124" w14:textId="77777777"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التوقيت (سرعة الإفصاح المالي)</w:t>
            </w:r>
          </w:p>
        </w:tc>
        <w:tc>
          <w:tcPr>
            <w:tcW w:w="0" w:type="auto"/>
            <w:hideMark/>
          </w:tcPr>
          <w:p w14:paraId="7B9DF180" w14:textId="382A55A3"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فجوة التقارير المالية بين نهاية السنة المالية وتاريخ إعلان القوائم المراجَعة تراوحت بين 16 و116 يومًا في شركات مدرجة سعودية</w:t>
            </w:r>
            <w:r w:rsidRPr="00F97CC8">
              <w:rPr>
                <w:rFonts w:ascii="Sakkal Majalla" w:hAnsi="Sakkal Majalla" w:cs="Sakkal Majalla"/>
                <w:sz w:val="28"/>
                <w:szCs w:val="28"/>
                <w:lang w:bidi="ar-EG"/>
              </w:rPr>
              <w:t xml:space="preserve"> (2015–2023)</w:t>
            </w:r>
            <w:r w:rsidR="00510CA4">
              <w:rPr>
                <w:rFonts w:ascii="Sakkal Majalla" w:hAnsi="Sakkal Majalla" w:cs="Sakkal Majalla" w:hint="cs"/>
                <w:sz w:val="28"/>
                <w:szCs w:val="28"/>
                <w:rtl/>
                <w:lang w:bidi="ar-EG"/>
              </w:rPr>
              <w:t xml:space="preserve"> </w:t>
            </w:r>
            <w:r w:rsidR="00510CA4">
              <w:rPr>
                <w:rFonts w:ascii="Sakkal Majalla" w:hAnsi="Sakkal Majalla" w:cs="Sakkal Majalla"/>
                <w:sz w:val="28"/>
                <w:szCs w:val="28"/>
                <w:lang w:bidi="ar-EG"/>
              </w:rPr>
              <w:t>(</w:t>
            </w:r>
            <w:r w:rsidR="00510CA4" w:rsidRPr="00510CA4">
              <w:rPr>
                <w:rFonts w:ascii="Sakkal Majalla" w:hAnsi="Sakkal Majalla" w:cs="Sakkal Majalla"/>
                <w:sz w:val="28"/>
                <w:szCs w:val="28"/>
                <w:lang w:bidi="ar-EG"/>
              </w:rPr>
              <w:t>Sulimany</w:t>
            </w:r>
            <w:r w:rsidR="00510CA4">
              <w:rPr>
                <w:rFonts w:ascii="Sakkal Majalla" w:hAnsi="Sakkal Majalla" w:cs="Sakkal Majalla"/>
                <w:sz w:val="28"/>
                <w:szCs w:val="28"/>
                <w:lang w:bidi="ar-EG"/>
              </w:rPr>
              <w:t>,2025)</w:t>
            </w:r>
            <w:r w:rsidR="00510CA4">
              <w:rPr>
                <w:rFonts w:ascii="Sakkal Majalla" w:hAnsi="Sakkal Majalla" w:cs="Sakkal Majalla" w:hint="cs"/>
                <w:sz w:val="28"/>
                <w:szCs w:val="28"/>
                <w:rtl/>
                <w:lang w:bidi="ar-EG"/>
              </w:rPr>
              <w:t>.</w:t>
            </w:r>
          </w:p>
        </w:tc>
        <w:tc>
          <w:tcPr>
            <w:tcW w:w="0" w:type="auto"/>
            <w:hideMark/>
          </w:tcPr>
          <w:p w14:paraId="7546AA04" w14:textId="755ABDA1"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يُستخدم هذا البُعد كمؤشر على آنية الإفصاح وجودته الزمنية</w:t>
            </w:r>
            <w:r w:rsidR="001A7D72">
              <w:rPr>
                <w:rFonts w:ascii="Sakkal Majalla" w:hAnsi="Sakkal Majalla" w:cs="Sakkal Majalla"/>
                <w:sz w:val="28"/>
                <w:szCs w:val="28"/>
                <w:rtl/>
                <w:lang w:bidi="ar-EG"/>
              </w:rPr>
              <w:t>.</w:t>
            </w:r>
          </w:p>
        </w:tc>
      </w:tr>
      <w:tr w:rsidR="00F97CC8" w:rsidRPr="00F97CC8" w14:paraId="75AF645E" w14:textId="77777777" w:rsidTr="00F5738C">
        <w:tc>
          <w:tcPr>
            <w:tcW w:w="2225" w:type="dxa"/>
            <w:hideMark/>
          </w:tcPr>
          <w:p w14:paraId="095712F4" w14:textId="77777777"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الإفصاح عن المخاطر الجوهرية</w:t>
            </w:r>
          </w:p>
        </w:tc>
        <w:tc>
          <w:tcPr>
            <w:tcW w:w="0" w:type="auto"/>
            <w:hideMark/>
          </w:tcPr>
          <w:p w14:paraId="6C7EE006" w14:textId="497A5AA4" w:rsidR="00F97CC8" w:rsidRPr="00F97CC8" w:rsidRDefault="00F97CC8" w:rsidP="005903B4">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متوسط مستوى الإفصاح عن المخاطر ≈ 17% من عناصر الإفصاح الممكنة، مع وصول بعض الشركات إلى 55%، ووجود شركات لم تفصح إطلاقًا</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كما أن 63% من الإفصاح يخص المخاطر المالية مقابل 37% مخاطر غير مالية</w:t>
            </w:r>
            <w:r w:rsidR="001A7D72">
              <w:rPr>
                <w:rFonts w:ascii="Sakkal Majalla" w:hAnsi="Sakkal Majalla" w:cs="Sakkal Majalla"/>
                <w:sz w:val="28"/>
                <w:szCs w:val="28"/>
                <w:rtl/>
                <w:lang w:bidi="ar-EG"/>
              </w:rPr>
              <w:t>.</w:t>
            </w:r>
            <w:r w:rsidR="005903B4">
              <w:rPr>
                <w:rFonts w:ascii="Sakkal Majalla" w:hAnsi="Sakkal Majalla" w:cs="Sakkal Majalla" w:hint="cs"/>
                <w:sz w:val="28"/>
                <w:szCs w:val="28"/>
                <w:rtl/>
                <w:lang w:bidi="ar-EG"/>
              </w:rPr>
              <w:t xml:space="preserve"> </w:t>
            </w:r>
            <w:r w:rsidR="005903B4">
              <w:rPr>
                <w:rFonts w:ascii="Sakkal Majalla" w:hAnsi="Sakkal Majalla" w:cs="Sakkal Majalla"/>
                <w:sz w:val="28"/>
                <w:szCs w:val="28"/>
                <w:lang w:bidi="ar-EG"/>
              </w:rPr>
              <w:t>(</w:t>
            </w:r>
            <w:r w:rsidR="005903B4" w:rsidRPr="00510CA4">
              <w:rPr>
                <w:rFonts w:ascii="Sakkal Majalla" w:hAnsi="Sakkal Majalla" w:cs="Sakkal Majalla"/>
                <w:sz w:val="28"/>
                <w:szCs w:val="28"/>
                <w:lang w:bidi="ar-EG"/>
              </w:rPr>
              <w:t>Almania</w:t>
            </w:r>
            <w:r w:rsidR="005903B4">
              <w:rPr>
                <w:rFonts w:ascii="Sakkal Majalla" w:hAnsi="Sakkal Majalla" w:cs="Sakkal Majalla"/>
                <w:sz w:val="28"/>
                <w:szCs w:val="28"/>
                <w:lang w:bidi="ar-EG"/>
              </w:rPr>
              <w:t>, 2019)</w:t>
            </w:r>
            <w:r w:rsidR="005903B4">
              <w:rPr>
                <w:rFonts w:ascii="Sakkal Majalla" w:hAnsi="Sakkal Majalla" w:cs="Sakkal Majalla" w:hint="cs"/>
                <w:sz w:val="28"/>
                <w:szCs w:val="28"/>
                <w:rtl/>
                <w:lang w:bidi="ar-EG"/>
              </w:rPr>
              <w:t xml:space="preserve"> .</w:t>
            </w:r>
          </w:p>
        </w:tc>
        <w:tc>
          <w:tcPr>
            <w:tcW w:w="0" w:type="auto"/>
            <w:hideMark/>
          </w:tcPr>
          <w:p w14:paraId="5A6527A9" w14:textId="149E3BDE"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يُمثل مدى شمولية الإفصاح عن المخاطر المالية وغير المالية الجوهرية</w:t>
            </w:r>
            <w:r w:rsidR="001A7D72">
              <w:rPr>
                <w:rFonts w:ascii="Sakkal Majalla" w:hAnsi="Sakkal Majalla" w:cs="Sakkal Majalla"/>
                <w:sz w:val="28"/>
                <w:szCs w:val="28"/>
                <w:rtl/>
                <w:lang w:bidi="ar-EG"/>
              </w:rPr>
              <w:t>.</w:t>
            </w:r>
          </w:p>
        </w:tc>
      </w:tr>
      <w:tr w:rsidR="00F97CC8" w:rsidRPr="00F97CC8" w14:paraId="3843C59C" w14:textId="77777777" w:rsidTr="00F5738C">
        <w:tc>
          <w:tcPr>
            <w:tcW w:w="2225" w:type="dxa"/>
            <w:hideMark/>
          </w:tcPr>
          <w:p w14:paraId="64AA7284" w14:textId="77777777"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lastRenderedPageBreak/>
              <w:t>إفصاح سياسات الامتثال ومكافحة غسل الأموال وتمويل الإرهاب</w:t>
            </w:r>
            <w:r w:rsidRPr="00F97CC8">
              <w:rPr>
                <w:rFonts w:ascii="Sakkal Majalla" w:hAnsi="Sakkal Majalla" w:cs="Sakkal Majalla"/>
                <w:sz w:val="28"/>
                <w:szCs w:val="28"/>
                <w:lang w:bidi="ar-EG"/>
              </w:rPr>
              <w:t xml:space="preserve"> (AML/CTF)</w:t>
            </w:r>
          </w:p>
        </w:tc>
        <w:tc>
          <w:tcPr>
            <w:tcW w:w="0" w:type="auto"/>
            <w:hideMark/>
          </w:tcPr>
          <w:p w14:paraId="79F82244" w14:textId="7DEC0474"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البنوك السعودية الخاضعة لرقابة "ساما" تُفصح علنًا في تقاريرها السنوية/حوكمتها عن سياسة الامتثال و</w:t>
            </w:r>
            <w:r w:rsidRPr="00F97CC8">
              <w:rPr>
                <w:rFonts w:ascii="Sakkal Majalla" w:hAnsi="Sakkal Majalla" w:cs="Sakkal Majalla"/>
                <w:sz w:val="28"/>
                <w:szCs w:val="28"/>
                <w:lang w:bidi="ar-EG"/>
              </w:rPr>
              <w:t xml:space="preserve">AML/CTF </w:t>
            </w:r>
            <w:r w:rsidRPr="00F97CC8">
              <w:rPr>
                <w:rFonts w:ascii="Sakkal Majalla" w:hAnsi="Sakkal Majalla" w:cs="Sakkal Majalla"/>
                <w:sz w:val="28"/>
                <w:szCs w:val="28"/>
                <w:rtl/>
              </w:rPr>
              <w:t>المعتمدة من المجلس، وتؤكد وجود وظيفة امتثال مستقلة ومسؤول التزام</w:t>
            </w:r>
            <w:r w:rsidRPr="00F97CC8">
              <w:rPr>
                <w:rFonts w:ascii="Sakkal Majalla" w:hAnsi="Sakkal Majalla" w:cs="Sakkal Majalla"/>
                <w:sz w:val="28"/>
                <w:szCs w:val="28"/>
                <w:lang w:bidi="ar-EG"/>
              </w:rPr>
              <w:t xml:space="preserve"> (MLRO)</w:t>
            </w:r>
            <w:r w:rsidR="00F17BEC">
              <w:rPr>
                <w:rFonts w:ascii="Sakkal Majalla" w:hAnsi="Sakkal Majalla" w:cs="Sakkal Majalla" w:hint="cs"/>
                <w:sz w:val="28"/>
                <w:szCs w:val="28"/>
                <w:rtl/>
                <w:lang w:bidi="ar-EG"/>
              </w:rPr>
              <w:t xml:space="preserve"> </w:t>
            </w:r>
            <w:r w:rsidR="00F17BEC" w:rsidRPr="00E4784E">
              <w:rPr>
                <w:rFonts w:ascii="Sakkal Majalla" w:hAnsi="Sakkal Majalla" w:cs="Sakkal Majalla"/>
                <w:sz w:val="28"/>
                <w:szCs w:val="28"/>
                <w:lang w:bidi="ar-EG"/>
              </w:rPr>
              <w:t>(Saudi Central Bank, 2018)</w:t>
            </w:r>
            <w:r w:rsidR="00F17BEC">
              <w:rPr>
                <w:rFonts w:ascii="Sakkal Majalla" w:hAnsi="Sakkal Majalla" w:cs="Sakkal Majalla" w:hint="cs"/>
                <w:sz w:val="28"/>
                <w:szCs w:val="28"/>
                <w:rtl/>
                <w:lang w:bidi="ar-EG"/>
              </w:rPr>
              <w:t>.</w:t>
            </w:r>
          </w:p>
        </w:tc>
        <w:tc>
          <w:tcPr>
            <w:tcW w:w="0" w:type="auto"/>
            <w:hideMark/>
          </w:tcPr>
          <w:p w14:paraId="3F47959F" w14:textId="5D05993C"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يُمثل شفافية الإفصاح عن الضوابط السلوكية ومكافحة الجرائم المالية</w:t>
            </w:r>
            <w:r w:rsidR="001A7D72">
              <w:rPr>
                <w:rFonts w:ascii="Sakkal Majalla" w:hAnsi="Sakkal Majalla" w:cs="Sakkal Majalla"/>
                <w:sz w:val="28"/>
                <w:szCs w:val="28"/>
                <w:rtl/>
                <w:lang w:bidi="ar-EG"/>
              </w:rPr>
              <w:t>.</w:t>
            </w:r>
          </w:p>
        </w:tc>
      </w:tr>
      <w:tr w:rsidR="00F97CC8" w:rsidRPr="00F97CC8" w14:paraId="4CAAFC25" w14:textId="77777777" w:rsidTr="00F5738C">
        <w:tc>
          <w:tcPr>
            <w:tcW w:w="2225" w:type="dxa"/>
            <w:hideMark/>
          </w:tcPr>
          <w:p w14:paraId="1B00CB24" w14:textId="77777777"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الإفصاح عن مكافآت الإدارة العليا</w:t>
            </w:r>
          </w:p>
        </w:tc>
        <w:tc>
          <w:tcPr>
            <w:tcW w:w="0" w:type="auto"/>
            <w:hideMark/>
          </w:tcPr>
          <w:p w14:paraId="087DD2E9" w14:textId="4D498FBB" w:rsidR="00F97CC8" w:rsidRPr="00F97CC8" w:rsidRDefault="00F97CC8" w:rsidP="0092491C">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لوائح هيئة السوق المالية تفرض إفصاحًا تفصيليًا عن مكافآت أعضاء المجلس والإدارة التنفيذية، لكن التطبيق الفعلي لا يزال متفاوتًا؛ بعض الشركات تعرض الجداول التفصيلية، وأخرى تقدّم بيانات مجمّعة دون تفصيل كامل لكل فرد</w:t>
            </w:r>
            <w:r w:rsidR="001A7D72">
              <w:rPr>
                <w:rFonts w:ascii="Sakkal Majalla" w:hAnsi="Sakkal Majalla" w:cs="Sakkal Majalla"/>
                <w:sz w:val="28"/>
                <w:szCs w:val="28"/>
                <w:rtl/>
                <w:lang w:bidi="ar-EG"/>
              </w:rPr>
              <w:t>.</w:t>
            </w:r>
            <w:r w:rsidR="0092491C">
              <w:rPr>
                <w:rFonts w:ascii="Sakkal Majalla" w:hAnsi="Sakkal Majalla" w:cs="Sakkal Majalla" w:hint="cs"/>
                <w:sz w:val="28"/>
                <w:szCs w:val="28"/>
                <w:rtl/>
                <w:lang w:bidi="ar-EG"/>
              </w:rPr>
              <w:t xml:space="preserve"> </w:t>
            </w:r>
            <w:r w:rsidR="0092491C" w:rsidRPr="0092491C">
              <w:rPr>
                <w:rFonts w:ascii="Sakkal Majalla" w:hAnsi="Sakkal Majalla" w:cs="Sakkal Majalla"/>
                <w:sz w:val="28"/>
                <w:szCs w:val="28"/>
                <w:lang w:bidi="ar-EG"/>
              </w:rPr>
              <w:t>(Capital Market Authority, 2024)</w:t>
            </w:r>
            <w:r w:rsidR="0092491C">
              <w:rPr>
                <w:rFonts w:ascii="Sakkal Majalla" w:hAnsi="Sakkal Majalla" w:cs="Sakkal Majalla" w:hint="cs"/>
                <w:sz w:val="28"/>
                <w:szCs w:val="28"/>
                <w:rtl/>
                <w:lang w:bidi="ar-EG"/>
              </w:rPr>
              <w:t>.</w:t>
            </w:r>
          </w:p>
        </w:tc>
        <w:tc>
          <w:tcPr>
            <w:tcW w:w="0" w:type="auto"/>
            <w:hideMark/>
          </w:tcPr>
          <w:p w14:paraId="5E10FC46" w14:textId="75EC0FF7"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يُمثل وضوح الإفصاح ومدى دقته ومرونته الرقابية</w:t>
            </w:r>
            <w:r w:rsidR="001A7D72">
              <w:rPr>
                <w:rFonts w:ascii="Sakkal Majalla" w:hAnsi="Sakkal Majalla" w:cs="Sakkal Majalla"/>
                <w:sz w:val="28"/>
                <w:szCs w:val="28"/>
                <w:rtl/>
                <w:lang w:bidi="ar-EG"/>
              </w:rPr>
              <w:t>.</w:t>
            </w:r>
          </w:p>
        </w:tc>
      </w:tr>
      <w:tr w:rsidR="00F97CC8" w:rsidRPr="00F97CC8" w14:paraId="14FFEB8A" w14:textId="77777777" w:rsidTr="00F5738C">
        <w:tc>
          <w:tcPr>
            <w:tcW w:w="2225" w:type="dxa"/>
            <w:hideMark/>
          </w:tcPr>
          <w:p w14:paraId="5697F4CD" w14:textId="77777777"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الإفصاح غير المالي</w:t>
            </w:r>
            <w:r w:rsidRPr="00F97CC8">
              <w:rPr>
                <w:rFonts w:ascii="Sakkal Majalla" w:hAnsi="Sakkal Majalla" w:cs="Sakkal Majalla"/>
                <w:sz w:val="28"/>
                <w:szCs w:val="28"/>
                <w:lang w:bidi="ar-EG"/>
              </w:rPr>
              <w:t xml:space="preserve"> (ESG / </w:t>
            </w:r>
            <w:r w:rsidRPr="00F97CC8">
              <w:rPr>
                <w:rFonts w:ascii="Sakkal Majalla" w:hAnsi="Sakkal Majalla" w:cs="Sakkal Majalla"/>
                <w:sz w:val="28"/>
                <w:szCs w:val="28"/>
                <w:rtl/>
              </w:rPr>
              <w:t>الاستدامة</w:t>
            </w:r>
            <w:r w:rsidRPr="00F97CC8">
              <w:rPr>
                <w:rFonts w:ascii="Sakkal Majalla" w:hAnsi="Sakkal Majalla" w:cs="Sakkal Majalla"/>
                <w:sz w:val="28"/>
                <w:szCs w:val="28"/>
                <w:lang w:bidi="ar-EG"/>
              </w:rPr>
              <w:t>)</w:t>
            </w:r>
          </w:p>
        </w:tc>
        <w:tc>
          <w:tcPr>
            <w:tcW w:w="0" w:type="auto"/>
            <w:hideMark/>
          </w:tcPr>
          <w:p w14:paraId="1E9742C1" w14:textId="72FFB132"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اعتماد 100% من الشركات السعودية المُسْتقصاة لإرشادات الإفصاح</w:t>
            </w:r>
            <w:r w:rsidRPr="00F97CC8">
              <w:rPr>
                <w:rFonts w:ascii="Sakkal Majalla" w:hAnsi="Sakkal Majalla" w:cs="Sakkal Majalla"/>
                <w:sz w:val="28"/>
                <w:szCs w:val="28"/>
                <w:lang w:bidi="ar-EG"/>
              </w:rPr>
              <w:t xml:space="preserve"> ESG </w:t>
            </w:r>
            <w:r w:rsidRPr="00F97CC8">
              <w:rPr>
                <w:rFonts w:ascii="Sakkal Majalla" w:hAnsi="Sakkal Majalla" w:cs="Sakkal Majalla"/>
                <w:sz w:val="28"/>
                <w:szCs w:val="28"/>
                <w:rtl/>
              </w:rPr>
              <w:t>الصادرة عن السوق المالية السعودية، مع نشر تقارير استدامة/حوكمة مستقلة من قِبل البنوك الكبرى منذ 2022</w:t>
            </w:r>
            <w:r w:rsidR="001A7D72">
              <w:rPr>
                <w:rFonts w:ascii="Sakkal Majalla" w:hAnsi="Sakkal Majalla" w:cs="Sakkal Majalla"/>
                <w:sz w:val="28"/>
                <w:szCs w:val="28"/>
                <w:rtl/>
                <w:lang w:bidi="ar-EG"/>
              </w:rPr>
              <w:t>.</w:t>
            </w:r>
            <w:r w:rsidRPr="00F97CC8">
              <w:rPr>
                <w:rFonts w:ascii="Sakkal Majalla" w:hAnsi="Sakkal Majalla" w:cs="Sakkal Majalla"/>
                <w:sz w:val="28"/>
                <w:szCs w:val="28"/>
                <w:lang w:bidi="ar-EG"/>
              </w:rPr>
              <w:t xml:space="preserve"> </w:t>
            </w:r>
          </w:p>
        </w:tc>
        <w:tc>
          <w:tcPr>
            <w:tcW w:w="0" w:type="auto"/>
            <w:hideMark/>
          </w:tcPr>
          <w:p w14:paraId="2BE89745" w14:textId="192BC3DE" w:rsidR="00F97CC8" w:rsidRPr="00F97CC8" w:rsidRDefault="00F97CC8" w:rsidP="008B1C33">
            <w:pPr>
              <w:spacing w:before="100" w:beforeAutospacing="1" w:after="100" w:afterAutospacing="1"/>
              <w:jc w:val="both"/>
              <w:rPr>
                <w:rFonts w:ascii="Sakkal Majalla" w:hAnsi="Sakkal Majalla" w:cs="Sakkal Majalla"/>
                <w:sz w:val="28"/>
                <w:szCs w:val="28"/>
                <w:lang w:bidi="ar-EG"/>
              </w:rPr>
            </w:pPr>
            <w:r w:rsidRPr="00F97CC8">
              <w:rPr>
                <w:rFonts w:ascii="Sakkal Majalla" w:hAnsi="Sakkal Majalla" w:cs="Sakkal Majalla"/>
                <w:sz w:val="28"/>
                <w:szCs w:val="28"/>
                <w:rtl/>
              </w:rPr>
              <w:t>يُمثل مدى تغطية الإفصاح غير المالي لقضايا الامتثال والمخاطر السلوكية</w:t>
            </w:r>
            <w:r w:rsidR="001A7D72">
              <w:rPr>
                <w:rFonts w:ascii="Sakkal Majalla" w:hAnsi="Sakkal Majalla" w:cs="Sakkal Majalla"/>
                <w:sz w:val="28"/>
                <w:szCs w:val="28"/>
                <w:rtl/>
                <w:lang w:bidi="ar-EG"/>
              </w:rPr>
              <w:t>.</w:t>
            </w:r>
          </w:p>
        </w:tc>
      </w:tr>
    </w:tbl>
    <w:p w14:paraId="354C3A71" w14:textId="77777777" w:rsidR="00F97CC8" w:rsidRPr="005A7B39" w:rsidRDefault="00F97CC8" w:rsidP="008B1C33">
      <w:pPr>
        <w:spacing w:before="100" w:beforeAutospacing="1" w:after="100" w:afterAutospacing="1" w:line="240" w:lineRule="auto"/>
        <w:jc w:val="both"/>
        <w:rPr>
          <w:rFonts w:ascii="Sakkal Majalla" w:hAnsi="Sakkal Majalla" w:cs="Sakkal Majalla"/>
          <w:noProof/>
          <w:sz w:val="28"/>
          <w:szCs w:val="28"/>
          <w:rtl/>
          <w:lang w:val="ar-EG" w:bidi="ar-EG"/>
        </w:rPr>
      </w:pPr>
    </w:p>
    <w:p w14:paraId="380082C0" w14:textId="05B2BEBE" w:rsidR="00F97CC8" w:rsidRPr="005A7B39" w:rsidRDefault="00F97CC8" w:rsidP="008B1C33">
      <w:pPr>
        <w:spacing w:before="100" w:beforeAutospacing="1" w:after="100" w:afterAutospacing="1" w:line="240" w:lineRule="auto"/>
        <w:jc w:val="both"/>
        <w:rPr>
          <w:rFonts w:ascii="Sakkal Majalla" w:hAnsi="Sakkal Majalla" w:cs="Sakkal Majalla"/>
          <w:sz w:val="28"/>
          <w:szCs w:val="28"/>
          <w:rtl/>
          <w:lang w:bidi="ar-EG"/>
        </w:rPr>
      </w:pPr>
      <w:r w:rsidRPr="005A7B39">
        <w:rPr>
          <w:rFonts w:ascii="Sakkal Majalla" w:hAnsi="Sakkal Majalla" w:cs="Sakkal Majalla"/>
          <w:noProof/>
          <w:sz w:val="28"/>
          <w:szCs w:val="28"/>
          <w:rtl/>
        </w:rPr>
        <w:drawing>
          <wp:inline distT="0" distB="0" distL="0" distR="0" wp14:anchorId="51AF70E9" wp14:editId="71B02618">
            <wp:extent cx="5608320" cy="3195140"/>
            <wp:effectExtent l="0" t="0" r="0" b="5715"/>
            <wp:docPr id="152600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053" name="Picture 15260053"/>
                    <pic:cNvPicPr/>
                  </pic:nvPicPr>
                  <pic:blipFill rotWithShape="1">
                    <a:blip r:embed="rId10" cstate="print">
                      <a:extLst>
                        <a:ext uri="{28A0092B-C50C-407E-A947-70E740481C1C}">
                          <a14:useLocalDpi xmlns:a14="http://schemas.microsoft.com/office/drawing/2010/main" val="0"/>
                        </a:ext>
                      </a:extLst>
                    </a:blip>
                    <a:srcRect t="5366"/>
                    <a:stretch>
                      <a:fillRect/>
                    </a:stretch>
                  </pic:blipFill>
                  <pic:spPr bwMode="auto">
                    <a:xfrm>
                      <a:off x="0" y="0"/>
                      <a:ext cx="5608320" cy="3195140"/>
                    </a:xfrm>
                    <a:prstGeom prst="rect">
                      <a:avLst/>
                    </a:prstGeom>
                    <a:ln>
                      <a:noFill/>
                    </a:ln>
                    <a:extLst>
                      <a:ext uri="{53640926-AAD7-44D8-BBD7-CCE9431645EC}">
                        <a14:shadowObscured xmlns:a14="http://schemas.microsoft.com/office/drawing/2010/main"/>
                      </a:ext>
                    </a:extLst>
                  </pic:spPr>
                </pic:pic>
              </a:graphicData>
            </a:graphic>
          </wp:inline>
        </w:drawing>
      </w:r>
    </w:p>
    <w:p w14:paraId="301F5056" w14:textId="2568DF0A" w:rsidR="008E6EA7" w:rsidRDefault="00F97CC8" w:rsidP="008E6EA7">
      <w:pPr>
        <w:spacing w:before="100" w:beforeAutospacing="1" w:after="100" w:afterAutospacing="1" w:line="240" w:lineRule="auto"/>
        <w:jc w:val="center"/>
        <w:rPr>
          <w:rFonts w:ascii="Sakkal Majalla" w:hAnsi="Sakkal Majalla" w:cs="Sakkal Majalla"/>
          <w:b/>
          <w:bCs/>
          <w:sz w:val="28"/>
          <w:szCs w:val="28"/>
          <w:rtl/>
        </w:rPr>
      </w:pPr>
      <w:bookmarkStart w:id="34" w:name="_Toc212683168"/>
      <w:r w:rsidRPr="008E6EA7">
        <w:rPr>
          <w:rFonts w:ascii="Sakkal Majalla" w:hAnsi="Sakkal Majalla" w:cs="Sakkal Majalla"/>
          <w:b/>
          <w:bCs/>
          <w:sz w:val="28"/>
          <w:szCs w:val="28"/>
          <w:rtl/>
        </w:rPr>
        <w:t>شكل</w:t>
      </w:r>
      <w:r w:rsidR="008E6EA7" w:rsidRPr="008E6EA7">
        <w:rPr>
          <w:rFonts w:ascii="Sakkal Majalla" w:hAnsi="Sakkal Majalla" w:cs="Sakkal Majalla" w:hint="cs"/>
          <w:b/>
          <w:bCs/>
          <w:sz w:val="28"/>
          <w:szCs w:val="28"/>
          <w:rtl/>
        </w:rPr>
        <w:t xml:space="preserve"> </w:t>
      </w:r>
      <w:r w:rsidR="008E6EA7" w:rsidRPr="008E6EA7">
        <w:rPr>
          <w:rFonts w:ascii="Sakkal Majalla" w:hAnsi="Sakkal Majalla" w:cs="Sakkal Majalla"/>
          <w:b/>
          <w:bCs/>
          <w:sz w:val="28"/>
          <w:szCs w:val="28"/>
          <w:rtl/>
        </w:rPr>
        <w:fldChar w:fldCharType="begin"/>
      </w:r>
      <w:r w:rsidR="008E6EA7" w:rsidRPr="008E6EA7">
        <w:rPr>
          <w:rFonts w:ascii="Sakkal Majalla" w:hAnsi="Sakkal Majalla" w:cs="Sakkal Majalla"/>
          <w:b/>
          <w:bCs/>
          <w:sz w:val="28"/>
          <w:szCs w:val="28"/>
          <w:rtl/>
        </w:rPr>
        <w:instrText xml:space="preserve"> </w:instrText>
      </w:r>
      <w:r w:rsidR="008E6EA7" w:rsidRPr="008E6EA7">
        <w:rPr>
          <w:rFonts w:ascii="Sakkal Majalla" w:hAnsi="Sakkal Majalla" w:cs="Sakkal Majalla" w:hint="cs"/>
          <w:b/>
          <w:bCs/>
          <w:sz w:val="28"/>
          <w:szCs w:val="28"/>
        </w:rPr>
        <w:instrText>SEQ</w:instrText>
      </w:r>
      <w:r w:rsidR="008E6EA7" w:rsidRPr="008E6EA7">
        <w:rPr>
          <w:rFonts w:ascii="Sakkal Majalla" w:hAnsi="Sakkal Majalla" w:cs="Sakkal Majalla" w:hint="cs"/>
          <w:b/>
          <w:bCs/>
          <w:sz w:val="28"/>
          <w:szCs w:val="28"/>
          <w:rtl/>
        </w:rPr>
        <w:instrText xml:space="preserve"> رسم_توضيحي \* </w:instrText>
      </w:r>
      <w:r w:rsidR="008E6EA7" w:rsidRPr="008E6EA7">
        <w:rPr>
          <w:rFonts w:ascii="Sakkal Majalla" w:hAnsi="Sakkal Majalla" w:cs="Sakkal Majalla" w:hint="cs"/>
          <w:b/>
          <w:bCs/>
          <w:sz w:val="28"/>
          <w:szCs w:val="28"/>
        </w:rPr>
        <w:instrText>ARABIC</w:instrText>
      </w:r>
      <w:r w:rsidR="008E6EA7" w:rsidRPr="008E6EA7">
        <w:rPr>
          <w:rFonts w:ascii="Sakkal Majalla" w:hAnsi="Sakkal Majalla" w:cs="Sakkal Majalla"/>
          <w:b/>
          <w:bCs/>
          <w:sz w:val="28"/>
          <w:szCs w:val="28"/>
          <w:rtl/>
        </w:rPr>
        <w:instrText xml:space="preserve"> </w:instrText>
      </w:r>
      <w:r w:rsidR="008E6EA7" w:rsidRPr="008E6EA7">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2</w:t>
      </w:r>
      <w:r w:rsidR="008E6EA7" w:rsidRPr="008E6EA7">
        <w:rPr>
          <w:rFonts w:ascii="Sakkal Majalla" w:hAnsi="Sakkal Majalla" w:cs="Sakkal Majalla"/>
          <w:b/>
          <w:bCs/>
          <w:sz w:val="28"/>
          <w:szCs w:val="28"/>
          <w:rtl/>
        </w:rPr>
        <w:fldChar w:fldCharType="end"/>
      </w:r>
      <w:r w:rsidR="00FE25F0" w:rsidRPr="008E6EA7">
        <w:rPr>
          <w:rFonts w:ascii="Sakkal Majalla" w:hAnsi="Sakkal Majalla" w:cs="Sakkal Majalla" w:hint="cs"/>
          <w:b/>
          <w:bCs/>
          <w:sz w:val="28"/>
          <w:szCs w:val="28"/>
          <w:rtl/>
        </w:rPr>
        <w:t>:</w:t>
      </w:r>
      <w:r w:rsidRPr="008E6EA7">
        <w:rPr>
          <w:rFonts w:ascii="Sakkal Majalla" w:hAnsi="Sakkal Majalla" w:cs="Sakkal Majalla"/>
          <w:b/>
          <w:bCs/>
          <w:sz w:val="28"/>
          <w:szCs w:val="28"/>
          <w:rtl/>
        </w:rPr>
        <w:t xml:space="preserve"> توزيع درجة جودة الإفصاح عبر المؤسسات المالية</w:t>
      </w:r>
      <w:bookmarkEnd w:id="34"/>
      <w:r w:rsidRPr="008E6EA7">
        <w:rPr>
          <w:rFonts w:ascii="Sakkal Majalla" w:hAnsi="Sakkal Majalla" w:cs="Sakkal Majalla"/>
          <w:b/>
          <w:bCs/>
          <w:sz w:val="28"/>
          <w:szCs w:val="28"/>
          <w:rtl/>
        </w:rPr>
        <w:t xml:space="preserve"> </w:t>
      </w:r>
    </w:p>
    <w:p w14:paraId="697665B1" w14:textId="396D45E6" w:rsidR="00F97CC8" w:rsidRPr="008E6EA7" w:rsidRDefault="00F97CC8" w:rsidP="008E6EA7">
      <w:pPr>
        <w:spacing w:before="100" w:beforeAutospacing="1" w:after="100" w:afterAutospacing="1" w:line="240" w:lineRule="auto"/>
        <w:jc w:val="center"/>
        <w:rPr>
          <w:rFonts w:ascii="Sakkal Majalla" w:hAnsi="Sakkal Majalla" w:cs="Sakkal Majalla"/>
          <w:b/>
          <w:bCs/>
          <w:sz w:val="28"/>
          <w:szCs w:val="28"/>
          <w:rtl/>
        </w:rPr>
      </w:pPr>
      <w:r w:rsidRPr="008E6EA7">
        <w:rPr>
          <w:rFonts w:ascii="Sakkal Majalla" w:hAnsi="Sakkal Majalla" w:cs="Sakkal Majalla"/>
          <w:b/>
          <w:bCs/>
          <w:sz w:val="28"/>
          <w:szCs w:val="28"/>
          <w:rtl/>
        </w:rPr>
        <w:t>(إعداد الباحث اعتمادًا على بيانات السوق المالية السعودية للشركات المدرجة (2015–2023) ولوائح الحوكمة والإفصاح الصادرة عن هيئة السوق المالية والبنك المركزي السعودي</w:t>
      </w:r>
      <w:r w:rsidR="001A7D72" w:rsidRPr="008E6EA7">
        <w:rPr>
          <w:rFonts w:ascii="Sakkal Majalla" w:hAnsi="Sakkal Majalla" w:cs="Sakkal Majalla"/>
          <w:b/>
          <w:bCs/>
          <w:sz w:val="28"/>
          <w:szCs w:val="28"/>
          <w:rtl/>
        </w:rPr>
        <w:t>.</w:t>
      </w:r>
      <w:r w:rsidRPr="008E6EA7">
        <w:rPr>
          <w:rFonts w:ascii="Sakkal Majalla" w:hAnsi="Sakkal Majalla" w:cs="Sakkal Majalla"/>
          <w:b/>
          <w:bCs/>
          <w:sz w:val="28"/>
          <w:szCs w:val="28"/>
          <w:rtl/>
        </w:rPr>
        <w:t>)</w:t>
      </w:r>
    </w:p>
    <w:p w14:paraId="097A6FE3" w14:textId="77777777" w:rsidR="00CC0238" w:rsidRPr="005A7B39" w:rsidRDefault="00CC0238" w:rsidP="00CC0238">
      <w:pPr>
        <w:spacing w:before="100" w:beforeAutospacing="1" w:after="100" w:afterAutospacing="1" w:line="240" w:lineRule="auto"/>
        <w:jc w:val="center"/>
        <w:rPr>
          <w:rFonts w:ascii="Sakkal Majalla" w:hAnsi="Sakkal Majalla" w:cs="Sakkal Majalla"/>
          <w:sz w:val="28"/>
          <w:szCs w:val="28"/>
        </w:rPr>
      </w:pPr>
    </w:p>
    <w:p w14:paraId="6556BF05" w14:textId="09214F80" w:rsidR="00F97CC8" w:rsidRPr="005A7B39" w:rsidRDefault="00F97CC8" w:rsidP="00542C8D">
      <w:pPr>
        <w:pStyle w:val="2"/>
        <w:rPr>
          <w:rtl/>
        </w:rPr>
      </w:pPr>
      <w:bookmarkStart w:id="35" w:name="_Toc212687939"/>
      <w:r w:rsidRPr="005A7B39">
        <w:lastRenderedPageBreak/>
        <w:t>2</w:t>
      </w:r>
      <w:r w:rsidR="001A7D72">
        <w:t>.</w:t>
      </w:r>
      <w:r w:rsidRPr="005A7B39">
        <w:t xml:space="preserve">4 </w:t>
      </w:r>
      <w:r w:rsidRPr="005A7B39">
        <w:rPr>
          <w:rtl/>
        </w:rPr>
        <w:t>الامتثال التنظيمي</w:t>
      </w:r>
      <w:r w:rsidRPr="005A7B39">
        <w:t xml:space="preserve"> (COMPL_INDEX)</w:t>
      </w:r>
      <w:bookmarkEnd w:id="35"/>
    </w:p>
    <w:p w14:paraId="41EEB0CA" w14:textId="0577910D"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وفقًا لدراسة حديثة، فإن برامج الامتثال لمكافحة غسل الأموال وتمويل الإرهاب</w:t>
      </w:r>
      <w:r w:rsidRPr="00F97CC8">
        <w:rPr>
          <w:rFonts w:ascii="Sakkal Majalla" w:hAnsi="Sakkal Majalla" w:cs="Sakkal Majalla"/>
          <w:sz w:val="28"/>
          <w:szCs w:val="28"/>
        </w:rPr>
        <w:t xml:space="preserve"> (AML/CFT) </w:t>
      </w:r>
      <w:r w:rsidRPr="00F97CC8">
        <w:rPr>
          <w:rFonts w:ascii="Sakkal Majalla" w:hAnsi="Sakkal Majalla" w:cs="Sakkal Majalla"/>
          <w:sz w:val="28"/>
          <w:szCs w:val="28"/>
          <w:rtl/>
        </w:rPr>
        <w:t xml:space="preserve">تشمل مكونات أساسية مثل العناية الواجبة بالعملاء، أنظمة المراقبة والتحليل، ومتطلبات التسجيل والإبلاغ، وهي ضرورية لتقليل المخاطر القانونية وتعزيز مصداقية المؤسسة أمام الجهات التنظيمية </w:t>
      </w:r>
      <w:r w:rsidRPr="00F97CC8">
        <w:rPr>
          <w:rFonts w:ascii="Sakkal Majalla" w:hAnsi="Sakkal Majalla" w:cs="Sakkal Majalla"/>
          <w:sz w:val="28"/>
          <w:szCs w:val="28"/>
        </w:rPr>
        <w:t>(Dill, 2021)</w:t>
      </w:r>
      <w:r w:rsidR="001A7D72">
        <w:rPr>
          <w:rFonts w:ascii="Sakkal Majalla" w:hAnsi="Sakkal Majalla" w:cs="Sakkal Majalla"/>
          <w:sz w:val="28"/>
          <w:szCs w:val="28"/>
          <w:rtl/>
        </w:rPr>
        <w:t>.</w:t>
      </w:r>
    </w:p>
    <w:p w14:paraId="7D01198F" w14:textId="05164BA9"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تشير دراسة أخرى إلى أن مسؤول الامتثال يلعب دورًا محوريًا في منع غسل الأموال وتمويل الإرهاب، من خلال مراجعة الإجراءات، والتواصل مع الجهات التنظيمية، وضمان تدريب الموظفين</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وخلصت إلى أن ضعف كفاءة موظفي الامتثال يؤدي إلى ثغرات يمكن استغلالها لتمرير أموال غير مشروعة </w:t>
      </w:r>
      <w:r w:rsidRPr="00F97CC8">
        <w:rPr>
          <w:rFonts w:ascii="Sakkal Majalla" w:hAnsi="Sakkal Majalla" w:cs="Sakkal Majalla"/>
          <w:sz w:val="28"/>
          <w:szCs w:val="28"/>
        </w:rPr>
        <w:t>(Kalinina, 2021)</w:t>
      </w:r>
      <w:r w:rsidR="001A7D72">
        <w:rPr>
          <w:rFonts w:ascii="Sakkal Majalla" w:hAnsi="Sakkal Majalla" w:cs="Sakkal Majalla"/>
          <w:sz w:val="28"/>
          <w:szCs w:val="28"/>
          <w:rtl/>
        </w:rPr>
        <w:t>.</w:t>
      </w:r>
    </w:p>
    <w:p w14:paraId="2E3E7D89" w14:textId="00EE4973"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وفي السياق الأوروبي، تُظهر البيانات أن التشريعات المعتمدة على "النهج القائم على المخاطر</w:t>
      </w:r>
      <w:r w:rsidRPr="00F97CC8">
        <w:rPr>
          <w:rFonts w:ascii="Sakkal Majalla" w:hAnsi="Sakkal Majalla" w:cs="Sakkal Majalla"/>
          <w:sz w:val="28"/>
          <w:szCs w:val="28"/>
        </w:rPr>
        <w:t xml:space="preserve">" (Risk-based approach) </w:t>
      </w:r>
      <w:r w:rsidRPr="00F97CC8">
        <w:rPr>
          <w:rFonts w:ascii="Sakkal Majalla" w:hAnsi="Sakkal Majalla" w:cs="Sakkal Majalla"/>
          <w:sz w:val="28"/>
          <w:szCs w:val="28"/>
          <w:rtl/>
        </w:rPr>
        <w:t>قد أدت أحيانًا إلى ما يُعرف بـ"الإبعاد المفرط للعملاء</w:t>
      </w:r>
      <w:r w:rsidRPr="00F97CC8">
        <w:rPr>
          <w:rFonts w:ascii="Sakkal Majalla" w:hAnsi="Sakkal Majalla" w:cs="Sakkal Majalla"/>
          <w:sz w:val="28"/>
          <w:szCs w:val="28"/>
        </w:rPr>
        <w:t>" (De-risking)</w:t>
      </w:r>
      <w:r w:rsidRPr="00F97CC8">
        <w:rPr>
          <w:rFonts w:ascii="Sakkal Majalla" w:hAnsi="Sakkal Majalla" w:cs="Sakkal Majalla"/>
          <w:sz w:val="28"/>
          <w:szCs w:val="28"/>
          <w:rtl/>
        </w:rPr>
        <w:t xml:space="preserve">، حيث تقوم المؤسسات المالية بإغلاق حسابات عملاء اعتبروا ذوي مخاطرة عالية دون تقييم فردي دقيق، لتجنّب العقوبات، ما يعكس صعوبة تحقيق توازن بين الامتثال الصارم والشمول المالي </w:t>
      </w:r>
      <w:r w:rsidRPr="00F97CC8">
        <w:rPr>
          <w:rFonts w:ascii="Sakkal Majalla" w:hAnsi="Sakkal Majalla" w:cs="Sakkal Majalla"/>
          <w:sz w:val="28"/>
          <w:szCs w:val="28"/>
        </w:rPr>
        <w:t>(Satovich, 2023)</w:t>
      </w:r>
      <w:r w:rsidR="001A7D72">
        <w:rPr>
          <w:rFonts w:ascii="Sakkal Majalla" w:hAnsi="Sakkal Majalla" w:cs="Sakkal Majalla"/>
          <w:sz w:val="28"/>
          <w:szCs w:val="28"/>
          <w:rtl/>
        </w:rPr>
        <w:t>.</w:t>
      </w:r>
    </w:p>
    <w:p w14:paraId="2E62AA8A" w14:textId="7DE308E9"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أما من ناحية التكلفة، فقد قُدرت تكاليف الامتثال لمتطلبات</w:t>
      </w:r>
      <w:r w:rsidRPr="00F97CC8">
        <w:rPr>
          <w:rFonts w:ascii="Sakkal Majalla" w:hAnsi="Sakkal Majalla" w:cs="Sakkal Majalla"/>
          <w:sz w:val="28"/>
          <w:szCs w:val="28"/>
        </w:rPr>
        <w:t xml:space="preserve"> AML/CFT </w:t>
      </w:r>
      <w:r w:rsidRPr="00F97CC8">
        <w:rPr>
          <w:rFonts w:ascii="Sakkal Majalla" w:hAnsi="Sakkal Majalla" w:cs="Sakkal Majalla"/>
          <w:sz w:val="28"/>
          <w:szCs w:val="28"/>
          <w:rtl/>
        </w:rPr>
        <w:t>في القطاع المصرفي الأسترالي بما يقارب 1</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02 مليار دولار أسترالي، وهو ما يعادل عبء مالي قدره 50 دولارًا للفرد، مما يشير إلى الأثر المالي الكبير لهذه المتطلبات على المؤسسات </w:t>
      </w:r>
      <w:r w:rsidRPr="00F97CC8">
        <w:rPr>
          <w:rFonts w:ascii="Sakkal Majalla" w:hAnsi="Sakkal Majalla" w:cs="Sakkal Majalla"/>
          <w:sz w:val="28"/>
          <w:szCs w:val="28"/>
        </w:rPr>
        <w:t>(Sathye, 2008)</w:t>
      </w:r>
      <w:r w:rsidR="001A7D72">
        <w:rPr>
          <w:rFonts w:ascii="Sakkal Majalla" w:hAnsi="Sakkal Majalla" w:cs="Sakkal Majalla"/>
          <w:sz w:val="28"/>
          <w:szCs w:val="28"/>
          <w:rtl/>
        </w:rPr>
        <w:t>.</w:t>
      </w:r>
    </w:p>
    <w:p w14:paraId="7358FE74" w14:textId="5CB1596A" w:rsidR="00F97CC8" w:rsidRPr="00F97CC8" w:rsidRDefault="00F97CC8" w:rsidP="00542C8D">
      <w:pPr>
        <w:pStyle w:val="3"/>
      </w:pPr>
      <w:bookmarkStart w:id="36" w:name="_Toc212687940"/>
      <w:r w:rsidRPr="00F97CC8">
        <w:t>2</w:t>
      </w:r>
      <w:r w:rsidR="001A7D72">
        <w:t>.</w:t>
      </w:r>
      <w:r w:rsidRPr="00F97CC8">
        <w:t>4</w:t>
      </w:r>
      <w:r w:rsidR="001A7D72">
        <w:t>.</w:t>
      </w:r>
      <w:r w:rsidRPr="00F97CC8">
        <w:t xml:space="preserve">2 </w:t>
      </w:r>
      <w:r w:rsidRPr="00F97CC8">
        <w:rPr>
          <w:rtl/>
        </w:rPr>
        <w:t>القياس في هذه الدراسة</w:t>
      </w:r>
      <w:bookmarkEnd w:id="36"/>
    </w:p>
    <w:p w14:paraId="3826AA5E" w14:textId="5ED390B7"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 xml:space="preserve">يُعدّ قياس الامتثال التنظيمي من خلال مؤشرات كمية مثل </w:t>
      </w:r>
      <w:r w:rsidRPr="00F97CC8">
        <w:rPr>
          <w:rFonts w:ascii="Sakkal Majalla" w:hAnsi="Sakkal Majalla" w:cs="Sakkal Majalla"/>
          <w:b/>
          <w:bCs/>
          <w:sz w:val="28"/>
          <w:szCs w:val="28"/>
          <w:rtl/>
        </w:rPr>
        <w:t xml:space="preserve">عدد الغرامات، حجم الغرامات، عدد البلاغات غير </w:t>
      </w:r>
      <w:r w:rsidRPr="00F97CC8">
        <w:rPr>
          <w:rFonts w:ascii="Sakkal Majalla" w:hAnsi="Sakkal Majalla" w:cs="Sakkal Majalla"/>
          <w:sz w:val="28"/>
          <w:szCs w:val="28"/>
          <w:rtl/>
        </w:rPr>
        <w:t>الاعتيادية، وعدد الإنذارات الرقابية من الأدوات الأكثر استخدامًا لتقييم مدى التزام المؤسسات المالية بالأنظمة الرقابية</w:t>
      </w:r>
      <w:r w:rsidR="001A7D72" w:rsidRPr="00B74888">
        <w:rPr>
          <w:rFonts w:ascii="Sakkal Majalla" w:hAnsi="Sakkal Majalla" w:cs="Sakkal Majalla"/>
          <w:sz w:val="28"/>
          <w:szCs w:val="28"/>
          <w:rtl/>
        </w:rPr>
        <w:t>.</w:t>
      </w:r>
      <w:r w:rsidRPr="00F97CC8">
        <w:rPr>
          <w:rFonts w:ascii="Sakkal Majalla" w:hAnsi="Sakkal Majalla" w:cs="Sakkal Majalla"/>
          <w:sz w:val="28"/>
          <w:szCs w:val="28"/>
        </w:rPr>
        <w:br/>
      </w:r>
      <w:r w:rsidRPr="00F97CC8">
        <w:rPr>
          <w:rFonts w:ascii="Sakkal Majalla" w:hAnsi="Sakkal Majalla" w:cs="Sakkal Majalla"/>
          <w:sz w:val="28"/>
          <w:szCs w:val="28"/>
          <w:rtl/>
        </w:rPr>
        <w:t>تشير الدراسات الحديثة إلى أن هذه المؤشرات ليست مجرد أدوات محاسبية، بل تمثل انعكاسًا مباشرًا لمتانة البنية الرقابية الداخلية للمؤسسة وكفاءة وحدات الامتثال</w:t>
      </w:r>
      <w:r w:rsidR="001A7D72" w:rsidRPr="00B74888">
        <w:rPr>
          <w:rFonts w:ascii="Sakkal Majalla" w:hAnsi="Sakkal Majalla" w:cs="Sakkal Majalla"/>
          <w:sz w:val="28"/>
          <w:szCs w:val="28"/>
          <w:rtl/>
        </w:rPr>
        <w:t>.</w:t>
      </w:r>
    </w:p>
    <w:p w14:paraId="3E62A64D" w14:textId="72E27209"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ففي دراسة تحليلية أجريت على شركات الخدمات المالية العالمية، تبين أن الغرامات التنظيمية تجاوزت 2 مليار دولار أمريكي خلال عامي 2022–2023 نتيجة إخفاقات في حفظ السجلات والامتثال لقواعد الاتصالات الإلكترونية</w:t>
      </w:r>
      <w:r w:rsidR="001A7D72" w:rsidRPr="00B74888">
        <w:rPr>
          <w:rFonts w:ascii="Sakkal Majalla" w:hAnsi="Sakkal Majalla" w:cs="Sakkal Majalla"/>
          <w:sz w:val="28"/>
          <w:szCs w:val="28"/>
          <w:rtl/>
        </w:rPr>
        <w:t>.</w:t>
      </w:r>
      <w:r w:rsidRPr="00F97CC8">
        <w:rPr>
          <w:rFonts w:ascii="Sakkal Majalla" w:hAnsi="Sakkal Majalla" w:cs="Sakkal Majalla"/>
          <w:sz w:val="28"/>
          <w:szCs w:val="28"/>
          <w:rtl/>
        </w:rPr>
        <w:t xml:space="preserve"> وشملت هذه الغرامات أكثر من 75 مؤسسة مالية، مما يُظهر أن ارتفاع حجم الغرامات يُعد مؤشرًا مباشرًا على ضعف الامتثال المؤسسي </w:t>
      </w:r>
      <w:r w:rsidRPr="00F97CC8">
        <w:rPr>
          <w:rFonts w:ascii="Sakkal Majalla" w:hAnsi="Sakkal Majalla" w:cs="Sakkal Majalla"/>
          <w:sz w:val="28"/>
          <w:szCs w:val="28"/>
        </w:rPr>
        <w:t>(Longo &amp; O’Connor, 2025)</w:t>
      </w:r>
      <w:r w:rsidR="001A7D72" w:rsidRPr="00B74888">
        <w:rPr>
          <w:rFonts w:ascii="Sakkal Majalla" w:hAnsi="Sakkal Majalla" w:cs="Sakkal Majalla"/>
          <w:sz w:val="28"/>
          <w:szCs w:val="28"/>
          <w:rtl/>
        </w:rPr>
        <w:t>.</w:t>
      </w:r>
    </w:p>
    <w:p w14:paraId="69929CC1" w14:textId="08C2EED4"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كما أوضحت دراسة في المملكة المتحدة أن عدد الغرامات المفروضة من هيئة السلوك المالي</w:t>
      </w:r>
      <w:r w:rsidRPr="00F97CC8">
        <w:rPr>
          <w:rFonts w:ascii="Sakkal Majalla" w:hAnsi="Sakkal Majalla" w:cs="Sakkal Majalla"/>
          <w:sz w:val="28"/>
          <w:szCs w:val="28"/>
        </w:rPr>
        <w:t xml:space="preserve"> (FCA) </w:t>
      </w:r>
      <w:r w:rsidRPr="00F97CC8">
        <w:rPr>
          <w:rFonts w:ascii="Sakkal Majalla" w:hAnsi="Sakkal Majalla" w:cs="Sakkal Majalla"/>
          <w:sz w:val="28"/>
          <w:szCs w:val="28"/>
          <w:rtl/>
        </w:rPr>
        <w:t xml:space="preserve">على المؤسسات المصرفية ارتفع بنسبة </w:t>
      </w:r>
      <w:r w:rsidRPr="00F97CC8">
        <w:rPr>
          <w:rFonts w:ascii="Sakkal Majalla" w:hAnsi="Sakkal Majalla" w:cs="Sakkal Majalla"/>
          <w:sz w:val="28"/>
          <w:szCs w:val="28"/>
        </w:rPr>
        <w:t xml:space="preserve">37% </w:t>
      </w:r>
      <w:r w:rsidRPr="00F97CC8">
        <w:rPr>
          <w:rFonts w:ascii="Sakkal Majalla" w:hAnsi="Sakkal Majalla" w:cs="Sakkal Majalla"/>
          <w:sz w:val="28"/>
          <w:szCs w:val="28"/>
          <w:rtl/>
        </w:rPr>
        <w:t xml:space="preserve">خلال خمس سنوات، خصوصًا في مجالات مكافحة غسل الأموال والامتثال للإفصاح، مما يشير إلى زيادة تشدد الجهات الرقابية تجاه المخالفات المتكررة </w:t>
      </w:r>
      <w:r w:rsidRPr="00F97CC8">
        <w:rPr>
          <w:rFonts w:ascii="Sakkal Majalla" w:hAnsi="Sakkal Majalla" w:cs="Sakkal Majalla"/>
          <w:sz w:val="28"/>
          <w:szCs w:val="28"/>
        </w:rPr>
        <w:t>(Burdon &amp; Sorour, 2018)</w:t>
      </w:r>
      <w:r w:rsidR="001A7D72" w:rsidRPr="00B74888">
        <w:rPr>
          <w:rFonts w:ascii="Sakkal Majalla" w:hAnsi="Sakkal Majalla" w:cs="Sakkal Majalla"/>
          <w:sz w:val="28"/>
          <w:szCs w:val="28"/>
          <w:rtl/>
        </w:rPr>
        <w:t>.</w:t>
      </w:r>
    </w:p>
    <w:p w14:paraId="38948E93" w14:textId="2F4FFB0B"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أما فيما يتعلق بـ البلاغات غير الاعتيادية</w:t>
      </w:r>
      <w:r w:rsidRPr="00F97CC8">
        <w:rPr>
          <w:rFonts w:ascii="Sakkal Majalla" w:hAnsi="Sakkal Majalla" w:cs="Sakkal Majalla"/>
          <w:sz w:val="28"/>
          <w:szCs w:val="28"/>
        </w:rPr>
        <w:t xml:space="preserve"> (Suspicious Transaction Reports)</w:t>
      </w:r>
      <w:r w:rsidRPr="00F97CC8">
        <w:rPr>
          <w:rFonts w:ascii="Sakkal Majalla" w:hAnsi="Sakkal Majalla" w:cs="Sakkal Majalla"/>
          <w:sz w:val="28"/>
          <w:szCs w:val="28"/>
          <w:rtl/>
        </w:rPr>
        <w:t xml:space="preserve">، فقد أظهرت دراسة تحليلية أن البنوك الكبرى في أوروبا والولايات المتحدة تُقدم في المتوسط أكثر من </w:t>
      </w:r>
      <w:r w:rsidRPr="00F97CC8">
        <w:rPr>
          <w:rFonts w:ascii="Sakkal Majalla" w:hAnsi="Sakkal Majalla" w:cs="Sakkal Majalla"/>
          <w:sz w:val="28"/>
          <w:szCs w:val="28"/>
        </w:rPr>
        <w:t xml:space="preserve">150,000 </w:t>
      </w:r>
      <w:r w:rsidRPr="00F97CC8">
        <w:rPr>
          <w:rFonts w:ascii="Sakkal Majalla" w:hAnsi="Sakkal Majalla" w:cs="Sakkal Majalla"/>
          <w:sz w:val="28"/>
          <w:szCs w:val="28"/>
          <w:rtl/>
        </w:rPr>
        <w:t xml:space="preserve">بلاغ سنويًا إلى وحدات الاستخبارات المالية، </w:t>
      </w:r>
      <w:r w:rsidRPr="00F97CC8">
        <w:rPr>
          <w:rFonts w:ascii="Sakkal Majalla" w:hAnsi="Sakkal Majalla" w:cs="Sakkal Majalla"/>
          <w:sz w:val="28"/>
          <w:szCs w:val="28"/>
          <w:rtl/>
        </w:rPr>
        <w:lastRenderedPageBreak/>
        <w:t xml:space="preserve">ولكن </w:t>
      </w:r>
      <w:r w:rsidRPr="00F97CC8">
        <w:rPr>
          <w:rFonts w:ascii="Sakkal Majalla" w:hAnsi="Sakkal Majalla" w:cs="Sakkal Majalla"/>
          <w:sz w:val="28"/>
          <w:szCs w:val="28"/>
        </w:rPr>
        <w:t xml:space="preserve">30% </w:t>
      </w:r>
      <w:r w:rsidRPr="00F97CC8">
        <w:rPr>
          <w:rFonts w:ascii="Sakkal Majalla" w:hAnsi="Sakkal Majalla" w:cs="Sakkal Majalla"/>
          <w:sz w:val="28"/>
          <w:szCs w:val="28"/>
          <w:rtl/>
        </w:rPr>
        <w:t>من هذه البلاغات تُصنف لاحقًا كبلاغات “زائدة</w:t>
      </w:r>
      <w:r w:rsidRPr="00F97CC8">
        <w:rPr>
          <w:rFonts w:ascii="Sakkal Majalla" w:hAnsi="Sakkal Majalla" w:cs="Sakkal Majalla"/>
          <w:sz w:val="28"/>
          <w:szCs w:val="28"/>
        </w:rPr>
        <w:t xml:space="preserve">” </w:t>
      </w:r>
      <w:r w:rsidRPr="00F97CC8">
        <w:rPr>
          <w:rFonts w:ascii="Sakkal Majalla" w:hAnsi="Sakkal Majalla" w:cs="Sakkal Majalla"/>
          <w:sz w:val="28"/>
          <w:szCs w:val="28"/>
          <w:rtl/>
        </w:rPr>
        <w:t xml:space="preserve">بسبب ضعف التحليل أو التدريب في وحدات الامتثال، مما يضع عبئًا كبيرًا على الجهات الرقابية </w:t>
      </w:r>
      <w:r w:rsidRPr="00F97CC8">
        <w:rPr>
          <w:rFonts w:ascii="Sakkal Majalla" w:hAnsi="Sakkal Majalla" w:cs="Sakkal Majalla"/>
          <w:sz w:val="28"/>
          <w:szCs w:val="28"/>
        </w:rPr>
        <w:t>(Arnason, 2024)</w:t>
      </w:r>
      <w:r w:rsidR="001A7D72" w:rsidRPr="00B74888">
        <w:rPr>
          <w:rFonts w:ascii="Sakkal Majalla" w:hAnsi="Sakkal Majalla" w:cs="Sakkal Majalla"/>
          <w:sz w:val="28"/>
          <w:szCs w:val="28"/>
          <w:rtl/>
        </w:rPr>
        <w:t>.</w:t>
      </w:r>
    </w:p>
    <w:p w14:paraId="362E7DE9" w14:textId="7AC6343A"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وفي دراسة مقارنة عن إنفاذ القوانين في ماليزيا، تبين أن شدة الإنفاذ التنظيمي تُزيد احتمالية تقديم البلاغات غير الاعتيادية بنسبة 48</w:t>
      </w:r>
      <w:r w:rsidRPr="00F97CC8">
        <w:rPr>
          <w:rFonts w:ascii="Sakkal Majalla" w:hAnsi="Sakkal Majalla" w:cs="Sakkal Majalla"/>
          <w:sz w:val="28"/>
          <w:szCs w:val="28"/>
        </w:rPr>
        <w:t xml:space="preserve">% </w:t>
      </w:r>
      <w:r w:rsidRPr="00F97CC8">
        <w:rPr>
          <w:rFonts w:ascii="Sakkal Majalla" w:hAnsi="Sakkal Majalla" w:cs="Sakkal Majalla"/>
          <w:sz w:val="28"/>
          <w:szCs w:val="28"/>
          <w:rtl/>
        </w:rPr>
        <w:t xml:space="preserve">من قِبل مسؤولي الامتثال، ما يؤكد العلاقة الإيجابية بين الرقابة الصارمة والالتزام العملي باللوائح </w:t>
      </w:r>
      <w:r w:rsidRPr="00F97CC8">
        <w:rPr>
          <w:rFonts w:ascii="Sakkal Majalla" w:hAnsi="Sakkal Majalla" w:cs="Sakkal Majalla"/>
          <w:sz w:val="28"/>
          <w:szCs w:val="28"/>
        </w:rPr>
        <w:t>(Jamil et al</w:t>
      </w:r>
      <w:r w:rsidR="001A7D72" w:rsidRPr="00B74888">
        <w:rPr>
          <w:rFonts w:ascii="Sakkal Majalla" w:hAnsi="Sakkal Majalla" w:cs="Sakkal Majalla"/>
          <w:sz w:val="28"/>
          <w:szCs w:val="28"/>
        </w:rPr>
        <w:t>.</w:t>
      </w:r>
      <w:r w:rsidRPr="00F97CC8">
        <w:rPr>
          <w:rFonts w:ascii="Sakkal Majalla" w:hAnsi="Sakkal Majalla" w:cs="Sakkal Majalla"/>
          <w:sz w:val="28"/>
          <w:szCs w:val="28"/>
        </w:rPr>
        <w:t>, 2022)</w:t>
      </w:r>
      <w:r w:rsidR="001A7D72" w:rsidRPr="00B74888">
        <w:rPr>
          <w:rFonts w:ascii="Sakkal Majalla" w:hAnsi="Sakkal Majalla" w:cs="Sakkal Majalla"/>
          <w:sz w:val="28"/>
          <w:szCs w:val="28"/>
          <w:rtl/>
        </w:rPr>
        <w:t>.</w:t>
      </w:r>
    </w:p>
    <w:p w14:paraId="3215C2D3" w14:textId="3C5A39CE"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 xml:space="preserve">وأشارت دراسة أخرى في كوريا الجنوبية إلى أن تعدد الإنذارات الرقابية يعدّ من أقوى المؤشرات على ضعف فعالية برامج الامتثال، إذ لوحظ أن المؤسسات التي تتلقى أكثر من خمسة إنذارات تنظيمية سنويًا تُظهر احتمالية أعلى بنسبة 60% لتكرار المخالفات القانونية لاحقًا، ما يعكس ضعف الاستجابة التصحيحية </w:t>
      </w:r>
      <w:r w:rsidRPr="00F97CC8">
        <w:rPr>
          <w:rFonts w:ascii="Sakkal Majalla" w:hAnsi="Sakkal Majalla" w:cs="Sakkal Majalla"/>
          <w:sz w:val="28"/>
          <w:szCs w:val="28"/>
        </w:rPr>
        <w:t>(Jeong, 2011)</w:t>
      </w:r>
      <w:r w:rsidR="001A7D72" w:rsidRPr="00B74888">
        <w:rPr>
          <w:rFonts w:ascii="Sakkal Majalla" w:hAnsi="Sakkal Majalla" w:cs="Sakkal Majalla"/>
          <w:sz w:val="28"/>
          <w:szCs w:val="28"/>
          <w:rtl/>
        </w:rPr>
        <w:t>.</w:t>
      </w:r>
    </w:p>
    <w:p w14:paraId="07DFE1DC" w14:textId="646F1D3A" w:rsidR="00F97CC8" w:rsidRPr="00F97CC8" w:rsidRDefault="00F97CC8" w:rsidP="00542C8D">
      <w:pPr>
        <w:pStyle w:val="3"/>
      </w:pPr>
      <w:bookmarkStart w:id="37" w:name="_Toc212687941"/>
      <w:r w:rsidRPr="00F97CC8">
        <w:t>2</w:t>
      </w:r>
      <w:r w:rsidR="001A7D72">
        <w:t>.</w:t>
      </w:r>
      <w:r w:rsidRPr="00F97CC8">
        <w:t>4</w:t>
      </w:r>
      <w:r w:rsidR="001A7D72">
        <w:t>.</w:t>
      </w:r>
      <w:r w:rsidRPr="00F97CC8">
        <w:t xml:space="preserve">3 </w:t>
      </w:r>
      <w:r w:rsidRPr="00F97CC8">
        <w:rPr>
          <w:rtl/>
        </w:rPr>
        <w:t>الامتثال كبنية تشغيلية داخل الشركة</w:t>
      </w:r>
      <w:bookmarkEnd w:id="37"/>
    </w:p>
    <w:p w14:paraId="32E87A28" w14:textId="2CAC91BB"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 xml:space="preserve">تُعدّ وحدات الامتثال التنظيمي حجر الزاوية في البنية التشغيلية للحوكمة داخل المؤسسات المالية، إذ تعمل وفق نموذج </w:t>
      </w:r>
      <w:r w:rsidRPr="00F97CC8">
        <w:rPr>
          <w:rFonts w:ascii="Sakkal Majalla" w:hAnsi="Sakkal Majalla" w:cs="Sakkal Majalla"/>
          <w:sz w:val="28"/>
          <w:szCs w:val="28"/>
        </w:rPr>
        <w:t>"</w:t>
      </w:r>
      <w:r w:rsidRPr="00F97CC8">
        <w:rPr>
          <w:rFonts w:ascii="Sakkal Majalla" w:hAnsi="Sakkal Majalla" w:cs="Sakkal Majalla"/>
          <w:sz w:val="28"/>
          <w:szCs w:val="28"/>
          <w:rtl/>
        </w:rPr>
        <w:t>خطوط الدفاع الثلاثة</w:t>
      </w:r>
      <w:r w:rsidRPr="00F97CC8">
        <w:rPr>
          <w:rFonts w:ascii="Sakkal Majalla" w:hAnsi="Sakkal Majalla" w:cs="Sakkal Majalla"/>
          <w:sz w:val="28"/>
          <w:szCs w:val="28"/>
        </w:rPr>
        <w:t xml:space="preserve">" (Three Lines of Defense) </w:t>
      </w:r>
      <w:r w:rsidRPr="00F97CC8">
        <w:rPr>
          <w:rFonts w:ascii="Sakkal Majalla" w:hAnsi="Sakkal Majalla" w:cs="Sakkal Majalla"/>
          <w:sz w:val="28"/>
          <w:szCs w:val="28"/>
          <w:rtl/>
        </w:rPr>
        <w:t>الذي يضمن التكامل بين الرقابة التشغيلية والإشراف الاستراتيجي</w:t>
      </w:r>
      <w:r w:rsidR="001A7D72" w:rsidRPr="00B74888">
        <w:rPr>
          <w:rFonts w:ascii="Sakkal Majalla" w:hAnsi="Sakkal Majalla" w:cs="Sakkal Majalla"/>
          <w:sz w:val="28"/>
          <w:szCs w:val="28"/>
          <w:rtl/>
        </w:rPr>
        <w:t>.</w:t>
      </w:r>
    </w:p>
    <w:p w14:paraId="1BA32414" w14:textId="60B81E8C"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 xml:space="preserve">توضح دراسة روز (2023) أن خط الدفاع الأول يتكون من وحدات الأعمال التشغيلية التي تتحمل المسؤولية المباشرة عن الالتزام بالقواعد أثناء تنفيذ الأنشطة اليومية، بينما يشكل خط الدفاع الثاني وحدة الامتثال وإدارة المخاطر، والتي تقوم بعمليات المراقبة والتدقيق المستمر للعمليات والإجراءات، في حين يمثل خط الدفاع الثالث التدقيق الداخلي، وهو المسؤول عن تقييم فعالية الضوابط على مستوى المؤسسة بأكملها </w:t>
      </w:r>
      <w:r w:rsidRPr="00F97CC8">
        <w:rPr>
          <w:rFonts w:ascii="Sakkal Majalla" w:hAnsi="Sakkal Majalla" w:cs="Sakkal Majalla"/>
          <w:sz w:val="28"/>
          <w:szCs w:val="28"/>
        </w:rPr>
        <w:t>(Rose, 2023)</w:t>
      </w:r>
      <w:r w:rsidR="001A7D72" w:rsidRPr="00B74888">
        <w:rPr>
          <w:rFonts w:ascii="Sakkal Majalla" w:hAnsi="Sakkal Majalla" w:cs="Sakkal Majalla"/>
          <w:sz w:val="28"/>
          <w:szCs w:val="28"/>
          <w:rtl/>
        </w:rPr>
        <w:t>.</w:t>
      </w:r>
    </w:p>
    <w:p w14:paraId="5CABDB0C" w14:textId="397CB2E0"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ووفقًا لدراسة هويس وجيلرت (2019)، تُعدّ لجان المخاطر والامتثال المشتركة أحد أبرز التطورات المؤسسية الحديثة، إذ تُعزز التكامل بين الرقابة المالية والقانونية بعد سلسلة من الفضائح المصرفية الأوروبية</w:t>
      </w:r>
      <w:r w:rsidRPr="00F97CC8">
        <w:rPr>
          <w:rFonts w:ascii="Sakkal Majalla" w:hAnsi="Sakkal Majalla" w:cs="Sakkal Majalla"/>
          <w:sz w:val="28"/>
          <w:szCs w:val="28"/>
        </w:rPr>
        <w:t xml:space="preserve"> (</w:t>
      </w:r>
      <w:r w:rsidRPr="00F97CC8">
        <w:rPr>
          <w:rFonts w:ascii="Sakkal Majalla" w:hAnsi="Sakkal Majalla" w:cs="Sakkal Majalla"/>
          <w:sz w:val="28"/>
          <w:szCs w:val="28"/>
          <w:rtl/>
        </w:rPr>
        <w:t>مثل فضيحة</w:t>
      </w:r>
      <w:r w:rsidRPr="00F97CC8">
        <w:rPr>
          <w:rFonts w:ascii="Sakkal Majalla" w:hAnsi="Sakkal Majalla" w:cs="Sakkal Majalla"/>
          <w:sz w:val="28"/>
          <w:szCs w:val="28"/>
        </w:rPr>
        <w:t xml:space="preserve"> Danske Bank)</w:t>
      </w:r>
      <w:r w:rsidR="001A7D72" w:rsidRPr="00B74888">
        <w:rPr>
          <w:rFonts w:ascii="Sakkal Majalla" w:hAnsi="Sakkal Majalla" w:cs="Sakkal Majalla"/>
          <w:sz w:val="28"/>
          <w:szCs w:val="28"/>
        </w:rPr>
        <w:t>.</w:t>
      </w:r>
      <w:r w:rsidRPr="00F97CC8">
        <w:rPr>
          <w:rFonts w:ascii="Sakkal Majalla" w:hAnsi="Sakkal Majalla" w:cs="Sakkal Majalla"/>
          <w:sz w:val="28"/>
          <w:szCs w:val="28"/>
        </w:rPr>
        <w:t xml:space="preserve"> </w:t>
      </w:r>
      <w:r w:rsidRPr="00F97CC8">
        <w:rPr>
          <w:rFonts w:ascii="Sakkal Majalla" w:hAnsi="Sakkal Majalla" w:cs="Sakkal Majalla"/>
          <w:sz w:val="28"/>
          <w:szCs w:val="28"/>
          <w:rtl/>
        </w:rPr>
        <w:t xml:space="preserve">وتشير الدراسة إلى أن المؤسسات التي طبقت هذا الدمج شهدت انخفاضًا في حجم الغرامات بنسبة </w:t>
      </w:r>
      <w:r w:rsidRPr="00F97CC8">
        <w:rPr>
          <w:rFonts w:ascii="Sakkal Majalla" w:hAnsi="Sakkal Majalla" w:cs="Sakkal Majalla"/>
          <w:sz w:val="28"/>
          <w:szCs w:val="28"/>
        </w:rPr>
        <w:t xml:space="preserve">23% </w:t>
      </w:r>
      <w:r w:rsidRPr="00F97CC8">
        <w:rPr>
          <w:rFonts w:ascii="Sakkal Majalla" w:hAnsi="Sakkal Majalla" w:cs="Sakkal Majalla"/>
          <w:sz w:val="28"/>
          <w:szCs w:val="28"/>
          <w:rtl/>
        </w:rPr>
        <w:t xml:space="preserve">خلال ثلاث سنوات نتيجة تحسين قنوات الاتصال بين اللجان الإشرافية والإدارة التنفيذية </w:t>
      </w:r>
      <w:r w:rsidRPr="00F97CC8">
        <w:rPr>
          <w:rFonts w:ascii="Sakkal Majalla" w:hAnsi="Sakkal Majalla" w:cs="Sakkal Majalla"/>
          <w:sz w:val="28"/>
          <w:szCs w:val="28"/>
        </w:rPr>
        <w:t>(Hoes &amp; Gehlert, 2019)</w:t>
      </w:r>
      <w:r w:rsidR="001A7D72" w:rsidRPr="00B74888">
        <w:rPr>
          <w:rFonts w:ascii="Sakkal Majalla" w:hAnsi="Sakkal Majalla" w:cs="Sakkal Majalla"/>
          <w:sz w:val="28"/>
          <w:szCs w:val="28"/>
          <w:rtl/>
        </w:rPr>
        <w:t>.</w:t>
      </w:r>
    </w:p>
    <w:p w14:paraId="47FF35A6" w14:textId="7BD66BC8"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 xml:space="preserve">كما بينت دراسة مولِك (2024) أن إدخال نظام الامتثال في البنوك يتطلب إنشاء هيكل تنظيمي واضح يضم إدارة امتثال مستقلة ترتبط مباشرة بالإدارة العليا، وتضم فرقًا متخصصة في مراقبة العملاء، تتبع المعاملات المشبوهة، وتقديم التقارير الدورية للجهات التنظيمية، بما يضمن تطبيق الضوابط القانونية بشكل فعّال ومستمر </w:t>
      </w:r>
      <w:r w:rsidRPr="00F97CC8">
        <w:rPr>
          <w:rFonts w:ascii="Sakkal Majalla" w:hAnsi="Sakkal Majalla" w:cs="Sakkal Majalla"/>
          <w:sz w:val="28"/>
          <w:szCs w:val="28"/>
        </w:rPr>
        <w:t>(Mulyk, 2024)</w:t>
      </w:r>
      <w:r w:rsidR="001A7D72" w:rsidRPr="00B74888">
        <w:rPr>
          <w:rFonts w:ascii="Sakkal Majalla" w:hAnsi="Sakkal Majalla" w:cs="Sakkal Majalla"/>
          <w:sz w:val="28"/>
          <w:szCs w:val="28"/>
          <w:rtl/>
        </w:rPr>
        <w:t>.</w:t>
      </w:r>
    </w:p>
    <w:p w14:paraId="24B9F66D" w14:textId="449882FE"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 xml:space="preserve">وأخيرًا، يؤكد برينر (2019) أن وظيفة الامتثال يجب أن تُفهم بوصفها </w:t>
      </w:r>
      <w:r w:rsidRPr="00F97CC8">
        <w:rPr>
          <w:rFonts w:ascii="Sakkal Majalla" w:hAnsi="Sakkal Majalla" w:cs="Sakkal Majalla"/>
          <w:sz w:val="28"/>
          <w:szCs w:val="28"/>
        </w:rPr>
        <w:t>“</w:t>
      </w:r>
      <w:r w:rsidRPr="00F97CC8">
        <w:rPr>
          <w:rFonts w:ascii="Sakkal Majalla" w:hAnsi="Sakkal Majalla" w:cs="Sakkal Majalla"/>
          <w:sz w:val="28"/>
          <w:szCs w:val="28"/>
          <w:rtl/>
        </w:rPr>
        <w:t>بوابة الحوكمة</w:t>
      </w:r>
      <w:r w:rsidRPr="00F97CC8">
        <w:rPr>
          <w:rFonts w:ascii="Sakkal Majalla" w:hAnsi="Sakkal Majalla" w:cs="Sakkal Majalla"/>
          <w:sz w:val="28"/>
          <w:szCs w:val="28"/>
        </w:rPr>
        <w:t xml:space="preserve">” (Gatekeeper Function) </w:t>
      </w:r>
      <w:r w:rsidRPr="00F97CC8">
        <w:rPr>
          <w:rFonts w:ascii="Sakkal Majalla" w:hAnsi="Sakkal Majalla" w:cs="Sakkal Majalla"/>
          <w:sz w:val="28"/>
          <w:szCs w:val="28"/>
          <w:rtl/>
        </w:rPr>
        <w:t xml:space="preserve">داخل المؤسسات المالية، فهي ليست مجرد وظيفة رقابية، بل جهة مستقلة تمتلك سلطة تقييم القرارات الاستراتيجية والتنفيذية وفق متطلبات القانون والمعايير الأخلاقية، لضمان ألا تنزلق المؤسسة إلى المخاطر النظامية أو القانونية </w:t>
      </w:r>
      <w:r w:rsidRPr="00F97CC8">
        <w:rPr>
          <w:rFonts w:ascii="Sakkal Majalla" w:hAnsi="Sakkal Majalla" w:cs="Sakkal Majalla"/>
          <w:sz w:val="28"/>
          <w:szCs w:val="28"/>
        </w:rPr>
        <w:t>(Brener, 2019)</w:t>
      </w:r>
      <w:r w:rsidR="001A7D72" w:rsidRPr="00B74888">
        <w:rPr>
          <w:rFonts w:ascii="Sakkal Majalla" w:hAnsi="Sakkal Majalla" w:cs="Sakkal Majalla"/>
          <w:sz w:val="28"/>
          <w:szCs w:val="28"/>
          <w:rtl/>
        </w:rPr>
        <w:t>.</w:t>
      </w:r>
    </w:p>
    <w:p w14:paraId="74A28861" w14:textId="6547066F" w:rsidR="00F97CC8" w:rsidRPr="00F97CC8" w:rsidRDefault="00F97CC8" w:rsidP="00542C8D">
      <w:pPr>
        <w:pStyle w:val="3"/>
      </w:pPr>
      <w:bookmarkStart w:id="38" w:name="_Toc212687942"/>
      <w:r w:rsidRPr="00F97CC8">
        <w:t>2</w:t>
      </w:r>
      <w:r w:rsidR="001A7D72">
        <w:t>.</w:t>
      </w:r>
      <w:r w:rsidRPr="00F97CC8">
        <w:t>4</w:t>
      </w:r>
      <w:r w:rsidR="001A7D72">
        <w:t>.</w:t>
      </w:r>
      <w:r w:rsidRPr="00F97CC8">
        <w:t xml:space="preserve">3 </w:t>
      </w:r>
      <w:r w:rsidRPr="00F97CC8">
        <w:rPr>
          <w:rtl/>
        </w:rPr>
        <w:t>مؤشرات الامتثال التنظيمي المسجّلة (وصف إحصائي مقارن)</w:t>
      </w:r>
      <w:bookmarkEnd w:id="38"/>
    </w:p>
    <w:p w14:paraId="1A56D9D7" w14:textId="054F473C"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lastRenderedPageBreak/>
        <w:t>يمكن توصيف الامتثال التنظيمي</w:t>
      </w:r>
      <w:r w:rsidRPr="00F97CC8">
        <w:rPr>
          <w:rFonts w:ascii="Sakkal Majalla" w:hAnsi="Sakkal Majalla" w:cs="Sakkal Majalla"/>
          <w:sz w:val="28"/>
          <w:szCs w:val="28"/>
        </w:rPr>
        <w:t xml:space="preserve"> (COMPL_INDEX) </w:t>
      </w:r>
      <w:r w:rsidRPr="00F97CC8">
        <w:rPr>
          <w:rFonts w:ascii="Sakkal Majalla" w:hAnsi="Sakkal Majalla" w:cs="Sakkal Majalla"/>
          <w:sz w:val="28"/>
          <w:szCs w:val="28"/>
          <w:rtl/>
        </w:rPr>
        <w:t>في المؤسسات المالية من منظور رقابي عملي بقياس شدة التفاعل الرقابي مع هذه المؤسسات، من حيث: عدد التفتيشات الرقابية، عدد القضايا النظامية التي فُتحت أو أُحيلت، عدد القرارات الجزائية/العقابية الصادرة، حجم الغرامات والجزاءات المالية، ووجود مطالبات رسمية بإجراءات تصحيحية</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هذه العناصر تمثل تجليًا مباشرًا لمدى التزام المؤسسة بالمتطلبات الرقابية في مجالات مثل مكافحة غسل الأموال، الإفصاح النظامي، سلوك التداول، والحوكمة الداخلية</w:t>
      </w:r>
      <w:r w:rsidR="00F17BEC">
        <w:rPr>
          <w:rFonts w:ascii="Sakkal Majalla" w:hAnsi="Sakkal Majalla" w:cs="Sakkal Majalla" w:hint="cs"/>
          <w:sz w:val="28"/>
          <w:szCs w:val="28"/>
          <w:rtl/>
        </w:rPr>
        <w:t xml:space="preserve"> </w:t>
      </w:r>
      <w:r w:rsidR="00F17BEC" w:rsidRPr="00E4784E">
        <w:rPr>
          <w:rFonts w:ascii="Sakkal Majalla" w:hAnsi="Sakkal Majalla" w:cs="Sakkal Majalla"/>
          <w:sz w:val="28"/>
          <w:szCs w:val="28"/>
          <w:lang w:bidi="ar-EG"/>
        </w:rPr>
        <w:t>(Saudi Central Bank, 2018)</w:t>
      </w:r>
      <w:r w:rsidR="00F17BEC">
        <w:rPr>
          <w:rFonts w:ascii="Sakkal Majalla" w:hAnsi="Sakkal Majalla" w:cs="Sakkal Majalla" w:hint="cs"/>
          <w:sz w:val="28"/>
          <w:szCs w:val="28"/>
          <w:rtl/>
          <w:lang w:bidi="ar-EG"/>
        </w:rPr>
        <w:t>.</w:t>
      </w:r>
    </w:p>
    <w:p w14:paraId="10EFD677" w14:textId="73CE64A9" w:rsidR="00F97CC8" w:rsidRPr="00F97CC8" w:rsidRDefault="00F97CC8" w:rsidP="0092491C">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تُظهر البيانات الرقابية المنشورة لهيئة السوق المالية في المملكة العربية السعودية أن عام 2023 شهد نشاطًا رقابيًا مرتفعًا على المؤسسات المالية والأطراف الخاضعة للرقابة</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على مستوى التفتيش الميداني، تم تنفيذ 37 عملية تفتيش على التراخيص، منها 23 تفتيشًا روتينيًا و14 تفتيشًا سببيًا</w:t>
      </w:r>
      <w:r w:rsidRPr="00F97CC8">
        <w:rPr>
          <w:rFonts w:ascii="Sakkal Majalla" w:hAnsi="Sakkal Majalla" w:cs="Sakkal Majalla"/>
          <w:sz w:val="28"/>
          <w:szCs w:val="28"/>
        </w:rPr>
        <w:t xml:space="preserve"> (Cause Inspections)</w:t>
      </w:r>
      <w:r w:rsidRPr="00F97CC8">
        <w:rPr>
          <w:rFonts w:ascii="Sakkal Majalla" w:hAnsi="Sakkal Majalla" w:cs="Sakkal Majalla"/>
          <w:sz w:val="28"/>
          <w:szCs w:val="28"/>
          <w:rtl/>
        </w:rPr>
        <w:t>، وهو ما يعكس انتقال دور الجهة الرقابية من الرقابة المكتبية فقط إلى الرقابة التشغيلية المباشرة</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كما ارتفع عدد التحقيقات في الأنشطة التداولية المشتبه بمخالفتها من 859 حالة في عام 2022 إلى 1,019 حالة في عام 2023 (زيادة بنسبة 18</w:t>
      </w:r>
      <w:r w:rsidR="001A7D72">
        <w:rPr>
          <w:rFonts w:ascii="Sakkal Majalla" w:hAnsi="Sakkal Majalla" w:cs="Sakkal Majalla"/>
          <w:sz w:val="28"/>
          <w:szCs w:val="28"/>
          <w:rtl/>
        </w:rPr>
        <w:t>.</w:t>
      </w:r>
      <w:r w:rsidRPr="00F97CC8">
        <w:rPr>
          <w:rFonts w:ascii="Sakkal Majalla" w:hAnsi="Sakkal Majalla" w:cs="Sakkal Majalla"/>
          <w:sz w:val="28"/>
          <w:szCs w:val="28"/>
          <w:rtl/>
        </w:rPr>
        <w:t>6%)، وأسفرت هذه التحقيقات عن حالات اشتباه بمخالفات نظامية وفتح استفسارات رقابية رسمية</w:t>
      </w:r>
      <w:r w:rsidR="001A7D72">
        <w:rPr>
          <w:rFonts w:ascii="Sakkal Majalla" w:hAnsi="Sakkal Majalla" w:cs="Sakkal Majalla"/>
          <w:sz w:val="28"/>
          <w:szCs w:val="28"/>
          <w:rtl/>
        </w:rPr>
        <w:t>.</w:t>
      </w:r>
      <w:r w:rsidR="0092491C" w:rsidRPr="0092491C">
        <w:t xml:space="preserve"> </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p w14:paraId="5C034009" w14:textId="4C23E920" w:rsidR="00F97CC8" w:rsidRPr="00F97CC8" w:rsidRDefault="00F97CC8" w:rsidP="0092491C">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على مستوى إنفاذ القواعد التنظيمية، أنهت الجهة الرقابية 146 قضية مرتبطة بمخالفات السوق، وأصدرت 179 قرار جزاء</w:t>
      </w:r>
      <w:r w:rsidRPr="00F97CC8">
        <w:rPr>
          <w:rFonts w:ascii="Sakkal Majalla" w:hAnsi="Sakkal Majalla" w:cs="Sakkal Majalla"/>
          <w:sz w:val="28"/>
          <w:szCs w:val="28"/>
        </w:rPr>
        <w:t xml:space="preserve"> (sanction decisions) </w:t>
      </w:r>
      <w:r w:rsidRPr="00F97CC8">
        <w:rPr>
          <w:rFonts w:ascii="Sakkal Majalla" w:hAnsi="Sakkal Majalla" w:cs="Sakkal Majalla"/>
          <w:sz w:val="28"/>
          <w:szCs w:val="28"/>
          <w:rtl/>
        </w:rPr>
        <w:t>ضد مخالفين لأحكام نظام السوق المالية ولوائحه التنفيذية</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إضافة إلى ذلك، سُجلت غرامات وجزاءات مالية بلغ مجموعها الإجمالي 1</w:t>
      </w:r>
      <w:r w:rsidR="001A7D72">
        <w:rPr>
          <w:rFonts w:ascii="Sakkal Majalla" w:hAnsi="Sakkal Majalla" w:cs="Sakkal Majalla"/>
          <w:sz w:val="28"/>
          <w:szCs w:val="28"/>
          <w:rtl/>
        </w:rPr>
        <w:t>.</w:t>
      </w:r>
      <w:r w:rsidRPr="00F97CC8">
        <w:rPr>
          <w:rFonts w:ascii="Sakkal Majalla" w:hAnsi="Sakkal Majalla" w:cs="Sakkal Majalla"/>
          <w:sz w:val="28"/>
          <w:szCs w:val="28"/>
          <w:rtl/>
        </w:rPr>
        <w:t>395 مليار ريال سعودي خلال الفترة نفسها، منها ما يقارب 375</w:t>
      </w:r>
      <w:r w:rsidR="001A7D72">
        <w:rPr>
          <w:rFonts w:ascii="Sakkal Majalla" w:hAnsi="Sakkal Majalla" w:cs="Sakkal Majalla"/>
          <w:sz w:val="28"/>
          <w:szCs w:val="28"/>
          <w:rtl/>
        </w:rPr>
        <w:t>.</w:t>
      </w:r>
      <w:r w:rsidRPr="00F97CC8">
        <w:rPr>
          <w:rFonts w:ascii="Sakkal Majalla" w:hAnsi="Sakkal Majalla" w:cs="Sakkal Majalla"/>
          <w:sz w:val="28"/>
          <w:szCs w:val="28"/>
          <w:rtl/>
        </w:rPr>
        <w:t>35 مليون ريال جرى تحصيله فعليًا</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ويُظهر ذلك ليس فقط وجود حالات ضبط للمخالفة، بل أيضًا تطبيق جزاءات مالية قابلة للتنفيذ</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كما ترتب على هذه الإجراءات تعويضات تجاوزت 245 مليون ريال سعودي صُرفت إلى 579 مستثمرًا بموجب قرارات نهائية للجنة الفصل في منازعات الأوراق المالية</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هذه المؤشرات تمثل مخرجات رقابية مباشرة تُستخدم في قياس الامتثال على مستوى المنشأة، إذ أن الغرامات والجزاءات المالية تُعامل في هذا البحث كمؤشر كمي على ضعف الامتثال</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p w14:paraId="03BC8AF1" w14:textId="7A99A003"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إضافة إلى ذلك، يُعد الإبلاغ عن التعاملات غير الاعتيادية والمعاملات المشتبه بارتباطها بغسل الأموال أو تمويل الإرهاب جزءًا أساسيًا من الامتثال النظامي في القطاع المالي السعودي</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حيث تُلزم التعليمات الرقابية المؤسسات المالية بوضع آليات داخلية للرفع الفوري للتقارير عن المعاملات المشتبه بها</w:t>
      </w:r>
      <w:r w:rsidRPr="00F97CC8">
        <w:rPr>
          <w:rFonts w:ascii="Sakkal Majalla" w:hAnsi="Sakkal Majalla" w:cs="Sakkal Majalla"/>
          <w:sz w:val="28"/>
          <w:szCs w:val="28"/>
        </w:rPr>
        <w:t xml:space="preserve"> (Suspicious Transaction Reports) </w:t>
      </w:r>
      <w:r w:rsidRPr="00F97CC8">
        <w:rPr>
          <w:rFonts w:ascii="Sakkal Majalla" w:hAnsi="Sakkal Majalla" w:cs="Sakkal Majalla"/>
          <w:sz w:val="28"/>
          <w:szCs w:val="28"/>
          <w:rtl/>
        </w:rPr>
        <w:t>إلى وحدة المعلومات المالية في المملكة</w:t>
      </w:r>
      <w:r w:rsidRPr="00F97CC8">
        <w:rPr>
          <w:rFonts w:ascii="Sakkal Majalla" w:hAnsi="Sakkal Majalla" w:cs="Sakkal Majalla"/>
          <w:sz w:val="28"/>
          <w:szCs w:val="28"/>
        </w:rPr>
        <w:t xml:space="preserve"> (SAFIU)</w:t>
      </w:r>
      <w:r w:rsidRPr="00F97CC8">
        <w:rPr>
          <w:rFonts w:ascii="Sakkal Majalla" w:hAnsi="Sakkal Majalla" w:cs="Sakkal Majalla"/>
          <w:sz w:val="28"/>
          <w:szCs w:val="28"/>
          <w:rtl/>
        </w:rPr>
        <w:t>، مع توثيق مسار الاعتماد، والحفاظ على السرية، وتقديم تقارير تفصيلية عند الطلب</w:t>
      </w:r>
      <w:r w:rsidR="001A7D72">
        <w:rPr>
          <w:rFonts w:ascii="Sakkal Majalla" w:hAnsi="Sakkal Majalla" w:cs="Sakkal Majalla"/>
          <w:sz w:val="28"/>
          <w:szCs w:val="28"/>
          <w:rtl/>
        </w:rPr>
        <w:t>.</w:t>
      </w:r>
      <w:r w:rsidRPr="00F97CC8">
        <w:rPr>
          <w:rFonts w:ascii="Sakkal Majalla" w:hAnsi="Sakkal Majalla" w:cs="Sakkal Majalla"/>
          <w:sz w:val="28"/>
          <w:szCs w:val="28"/>
          <w:rtl/>
        </w:rPr>
        <w:t xml:space="preserve"> يُفهم من ذلك أن عدد البلاغات غير الاعتيادية المرفوعة، ووجود مسؤول التزام معتمد يرفع مباشرة لمجلس الإدارة، يعدان عنصرين جوهريين في تقييم الامتثال المؤسسي في البيئة السعودية، حتى وإن لم تُنشر هذه الأرقام تفصيليًا لكل مؤسسة على مستوى العلن</w:t>
      </w:r>
      <w:r w:rsidR="00F17BEC">
        <w:rPr>
          <w:rFonts w:ascii="Sakkal Majalla" w:hAnsi="Sakkal Majalla" w:cs="Sakkal Majalla" w:hint="cs"/>
          <w:sz w:val="28"/>
          <w:szCs w:val="28"/>
          <w:rtl/>
        </w:rPr>
        <w:t xml:space="preserve"> </w:t>
      </w:r>
      <w:r w:rsidR="00F17BEC" w:rsidRPr="00E4784E">
        <w:rPr>
          <w:rFonts w:ascii="Sakkal Majalla" w:hAnsi="Sakkal Majalla" w:cs="Sakkal Majalla"/>
          <w:sz w:val="28"/>
          <w:szCs w:val="28"/>
          <w:lang w:bidi="ar-EG"/>
        </w:rPr>
        <w:t>(Saudi Central Bank, 2018)</w:t>
      </w:r>
      <w:r w:rsidR="00F17BEC">
        <w:rPr>
          <w:rFonts w:ascii="Sakkal Majalla" w:hAnsi="Sakkal Majalla" w:cs="Sakkal Majalla" w:hint="cs"/>
          <w:sz w:val="28"/>
          <w:szCs w:val="28"/>
          <w:rtl/>
          <w:lang w:bidi="ar-EG"/>
        </w:rPr>
        <w:t>.</w:t>
      </w:r>
    </w:p>
    <w:p w14:paraId="732AE1B7" w14:textId="5143291E"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في ضوء ما سبق، تُستخدم هذه الأبعاد الرقابية (التفتيش، القضايا، القرارات الجزائية، الغرامات، البلاغات غير الاعتيادية، والمتطلبات التصحيحية) كأساس لبناء مؤشر الامتثال التنظيمي</w:t>
      </w:r>
      <w:r w:rsidRPr="00F97CC8">
        <w:rPr>
          <w:rFonts w:ascii="Sakkal Majalla" w:hAnsi="Sakkal Majalla" w:cs="Sakkal Majalla"/>
          <w:sz w:val="28"/>
          <w:szCs w:val="28"/>
        </w:rPr>
        <w:t xml:space="preserve"> (COMPL_INDEX) </w:t>
      </w:r>
      <w:r w:rsidRPr="00F97CC8">
        <w:rPr>
          <w:rFonts w:ascii="Sakkal Majalla" w:hAnsi="Sakkal Majalla" w:cs="Sakkal Majalla"/>
          <w:sz w:val="28"/>
          <w:szCs w:val="28"/>
          <w:rtl/>
        </w:rPr>
        <w:t>في هذه الدراسة؛ أي أن المؤسسة التي تُسجَّل عليها غرامات متكررة عالية القيمة، وتتلقى إنذارات أو إجراءات تصحيحية رسمية، وتَظهر في قرارات الجزاء، تُعد أقل امتثالًا من مؤسسة لا تُسجَّل عليها هذه المخرجات الرقابية</w:t>
      </w:r>
      <w:r w:rsidR="001A7D72">
        <w:rPr>
          <w:rFonts w:ascii="Sakkal Majalla" w:hAnsi="Sakkal Majalla" w:cs="Sakkal Majalla"/>
          <w:sz w:val="28"/>
          <w:szCs w:val="28"/>
          <w:rtl/>
        </w:rPr>
        <w:t>.</w:t>
      </w:r>
    </w:p>
    <w:p w14:paraId="052CA190" w14:textId="589190D2" w:rsidR="00F97CC8" w:rsidRPr="00C100D0" w:rsidRDefault="00F97CC8" w:rsidP="00C100D0">
      <w:pPr>
        <w:spacing w:before="100" w:beforeAutospacing="1" w:after="100" w:afterAutospacing="1" w:line="240" w:lineRule="auto"/>
        <w:jc w:val="center"/>
        <w:rPr>
          <w:rFonts w:ascii="Sakkal Majalla" w:hAnsi="Sakkal Majalla" w:cs="Sakkal Majalla"/>
          <w:sz w:val="28"/>
          <w:szCs w:val="28"/>
        </w:rPr>
      </w:pPr>
      <w:bookmarkStart w:id="39" w:name="_Toc212683916"/>
      <w:r w:rsidRPr="00C100D0">
        <w:rPr>
          <w:rFonts w:ascii="Sakkal Majalla" w:hAnsi="Sakkal Majalla" w:cs="Sakkal Majalla"/>
          <w:sz w:val="28"/>
          <w:szCs w:val="28"/>
          <w:rtl/>
        </w:rPr>
        <w:t>جدول</w:t>
      </w:r>
      <w:r w:rsidR="00C100D0" w:rsidRPr="00C100D0">
        <w:rPr>
          <w:rFonts w:ascii="Sakkal Majalla" w:hAnsi="Sakkal Majalla" w:cs="Sakkal Majalla" w:hint="cs"/>
          <w:sz w:val="28"/>
          <w:szCs w:val="28"/>
          <w:rtl/>
        </w:rPr>
        <w:t xml:space="preserve"> </w:t>
      </w:r>
      <w:r w:rsidR="00C100D0" w:rsidRPr="00C100D0">
        <w:rPr>
          <w:rFonts w:ascii="Sakkal Majalla" w:hAnsi="Sakkal Majalla" w:cs="Sakkal Majalla"/>
          <w:sz w:val="28"/>
          <w:szCs w:val="28"/>
          <w:rtl/>
        </w:rPr>
        <w:fldChar w:fldCharType="begin"/>
      </w:r>
      <w:r w:rsidR="00C100D0" w:rsidRPr="00C100D0">
        <w:rPr>
          <w:rFonts w:ascii="Sakkal Majalla" w:hAnsi="Sakkal Majalla" w:cs="Sakkal Majalla"/>
          <w:sz w:val="28"/>
          <w:szCs w:val="28"/>
          <w:rtl/>
        </w:rPr>
        <w:instrText xml:space="preserve"> </w:instrText>
      </w:r>
      <w:r w:rsidR="00C100D0" w:rsidRPr="00C100D0">
        <w:rPr>
          <w:rFonts w:ascii="Sakkal Majalla" w:hAnsi="Sakkal Majalla" w:cs="Sakkal Majalla" w:hint="cs"/>
          <w:sz w:val="28"/>
          <w:szCs w:val="28"/>
        </w:rPr>
        <w:instrText>SEQ</w:instrText>
      </w:r>
      <w:r w:rsidR="00C100D0" w:rsidRPr="00C100D0">
        <w:rPr>
          <w:rFonts w:ascii="Sakkal Majalla" w:hAnsi="Sakkal Majalla" w:cs="Sakkal Majalla" w:hint="cs"/>
          <w:sz w:val="28"/>
          <w:szCs w:val="28"/>
          <w:rtl/>
        </w:rPr>
        <w:instrText xml:space="preserve"> جدول \* </w:instrText>
      </w:r>
      <w:r w:rsidR="00C100D0" w:rsidRPr="00C100D0">
        <w:rPr>
          <w:rFonts w:ascii="Sakkal Majalla" w:hAnsi="Sakkal Majalla" w:cs="Sakkal Majalla" w:hint="cs"/>
          <w:sz w:val="28"/>
          <w:szCs w:val="28"/>
        </w:rPr>
        <w:instrText>ARABIC</w:instrText>
      </w:r>
      <w:r w:rsidR="00C100D0" w:rsidRPr="00C100D0">
        <w:rPr>
          <w:rFonts w:ascii="Sakkal Majalla" w:hAnsi="Sakkal Majalla" w:cs="Sakkal Majalla"/>
          <w:sz w:val="28"/>
          <w:szCs w:val="28"/>
          <w:rtl/>
        </w:rPr>
        <w:instrText xml:space="preserve"> </w:instrText>
      </w:r>
      <w:r w:rsidR="00C100D0" w:rsidRPr="00C100D0">
        <w:rPr>
          <w:rFonts w:ascii="Sakkal Majalla" w:hAnsi="Sakkal Majalla" w:cs="Sakkal Majalla"/>
          <w:sz w:val="28"/>
          <w:szCs w:val="28"/>
          <w:rtl/>
        </w:rPr>
        <w:fldChar w:fldCharType="separate"/>
      </w:r>
      <w:r w:rsidR="00305118">
        <w:rPr>
          <w:rFonts w:ascii="Sakkal Majalla" w:hAnsi="Sakkal Majalla" w:cs="Sakkal Majalla"/>
          <w:noProof/>
          <w:sz w:val="28"/>
          <w:szCs w:val="28"/>
          <w:rtl/>
        </w:rPr>
        <w:t>3</w:t>
      </w:r>
      <w:r w:rsidR="00C100D0" w:rsidRPr="00C100D0">
        <w:rPr>
          <w:rFonts w:ascii="Sakkal Majalla" w:hAnsi="Sakkal Majalla" w:cs="Sakkal Majalla"/>
          <w:sz w:val="28"/>
          <w:szCs w:val="28"/>
          <w:rtl/>
        </w:rPr>
        <w:fldChar w:fldCharType="end"/>
      </w:r>
      <w:r w:rsidRPr="00C100D0">
        <w:rPr>
          <w:rFonts w:ascii="Sakkal Majalla" w:hAnsi="Sakkal Majalla" w:cs="Sakkal Majalla"/>
          <w:sz w:val="28"/>
          <w:szCs w:val="28"/>
          <w:rtl/>
        </w:rPr>
        <w:t>: مؤشرات الامتثال التنظيمي</w:t>
      </w:r>
      <w:r w:rsidRPr="00C100D0">
        <w:rPr>
          <w:rFonts w:ascii="Sakkal Majalla" w:hAnsi="Sakkal Majalla" w:cs="Sakkal Majalla"/>
          <w:sz w:val="28"/>
          <w:szCs w:val="28"/>
        </w:rPr>
        <w:t xml:space="preserve"> (COMPL_INDEX) </w:t>
      </w:r>
      <w:r w:rsidRPr="00C100D0">
        <w:rPr>
          <w:rFonts w:ascii="Sakkal Majalla" w:hAnsi="Sakkal Majalla" w:cs="Sakkal Majalla"/>
          <w:sz w:val="28"/>
          <w:szCs w:val="28"/>
          <w:rtl/>
        </w:rPr>
        <w:t>في البيئة الرقابية السعودية لعام 2023</w:t>
      </w:r>
      <w:bookmarkEnd w:id="39"/>
    </w:p>
    <w:tbl>
      <w:tblPr>
        <w:tblStyle w:val="a6"/>
        <w:bidiVisual/>
        <w:tblW w:w="0" w:type="auto"/>
        <w:tblLook w:val="04A0" w:firstRow="1" w:lastRow="0" w:firstColumn="1" w:lastColumn="0" w:noHBand="0" w:noVBand="1"/>
      </w:tblPr>
      <w:tblGrid>
        <w:gridCol w:w="2596"/>
        <w:gridCol w:w="3554"/>
        <w:gridCol w:w="2672"/>
      </w:tblGrid>
      <w:tr w:rsidR="00F97CC8" w:rsidRPr="00F97CC8" w14:paraId="3F2A068C" w14:textId="77777777" w:rsidTr="00804236">
        <w:tc>
          <w:tcPr>
            <w:tcW w:w="2596" w:type="dxa"/>
            <w:hideMark/>
          </w:tcPr>
          <w:p w14:paraId="1CEDC29F" w14:textId="77777777" w:rsidR="00F97CC8" w:rsidRPr="00F97CC8" w:rsidRDefault="00F97CC8" w:rsidP="008B1C33">
            <w:pPr>
              <w:spacing w:before="100" w:beforeAutospacing="1" w:after="100" w:afterAutospacing="1"/>
              <w:jc w:val="both"/>
              <w:rPr>
                <w:rFonts w:ascii="Sakkal Majalla" w:hAnsi="Sakkal Majalla" w:cs="Sakkal Majalla"/>
                <w:b/>
                <w:bCs/>
                <w:sz w:val="28"/>
                <w:szCs w:val="28"/>
              </w:rPr>
            </w:pPr>
            <w:r w:rsidRPr="00F97CC8">
              <w:rPr>
                <w:rFonts w:ascii="Sakkal Majalla" w:hAnsi="Sakkal Majalla" w:cs="Sakkal Majalla"/>
                <w:b/>
                <w:bCs/>
                <w:sz w:val="28"/>
                <w:szCs w:val="28"/>
                <w:rtl/>
              </w:rPr>
              <w:lastRenderedPageBreak/>
              <w:t>المؤشر الرقابي/الإشرافي</w:t>
            </w:r>
          </w:p>
        </w:tc>
        <w:tc>
          <w:tcPr>
            <w:tcW w:w="3554" w:type="dxa"/>
            <w:hideMark/>
          </w:tcPr>
          <w:p w14:paraId="685018B0" w14:textId="77777777" w:rsidR="00F97CC8" w:rsidRPr="00F97CC8" w:rsidRDefault="00F97CC8" w:rsidP="008B1C33">
            <w:pPr>
              <w:spacing w:before="100" w:beforeAutospacing="1" w:after="100" w:afterAutospacing="1"/>
              <w:jc w:val="both"/>
              <w:rPr>
                <w:rFonts w:ascii="Sakkal Majalla" w:hAnsi="Sakkal Majalla" w:cs="Sakkal Majalla"/>
                <w:b/>
                <w:bCs/>
                <w:sz w:val="28"/>
                <w:szCs w:val="28"/>
              </w:rPr>
            </w:pPr>
            <w:r w:rsidRPr="00F97CC8">
              <w:rPr>
                <w:rFonts w:ascii="Sakkal Majalla" w:hAnsi="Sakkal Majalla" w:cs="Sakkal Majalla"/>
                <w:b/>
                <w:bCs/>
                <w:sz w:val="28"/>
                <w:szCs w:val="28"/>
                <w:rtl/>
              </w:rPr>
              <w:t>القيمة / الوضع في السوق المالية السعودية</w:t>
            </w:r>
            <w:r w:rsidRPr="00F97CC8">
              <w:rPr>
                <w:rFonts w:ascii="Sakkal Majalla" w:hAnsi="Sakkal Majalla" w:cs="Sakkal Majalla"/>
                <w:b/>
                <w:bCs/>
                <w:sz w:val="28"/>
                <w:szCs w:val="28"/>
              </w:rPr>
              <w:t xml:space="preserve"> (2023)</w:t>
            </w:r>
          </w:p>
        </w:tc>
        <w:tc>
          <w:tcPr>
            <w:tcW w:w="0" w:type="auto"/>
            <w:hideMark/>
          </w:tcPr>
          <w:p w14:paraId="63D00A5A" w14:textId="77777777" w:rsidR="00F97CC8" w:rsidRPr="00F97CC8" w:rsidRDefault="00F97CC8" w:rsidP="008B1C33">
            <w:pPr>
              <w:spacing w:before="100" w:beforeAutospacing="1" w:after="100" w:afterAutospacing="1"/>
              <w:jc w:val="both"/>
              <w:rPr>
                <w:rFonts w:ascii="Sakkal Majalla" w:hAnsi="Sakkal Majalla" w:cs="Sakkal Majalla"/>
                <w:b/>
                <w:bCs/>
                <w:sz w:val="28"/>
                <w:szCs w:val="28"/>
              </w:rPr>
            </w:pPr>
            <w:r w:rsidRPr="00F97CC8">
              <w:rPr>
                <w:rFonts w:ascii="Sakkal Majalla" w:hAnsi="Sakkal Majalla" w:cs="Sakkal Majalla"/>
                <w:b/>
                <w:bCs/>
                <w:sz w:val="28"/>
                <w:szCs w:val="28"/>
                <w:rtl/>
              </w:rPr>
              <w:t>كيفية انعكاسه في</w:t>
            </w:r>
            <w:r w:rsidRPr="00F97CC8">
              <w:rPr>
                <w:rFonts w:ascii="Sakkal Majalla" w:hAnsi="Sakkal Majalla" w:cs="Sakkal Majalla"/>
                <w:b/>
                <w:bCs/>
                <w:sz w:val="28"/>
                <w:szCs w:val="28"/>
              </w:rPr>
              <w:t xml:space="preserve"> COMPL_INDEX </w:t>
            </w:r>
            <w:r w:rsidRPr="00F97CC8">
              <w:rPr>
                <w:rFonts w:ascii="Sakkal Majalla" w:hAnsi="Sakkal Majalla" w:cs="Sakkal Majalla"/>
                <w:b/>
                <w:bCs/>
                <w:sz w:val="28"/>
                <w:szCs w:val="28"/>
                <w:rtl/>
              </w:rPr>
              <w:t>على مستوى كل مؤسسة في الدراسة</w:t>
            </w:r>
          </w:p>
        </w:tc>
      </w:tr>
      <w:tr w:rsidR="00F97CC8" w:rsidRPr="00F97CC8" w14:paraId="19B4A78D" w14:textId="77777777" w:rsidTr="00804236">
        <w:tc>
          <w:tcPr>
            <w:tcW w:w="2596" w:type="dxa"/>
            <w:hideMark/>
          </w:tcPr>
          <w:p w14:paraId="4A49F942"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عدد التفتيشات الرقابية على التراخيص</w:t>
            </w:r>
          </w:p>
        </w:tc>
        <w:tc>
          <w:tcPr>
            <w:tcW w:w="3554" w:type="dxa"/>
            <w:hideMark/>
          </w:tcPr>
          <w:p w14:paraId="12EC2EFF" w14:textId="6CBA580A" w:rsidR="00F97CC8" w:rsidRPr="00F97CC8" w:rsidRDefault="00F97CC8" w:rsidP="0092491C">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Pr>
              <w:t xml:space="preserve">37 </w:t>
            </w:r>
            <w:r w:rsidRPr="00F97CC8">
              <w:rPr>
                <w:rFonts w:ascii="Sakkal Majalla" w:hAnsi="Sakkal Majalla" w:cs="Sakkal Majalla"/>
                <w:sz w:val="28"/>
                <w:szCs w:val="28"/>
                <w:rtl/>
              </w:rPr>
              <w:t>تفتيشًا (23 تفتيشًا روتينيًا + 14 تفتيشًا سببيًا)</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tc>
        <w:tc>
          <w:tcPr>
            <w:tcW w:w="0" w:type="auto"/>
            <w:hideMark/>
          </w:tcPr>
          <w:p w14:paraId="09D3B432" w14:textId="53FCFE7C"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ارتفاع وتيرة التفتيش على منشأة معينة يُسجَّل كمؤشر ضغط رقابي</w:t>
            </w:r>
            <w:r w:rsidR="001A7D72">
              <w:rPr>
                <w:rFonts w:ascii="Sakkal Majalla" w:hAnsi="Sakkal Majalla" w:cs="Sakkal Majalla"/>
                <w:sz w:val="28"/>
                <w:szCs w:val="28"/>
                <w:rtl/>
              </w:rPr>
              <w:t>.</w:t>
            </w:r>
          </w:p>
        </w:tc>
      </w:tr>
      <w:tr w:rsidR="00F97CC8" w:rsidRPr="00F97CC8" w14:paraId="5BA086C7" w14:textId="77777777" w:rsidTr="00804236">
        <w:tc>
          <w:tcPr>
            <w:tcW w:w="2596" w:type="dxa"/>
            <w:hideMark/>
          </w:tcPr>
          <w:p w14:paraId="428C8757"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عدد التحقيقات في أنشطة تداول مشتبه بها</w:t>
            </w:r>
          </w:p>
        </w:tc>
        <w:tc>
          <w:tcPr>
            <w:tcW w:w="3554" w:type="dxa"/>
            <w:hideMark/>
          </w:tcPr>
          <w:p w14:paraId="2430FA83" w14:textId="090CC711" w:rsidR="00F97CC8" w:rsidRPr="00F97CC8" w:rsidRDefault="00F97CC8" w:rsidP="0092491C">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Pr>
              <w:t xml:space="preserve">1,019 </w:t>
            </w:r>
            <w:r w:rsidRPr="00F97CC8">
              <w:rPr>
                <w:rFonts w:ascii="Sakkal Majalla" w:hAnsi="Sakkal Majalla" w:cs="Sakkal Majalla"/>
                <w:sz w:val="28"/>
                <w:szCs w:val="28"/>
                <w:rtl/>
              </w:rPr>
              <w:t>حالة فحص لأنشطة تداول مشتبه بها مقابل 859 في العام السابق (زيادة 18</w:t>
            </w:r>
            <w:r w:rsidR="001A7D72">
              <w:rPr>
                <w:rFonts w:ascii="Sakkal Majalla" w:hAnsi="Sakkal Majalla" w:cs="Sakkal Majalla"/>
                <w:sz w:val="28"/>
                <w:szCs w:val="28"/>
                <w:rtl/>
              </w:rPr>
              <w:t>.</w:t>
            </w:r>
            <w:r w:rsidRPr="00F97CC8">
              <w:rPr>
                <w:rFonts w:ascii="Sakkal Majalla" w:hAnsi="Sakkal Majalla" w:cs="Sakkal Majalla"/>
                <w:sz w:val="28"/>
                <w:szCs w:val="28"/>
                <w:rtl/>
              </w:rPr>
              <w:t>6%)</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p>
        </w:tc>
        <w:tc>
          <w:tcPr>
            <w:tcW w:w="0" w:type="auto"/>
            <w:hideMark/>
          </w:tcPr>
          <w:p w14:paraId="06072845" w14:textId="621B9B7E"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فتح تحقيق رسمي متكرر ضد منشأة يرفع من درجة المخاطر الرقابية</w:t>
            </w:r>
            <w:r w:rsidR="001A7D72">
              <w:rPr>
                <w:rFonts w:ascii="Sakkal Majalla" w:hAnsi="Sakkal Majalla" w:cs="Sakkal Majalla"/>
                <w:sz w:val="28"/>
                <w:szCs w:val="28"/>
                <w:rtl/>
              </w:rPr>
              <w:t>.</w:t>
            </w:r>
          </w:p>
        </w:tc>
      </w:tr>
      <w:tr w:rsidR="00F97CC8" w:rsidRPr="00F97CC8" w14:paraId="179DCA40" w14:textId="77777777" w:rsidTr="00804236">
        <w:tc>
          <w:tcPr>
            <w:tcW w:w="2596" w:type="dxa"/>
            <w:hideMark/>
          </w:tcPr>
          <w:p w14:paraId="385F6479"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عدد القضايا النظامية المغلقة من قبل الجهة الرقابية</w:t>
            </w:r>
          </w:p>
        </w:tc>
        <w:tc>
          <w:tcPr>
            <w:tcW w:w="3554" w:type="dxa"/>
            <w:hideMark/>
          </w:tcPr>
          <w:p w14:paraId="3E9E4A2D" w14:textId="574896F8" w:rsidR="00F97CC8" w:rsidRPr="00F97CC8" w:rsidRDefault="00F97CC8" w:rsidP="0092491C">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Pr>
              <w:t xml:space="preserve">146 </w:t>
            </w:r>
            <w:r w:rsidRPr="00F97CC8">
              <w:rPr>
                <w:rFonts w:ascii="Sakkal Majalla" w:hAnsi="Sakkal Majalla" w:cs="Sakkal Majalla"/>
                <w:sz w:val="28"/>
                <w:szCs w:val="28"/>
                <w:rtl/>
              </w:rPr>
              <w:t>قضية أُنجزت وانتهت إجراءاتها</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p>
        </w:tc>
        <w:tc>
          <w:tcPr>
            <w:tcW w:w="0" w:type="auto"/>
            <w:hideMark/>
          </w:tcPr>
          <w:p w14:paraId="5990807B" w14:textId="62E01301"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تسجيل قضية ضد منشأة يُعامل كواقعة عدم امتثال مثبتة</w:t>
            </w:r>
            <w:r w:rsidR="001A7D72">
              <w:rPr>
                <w:rFonts w:ascii="Sakkal Majalla" w:hAnsi="Sakkal Majalla" w:cs="Sakkal Majalla"/>
                <w:sz w:val="28"/>
                <w:szCs w:val="28"/>
                <w:rtl/>
              </w:rPr>
              <w:t>.</w:t>
            </w:r>
          </w:p>
        </w:tc>
      </w:tr>
      <w:tr w:rsidR="00F97CC8" w:rsidRPr="00F97CC8" w14:paraId="60064795" w14:textId="77777777" w:rsidTr="00804236">
        <w:tc>
          <w:tcPr>
            <w:tcW w:w="2596" w:type="dxa"/>
            <w:hideMark/>
          </w:tcPr>
          <w:p w14:paraId="1B64AB61"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عدد القرارات الجزائية/العقابية</w:t>
            </w:r>
            <w:r w:rsidRPr="00F97CC8">
              <w:rPr>
                <w:rFonts w:ascii="Sakkal Majalla" w:hAnsi="Sakkal Majalla" w:cs="Sakkal Majalla"/>
                <w:sz w:val="28"/>
                <w:szCs w:val="28"/>
              </w:rPr>
              <w:t xml:space="preserve"> (Sanction Decisions)</w:t>
            </w:r>
          </w:p>
        </w:tc>
        <w:tc>
          <w:tcPr>
            <w:tcW w:w="3554" w:type="dxa"/>
            <w:hideMark/>
          </w:tcPr>
          <w:p w14:paraId="000F6F93" w14:textId="676768FE" w:rsidR="00F97CC8" w:rsidRPr="00F97CC8" w:rsidRDefault="00F97CC8" w:rsidP="0092491C">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Pr>
              <w:t xml:space="preserve">179 </w:t>
            </w:r>
            <w:r w:rsidRPr="00F97CC8">
              <w:rPr>
                <w:rFonts w:ascii="Sakkal Majalla" w:hAnsi="Sakkal Majalla" w:cs="Sakkal Majalla"/>
                <w:sz w:val="28"/>
                <w:szCs w:val="28"/>
                <w:rtl/>
              </w:rPr>
              <w:t>قرار جزاء صادر ضد مخالفين للأنظمة واللوائح</w:t>
            </w:r>
            <w:r w:rsidR="001A7D72">
              <w:rPr>
                <w:rFonts w:ascii="Sakkal Majalla" w:hAnsi="Sakkal Majalla" w:cs="Sakkal Majalla"/>
                <w:sz w:val="28"/>
                <w:szCs w:val="28"/>
                <w:rtl/>
              </w:rPr>
              <w:t>.</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p>
        </w:tc>
        <w:tc>
          <w:tcPr>
            <w:tcW w:w="0" w:type="auto"/>
            <w:hideMark/>
          </w:tcPr>
          <w:p w14:paraId="6B380AE1" w14:textId="2733F25D"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كل قرار جزائي موجّه للمنشأة يُسجَّل كعنصر سلبي في الامتثال</w:t>
            </w:r>
            <w:r w:rsidR="001A7D72">
              <w:rPr>
                <w:rFonts w:ascii="Sakkal Majalla" w:hAnsi="Sakkal Majalla" w:cs="Sakkal Majalla"/>
                <w:sz w:val="28"/>
                <w:szCs w:val="28"/>
                <w:rtl/>
              </w:rPr>
              <w:t>.</w:t>
            </w:r>
          </w:p>
        </w:tc>
      </w:tr>
      <w:tr w:rsidR="00F97CC8" w:rsidRPr="00F97CC8" w14:paraId="693F3B5B" w14:textId="77777777" w:rsidTr="00804236">
        <w:tc>
          <w:tcPr>
            <w:tcW w:w="2596" w:type="dxa"/>
            <w:hideMark/>
          </w:tcPr>
          <w:p w14:paraId="6BF511B1"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إجمالي قيمة الغرامات والجزاءات المالية الصادرة</w:t>
            </w:r>
          </w:p>
        </w:tc>
        <w:tc>
          <w:tcPr>
            <w:tcW w:w="3554" w:type="dxa"/>
            <w:hideMark/>
          </w:tcPr>
          <w:p w14:paraId="33B4A917" w14:textId="3EE20EDB" w:rsidR="00F97CC8" w:rsidRPr="00F97CC8" w:rsidRDefault="00F97CC8" w:rsidP="0092491C">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نحو 1</w:t>
            </w:r>
            <w:r w:rsidR="001A7D72">
              <w:rPr>
                <w:rFonts w:ascii="Sakkal Majalla" w:hAnsi="Sakkal Majalla" w:cs="Sakkal Majalla"/>
                <w:sz w:val="28"/>
                <w:szCs w:val="28"/>
                <w:rtl/>
              </w:rPr>
              <w:t>.</w:t>
            </w:r>
            <w:r w:rsidRPr="00F97CC8">
              <w:rPr>
                <w:rFonts w:ascii="Sakkal Majalla" w:hAnsi="Sakkal Majalla" w:cs="Sakkal Majalla"/>
                <w:sz w:val="28"/>
                <w:szCs w:val="28"/>
                <w:rtl/>
              </w:rPr>
              <w:t>395 مليار ريال سعودي إجمالي الغرامات والجزاءات المالية</w:t>
            </w:r>
            <w:r w:rsidR="001A7D72">
              <w:rPr>
                <w:rFonts w:ascii="Sakkal Majalla" w:hAnsi="Sakkal Majalla" w:cs="Sakkal Majalla"/>
                <w:sz w:val="28"/>
                <w:szCs w:val="28"/>
                <w:rtl/>
              </w:rPr>
              <w:t>.</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p>
        </w:tc>
        <w:tc>
          <w:tcPr>
            <w:tcW w:w="0" w:type="auto"/>
            <w:hideMark/>
          </w:tcPr>
          <w:p w14:paraId="34C79F83" w14:textId="17E51498"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الغرامة الأعلى قيمة تعني مستوى امتثال أضعف</w:t>
            </w:r>
            <w:r w:rsidR="001A7D72">
              <w:rPr>
                <w:rFonts w:ascii="Sakkal Majalla" w:hAnsi="Sakkal Majalla" w:cs="Sakkal Majalla"/>
                <w:sz w:val="28"/>
                <w:szCs w:val="28"/>
                <w:rtl/>
              </w:rPr>
              <w:t>.</w:t>
            </w:r>
          </w:p>
        </w:tc>
      </w:tr>
      <w:tr w:rsidR="00F97CC8" w:rsidRPr="00F97CC8" w14:paraId="44120A60" w14:textId="77777777" w:rsidTr="00804236">
        <w:tc>
          <w:tcPr>
            <w:tcW w:w="2596" w:type="dxa"/>
            <w:hideMark/>
          </w:tcPr>
          <w:p w14:paraId="39D4F8F0"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المبالغ التي تم تحصيلها فعليًا من هذه الغرامات</w:t>
            </w:r>
          </w:p>
        </w:tc>
        <w:tc>
          <w:tcPr>
            <w:tcW w:w="3554" w:type="dxa"/>
            <w:hideMark/>
          </w:tcPr>
          <w:p w14:paraId="3A5ED1B9" w14:textId="09E5E113" w:rsidR="00F97CC8" w:rsidRPr="00F97CC8" w:rsidRDefault="00F97CC8" w:rsidP="0092491C">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نحو 375</w:t>
            </w:r>
            <w:r w:rsidR="001A7D72">
              <w:rPr>
                <w:rFonts w:ascii="Sakkal Majalla" w:hAnsi="Sakkal Majalla" w:cs="Sakkal Majalla"/>
                <w:sz w:val="28"/>
                <w:szCs w:val="28"/>
                <w:rtl/>
              </w:rPr>
              <w:t>.</w:t>
            </w:r>
            <w:r w:rsidRPr="00F97CC8">
              <w:rPr>
                <w:rFonts w:ascii="Sakkal Majalla" w:hAnsi="Sakkal Majalla" w:cs="Sakkal Majalla"/>
                <w:sz w:val="28"/>
                <w:szCs w:val="28"/>
                <w:rtl/>
              </w:rPr>
              <w:t>35 مليون ريال سعودي تم تحصيله</w:t>
            </w:r>
            <w:r w:rsidRPr="00F97CC8">
              <w:rPr>
                <w:rFonts w:ascii="Sakkal Majalla" w:hAnsi="Sakkal Majalla" w:cs="Sakkal Majalla"/>
                <w:sz w:val="28"/>
                <w:szCs w:val="28"/>
              </w:rPr>
              <w:t xml:space="preserve"> </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tc>
        <w:tc>
          <w:tcPr>
            <w:tcW w:w="0" w:type="auto"/>
            <w:hideMark/>
          </w:tcPr>
          <w:p w14:paraId="62A08B6F" w14:textId="1102A8BD"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يُستخدم مؤشر التحصيل لقياس جسامة الإجراء (ليس مجرد تهديد)</w:t>
            </w:r>
            <w:r w:rsidR="001A7D72">
              <w:rPr>
                <w:rFonts w:ascii="Sakkal Majalla" w:hAnsi="Sakkal Majalla" w:cs="Sakkal Majalla"/>
                <w:sz w:val="28"/>
                <w:szCs w:val="28"/>
                <w:rtl/>
              </w:rPr>
              <w:t>.</w:t>
            </w:r>
          </w:p>
        </w:tc>
      </w:tr>
      <w:tr w:rsidR="00F97CC8" w:rsidRPr="00F97CC8" w14:paraId="1ADB20E6" w14:textId="77777777" w:rsidTr="00804236">
        <w:tc>
          <w:tcPr>
            <w:tcW w:w="2596" w:type="dxa"/>
            <w:hideMark/>
          </w:tcPr>
          <w:p w14:paraId="0324D1AE"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تعويض المستثمرين نتيجة المخالفات</w:t>
            </w:r>
          </w:p>
        </w:tc>
        <w:tc>
          <w:tcPr>
            <w:tcW w:w="3554" w:type="dxa"/>
            <w:hideMark/>
          </w:tcPr>
          <w:p w14:paraId="368CBAA8" w14:textId="26D1F00C" w:rsidR="00F97CC8" w:rsidRPr="00F97CC8" w:rsidRDefault="00F97CC8" w:rsidP="0092491C">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تعويض أكثر من 579 مستثمرًا بمبالغ تتجاوز 245 مليون ريال سعودي</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tc>
        <w:tc>
          <w:tcPr>
            <w:tcW w:w="0" w:type="auto"/>
            <w:hideMark/>
          </w:tcPr>
          <w:p w14:paraId="4FE18C95" w14:textId="14174959"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وجود تعويضات يعني أن المخالفة أثّرت فعليًا على أطراف متضررة</w:t>
            </w:r>
            <w:r w:rsidR="001A7D72">
              <w:rPr>
                <w:rFonts w:ascii="Sakkal Majalla" w:hAnsi="Sakkal Majalla" w:cs="Sakkal Majalla"/>
                <w:sz w:val="28"/>
                <w:szCs w:val="28"/>
                <w:rtl/>
              </w:rPr>
              <w:t>.</w:t>
            </w:r>
          </w:p>
        </w:tc>
      </w:tr>
      <w:tr w:rsidR="00F97CC8" w:rsidRPr="00F97CC8" w14:paraId="156BA915" w14:textId="77777777" w:rsidTr="00804236">
        <w:tc>
          <w:tcPr>
            <w:tcW w:w="2596" w:type="dxa"/>
            <w:hideMark/>
          </w:tcPr>
          <w:p w14:paraId="6389D931"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البلاغات غير الاعتيادية / تقارير الاشتباه في غسل الأموال وتمويل الإرهاب</w:t>
            </w:r>
            <w:r w:rsidRPr="00F97CC8">
              <w:rPr>
                <w:rFonts w:ascii="Sakkal Majalla" w:hAnsi="Sakkal Majalla" w:cs="Sakkal Majalla"/>
                <w:sz w:val="28"/>
                <w:szCs w:val="28"/>
              </w:rPr>
              <w:t xml:space="preserve"> (Suspicious Transaction Reports - STRs)</w:t>
            </w:r>
          </w:p>
        </w:tc>
        <w:tc>
          <w:tcPr>
            <w:tcW w:w="3554" w:type="dxa"/>
            <w:hideMark/>
          </w:tcPr>
          <w:p w14:paraId="3A5E0B23" w14:textId="38CD8325"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التزام إلزامي بالرفع الفوري لـ</w:t>
            </w:r>
            <w:r w:rsidRPr="00F97CC8">
              <w:rPr>
                <w:rFonts w:ascii="Sakkal Majalla" w:hAnsi="Sakkal Majalla" w:cs="Sakkal Majalla"/>
                <w:sz w:val="28"/>
                <w:szCs w:val="28"/>
              </w:rPr>
              <w:t xml:space="preserve"> SAFIU </w:t>
            </w:r>
            <w:r w:rsidRPr="00F97CC8">
              <w:rPr>
                <w:rFonts w:ascii="Sakkal Majalla" w:hAnsi="Sakkal Majalla" w:cs="Sakkal Majalla"/>
                <w:sz w:val="28"/>
                <w:szCs w:val="28"/>
                <w:rtl/>
              </w:rPr>
              <w:t>عبر مسؤول التزام معتمد، وفق تعليمات مكافحة غسل الأموال وتمويل الإرهاب</w:t>
            </w:r>
            <w:r w:rsidR="001A7D72">
              <w:rPr>
                <w:rFonts w:ascii="Sakkal Majalla" w:hAnsi="Sakkal Majalla" w:cs="Sakkal Majalla"/>
                <w:sz w:val="28"/>
                <w:szCs w:val="28"/>
                <w:rtl/>
              </w:rPr>
              <w:t>.</w:t>
            </w:r>
            <w:r w:rsidRPr="00F97CC8">
              <w:rPr>
                <w:rFonts w:ascii="Sakkal Majalla" w:hAnsi="Sakkal Majalla" w:cs="Sakkal Majalla"/>
                <w:sz w:val="28"/>
                <w:szCs w:val="28"/>
              </w:rPr>
              <w:t xml:space="preserve"> </w:t>
            </w:r>
            <w:r w:rsidR="00F17BEC">
              <w:rPr>
                <w:rFonts w:ascii="Sakkal Majalla" w:hAnsi="Sakkal Majalla" w:cs="Sakkal Majalla" w:hint="cs"/>
                <w:sz w:val="28"/>
                <w:szCs w:val="28"/>
                <w:rtl/>
              </w:rPr>
              <w:t xml:space="preserve"> </w:t>
            </w:r>
            <w:r w:rsidR="00F17BEC" w:rsidRPr="00E4784E">
              <w:rPr>
                <w:rFonts w:ascii="Sakkal Majalla" w:hAnsi="Sakkal Majalla" w:cs="Sakkal Majalla"/>
                <w:sz w:val="28"/>
                <w:szCs w:val="28"/>
                <w:lang w:bidi="ar-EG"/>
              </w:rPr>
              <w:t>(Saudi Central Bank, 2018)</w:t>
            </w:r>
            <w:r w:rsidR="00F17BEC">
              <w:rPr>
                <w:rFonts w:ascii="Sakkal Majalla" w:hAnsi="Sakkal Majalla" w:cs="Sakkal Majalla" w:hint="cs"/>
                <w:sz w:val="28"/>
                <w:szCs w:val="28"/>
                <w:rtl/>
                <w:lang w:bidi="ar-EG"/>
              </w:rPr>
              <w:t>.</w:t>
            </w:r>
          </w:p>
        </w:tc>
        <w:tc>
          <w:tcPr>
            <w:tcW w:w="0" w:type="auto"/>
            <w:hideMark/>
          </w:tcPr>
          <w:p w14:paraId="44DE0B7E" w14:textId="7229365C"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في حال امتناع المنشأة عن الإبلاغ أو الإبلاغ المتأخر تُسجَّل كمخالفة امتثال عالية الخطورة</w:t>
            </w:r>
            <w:r w:rsidR="001A7D72">
              <w:rPr>
                <w:rFonts w:ascii="Sakkal Majalla" w:hAnsi="Sakkal Majalla" w:cs="Sakkal Majalla"/>
                <w:sz w:val="28"/>
                <w:szCs w:val="28"/>
                <w:rtl/>
              </w:rPr>
              <w:t>.</w:t>
            </w:r>
          </w:p>
        </w:tc>
      </w:tr>
      <w:tr w:rsidR="00F97CC8" w:rsidRPr="00F97CC8" w14:paraId="4077F787" w14:textId="77777777" w:rsidTr="00804236">
        <w:tc>
          <w:tcPr>
            <w:tcW w:w="2596" w:type="dxa"/>
            <w:hideMark/>
          </w:tcPr>
          <w:p w14:paraId="5E4248F8" w14:textId="77777777"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وجود إجراءات تصحيحية أو إنذارات رقابية</w:t>
            </w:r>
          </w:p>
        </w:tc>
        <w:tc>
          <w:tcPr>
            <w:tcW w:w="3554" w:type="dxa"/>
            <w:hideMark/>
          </w:tcPr>
          <w:p w14:paraId="2FF630BB" w14:textId="410DD5A4" w:rsidR="00F97CC8" w:rsidRPr="00F97CC8" w:rsidRDefault="00F97CC8" w:rsidP="0092491C">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تُصدر الجهات الرقابية إنذارات، وتطلب خطط تصحيح، وتوثّقها رسميًا كشرط لاستمرار الترخيص</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tc>
        <w:tc>
          <w:tcPr>
            <w:tcW w:w="0" w:type="auto"/>
            <w:hideMark/>
          </w:tcPr>
          <w:p w14:paraId="12B83939" w14:textId="610B8B2C" w:rsidR="00F97CC8" w:rsidRPr="00F97CC8" w:rsidRDefault="00F97CC8" w:rsidP="008B1C33">
            <w:pPr>
              <w:spacing w:before="100" w:beforeAutospacing="1" w:after="100" w:afterAutospacing="1"/>
              <w:jc w:val="both"/>
              <w:rPr>
                <w:rFonts w:ascii="Sakkal Majalla" w:hAnsi="Sakkal Majalla" w:cs="Sakkal Majalla"/>
                <w:sz w:val="28"/>
                <w:szCs w:val="28"/>
              </w:rPr>
            </w:pPr>
            <w:r w:rsidRPr="00F97CC8">
              <w:rPr>
                <w:rFonts w:ascii="Sakkal Majalla" w:hAnsi="Sakkal Majalla" w:cs="Sakkal Majalla"/>
                <w:sz w:val="28"/>
                <w:szCs w:val="28"/>
                <w:rtl/>
              </w:rPr>
              <w:t>وجود إنذار/خطة تصحيح يرفع وزن عدم الامتثال في المؤشر</w:t>
            </w:r>
            <w:r w:rsidR="001A7D72">
              <w:rPr>
                <w:rFonts w:ascii="Sakkal Majalla" w:hAnsi="Sakkal Majalla" w:cs="Sakkal Majalla"/>
                <w:sz w:val="28"/>
                <w:szCs w:val="28"/>
                <w:rtl/>
              </w:rPr>
              <w:t>.</w:t>
            </w:r>
          </w:p>
        </w:tc>
      </w:tr>
    </w:tbl>
    <w:p w14:paraId="11AB57AA" w14:textId="60AB7403" w:rsidR="00F97CC8" w:rsidRPr="005A7B39" w:rsidRDefault="00F97CC8"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يُظهر الجدول (</w:t>
      </w:r>
      <w:r w:rsidR="00E45C66">
        <w:rPr>
          <w:rFonts w:ascii="Sakkal Majalla" w:hAnsi="Sakkal Majalla" w:cs="Sakkal Majalla"/>
          <w:sz w:val="28"/>
          <w:szCs w:val="28"/>
        </w:rPr>
        <w:t>3</w:t>
      </w:r>
      <w:r w:rsidRPr="005A7B39">
        <w:rPr>
          <w:rFonts w:ascii="Sakkal Majalla" w:hAnsi="Sakkal Majalla" w:cs="Sakkal Majalla"/>
          <w:sz w:val="28"/>
          <w:szCs w:val="28"/>
          <w:rtl/>
        </w:rPr>
        <w:t xml:space="preserve">) أن الامتثال التنظيمي في السوق المالية السعودية ليس مفهومًا إداريًا مجردًا، بل يمكن التعبير عنه كمّيًا عبر مخرجات رقابية واضحة: تفتيشات، تحقيقات، قضايا، قرارات جزائية، غرامات محصلة، وتعويضات </w:t>
      </w:r>
      <w:r w:rsidRPr="005A7B39">
        <w:rPr>
          <w:rFonts w:ascii="Sakkal Majalla" w:hAnsi="Sakkal Majalla" w:cs="Sakkal Majalla"/>
          <w:sz w:val="28"/>
          <w:szCs w:val="28"/>
          <w:rtl/>
        </w:rPr>
        <w:lastRenderedPageBreak/>
        <w:t>مدفوعة للمستثمرين</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هذه المؤشرات ستكون أساس بناء المتغير الوسيط</w:t>
      </w:r>
      <w:r w:rsidRPr="005A7B39">
        <w:rPr>
          <w:rFonts w:ascii="Sakkal Majalla" w:hAnsi="Sakkal Majalla" w:cs="Sakkal Majalla"/>
          <w:sz w:val="28"/>
          <w:szCs w:val="28"/>
        </w:rPr>
        <w:t xml:space="preserve"> (COMPL_INDEX) </w:t>
      </w:r>
      <w:r w:rsidRPr="005A7B39">
        <w:rPr>
          <w:rFonts w:ascii="Sakkal Majalla" w:hAnsi="Sakkal Majalla" w:cs="Sakkal Majalla"/>
          <w:sz w:val="28"/>
          <w:szCs w:val="28"/>
          <w:rtl/>
        </w:rPr>
        <w:t>في التحليل الإحصائي للدراسة، وستمكّن من اختبار ما إذا كان الامتثال التنظيمي يفسّر العلاقة بين الحوكمة وجودة الإفصاح من جهة، وبين شدة الجرائم المالية من جهة أخرى</w:t>
      </w:r>
      <w:r w:rsidR="001A7D72">
        <w:rPr>
          <w:rFonts w:ascii="Sakkal Majalla" w:hAnsi="Sakkal Majalla" w:cs="Sakkal Majalla"/>
          <w:sz w:val="28"/>
          <w:szCs w:val="28"/>
          <w:rtl/>
        </w:rPr>
        <w:t>.</w:t>
      </w:r>
    </w:p>
    <w:p w14:paraId="0C56EBDE" w14:textId="4C564A70" w:rsidR="00F97CC8" w:rsidRPr="00F97CC8" w:rsidRDefault="00F97CC8" w:rsidP="00542C8D">
      <w:pPr>
        <w:pStyle w:val="2"/>
      </w:pPr>
      <w:bookmarkStart w:id="40" w:name="_Toc212687943"/>
      <w:r w:rsidRPr="00F97CC8">
        <w:t>2</w:t>
      </w:r>
      <w:r w:rsidR="001A7D72">
        <w:t>.</w:t>
      </w:r>
      <w:r w:rsidRPr="00F97CC8">
        <w:t xml:space="preserve">5 </w:t>
      </w:r>
      <w:r w:rsidRPr="00F97CC8">
        <w:rPr>
          <w:rtl/>
        </w:rPr>
        <w:t>الجرائم المالية</w:t>
      </w:r>
      <w:r w:rsidRPr="00F97CC8">
        <w:t xml:space="preserve"> (FC_CRIME)</w:t>
      </w:r>
      <w:bookmarkEnd w:id="40"/>
    </w:p>
    <w:p w14:paraId="7DA34FED" w14:textId="4A25FC86" w:rsidR="00F97CC8" w:rsidRPr="00F97CC8" w:rsidRDefault="00F97CC8" w:rsidP="00542C8D">
      <w:pPr>
        <w:pStyle w:val="3"/>
      </w:pPr>
      <w:bookmarkStart w:id="41" w:name="_Toc212687944"/>
      <w:r w:rsidRPr="00F97CC8">
        <w:t>2</w:t>
      </w:r>
      <w:r w:rsidR="001A7D72">
        <w:t>.</w:t>
      </w:r>
      <w:r w:rsidRPr="00F97CC8">
        <w:t>5</w:t>
      </w:r>
      <w:r w:rsidR="001A7D72">
        <w:t>.</w:t>
      </w:r>
      <w:r w:rsidRPr="00F97CC8">
        <w:t xml:space="preserve">1 </w:t>
      </w:r>
      <w:r w:rsidRPr="00F97CC8">
        <w:rPr>
          <w:rtl/>
        </w:rPr>
        <w:t>تعريف الجرائم المالية</w:t>
      </w:r>
      <w:bookmarkEnd w:id="41"/>
      <w:r w:rsidRPr="00F97CC8">
        <w:rPr>
          <w:rtl/>
        </w:rPr>
        <w:t xml:space="preserve"> </w:t>
      </w:r>
    </w:p>
    <w:p w14:paraId="58DEDFA5" w14:textId="72D6AC56"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تُعد جريمة غسل الأموال من أبرز صور الجرائم المالية، إذ تتضمن تحويل أو إخفاء مصدر الأموال الناتجة عن أنشطة غير مشروعة، لتبدو وكأنها مشروعة</w:t>
      </w:r>
      <w:r w:rsidR="001A7D72" w:rsidRPr="00BD60D8">
        <w:rPr>
          <w:rFonts w:ascii="Sakkal Majalla" w:hAnsi="Sakkal Majalla" w:cs="Sakkal Majalla"/>
          <w:sz w:val="28"/>
          <w:szCs w:val="28"/>
          <w:rtl/>
        </w:rPr>
        <w:t>.</w:t>
      </w:r>
      <w:r w:rsidRPr="00F97CC8">
        <w:rPr>
          <w:rFonts w:ascii="Sakkal Majalla" w:hAnsi="Sakkal Majalla" w:cs="Sakkal Majalla"/>
          <w:sz w:val="28"/>
          <w:szCs w:val="28"/>
          <w:rtl/>
        </w:rPr>
        <w:t xml:space="preserve"> وتشير التقديرات إلى أن حجم الأموال التي تُغسل عالميًا يتجاوز تريليون دولار سنويًا، وفقًا لمجموعة العمل المالي</w:t>
      </w:r>
      <w:r w:rsidRPr="00F97CC8">
        <w:rPr>
          <w:rFonts w:ascii="Sakkal Majalla" w:hAnsi="Sakkal Majalla" w:cs="Sakkal Majalla"/>
          <w:sz w:val="28"/>
          <w:szCs w:val="28"/>
        </w:rPr>
        <w:t xml:space="preserve"> (FATF)</w:t>
      </w:r>
      <w:r w:rsidRPr="00F97CC8">
        <w:rPr>
          <w:rFonts w:ascii="Sakkal Majalla" w:hAnsi="Sakkal Majalla" w:cs="Sakkal Majalla"/>
          <w:sz w:val="28"/>
          <w:szCs w:val="28"/>
          <w:rtl/>
        </w:rPr>
        <w:t xml:space="preserve">، مما يجعلها أحد أكبر التحديات التي تواجه النزاهة المالية الدولية </w:t>
      </w:r>
      <w:r w:rsidRPr="00F97CC8">
        <w:rPr>
          <w:rFonts w:ascii="Sakkal Majalla" w:hAnsi="Sakkal Majalla" w:cs="Sakkal Majalla"/>
          <w:sz w:val="28"/>
          <w:szCs w:val="28"/>
        </w:rPr>
        <w:t>(Türkössy, 2014)</w:t>
      </w:r>
      <w:r w:rsidR="001A7D72" w:rsidRPr="00BD60D8">
        <w:rPr>
          <w:rFonts w:ascii="Sakkal Majalla" w:hAnsi="Sakkal Majalla" w:cs="Sakkal Majalla"/>
          <w:sz w:val="28"/>
          <w:szCs w:val="28"/>
          <w:rtl/>
        </w:rPr>
        <w:t>.</w:t>
      </w:r>
    </w:p>
    <w:p w14:paraId="79369B93" w14:textId="57B52128"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يعرّف كوكس (2011) غسل الأموال بأنه عملية تحويل الأموال الناتجة عن أنشطة غير قانونية إلى أموال تبدو مشروعة، ويُمارس عادة عبر مراحل ثلاث: الإدخال، والتمويه، والدمج</w:t>
      </w:r>
      <w:r w:rsidR="001A7D72" w:rsidRPr="00BD60D8">
        <w:rPr>
          <w:rFonts w:ascii="Sakkal Majalla" w:hAnsi="Sakkal Majalla" w:cs="Sakkal Majalla"/>
          <w:sz w:val="28"/>
          <w:szCs w:val="28"/>
          <w:rtl/>
        </w:rPr>
        <w:t>.</w:t>
      </w:r>
      <w:r w:rsidRPr="00F97CC8">
        <w:rPr>
          <w:rFonts w:ascii="Sakkal Majalla" w:hAnsi="Sakkal Majalla" w:cs="Sakkal Majalla"/>
          <w:sz w:val="28"/>
          <w:szCs w:val="28"/>
          <w:rtl/>
        </w:rPr>
        <w:t xml:space="preserve"> وتشمل الجرائم المرتبطة به التهرب الضريبي، الفساد، وتمويل الإرهاب </w:t>
      </w:r>
      <w:r w:rsidRPr="00F97CC8">
        <w:rPr>
          <w:rFonts w:ascii="Sakkal Majalla" w:hAnsi="Sakkal Majalla" w:cs="Sakkal Majalla"/>
          <w:sz w:val="28"/>
          <w:szCs w:val="28"/>
        </w:rPr>
        <w:t>(Cox, 2011)</w:t>
      </w:r>
      <w:r w:rsidR="001A7D72" w:rsidRPr="00BD60D8">
        <w:rPr>
          <w:rFonts w:ascii="Sakkal Majalla" w:hAnsi="Sakkal Majalla" w:cs="Sakkal Majalla"/>
          <w:sz w:val="28"/>
          <w:szCs w:val="28"/>
          <w:rtl/>
        </w:rPr>
        <w:t>.</w:t>
      </w:r>
    </w:p>
    <w:p w14:paraId="3EFB400D" w14:textId="4FFD44C7"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أما الاحتيال المالي المرتبط بالإفصاح أو التضليل فيشمل الممارسات التي تهدف إلى تضليل المستثمرين أو الجهات الرقابية من خلال التقارير المالية المزيفة أو المضللة</w:t>
      </w:r>
      <w:r w:rsidR="001A7D72" w:rsidRPr="00BD60D8">
        <w:rPr>
          <w:rFonts w:ascii="Sakkal Majalla" w:hAnsi="Sakkal Majalla" w:cs="Sakkal Majalla"/>
          <w:sz w:val="28"/>
          <w:szCs w:val="28"/>
          <w:rtl/>
        </w:rPr>
        <w:t>.</w:t>
      </w:r>
      <w:r w:rsidRPr="00F97CC8">
        <w:rPr>
          <w:rFonts w:ascii="Sakkal Majalla" w:hAnsi="Sakkal Majalla" w:cs="Sakkal Majalla"/>
          <w:sz w:val="28"/>
          <w:szCs w:val="28"/>
          <w:rtl/>
        </w:rPr>
        <w:t xml:space="preserve"> وقد أظهرت بيانات الاتحاد الأوروبي أن الاحتيال يشكل ما يقارب ثلث الجرائم الاقتصادية المسجلة، مما يعكس ارتباطه الوثيق بعدم الالتزام بالإفصاح النظامي </w:t>
      </w:r>
      <w:r w:rsidRPr="00F97CC8">
        <w:rPr>
          <w:rFonts w:ascii="Sakkal Majalla" w:hAnsi="Sakkal Majalla" w:cs="Sakkal Majalla"/>
          <w:sz w:val="28"/>
          <w:szCs w:val="28"/>
        </w:rPr>
        <w:t>(Horder, 2019)</w:t>
      </w:r>
      <w:r w:rsidR="001A7D72" w:rsidRPr="00BD60D8">
        <w:rPr>
          <w:rFonts w:ascii="Sakkal Majalla" w:hAnsi="Sakkal Majalla" w:cs="Sakkal Majalla"/>
          <w:sz w:val="28"/>
          <w:szCs w:val="28"/>
          <w:rtl/>
        </w:rPr>
        <w:t>.</w:t>
      </w:r>
    </w:p>
    <w:p w14:paraId="47D5110F" w14:textId="646724B8"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كما تشمل الجرائم المالية مخالفات الإفصاح النظامي التي تصل إلى مستوى جنائي، مثل إخفاء معلومات جوهرية تؤثر على المستثمرين، أو تضليل السوق عن طريق بيانات غير دقيقة</w:t>
      </w:r>
      <w:r w:rsidR="001A7D72" w:rsidRPr="00BD60D8">
        <w:rPr>
          <w:rFonts w:ascii="Sakkal Majalla" w:hAnsi="Sakkal Majalla" w:cs="Sakkal Majalla"/>
          <w:sz w:val="28"/>
          <w:szCs w:val="28"/>
          <w:rtl/>
        </w:rPr>
        <w:t>.</w:t>
      </w:r>
      <w:r w:rsidRPr="00F97CC8">
        <w:rPr>
          <w:rFonts w:ascii="Sakkal Majalla" w:hAnsi="Sakkal Majalla" w:cs="Sakkal Majalla"/>
          <w:sz w:val="28"/>
          <w:szCs w:val="28"/>
          <w:rtl/>
        </w:rPr>
        <w:t xml:space="preserve"> وقد خلصت دراسة حديثة في السعودية إلى ضرورة تخصيص محكمة مختصة بالنظر في قضايا غسل الأموال نتيجة لارتفاع عدد القضايا وتعقيدها القانوني </w:t>
      </w:r>
      <w:r w:rsidRPr="00F97CC8">
        <w:rPr>
          <w:rFonts w:ascii="Sakkal Majalla" w:hAnsi="Sakkal Majalla" w:cs="Sakkal Majalla"/>
          <w:sz w:val="28"/>
          <w:szCs w:val="28"/>
        </w:rPr>
        <w:t>(Muhammad, 2022)</w:t>
      </w:r>
      <w:r w:rsidR="001A7D72" w:rsidRPr="00BD60D8">
        <w:rPr>
          <w:rFonts w:ascii="Sakkal Majalla" w:hAnsi="Sakkal Majalla" w:cs="Sakkal Majalla"/>
          <w:sz w:val="28"/>
          <w:szCs w:val="28"/>
          <w:rtl/>
        </w:rPr>
        <w:t>.</w:t>
      </w:r>
    </w:p>
    <w:p w14:paraId="0E528B61" w14:textId="225AC504" w:rsidR="00F97CC8" w:rsidRPr="00F97CC8" w:rsidRDefault="00F97CC8" w:rsidP="00BD60D8">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 xml:space="preserve">وتشير دراسات عالمية إلى أن الجرائم المالية، خاصة الفساد وغسل الأموال، تُكلّف الاقتصاد الأوروبي ما بين 179 و990 مليار يورو سنويًا، وهو ما يعادل نحو </w:t>
      </w:r>
      <w:r w:rsidRPr="00F97CC8">
        <w:rPr>
          <w:rFonts w:ascii="Sakkal Majalla" w:hAnsi="Sakkal Majalla" w:cs="Sakkal Majalla"/>
          <w:sz w:val="28"/>
          <w:szCs w:val="28"/>
        </w:rPr>
        <w:t xml:space="preserve">5% </w:t>
      </w:r>
      <w:r w:rsidRPr="00F97CC8">
        <w:rPr>
          <w:rFonts w:ascii="Sakkal Majalla" w:hAnsi="Sakkal Majalla" w:cs="Sakkal Majalla"/>
          <w:sz w:val="28"/>
          <w:szCs w:val="28"/>
          <w:rtl/>
        </w:rPr>
        <w:t xml:space="preserve">من الناتج المحلي الإجمالي للاتحاد الأوروبي </w:t>
      </w:r>
      <w:r w:rsidRPr="00F97CC8">
        <w:rPr>
          <w:rFonts w:ascii="Sakkal Majalla" w:hAnsi="Sakkal Majalla" w:cs="Sakkal Majalla"/>
          <w:sz w:val="28"/>
          <w:szCs w:val="28"/>
        </w:rPr>
        <w:t>(Feher &amp; Borlea, 2021)</w:t>
      </w:r>
      <w:r w:rsidR="001A7D72" w:rsidRPr="00BD60D8">
        <w:rPr>
          <w:rFonts w:ascii="Sakkal Majalla" w:hAnsi="Sakkal Majalla" w:cs="Sakkal Majalla"/>
          <w:sz w:val="28"/>
          <w:szCs w:val="28"/>
          <w:rtl/>
        </w:rPr>
        <w:t>.</w:t>
      </w:r>
    </w:p>
    <w:p w14:paraId="0FB9C695" w14:textId="5A3E5251" w:rsidR="00F97CC8" w:rsidRPr="00F97CC8" w:rsidRDefault="00F97CC8" w:rsidP="00542C8D">
      <w:pPr>
        <w:pStyle w:val="3"/>
      </w:pPr>
      <w:bookmarkStart w:id="42" w:name="_Toc212687945"/>
      <w:r w:rsidRPr="00F97CC8">
        <w:t>2</w:t>
      </w:r>
      <w:r w:rsidR="001A7D72">
        <w:t>.</w:t>
      </w:r>
      <w:r w:rsidRPr="00F97CC8">
        <w:t>5</w:t>
      </w:r>
      <w:r w:rsidR="001A7D72">
        <w:t>.</w:t>
      </w:r>
      <w:r w:rsidRPr="00F97CC8">
        <w:t xml:space="preserve">2 </w:t>
      </w:r>
      <w:r w:rsidRPr="00F97CC8">
        <w:rPr>
          <w:rtl/>
        </w:rPr>
        <w:t>قياس المتغير</w:t>
      </w:r>
      <w:bookmarkEnd w:id="42"/>
    </w:p>
    <w:p w14:paraId="64AA04B4" w14:textId="1E5891B9" w:rsidR="00F97CC8" w:rsidRPr="00F97CC8" w:rsidRDefault="00F97CC8" w:rsidP="00BD60D8">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عدد القضايا المسجّلة</w:t>
      </w:r>
      <w:r w:rsidRPr="005A7B39">
        <w:rPr>
          <w:rFonts w:ascii="Sakkal Majalla" w:hAnsi="Sakkal Majalla" w:cs="Sakkal Majalla"/>
          <w:sz w:val="28"/>
          <w:szCs w:val="28"/>
          <w:rtl/>
        </w:rPr>
        <w:t xml:space="preserve"> حيث </w:t>
      </w:r>
      <w:r w:rsidRPr="00F97CC8">
        <w:rPr>
          <w:rFonts w:ascii="Sakkal Majalla" w:hAnsi="Sakkal Majalla" w:cs="Sakkal Majalla"/>
          <w:sz w:val="28"/>
          <w:szCs w:val="28"/>
          <w:rtl/>
        </w:rPr>
        <w:t>يمثل هذا المؤشر حجم النشاط الإجرامي المالي داخل المؤسسات أو السوق المالي، ويُعد من المقاييس الشائعة في الدراسات الرقابية</w:t>
      </w:r>
      <w:r w:rsidR="001A7D72" w:rsidRPr="00BD60D8">
        <w:rPr>
          <w:rFonts w:ascii="Sakkal Majalla" w:hAnsi="Sakkal Majalla" w:cs="Sakkal Majalla"/>
          <w:sz w:val="28"/>
          <w:szCs w:val="28"/>
          <w:rtl/>
        </w:rPr>
        <w:t>.</w:t>
      </w:r>
      <w:r w:rsidRPr="00F97CC8">
        <w:rPr>
          <w:rFonts w:ascii="Sakkal Majalla" w:hAnsi="Sakkal Majalla" w:cs="Sakkal Majalla"/>
          <w:sz w:val="28"/>
          <w:szCs w:val="28"/>
          <w:rtl/>
        </w:rPr>
        <w:t xml:space="preserve"> على سبيل المثال، تشير دراسة لهيئة الجرائم الاقتصادية في المملكة المتحدة إلى أن جرائم الاحتيال تمثل 33% من إجمالي الجرائم الاقتصادية المسجلة سنويًا </w:t>
      </w:r>
      <w:r w:rsidRPr="00F97CC8">
        <w:rPr>
          <w:rFonts w:ascii="Sakkal Majalla" w:hAnsi="Sakkal Majalla" w:cs="Sakkal Majalla"/>
          <w:sz w:val="28"/>
          <w:szCs w:val="28"/>
        </w:rPr>
        <w:t>(Horder, 2019)</w:t>
      </w:r>
      <w:r w:rsidR="001A7D72" w:rsidRPr="00BD60D8">
        <w:rPr>
          <w:rFonts w:ascii="Sakkal Majalla" w:hAnsi="Sakkal Majalla" w:cs="Sakkal Majalla"/>
          <w:sz w:val="28"/>
          <w:szCs w:val="28"/>
          <w:rtl/>
        </w:rPr>
        <w:t>.</w:t>
      </w:r>
    </w:p>
    <w:p w14:paraId="69834B93" w14:textId="0FD9FE81" w:rsidR="00F97CC8" w:rsidRPr="00F97CC8" w:rsidRDefault="00F97CC8" w:rsidP="00BD60D8">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إجمالي الغرامات والعقوبات المالية</w:t>
      </w:r>
      <w:r w:rsidRPr="00BD60D8">
        <w:rPr>
          <w:rFonts w:ascii="Sakkal Majalla" w:hAnsi="Sakkal Majalla" w:cs="Sakkal Majalla"/>
          <w:sz w:val="28"/>
          <w:szCs w:val="28"/>
          <w:rtl/>
        </w:rPr>
        <w:t xml:space="preserve"> كما </w:t>
      </w:r>
      <w:r w:rsidRPr="00F97CC8">
        <w:rPr>
          <w:rFonts w:ascii="Sakkal Majalla" w:hAnsi="Sakkal Majalla" w:cs="Sakkal Majalla"/>
          <w:sz w:val="28"/>
          <w:szCs w:val="28"/>
          <w:rtl/>
        </w:rPr>
        <w:t>تستخدم الدراسات هذا المؤشر لقياس خطورة وطبيعة المخالفات</w:t>
      </w:r>
      <w:r w:rsidR="001A7D72" w:rsidRPr="00BD60D8">
        <w:rPr>
          <w:rFonts w:ascii="Sakkal Majalla" w:hAnsi="Sakkal Majalla" w:cs="Sakkal Majalla"/>
          <w:sz w:val="28"/>
          <w:szCs w:val="28"/>
          <w:rtl/>
        </w:rPr>
        <w:t>.</w:t>
      </w:r>
      <w:r w:rsidRPr="00F97CC8">
        <w:rPr>
          <w:rFonts w:ascii="Sakkal Majalla" w:hAnsi="Sakkal Majalla" w:cs="Sakkal Majalla"/>
          <w:sz w:val="28"/>
          <w:szCs w:val="28"/>
          <w:rtl/>
        </w:rPr>
        <w:t xml:space="preserve"> ففي الولايات المتحدة، تم الإبلاغ عن أن حجم الغرامات المرتبطة بغسل الأموال والاحتيال المالي تجاوز 8</w:t>
      </w:r>
      <w:r w:rsidR="001A7D72" w:rsidRPr="00BD60D8">
        <w:rPr>
          <w:rFonts w:ascii="Sakkal Majalla" w:hAnsi="Sakkal Majalla" w:cs="Sakkal Majalla"/>
          <w:sz w:val="28"/>
          <w:szCs w:val="28"/>
          <w:rtl/>
        </w:rPr>
        <w:t>.</w:t>
      </w:r>
      <w:r w:rsidRPr="00F97CC8">
        <w:rPr>
          <w:rFonts w:ascii="Sakkal Majalla" w:hAnsi="Sakkal Majalla" w:cs="Sakkal Majalla"/>
          <w:sz w:val="28"/>
          <w:szCs w:val="28"/>
          <w:rtl/>
        </w:rPr>
        <w:t xml:space="preserve">6 مليار دولار في عام 2023 وحده، مما يعكس شدة الجرائم وطبيعة الردع التنظيمي المتزايد </w:t>
      </w:r>
      <w:r w:rsidRPr="00F97CC8">
        <w:rPr>
          <w:rFonts w:ascii="Sakkal Majalla" w:hAnsi="Sakkal Majalla" w:cs="Sakkal Majalla"/>
          <w:sz w:val="28"/>
          <w:szCs w:val="28"/>
        </w:rPr>
        <w:t>(Ogunti, 2025)</w:t>
      </w:r>
      <w:r w:rsidR="001A7D72" w:rsidRPr="00BD60D8">
        <w:rPr>
          <w:rFonts w:ascii="Sakkal Majalla" w:hAnsi="Sakkal Majalla" w:cs="Sakkal Majalla"/>
          <w:sz w:val="28"/>
          <w:szCs w:val="28"/>
          <w:rtl/>
        </w:rPr>
        <w:t>.</w:t>
      </w:r>
    </w:p>
    <w:p w14:paraId="6CF72C9A" w14:textId="5EBBAFE8" w:rsidR="00F97CC8" w:rsidRPr="00F97CC8" w:rsidRDefault="00F97CC8" w:rsidP="00BD60D8">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lastRenderedPageBreak/>
        <w:t>خطورة التصنيف الرقابي</w:t>
      </w:r>
      <w:r w:rsidRPr="00F97CC8">
        <w:rPr>
          <w:rFonts w:ascii="Sakkal Majalla" w:hAnsi="Sakkal Majalla" w:cs="Sakkal Majalla"/>
          <w:sz w:val="28"/>
          <w:szCs w:val="28"/>
        </w:rPr>
        <w:t xml:space="preserve"> </w:t>
      </w:r>
      <w:r w:rsidRPr="00BD60D8">
        <w:rPr>
          <w:rFonts w:ascii="Sakkal Majalla" w:hAnsi="Sakkal Majalla" w:cs="Sakkal Majalla"/>
          <w:sz w:val="28"/>
          <w:szCs w:val="28"/>
          <w:rtl/>
        </w:rPr>
        <w:t xml:space="preserve">حيث </w:t>
      </w:r>
      <w:r w:rsidRPr="00F97CC8">
        <w:rPr>
          <w:rFonts w:ascii="Sakkal Majalla" w:hAnsi="Sakkal Majalla" w:cs="Sakkal Majalla"/>
          <w:sz w:val="28"/>
          <w:szCs w:val="28"/>
          <w:rtl/>
        </w:rPr>
        <w:t>تعتمد بعض الدراسات على تصنيف الجهات الرقابية</w:t>
      </w:r>
      <w:r w:rsidRPr="00F97CC8">
        <w:rPr>
          <w:rFonts w:ascii="Sakkal Majalla" w:hAnsi="Sakkal Majalla" w:cs="Sakkal Majalla"/>
          <w:sz w:val="28"/>
          <w:szCs w:val="28"/>
        </w:rPr>
        <w:t xml:space="preserve"> (</w:t>
      </w:r>
      <w:r w:rsidRPr="00F97CC8">
        <w:rPr>
          <w:rFonts w:ascii="Sakkal Majalla" w:hAnsi="Sakkal Majalla" w:cs="Sakkal Majalla"/>
          <w:sz w:val="28"/>
          <w:szCs w:val="28"/>
          <w:rtl/>
        </w:rPr>
        <w:t>مثل</w:t>
      </w:r>
      <w:r w:rsidRPr="00F97CC8">
        <w:rPr>
          <w:rFonts w:ascii="Sakkal Majalla" w:hAnsi="Sakkal Majalla" w:cs="Sakkal Majalla"/>
          <w:sz w:val="28"/>
          <w:szCs w:val="28"/>
        </w:rPr>
        <w:t xml:space="preserve"> FATF </w:t>
      </w:r>
      <w:r w:rsidRPr="00F97CC8">
        <w:rPr>
          <w:rFonts w:ascii="Sakkal Majalla" w:hAnsi="Sakkal Majalla" w:cs="Sakkal Majalla"/>
          <w:sz w:val="28"/>
          <w:szCs w:val="28"/>
          <w:rtl/>
        </w:rPr>
        <w:t>أو البنك الدولي</w:t>
      </w:r>
      <w:r w:rsidRPr="00F97CC8">
        <w:rPr>
          <w:rFonts w:ascii="Sakkal Majalla" w:hAnsi="Sakkal Majalla" w:cs="Sakkal Majalla"/>
          <w:sz w:val="28"/>
          <w:szCs w:val="28"/>
        </w:rPr>
        <w:t xml:space="preserve">) </w:t>
      </w:r>
      <w:r w:rsidRPr="00F97CC8">
        <w:rPr>
          <w:rFonts w:ascii="Sakkal Majalla" w:hAnsi="Sakkal Majalla" w:cs="Sakkal Majalla"/>
          <w:sz w:val="28"/>
          <w:szCs w:val="28"/>
          <w:rtl/>
        </w:rPr>
        <w:t>لمستويات المخاطر في الدول والمؤسسات</w:t>
      </w:r>
      <w:r w:rsidR="001A7D72" w:rsidRPr="00BD60D8">
        <w:rPr>
          <w:rFonts w:ascii="Sakkal Majalla" w:hAnsi="Sakkal Majalla" w:cs="Sakkal Majalla"/>
          <w:sz w:val="28"/>
          <w:szCs w:val="28"/>
          <w:rtl/>
        </w:rPr>
        <w:t>.</w:t>
      </w:r>
      <w:r w:rsidRPr="00F97CC8">
        <w:rPr>
          <w:rFonts w:ascii="Sakkal Majalla" w:hAnsi="Sakkal Majalla" w:cs="Sakkal Majalla"/>
          <w:sz w:val="28"/>
          <w:szCs w:val="28"/>
          <w:rtl/>
        </w:rPr>
        <w:t xml:space="preserve"> وتُظهر البيانات أن الدول ذات ضعف في الامتثال التنظيمي ترتفع فيها مؤشرات الجرائم المالية بنسبة تتجاوز 40</w:t>
      </w:r>
      <w:r w:rsidRPr="00F97CC8">
        <w:rPr>
          <w:rFonts w:ascii="Sakkal Majalla" w:hAnsi="Sakkal Majalla" w:cs="Sakkal Majalla"/>
          <w:sz w:val="28"/>
          <w:szCs w:val="28"/>
        </w:rPr>
        <w:t xml:space="preserve">% </w:t>
      </w:r>
      <w:r w:rsidRPr="00F97CC8">
        <w:rPr>
          <w:rFonts w:ascii="Sakkal Majalla" w:hAnsi="Sakkal Majalla" w:cs="Sakkal Majalla"/>
          <w:sz w:val="28"/>
          <w:szCs w:val="28"/>
          <w:rtl/>
        </w:rPr>
        <w:t xml:space="preserve">مقارنة بالدول ذات الرقابة الصارمة </w:t>
      </w:r>
      <w:r w:rsidRPr="00F97CC8">
        <w:rPr>
          <w:rFonts w:ascii="Sakkal Majalla" w:hAnsi="Sakkal Majalla" w:cs="Sakkal Majalla"/>
          <w:sz w:val="28"/>
          <w:szCs w:val="28"/>
        </w:rPr>
        <w:t>(Yamen et al</w:t>
      </w:r>
      <w:r w:rsidR="001A7D72" w:rsidRPr="00BD60D8">
        <w:rPr>
          <w:rFonts w:ascii="Sakkal Majalla" w:hAnsi="Sakkal Majalla" w:cs="Sakkal Majalla"/>
          <w:sz w:val="28"/>
          <w:szCs w:val="28"/>
        </w:rPr>
        <w:t>.</w:t>
      </w:r>
      <w:r w:rsidRPr="00F97CC8">
        <w:rPr>
          <w:rFonts w:ascii="Sakkal Majalla" w:hAnsi="Sakkal Majalla" w:cs="Sakkal Majalla"/>
          <w:sz w:val="28"/>
          <w:szCs w:val="28"/>
        </w:rPr>
        <w:t>, 2017)</w:t>
      </w:r>
      <w:r w:rsidR="001A7D72" w:rsidRPr="00BD60D8">
        <w:rPr>
          <w:rFonts w:ascii="Sakkal Majalla" w:hAnsi="Sakkal Majalla" w:cs="Sakkal Majalla"/>
          <w:sz w:val="28"/>
          <w:szCs w:val="28"/>
          <w:rtl/>
        </w:rPr>
        <w:t>.</w:t>
      </w:r>
    </w:p>
    <w:p w14:paraId="617706DB" w14:textId="54F6CAC4" w:rsidR="00F97CC8" w:rsidRPr="00F97CC8" w:rsidRDefault="00F97CC8" w:rsidP="008B1C33">
      <w:pPr>
        <w:spacing w:before="100" w:beforeAutospacing="1" w:after="100" w:afterAutospacing="1" w:line="240" w:lineRule="auto"/>
        <w:jc w:val="both"/>
        <w:rPr>
          <w:rFonts w:ascii="Sakkal Majalla" w:hAnsi="Sakkal Majalla" w:cs="Sakkal Majalla"/>
          <w:sz w:val="28"/>
          <w:szCs w:val="28"/>
        </w:rPr>
      </w:pPr>
      <w:r w:rsidRPr="00F97CC8">
        <w:rPr>
          <w:rFonts w:ascii="Sakkal Majalla" w:hAnsi="Sakkal Majalla" w:cs="Sakkal Majalla"/>
          <w:sz w:val="28"/>
          <w:szCs w:val="28"/>
          <w:rtl/>
        </w:rPr>
        <w:t xml:space="preserve">كذلك، تُعدّ شبكات الجريمة المالية العابرة للحدود عاملاً مؤثرًا في قياس شدة الجرائم، إذ بينت دراسة حول الشبكات المالية العالمية أن الجرائم مثل التهرب الضريبي وغسل الأموال غالبًا ما تُدار عبر مجموعات صغيرة من الوسطاء الماليين والشركات الوهمية، مما يجعل اكتشافها أكثر صعوبة ويزيد من درجة خطورتها النظامية </w:t>
      </w:r>
      <w:r w:rsidRPr="00F97CC8">
        <w:rPr>
          <w:rFonts w:ascii="Sakkal Majalla" w:hAnsi="Sakkal Majalla" w:cs="Sakkal Majalla"/>
          <w:sz w:val="28"/>
          <w:szCs w:val="28"/>
        </w:rPr>
        <w:t>(Granados &amp; Vargas, 2021)</w:t>
      </w:r>
      <w:r w:rsidR="001A7D72" w:rsidRPr="00BD60D8">
        <w:rPr>
          <w:rFonts w:ascii="Sakkal Majalla" w:hAnsi="Sakkal Majalla" w:cs="Sakkal Majalla"/>
          <w:sz w:val="28"/>
          <w:szCs w:val="28"/>
          <w:rtl/>
        </w:rPr>
        <w:t>.</w:t>
      </w:r>
    </w:p>
    <w:p w14:paraId="5FC3523D" w14:textId="03AD72E0" w:rsidR="00676F00" w:rsidRPr="00676F00" w:rsidRDefault="00676F00" w:rsidP="00542C8D">
      <w:pPr>
        <w:pStyle w:val="3"/>
      </w:pPr>
      <w:bookmarkStart w:id="43" w:name="_Toc212687946"/>
      <w:r w:rsidRPr="00676F00">
        <w:t>2</w:t>
      </w:r>
      <w:r w:rsidR="001A7D72">
        <w:t>.</w:t>
      </w:r>
      <w:r w:rsidRPr="00676F00">
        <w:t>5</w:t>
      </w:r>
      <w:r w:rsidR="001A7D72">
        <w:t>.</w:t>
      </w:r>
      <w:r w:rsidRPr="00676F00">
        <w:t xml:space="preserve">3 </w:t>
      </w:r>
      <w:r w:rsidRPr="00676F00">
        <w:rPr>
          <w:rtl/>
        </w:rPr>
        <w:t>حجم المخالفات والجرائم المالية المسجّلة (تحليل كمي وصفي)</w:t>
      </w:r>
      <w:bookmarkEnd w:id="43"/>
    </w:p>
    <w:p w14:paraId="6336D3B0" w14:textId="714B3D26" w:rsidR="00676F00" w:rsidRPr="00676F00" w:rsidRDefault="00676F00" w:rsidP="0092491C">
      <w:pPr>
        <w:spacing w:before="100" w:beforeAutospacing="1" w:after="100" w:afterAutospacing="1" w:line="240" w:lineRule="auto"/>
        <w:jc w:val="both"/>
        <w:rPr>
          <w:rFonts w:ascii="Sakkal Majalla" w:hAnsi="Sakkal Majalla" w:cs="Sakkal Majalla"/>
          <w:sz w:val="28"/>
          <w:szCs w:val="28"/>
        </w:rPr>
      </w:pPr>
      <w:r w:rsidRPr="00676F00">
        <w:rPr>
          <w:rFonts w:ascii="Sakkal Majalla" w:hAnsi="Sakkal Majalla" w:cs="Sakkal Majalla"/>
          <w:sz w:val="28"/>
          <w:szCs w:val="28"/>
          <w:rtl/>
        </w:rPr>
        <w:t>يعكس هذا القسم الحجم الفعلي للجرائم المالية والمخالفات النظامية كما رصدتها الجهة الرقابية المختصة (هيئة السوق المالية السعودية) في السوق المالية خلال عام 2023</w:t>
      </w:r>
      <w:r w:rsidR="001A7D72">
        <w:rPr>
          <w:rFonts w:ascii="Sakkal Majalla" w:hAnsi="Sakkal Majalla" w:cs="Sakkal Majalla"/>
          <w:sz w:val="28"/>
          <w:szCs w:val="28"/>
          <w:rtl/>
        </w:rPr>
        <w:t>.</w:t>
      </w:r>
      <w:r w:rsidRPr="00676F00">
        <w:rPr>
          <w:rFonts w:ascii="Sakkal Majalla" w:hAnsi="Sakkal Majalla" w:cs="Sakkal Majalla"/>
          <w:sz w:val="28"/>
          <w:szCs w:val="28"/>
          <w:rtl/>
        </w:rPr>
        <w:t xml:space="preserve"> تُعامل هذه المؤشرات بوصفها مخرجات تنفيذ رقابي مباشرة</w:t>
      </w:r>
      <w:r w:rsidRPr="00676F00">
        <w:rPr>
          <w:rFonts w:ascii="Sakkal Majalla" w:hAnsi="Sakkal Majalla" w:cs="Sakkal Majalla"/>
          <w:sz w:val="28"/>
          <w:szCs w:val="28"/>
        </w:rPr>
        <w:t xml:space="preserve"> (Enforcement Outcomes) </w:t>
      </w:r>
      <w:r w:rsidRPr="00676F00">
        <w:rPr>
          <w:rFonts w:ascii="Sakkal Majalla" w:hAnsi="Sakkal Majalla" w:cs="Sakkal Majalla"/>
          <w:sz w:val="28"/>
          <w:szCs w:val="28"/>
          <w:rtl/>
        </w:rPr>
        <w:t>يمكن القياس عليها، مثل عدد التحقيقات والقضايا، قرارات الجزاء، والغرامات المالية</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p w14:paraId="4963E57F" w14:textId="28C0073D" w:rsidR="00676F00" w:rsidRPr="00676F00" w:rsidRDefault="00676F00" w:rsidP="0092491C">
      <w:pPr>
        <w:spacing w:before="100" w:beforeAutospacing="1" w:after="100" w:afterAutospacing="1" w:line="240" w:lineRule="auto"/>
        <w:jc w:val="both"/>
        <w:rPr>
          <w:rFonts w:ascii="Sakkal Majalla" w:hAnsi="Sakkal Majalla" w:cs="Sakkal Majalla"/>
          <w:sz w:val="28"/>
          <w:szCs w:val="28"/>
        </w:rPr>
      </w:pPr>
      <w:r w:rsidRPr="00676F00">
        <w:rPr>
          <w:rFonts w:ascii="Sakkal Majalla" w:hAnsi="Sakkal Majalla" w:cs="Sakkal Majalla"/>
          <w:sz w:val="28"/>
          <w:szCs w:val="28"/>
          <w:rtl/>
        </w:rPr>
        <w:t>وقد صنّفت الدراسة الحالية شدة الجرائم المالية</w:t>
      </w:r>
      <w:r w:rsidRPr="00676F00">
        <w:rPr>
          <w:rFonts w:ascii="Sakkal Majalla" w:hAnsi="Sakkal Majalla" w:cs="Sakkal Majalla"/>
          <w:sz w:val="28"/>
          <w:szCs w:val="28"/>
        </w:rPr>
        <w:t xml:space="preserve"> (FC_CRIME) </w:t>
      </w:r>
      <w:r w:rsidRPr="00676F00">
        <w:rPr>
          <w:rFonts w:ascii="Sakkal Majalla" w:hAnsi="Sakkal Majalla" w:cs="Sakkal Majalla"/>
          <w:sz w:val="28"/>
          <w:szCs w:val="28"/>
          <w:rtl/>
        </w:rPr>
        <w:t>إلى ثلاث درجات (طفيفة، متوسطة، جسيمة) بناءً على طبيعة الإجراء الرقابي المترتب عليها، وذلك باستخدام بيانات منشورة رسميًا من هيئة السوق المالية السعودية عن عام 2023</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p>
    <w:p w14:paraId="078E3FD8" w14:textId="77777777" w:rsidR="004D4D05" w:rsidRDefault="00676F00" w:rsidP="0092491C">
      <w:pPr>
        <w:spacing w:before="100" w:beforeAutospacing="1" w:after="100" w:afterAutospacing="1" w:line="240" w:lineRule="auto"/>
        <w:jc w:val="both"/>
        <w:rPr>
          <w:rFonts w:ascii="Sakkal Majalla" w:hAnsi="Sakkal Majalla" w:cs="Sakkal Majalla"/>
          <w:sz w:val="28"/>
          <w:szCs w:val="28"/>
          <w:rtl/>
        </w:rPr>
      </w:pPr>
      <w:r w:rsidRPr="00676F00">
        <w:rPr>
          <w:rFonts w:ascii="Sakkal Majalla" w:hAnsi="Sakkal Majalla" w:cs="Sakkal Majalla"/>
          <w:b/>
          <w:bCs/>
          <w:sz w:val="28"/>
          <w:szCs w:val="28"/>
        </w:rPr>
        <w:t xml:space="preserve"> </w:t>
      </w:r>
      <w:r w:rsidRPr="00676F00">
        <w:rPr>
          <w:rFonts w:ascii="Sakkal Majalla" w:hAnsi="Sakkal Majalla" w:cs="Sakkal Majalla"/>
          <w:b/>
          <w:bCs/>
          <w:sz w:val="28"/>
          <w:szCs w:val="28"/>
          <w:rtl/>
        </w:rPr>
        <w:t>مخالفات طفيفة (شدة منخفضة)</w:t>
      </w:r>
    </w:p>
    <w:p w14:paraId="18681BD2" w14:textId="587E7D00" w:rsidR="00676F00" w:rsidRPr="00676F00" w:rsidRDefault="00676F00" w:rsidP="0092491C">
      <w:pPr>
        <w:spacing w:before="100" w:beforeAutospacing="1" w:after="100" w:afterAutospacing="1" w:line="240" w:lineRule="auto"/>
        <w:jc w:val="both"/>
        <w:rPr>
          <w:rFonts w:ascii="Sakkal Majalla" w:hAnsi="Sakkal Majalla" w:cs="Sakkal Majalla"/>
          <w:sz w:val="28"/>
          <w:szCs w:val="28"/>
        </w:rPr>
      </w:pPr>
      <w:r w:rsidRPr="00676F00">
        <w:rPr>
          <w:rFonts w:ascii="Sakkal Majalla" w:hAnsi="Sakkal Majalla" w:cs="Sakkal Majalla"/>
          <w:sz w:val="28"/>
          <w:szCs w:val="28"/>
          <w:rtl/>
        </w:rPr>
        <w:t>تشمل الحالات التي تُكتشف من خلال أعمال التفتيش الميداني والرقابي على المنشآت المرخَّصة، ويتم التعامل معها عادة عبر إنذار تصحيحي أو مطالبة بخطة تصحيح داخلية، دون الوصول مباشرة إلى جزاء مالي</w:t>
      </w:r>
      <w:r w:rsidR="001A7D72">
        <w:rPr>
          <w:rFonts w:ascii="Sakkal Majalla" w:hAnsi="Sakkal Majalla" w:cs="Sakkal Majalla"/>
          <w:sz w:val="28"/>
          <w:szCs w:val="28"/>
          <w:rtl/>
        </w:rPr>
        <w:t>.</w:t>
      </w:r>
      <w:r w:rsidRPr="00676F00">
        <w:rPr>
          <w:rFonts w:ascii="Sakkal Majalla" w:hAnsi="Sakkal Majalla" w:cs="Sakkal Majalla"/>
          <w:sz w:val="28"/>
          <w:szCs w:val="28"/>
          <w:rtl/>
        </w:rPr>
        <w:t xml:space="preserve"> نفّذت هيئة السوق المالية 37 عملية تفتيش على التراخيص خلال عام 2023، منها 23 تفتيشًا روتينيًا و14 تفتيشًا سببيًا</w:t>
      </w:r>
      <w:r w:rsidRPr="00676F00">
        <w:rPr>
          <w:rFonts w:ascii="Sakkal Majalla" w:hAnsi="Sakkal Majalla" w:cs="Sakkal Majalla"/>
          <w:sz w:val="28"/>
          <w:szCs w:val="28"/>
        </w:rPr>
        <w:t xml:space="preserve"> (Cause Inspections)</w:t>
      </w:r>
      <w:r w:rsidRPr="00676F00">
        <w:rPr>
          <w:rFonts w:ascii="Sakkal Majalla" w:hAnsi="Sakkal Majalla" w:cs="Sakkal Majalla"/>
          <w:sz w:val="28"/>
          <w:szCs w:val="28"/>
          <w:rtl/>
        </w:rPr>
        <w:t>، ما يعكس وجود مخالفات تشغيلية تستلزم تصحيحًا داخليًا لدى الجهات الخاضعة للرقابة</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p w14:paraId="54C78957" w14:textId="77777777" w:rsidR="004D4D05" w:rsidRDefault="00676F00" w:rsidP="0092491C">
      <w:pPr>
        <w:spacing w:before="100" w:beforeAutospacing="1" w:after="100" w:afterAutospacing="1" w:line="240" w:lineRule="auto"/>
        <w:jc w:val="both"/>
        <w:rPr>
          <w:rFonts w:ascii="Sakkal Majalla" w:hAnsi="Sakkal Majalla" w:cs="Sakkal Majalla"/>
          <w:sz w:val="28"/>
          <w:szCs w:val="28"/>
          <w:rtl/>
        </w:rPr>
      </w:pPr>
      <w:r w:rsidRPr="00676F00">
        <w:rPr>
          <w:rFonts w:ascii="Sakkal Majalla" w:hAnsi="Sakkal Majalla" w:cs="Sakkal Majalla"/>
          <w:b/>
          <w:bCs/>
          <w:sz w:val="28"/>
          <w:szCs w:val="28"/>
          <w:rtl/>
        </w:rPr>
        <w:t>مخالفات متوسطة (شدة متوسطة)</w:t>
      </w:r>
    </w:p>
    <w:p w14:paraId="6D00033B" w14:textId="7893AFAD" w:rsidR="00676F00" w:rsidRPr="00676F00" w:rsidRDefault="00676F00" w:rsidP="0092491C">
      <w:pPr>
        <w:spacing w:before="100" w:beforeAutospacing="1" w:after="100" w:afterAutospacing="1" w:line="240" w:lineRule="auto"/>
        <w:jc w:val="both"/>
        <w:rPr>
          <w:rFonts w:ascii="Sakkal Majalla" w:hAnsi="Sakkal Majalla" w:cs="Sakkal Majalla"/>
          <w:sz w:val="28"/>
          <w:szCs w:val="28"/>
        </w:rPr>
      </w:pPr>
      <w:r w:rsidRPr="00676F00">
        <w:rPr>
          <w:rFonts w:ascii="Sakkal Majalla" w:hAnsi="Sakkal Majalla" w:cs="Sakkal Majalla"/>
          <w:sz w:val="28"/>
          <w:szCs w:val="28"/>
          <w:rtl/>
        </w:rPr>
        <w:t>تشمل الحالات التي ترتّب عليها صدور قرارات جزائية وفرض غرامات مالية على المخالفين لأحكام نظام السوق المالية ولوائحه التنفيذية</w:t>
      </w:r>
      <w:r w:rsidR="001A7D72">
        <w:rPr>
          <w:rFonts w:ascii="Sakkal Majalla" w:hAnsi="Sakkal Majalla" w:cs="Sakkal Majalla"/>
          <w:sz w:val="28"/>
          <w:szCs w:val="28"/>
          <w:rtl/>
        </w:rPr>
        <w:t>.</w:t>
      </w:r>
      <w:r w:rsidRPr="00676F00">
        <w:rPr>
          <w:rFonts w:ascii="Sakkal Majalla" w:hAnsi="Sakkal Majalla" w:cs="Sakkal Majalla"/>
          <w:sz w:val="28"/>
          <w:szCs w:val="28"/>
          <w:rtl/>
        </w:rPr>
        <w:t xml:space="preserve"> أنهت الهيئة 179 قرار جزاء ضد أطراف مخالفة، وبلغ إجمالي الغرامات والجزاءات المالية الصادرة نحو 1</w:t>
      </w:r>
      <w:r w:rsidR="001A7D72">
        <w:rPr>
          <w:rFonts w:ascii="Sakkal Majalla" w:hAnsi="Sakkal Majalla" w:cs="Sakkal Majalla"/>
          <w:sz w:val="28"/>
          <w:szCs w:val="28"/>
          <w:rtl/>
        </w:rPr>
        <w:t>.</w:t>
      </w:r>
      <w:r w:rsidRPr="00676F00">
        <w:rPr>
          <w:rFonts w:ascii="Sakkal Majalla" w:hAnsi="Sakkal Majalla" w:cs="Sakkal Majalla"/>
          <w:sz w:val="28"/>
          <w:szCs w:val="28"/>
          <w:rtl/>
        </w:rPr>
        <w:t>395 مليار ريال سعودي، تم تحصيل نحو 375</w:t>
      </w:r>
      <w:r w:rsidR="001A7D72">
        <w:rPr>
          <w:rFonts w:ascii="Sakkal Majalla" w:hAnsi="Sakkal Majalla" w:cs="Sakkal Majalla"/>
          <w:sz w:val="28"/>
          <w:szCs w:val="28"/>
          <w:rtl/>
        </w:rPr>
        <w:t>.</w:t>
      </w:r>
      <w:r w:rsidRPr="00676F00">
        <w:rPr>
          <w:rFonts w:ascii="Sakkal Majalla" w:hAnsi="Sakkal Majalla" w:cs="Sakkal Majalla"/>
          <w:sz w:val="28"/>
          <w:szCs w:val="28"/>
          <w:rtl/>
        </w:rPr>
        <w:t>35 مليون ريال منها فعليًا</w:t>
      </w:r>
      <w:r w:rsidR="001A7D72">
        <w:rPr>
          <w:rFonts w:ascii="Sakkal Majalla" w:hAnsi="Sakkal Majalla" w:cs="Sakkal Majalla"/>
          <w:sz w:val="28"/>
          <w:szCs w:val="28"/>
          <w:rtl/>
        </w:rPr>
        <w:t>.</w:t>
      </w:r>
      <w:r w:rsidRPr="00676F00">
        <w:rPr>
          <w:rFonts w:ascii="Sakkal Majalla" w:hAnsi="Sakkal Majalla" w:cs="Sakkal Majalla"/>
          <w:sz w:val="28"/>
          <w:szCs w:val="28"/>
          <w:rtl/>
        </w:rPr>
        <w:t xml:space="preserve"> هذه الفئة تعبّر عن مخالفات مالية ذات طابع نظامي، مثل ممارسات تداول غير مشروعة أو سلوك إفصاح مضلل، وتعد المستوى المتوسط من حيث الشدة</w:t>
      </w:r>
      <w:r w:rsidR="0092491C" w:rsidRPr="0092491C">
        <w:rPr>
          <w:rFonts w:ascii="Sakkal Majalla" w:hAnsi="Sakkal Majalla" w:cs="Sakkal Majalla"/>
          <w:sz w:val="28"/>
          <w:szCs w:val="28"/>
        </w:rPr>
        <w:t>(Capital Market Authority, 2024)</w:t>
      </w:r>
      <w:r w:rsidR="0092491C">
        <w:rPr>
          <w:rFonts w:ascii="Sakkal Majalla" w:hAnsi="Sakkal Majalla" w:cs="Sakkal Majalla" w:hint="cs"/>
          <w:sz w:val="28"/>
          <w:szCs w:val="28"/>
          <w:rtl/>
        </w:rPr>
        <w:t>.</w:t>
      </w:r>
    </w:p>
    <w:p w14:paraId="548D6F93" w14:textId="77777777" w:rsidR="004D4D05" w:rsidRDefault="00676F00" w:rsidP="0092491C">
      <w:pPr>
        <w:spacing w:before="100" w:beforeAutospacing="1" w:after="100" w:afterAutospacing="1" w:line="240" w:lineRule="auto"/>
        <w:jc w:val="both"/>
        <w:rPr>
          <w:rFonts w:ascii="Sakkal Majalla" w:hAnsi="Sakkal Majalla" w:cs="Sakkal Majalla"/>
          <w:sz w:val="28"/>
          <w:szCs w:val="28"/>
          <w:rtl/>
        </w:rPr>
      </w:pPr>
      <w:r w:rsidRPr="00676F00">
        <w:rPr>
          <w:rFonts w:ascii="Sakkal Majalla" w:hAnsi="Sakkal Majalla" w:cs="Sakkal Majalla"/>
          <w:b/>
          <w:bCs/>
          <w:sz w:val="28"/>
          <w:szCs w:val="28"/>
          <w:rtl/>
        </w:rPr>
        <w:t>مخالفات جسيمة (شدة مرتفعة)</w:t>
      </w:r>
    </w:p>
    <w:p w14:paraId="3488D443" w14:textId="4A164CCF" w:rsidR="00676F00" w:rsidRPr="00676F00" w:rsidRDefault="00676F00" w:rsidP="0092491C">
      <w:pPr>
        <w:spacing w:before="100" w:beforeAutospacing="1" w:after="100" w:afterAutospacing="1" w:line="240" w:lineRule="auto"/>
        <w:jc w:val="both"/>
        <w:rPr>
          <w:rFonts w:ascii="Sakkal Majalla" w:hAnsi="Sakkal Majalla" w:cs="Sakkal Majalla"/>
          <w:sz w:val="28"/>
          <w:szCs w:val="28"/>
        </w:rPr>
      </w:pPr>
      <w:r w:rsidRPr="00676F00">
        <w:rPr>
          <w:rFonts w:ascii="Sakkal Majalla" w:hAnsi="Sakkal Majalla" w:cs="Sakkal Majalla"/>
          <w:sz w:val="28"/>
          <w:szCs w:val="28"/>
          <w:rtl/>
        </w:rPr>
        <w:lastRenderedPageBreak/>
        <w:t>تشمل القضايا النظامية المكتملة التي يصل أثرها إلى المستثمرين بشكل مباشر، مثل قضايا التلاعب أو التضليل في الإفصاح أو إساءة استخدام معلومات جوهرية</w:t>
      </w:r>
      <w:r w:rsidR="001A7D72">
        <w:rPr>
          <w:rFonts w:ascii="Sakkal Majalla" w:hAnsi="Sakkal Majalla" w:cs="Sakkal Majalla"/>
          <w:sz w:val="28"/>
          <w:szCs w:val="28"/>
          <w:rtl/>
        </w:rPr>
        <w:t>.</w:t>
      </w:r>
      <w:r w:rsidRPr="00676F00">
        <w:rPr>
          <w:rFonts w:ascii="Sakkal Majalla" w:hAnsi="Sakkal Majalla" w:cs="Sakkal Majalla"/>
          <w:sz w:val="28"/>
          <w:szCs w:val="28"/>
          <w:rtl/>
        </w:rPr>
        <w:t xml:space="preserve"> خلصت الهيئة إلى البت في 146 قضية خلال عام 2023، كما جرى تعويض 579 مستثمرًا بمبالغ تتجاوز 245 مليون ريال سعودي وفق قرارات نهائية صادرة عن لجان الفصل في منازعات الأوراق المالية</w:t>
      </w:r>
      <w:r w:rsidR="001A7D72">
        <w:rPr>
          <w:rFonts w:ascii="Sakkal Majalla" w:hAnsi="Sakkal Majalla" w:cs="Sakkal Majalla"/>
          <w:sz w:val="28"/>
          <w:szCs w:val="28"/>
          <w:rtl/>
        </w:rPr>
        <w:t>.</w:t>
      </w:r>
      <w:r w:rsidRPr="00676F00">
        <w:rPr>
          <w:rFonts w:ascii="Sakkal Majalla" w:hAnsi="Sakkal Majalla" w:cs="Sakkal Majalla"/>
          <w:sz w:val="28"/>
          <w:szCs w:val="28"/>
          <w:rtl/>
        </w:rPr>
        <w:t xml:space="preserve"> هذا المستوى يُعامل في الدراسة بوصفه شدة جسيمة؛ لأنه يرتبط بإحالة قضايا مكتملة الأركان وانعكاس مالي مباشر على المستثمرين المتضررين</w:t>
      </w:r>
      <w:r w:rsidR="0092491C">
        <w:rPr>
          <w:rFonts w:ascii="Sakkal Majalla" w:hAnsi="Sakkal Majalla" w:cs="Sakkal Majalla" w:hint="cs"/>
          <w:sz w:val="28"/>
          <w:szCs w:val="28"/>
          <w:rtl/>
        </w:rPr>
        <w:t xml:space="preserve"> </w:t>
      </w:r>
      <w:r w:rsidR="0092491C" w:rsidRPr="0092491C">
        <w:rPr>
          <w:rFonts w:ascii="Sakkal Majalla" w:hAnsi="Sakkal Majalla" w:cs="Sakkal Majalla"/>
          <w:sz w:val="28"/>
          <w:szCs w:val="28"/>
        </w:rPr>
        <w:t>(Capital Market Authority, 2024)</w:t>
      </w:r>
    </w:p>
    <w:p w14:paraId="42E258C3" w14:textId="0B700C67" w:rsidR="00676F00" w:rsidRPr="00F00F9E" w:rsidRDefault="00676F00" w:rsidP="00F00F9E">
      <w:pPr>
        <w:spacing w:before="100" w:beforeAutospacing="1" w:after="100" w:afterAutospacing="1" w:line="240" w:lineRule="auto"/>
        <w:jc w:val="center"/>
        <w:rPr>
          <w:rFonts w:ascii="Sakkal Majalla" w:hAnsi="Sakkal Majalla" w:cs="Sakkal Majalla"/>
          <w:sz w:val="28"/>
          <w:szCs w:val="28"/>
        </w:rPr>
      </w:pPr>
      <w:bookmarkStart w:id="44" w:name="_Toc212683917"/>
      <w:r w:rsidRPr="00F00F9E">
        <w:rPr>
          <w:rFonts w:ascii="Sakkal Majalla" w:hAnsi="Sakkal Majalla" w:cs="Sakkal Majalla"/>
          <w:sz w:val="28"/>
          <w:szCs w:val="28"/>
          <w:rtl/>
        </w:rPr>
        <w:t>جدول</w:t>
      </w:r>
      <w:r w:rsidR="00F00F9E" w:rsidRPr="00F00F9E">
        <w:rPr>
          <w:rFonts w:ascii="Sakkal Majalla" w:hAnsi="Sakkal Majalla" w:cs="Sakkal Majalla" w:hint="cs"/>
          <w:sz w:val="28"/>
          <w:szCs w:val="28"/>
          <w:rtl/>
        </w:rPr>
        <w:t xml:space="preserve"> </w:t>
      </w:r>
      <w:r w:rsidR="00F00F9E" w:rsidRPr="00F00F9E">
        <w:rPr>
          <w:rFonts w:ascii="Sakkal Majalla" w:hAnsi="Sakkal Majalla" w:cs="Sakkal Majalla"/>
          <w:sz w:val="28"/>
          <w:szCs w:val="28"/>
          <w:rtl/>
        </w:rPr>
        <w:fldChar w:fldCharType="begin"/>
      </w:r>
      <w:r w:rsidR="00F00F9E" w:rsidRPr="00F00F9E">
        <w:rPr>
          <w:rFonts w:ascii="Sakkal Majalla" w:hAnsi="Sakkal Majalla" w:cs="Sakkal Majalla"/>
          <w:sz w:val="28"/>
          <w:szCs w:val="28"/>
          <w:rtl/>
        </w:rPr>
        <w:instrText xml:space="preserve"> </w:instrText>
      </w:r>
      <w:r w:rsidR="00F00F9E" w:rsidRPr="00F00F9E">
        <w:rPr>
          <w:rFonts w:ascii="Sakkal Majalla" w:hAnsi="Sakkal Majalla" w:cs="Sakkal Majalla" w:hint="cs"/>
          <w:sz w:val="28"/>
          <w:szCs w:val="28"/>
        </w:rPr>
        <w:instrText>SEQ</w:instrText>
      </w:r>
      <w:r w:rsidR="00F00F9E" w:rsidRPr="00F00F9E">
        <w:rPr>
          <w:rFonts w:ascii="Sakkal Majalla" w:hAnsi="Sakkal Majalla" w:cs="Sakkal Majalla" w:hint="cs"/>
          <w:sz w:val="28"/>
          <w:szCs w:val="28"/>
          <w:rtl/>
        </w:rPr>
        <w:instrText xml:space="preserve"> جدول \* </w:instrText>
      </w:r>
      <w:r w:rsidR="00F00F9E" w:rsidRPr="00F00F9E">
        <w:rPr>
          <w:rFonts w:ascii="Sakkal Majalla" w:hAnsi="Sakkal Majalla" w:cs="Sakkal Majalla" w:hint="cs"/>
          <w:sz w:val="28"/>
          <w:szCs w:val="28"/>
        </w:rPr>
        <w:instrText>ARABIC</w:instrText>
      </w:r>
      <w:r w:rsidR="00F00F9E" w:rsidRPr="00F00F9E">
        <w:rPr>
          <w:rFonts w:ascii="Sakkal Majalla" w:hAnsi="Sakkal Majalla" w:cs="Sakkal Majalla"/>
          <w:sz w:val="28"/>
          <w:szCs w:val="28"/>
          <w:rtl/>
        </w:rPr>
        <w:instrText xml:space="preserve"> </w:instrText>
      </w:r>
      <w:r w:rsidR="00F00F9E" w:rsidRPr="00F00F9E">
        <w:rPr>
          <w:rFonts w:ascii="Sakkal Majalla" w:hAnsi="Sakkal Majalla" w:cs="Sakkal Majalla"/>
          <w:sz w:val="28"/>
          <w:szCs w:val="28"/>
          <w:rtl/>
        </w:rPr>
        <w:fldChar w:fldCharType="separate"/>
      </w:r>
      <w:r w:rsidR="00305118">
        <w:rPr>
          <w:rFonts w:ascii="Sakkal Majalla" w:hAnsi="Sakkal Majalla" w:cs="Sakkal Majalla"/>
          <w:noProof/>
          <w:sz w:val="28"/>
          <w:szCs w:val="28"/>
          <w:rtl/>
        </w:rPr>
        <w:t>4</w:t>
      </w:r>
      <w:r w:rsidR="00F00F9E" w:rsidRPr="00F00F9E">
        <w:rPr>
          <w:rFonts w:ascii="Sakkal Majalla" w:hAnsi="Sakkal Majalla" w:cs="Sakkal Majalla"/>
          <w:sz w:val="28"/>
          <w:szCs w:val="28"/>
          <w:rtl/>
        </w:rPr>
        <w:fldChar w:fldCharType="end"/>
      </w:r>
      <w:r w:rsidRPr="00F00F9E">
        <w:rPr>
          <w:rFonts w:ascii="Sakkal Majalla" w:hAnsi="Sakkal Majalla" w:cs="Sakkal Majalla"/>
          <w:sz w:val="28"/>
          <w:szCs w:val="28"/>
          <w:rtl/>
        </w:rPr>
        <w:t>: شدة الجرائم المالية</w:t>
      </w:r>
      <w:r w:rsidRPr="00F00F9E">
        <w:rPr>
          <w:rFonts w:ascii="Sakkal Majalla" w:hAnsi="Sakkal Majalla" w:cs="Sakkal Majalla"/>
          <w:sz w:val="28"/>
          <w:szCs w:val="28"/>
        </w:rPr>
        <w:t xml:space="preserve"> (FC_CRIME) </w:t>
      </w:r>
      <w:r w:rsidRPr="00F00F9E">
        <w:rPr>
          <w:rFonts w:ascii="Sakkal Majalla" w:hAnsi="Sakkal Majalla" w:cs="Sakkal Majalla"/>
          <w:sz w:val="28"/>
          <w:szCs w:val="28"/>
          <w:rtl/>
        </w:rPr>
        <w:t>في المؤسسات المالية محل الدراسة</w:t>
      </w:r>
      <w:bookmarkEnd w:id="44"/>
    </w:p>
    <w:tbl>
      <w:tblPr>
        <w:tblStyle w:val="a6"/>
        <w:bidiVisual/>
        <w:tblW w:w="0" w:type="auto"/>
        <w:tblLook w:val="04A0" w:firstRow="1" w:lastRow="0" w:firstColumn="1" w:lastColumn="0" w:noHBand="0" w:noVBand="1"/>
      </w:tblPr>
      <w:tblGrid>
        <w:gridCol w:w="1087"/>
        <w:gridCol w:w="1785"/>
        <w:gridCol w:w="2791"/>
        <w:gridCol w:w="1551"/>
        <w:gridCol w:w="1608"/>
      </w:tblGrid>
      <w:tr w:rsidR="00676F00" w:rsidRPr="00676F00" w14:paraId="307E6B30" w14:textId="77777777" w:rsidTr="00676F00">
        <w:tc>
          <w:tcPr>
            <w:tcW w:w="0" w:type="auto"/>
            <w:hideMark/>
          </w:tcPr>
          <w:p w14:paraId="5BF9A9F5" w14:textId="77777777" w:rsidR="00676F00" w:rsidRPr="00676F00" w:rsidRDefault="00676F00" w:rsidP="008B1C33">
            <w:pPr>
              <w:spacing w:before="100" w:beforeAutospacing="1" w:after="100" w:afterAutospacing="1"/>
              <w:jc w:val="both"/>
              <w:rPr>
                <w:rFonts w:ascii="Sakkal Majalla" w:hAnsi="Sakkal Majalla" w:cs="Sakkal Majalla"/>
                <w:b/>
                <w:bCs/>
                <w:sz w:val="28"/>
                <w:szCs w:val="28"/>
              </w:rPr>
            </w:pPr>
            <w:r w:rsidRPr="00676F00">
              <w:rPr>
                <w:rFonts w:ascii="Sakkal Majalla" w:hAnsi="Sakkal Majalla" w:cs="Sakkal Majalla"/>
                <w:b/>
                <w:bCs/>
                <w:sz w:val="28"/>
                <w:szCs w:val="28"/>
                <w:rtl/>
              </w:rPr>
              <w:t>فئة الشدة</w:t>
            </w:r>
          </w:p>
        </w:tc>
        <w:tc>
          <w:tcPr>
            <w:tcW w:w="0" w:type="auto"/>
            <w:hideMark/>
          </w:tcPr>
          <w:p w14:paraId="13FA0522" w14:textId="77777777" w:rsidR="00676F00" w:rsidRPr="00676F00" w:rsidRDefault="00676F00" w:rsidP="008B1C33">
            <w:pPr>
              <w:spacing w:before="100" w:beforeAutospacing="1" w:after="100" w:afterAutospacing="1"/>
              <w:jc w:val="both"/>
              <w:rPr>
                <w:rFonts w:ascii="Sakkal Majalla" w:hAnsi="Sakkal Majalla" w:cs="Sakkal Majalla"/>
                <w:b/>
                <w:bCs/>
                <w:sz w:val="28"/>
                <w:szCs w:val="28"/>
              </w:rPr>
            </w:pPr>
            <w:r w:rsidRPr="00676F00">
              <w:rPr>
                <w:rFonts w:ascii="Sakkal Majalla" w:hAnsi="Sakkal Majalla" w:cs="Sakkal Majalla"/>
                <w:b/>
                <w:bCs/>
                <w:sz w:val="28"/>
                <w:szCs w:val="28"/>
                <w:rtl/>
              </w:rPr>
              <w:t>عدد القضايا / الحالات المسجَّلة في عام 2023</w:t>
            </w:r>
          </w:p>
        </w:tc>
        <w:tc>
          <w:tcPr>
            <w:tcW w:w="0" w:type="auto"/>
            <w:hideMark/>
          </w:tcPr>
          <w:p w14:paraId="79A396C1" w14:textId="77777777" w:rsidR="00676F00" w:rsidRPr="00676F00" w:rsidRDefault="00676F00" w:rsidP="008B1C33">
            <w:pPr>
              <w:spacing w:before="100" w:beforeAutospacing="1" w:after="100" w:afterAutospacing="1"/>
              <w:jc w:val="both"/>
              <w:rPr>
                <w:rFonts w:ascii="Sakkal Majalla" w:hAnsi="Sakkal Majalla" w:cs="Sakkal Majalla"/>
                <w:b/>
                <w:bCs/>
                <w:sz w:val="28"/>
                <w:szCs w:val="28"/>
              </w:rPr>
            </w:pPr>
            <w:r w:rsidRPr="00676F00">
              <w:rPr>
                <w:rFonts w:ascii="Sakkal Majalla" w:hAnsi="Sakkal Majalla" w:cs="Sakkal Majalla"/>
                <w:b/>
                <w:bCs/>
                <w:sz w:val="28"/>
                <w:szCs w:val="28"/>
                <w:rtl/>
              </w:rPr>
              <w:t>الأثر المالي المرتبط (غرامات / تعويضات)</w:t>
            </w:r>
          </w:p>
        </w:tc>
        <w:tc>
          <w:tcPr>
            <w:tcW w:w="0" w:type="auto"/>
            <w:hideMark/>
          </w:tcPr>
          <w:p w14:paraId="13DB6D2A" w14:textId="77777777" w:rsidR="00676F00" w:rsidRPr="00676F00" w:rsidRDefault="00676F00" w:rsidP="008B1C33">
            <w:pPr>
              <w:spacing w:before="100" w:beforeAutospacing="1" w:after="100" w:afterAutospacing="1"/>
              <w:jc w:val="both"/>
              <w:rPr>
                <w:rFonts w:ascii="Sakkal Majalla" w:hAnsi="Sakkal Majalla" w:cs="Sakkal Majalla"/>
                <w:b/>
                <w:bCs/>
                <w:sz w:val="28"/>
                <w:szCs w:val="28"/>
              </w:rPr>
            </w:pPr>
            <w:r w:rsidRPr="00676F00">
              <w:rPr>
                <w:rFonts w:ascii="Sakkal Majalla" w:hAnsi="Sakkal Majalla" w:cs="Sakkal Majalla"/>
                <w:b/>
                <w:bCs/>
                <w:sz w:val="28"/>
                <w:szCs w:val="28"/>
                <w:rtl/>
              </w:rPr>
              <w:t>تصنيف الشدة المستخدم في الدراسة</w:t>
            </w:r>
          </w:p>
        </w:tc>
        <w:tc>
          <w:tcPr>
            <w:tcW w:w="0" w:type="auto"/>
            <w:hideMark/>
          </w:tcPr>
          <w:p w14:paraId="63F7B242" w14:textId="77777777" w:rsidR="00676F00" w:rsidRPr="00676F00" w:rsidRDefault="00676F00" w:rsidP="008B1C33">
            <w:pPr>
              <w:spacing w:before="100" w:beforeAutospacing="1" w:after="100" w:afterAutospacing="1"/>
              <w:jc w:val="both"/>
              <w:rPr>
                <w:rFonts w:ascii="Sakkal Majalla" w:hAnsi="Sakkal Majalla" w:cs="Sakkal Majalla"/>
                <w:b/>
                <w:bCs/>
                <w:sz w:val="28"/>
                <w:szCs w:val="28"/>
              </w:rPr>
            </w:pPr>
            <w:r w:rsidRPr="00676F00">
              <w:rPr>
                <w:rFonts w:ascii="Sakkal Majalla" w:hAnsi="Sakkal Majalla" w:cs="Sakkal Majalla"/>
                <w:b/>
                <w:bCs/>
                <w:sz w:val="28"/>
                <w:szCs w:val="28"/>
                <w:rtl/>
              </w:rPr>
              <w:t>الإجراء الرقابي المرتبط</w:t>
            </w:r>
          </w:p>
        </w:tc>
      </w:tr>
      <w:tr w:rsidR="00676F00" w:rsidRPr="00676F00" w14:paraId="415E22C1" w14:textId="77777777" w:rsidTr="00676F00">
        <w:tc>
          <w:tcPr>
            <w:tcW w:w="0" w:type="auto"/>
            <w:hideMark/>
          </w:tcPr>
          <w:p w14:paraId="7CE2E8C6"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مخالفات طفيفة</w:t>
            </w:r>
          </w:p>
        </w:tc>
        <w:tc>
          <w:tcPr>
            <w:tcW w:w="0" w:type="auto"/>
            <w:hideMark/>
          </w:tcPr>
          <w:p w14:paraId="2808FA0E"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Pr>
              <w:t xml:space="preserve">37 </w:t>
            </w:r>
            <w:r w:rsidRPr="00676F00">
              <w:rPr>
                <w:rFonts w:ascii="Sakkal Majalla" w:hAnsi="Sakkal Majalla" w:cs="Sakkal Majalla"/>
                <w:sz w:val="28"/>
                <w:szCs w:val="28"/>
                <w:rtl/>
              </w:rPr>
              <w:t>حالة تفتيش رقابي (23 تفتيشًا روتينيًا + 14 تفتيشًا سببيًا)</w:t>
            </w:r>
          </w:p>
        </w:tc>
        <w:tc>
          <w:tcPr>
            <w:tcW w:w="0" w:type="auto"/>
            <w:hideMark/>
          </w:tcPr>
          <w:p w14:paraId="7B6DA3F4"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لا تُسجَّل عادة غرامة مالية مباشرة، وإنما يُطلب تصحيح أو إنذار تشغيلي داخلي</w:t>
            </w:r>
          </w:p>
        </w:tc>
        <w:tc>
          <w:tcPr>
            <w:tcW w:w="0" w:type="auto"/>
            <w:hideMark/>
          </w:tcPr>
          <w:p w14:paraId="3837C2AC"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Pr>
              <w:t>1 (</w:t>
            </w:r>
            <w:r w:rsidRPr="00676F00">
              <w:rPr>
                <w:rFonts w:ascii="Sakkal Majalla" w:hAnsi="Sakkal Majalla" w:cs="Sakkal Majalla"/>
                <w:sz w:val="28"/>
                <w:szCs w:val="28"/>
                <w:rtl/>
              </w:rPr>
              <w:t>منخفضة</w:t>
            </w:r>
            <w:r w:rsidRPr="00676F00">
              <w:rPr>
                <w:rFonts w:ascii="Sakkal Majalla" w:hAnsi="Sakkal Majalla" w:cs="Sakkal Majalla"/>
                <w:sz w:val="28"/>
                <w:szCs w:val="28"/>
              </w:rPr>
              <w:t>)</w:t>
            </w:r>
          </w:p>
        </w:tc>
        <w:tc>
          <w:tcPr>
            <w:tcW w:w="0" w:type="auto"/>
            <w:hideMark/>
          </w:tcPr>
          <w:p w14:paraId="4E342437"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إنذار / طلب خطة تصحيح داخلية</w:t>
            </w:r>
          </w:p>
        </w:tc>
      </w:tr>
      <w:tr w:rsidR="00676F00" w:rsidRPr="00676F00" w14:paraId="00EB1D11" w14:textId="77777777" w:rsidTr="00676F00">
        <w:tc>
          <w:tcPr>
            <w:tcW w:w="0" w:type="auto"/>
            <w:hideMark/>
          </w:tcPr>
          <w:p w14:paraId="5368189C"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مخالفات متوسطة</w:t>
            </w:r>
          </w:p>
        </w:tc>
        <w:tc>
          <w:tcPr>
            <w:tcW w:w="0" w:type="auto"/>
            <w:hideMark/>
          </w:tcPr>
          <w:p w14:paraId="5B84F1FC"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Pr>
              <w:t xml:space="preserve">179 </w:t>
            </w:r>
            <w:r w:rsidRPr="00676F00">
              <w:rPr>
                <w:rFonts w:ascii="Sakkal Majalla" w:hAnsi="Sakkal Majalla" w:cs="Sakkal Majalla"/>
                <w:sz w:val="28"/>
                <w:szCs w:val="28"/>
                <w:rtl/>
              </w:rPr>
              <w:t>قرار جزاء ضد مخالفين للأنظمة</w:t>
            </w:r>
          </w:p>
        </w:tc>
        <w:tc>
          <w:tcPr>
            <w:tcW w:w="0" w:type="auto"/>
            <w:hideMark/>
          </w:tcPr>
          <w:p w14:paraId="16443E2B" w14:textId="6F1B723B"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غرامات وجزاءات مالية إجمالية ≈ 1</w:t>
            </w:r>
            <w:r w:rsidR="001A7D72">
              <w:rPr>
                <w:rFonts w:ascii="Sakkal Majalla" w:hAnsi="Sakkal Majalla" w:cs="Sakkal Majalla"/>
                <w:sz w:val="28"/>
                <w:szCs w:val="28"/>
                <w:rtl/>
              </w:rPr>
              <w:t>.</w:t>
            </w:r>
            <w:r w:rsidRPr="00676F00">
              <w:rPr>
                <w:rFonts w:ascii="Sakkal Majalla" w:hAnsi="Sakkal Majalla" w:cs="Sakkal Majalla"/>
                <w:sz w:val="28"/>
                <w:szCs w:val="28"/>
                <w:rtl/>
              </w:rPr>
              <w:t>395 مليار ريال سعودي، مع تحصيل ≈ 375</w:t>
            </w:r>
            <w:r w:rsidR="001A7D72">
              <w:rPr>
                <w:rFonts w:ascii="Sakkal Majalla" w:hAnsi="Sakkal Majalla" w:cs="Sakkal Majalla"/>
                <w:sz w:val="28"/>
                <w:szCs w:val="28"/>
                <w:rtl/>
              </w:rPr>
              <w:t>.</w:t>
            </w:r>
            <w:r w:rsidRPr="00676F00">
              <w:rPr>
                <w:rFonts w:ascii="Sakkal Majalla" w:hAnsi="Sakkal Majalla" w:cs="Sakkal Majalla"/>
                <w:sz w:val="28"/>
                <w:szCs w:val="28"/>
                <w:rtl/>
              </w:rPr>
              <w:t>35 مليون ريال سعودي</w:t>
            </w:r>
          </w:p>
        </w:tc>
        <w:tc>
          <w:tcPr>
            <w:tcW w:w="0" w:type="auto"/>
            <w:hideMark/>
          </w:tcPr>
          <w:p w14:paraId="5311C77E"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Pr>
              <w:t>2 (</w:t>
            </w:r>
            <w:r w:rsidRPr="00676F00">
              <w:rPr>
                <w:rFonts w:ascii="Sakkal Majalla" w:hAnsi="Sakkal Majalla" w:cs="Sakkal Majalla"/>
                <w:sz w:val="28"/>
                <w:szCs w:val="28"/>
                <w:rtl/>
              </w:rPr>
              <w:t>متوسطة</w:t>
            </w:r>
            <w:r w:rsidRPr="00676F00">
              <w:rPr>
                <w:rFonts w:ascii="Sakkal Majalla" w:hAnsi="Sakkal Majalla" w:cs="Sakkal Majalla"/>
                <w:sz w:val="28"/>
                <w:szCs w:val="28"/>
              </w:rPr>
              <w:t>)</w:t>
            </w:r>
          </w:p>
        </w:tc>
        <w:tc>
          <w:tcPr>
            <w:tcW w:w="0" w:type="auto"/>
            <w:hideMark/>
          </w:tcPr>
          <w:p w14:paraId="6C1F1EBD"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قرار جزائي مالي مُنفّذ من الجهة الرقابية</w:t>
            </w:r>
          </w:p>
        </w:tc>
      </w:tr>
      <w:tr w:rsidR="00676F00" w:rsidRPr="00676F00" w14:paraId="21599B8D" w14:textId="77777777" w:rsidTr="00676F00">
        <w:tc>
          <w:tcPr>
            <w:tcW w:w="0" w:type="auto"/>
            <w:hideMark/>
          </w:tcPr>
          <w:p w14:paraId="56C6D7F0"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مخالفات جسيمة</w:t>
            </w:r>
          </w:p>
        </w:tc>
        <w:tc>
          <w:tcPr>
            <w:tcW w:w="0" w:type="auto"/>
            <w:hideMark/>
          </w:tcPr>
          <w:p w14:paraId="2556E5F6"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Pr>
              <w:t xml:space="preserve">146 </w:t>
            </w:r>
            <w:r w:rsidRPr="00676F00">
              <w:rPr>
                <w:rFonts w:ascii="Sakkal Majalla" w:hAnsi="Sakkal Majalla" w:cs="Sakkal Majalla"/>
                <w:sz w:val="28"/>
                <w:szCs w:val="28"/>
                <w:rtl/>
              </w:rPr>
              <w:t>قضية نظامية مكتملة</w:t>
            </w:r>
          </w:p>
        </w:tc>
        <w:tc>
          <w:tcPr>
            <w:tcW w:w="0" w:type="auto"/>
            <w:hideMark/>
          </w:tcPr>
          <w:p w14:paraId="11C0D028"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تعويض 579 مستثمرًا بمبالغ تتجاوز 245 مليون ريال سعودي بقرارات نهائية صادرة عن لجان الفصل المختصة</w:t>
            </w:r>
          </w:p>
        </w:tc>
        <w:tc>
          <w:tcPr>
            <w:tcW w:w="0" w:type="auto"/>
            <w:hideMark/>
          </w:tcPr>
          <w:p w14:paraId="2CFE5471"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Pr>
              <w:t>3 (</w:t>
            </w:r>
            <w:r w:rsidRPr="00676F00">
              <w:rPr>
                <w:rFonts w:ascii="Sakkal Majalla" w:hAnsi="Sakkal Majalla" w:cs="Sakkal Majalla"/>
                <w:sz w:val="28"/>
                <w:szCs w:val="28"/>
                <w:rtl/>
              </w:rPr>
              <w:t>مرتفعة</w:t>
            </w:r>
            <w:r w:rsidRPr="00676F00">
              <w:rPr>
                <w:rFonts w:ascii="Sakkal Majalla" w:hAnsi="Sakkal Majalla" w:cs="Sakkal Majalla"/>
                <w:sz w:val="28"/>
                <w:szCs w:val="28"/>
              </w:rPr>
              <w:t>)</w:t>
            </w:r>
          </w:p>
        </w:tc>
        <w:tc>
          <w:tcPr>
            <w:tcW w:w="0" w:type="auto"/>
            <w:hideMark/>
          </w:tcPr>
          <w:p w14:paraId="33FA3896" w14:textId="77777777" w:rsidR="00676F00" w:rsidRPr="00676F00" w:rsidRDefault="00676F00" w:rsidP="008B1C33">
            <w:pPr>
              <w:spacing w:before="100" w:beforeAutospacing="1" w:after="100" w:afterAutospacing="1"/>
              <w:jc w:val="both"/>
              <w:rPr>
                <w:rFonts w:ascii="Sakkal Majalla" w:hAnsi="Sakkal Majalla" w:cs="Sakkal Majalla"/>
                <w:sz w:val="28"/>
                <w:szCs w:val="28"/>
              </w:rPr>
            </w:pPr>
            <w:r w:rsidRPr="00676F00">
              <w:rPr>
                <w:rFonts w:ascii="Sakkal Majalla" w:hAnsi="Sakkal Majalla" w:cs="Sakkal Majalla"/>
                <w:sz w:val="28"/>
                <w:szCs w:val="28"/>
                <w:rtl/>
              </w:rPr>
              <w:t>قضية جسيمة / إحالة نظامية وقرارات تعويض نهائية</w:t>
            </w:r>
          </w:p>
        </w:tc>
      </w:tr>
    </w:tbl>
    <w:p w14:paraId="24371BBD" w14:textId="39E667BB" w:rsidR="003F7E4A" w:rsidRPr="005A7B39" w:rsidRDefault="00676F00" w:rsidP="008B1C33">
      <w:pPr>
        <w:spacing w:before="100" w:beforeAutospacing="1" w:after="100" w:afterAutospacing="1" w:line="240" w:lineRule="auto"/>
        <w:jc w:val="both"/>
        <w:rPr>
          <w:rFonts w:ascii="Sakkal Majalla" w:hAnsi="Sakkal Majalla" w:cs="Sakkal Majalla"/>
          <w:noProof/>
          <w:sz w:val="28"/>
          <w:szCs w:val="28"/>
          <w:rtl/>
        </w:rPr>
      </w:pPr>
      <w:r w:rsidRPr="005A7B39">
        <w:rPr>
          <w:rFonts w:ascii="Sakkal Majalla" w:hAnsi="Sakkal Majalla" w:cs="Sakkal Majalla"/>
          <w:noProof/>
          <w:sz w:val="28"/>
          <w:szCs w:val="28"/>
          <w:rtl/>
        </w:rPr>
        <w:t>إعداد الباحث اعتمادًا على بيانات هيئة السوق المالية السعودية لعام 2023 كما وردت في التقرير السنوي وبيان الهيئة الرسمي بتاريخ 27 يونيو 2024، حول إنفاذ نظام السوق المالية ولوائحه وتطور نشاط التفتيش، التحقيق، القرارات الجزائية، وإجمالي الغرامات والتعويضات</w:t>
      </w:r>
      <w:r w:rsidR="001A7D72">
        <w:rPr>
          <w:rFonts w:ascii="Sakkal Majalla" w:hAnsi="Sakkal Majalla" w:cs="Sakkal Majalla"/>
          <w:noProof/>
          <w:sz w:val="28"/>
          <w:szCs w:val="28"/>
          <w:rtl/>
        </w:rPr>
        <w:t>.</w:t>
      </w:r>
    </w:p>
    <w:p w14:paraId="220DDA78" w14:textId="12BF47A2" w:rsidR="00D5725B" w:rsidRPr="005A7B39" w:rsidRDefault="003F7E4A" w:rsidP="003446B0">
      <w:pPr>
        <w:spacing w:before="100" w:beforeAutospacing="1" w:after="100" w:afterAutospacing="1" w:line="240" w:lineRule="auto"/>
        <w:jc w:val="center"/>
        <w:rPr>
          <w:rFonts w:ascii="Sakkal Majalla" w:hAnsi="Sakkal Majalla" w:cs="Sakkal Majalla"/>
          <w:sz w:val="28"/>
          <w:szCs w:val="28"/>
          <w:rtl/>
        </w:rPr>
      </w:pPr>
      <w:r w:rsidRPr="005A7B39">
        <w:rPr>
          <w:rFonts w:ascii="Sakkal Majalla" w:hAnsi="Sakkal Majalla" w:cs="Sakkal Majalla"/>
          <w:noProof/>
          <w:sz w:val="28"/>
          <w:szCs w:val="28"/>
          <w:rtl/>
        </w:rPr>
        <w:lastRenderedPageBreak/>
        <w:drawing>
          <wp:inline distT="0" distB="0" distL="0" distR="0" wp14:anchorId="06FCBD04" wp14:editId="6C4C284C">
            <wp:extent cx="5607641" cy="3194254"/>
            <wp:effectExtent l="0" t="0" r="0" b="6350"/>
            <wp:docPr id="2085024309" name="Picture 16" descr="A graph with numbers and a number of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24309" name="Picture 16" descr="A graph with numbers and a number of columns&#10;&#10;AI-generated content may be incorrect."/>
                    <pic:cNvPicPr/>
                  </pic:nvPicPr>
                  <pic:blipFill rotWithShape="1">
                    <a:blip r:embed="rId11" cstate="print">
                      <a:extLst>
                        <a:ext uri="{28A0092B-C50C-407E-A947-70E740481C1C}">
                          <a14:useLocalDpi xmlns:a14="http://schemas.microsoft.com/office/drawing/2010/main" val="0"/>
                        </a:ext>
                      </a:extLst>
                    </a:blip>
                    <a:srcRect t="8859"/>
                    <a:stretch>
                      <a:fillRect/>
                    </a:stretch>
                  </pic:blipFill>
                  <pic:spPr bwMode="auto">
                    <a:xfrm>
                      <a:off x="0" y="0"/>
                      <a:ext cx="5608320" cy="3194641"/>
                    </a:xfrm>
                    <a:prstGeom prst="rect">
                      <a:avLst/>
                    </a:prstGeom>
                    <a:ln>
                      <a:noFill/>
                    </a:ln>
                    <a:extLst>
                      <a:ext uri="{53640926-AAD7-44D8-BBD7-CCE9431645EC}">
                        <a14:shadowObscured xmlns:a14="http://schemas.microsoft.com/office/drawing/2010/main"/>
                      </a:ext>
                    </a:extLst>
                  </pic:spPr>
                </pic:pic>
              </a:graphicData>
            </a:graphic>
          </wp:inline>
        </w:drawing>
      </w:r>
    </w:p>
    <w:p w14:paraId="385B7EE8" w14:textId="510EE703" w:rsidR="00676F00" w:rsidRPr="00676F00" w:rsidRDefault="00676F00" w:rsidP="006D1A42">
      <w:pPr>
        <w:spacing w:before="100" w:beforeAutospacing="1" w:after="100" w:afterAutospacing="1" w:line="240" w:lineRule="auto"/>
        <w:jc w:val="center"/>
        <w:rPr>
          <w:rFonts w:ascii="Sakkal Majalla" w:hAnsi="Sakkal Majalla" w:cs="Sakkal Majalla"/>
          <w:b/>
          <w:bCs/>
          <w:sz w:val="28"/>
          <w:szCs w:val="28"/>
        </w:rPr>
      </w:pPr>
      <w:bookmarkStart w:id="45" w:name="_Toc212683169"/>
      <w:r w:rsidRPr="00676F00">
        <w:rPr>
          <w:rFonts w:ascii="Sakkal Majalla" w:hAnsi="Sakkal Majalla" w:cs="Sakkal Majalla"/>
          <w:b/>
          <w:bCs/>
          <w:sz w:val="28"/>
          <w:szCs w:val="28"/>
          <w:rtl/>
        </w:rPr>
        <w:t>شكل</w:t>
      </w:r>
      <w:r w:rsidR="006D1A42">
        <w:rPr>
          <w:rFonts w:ascii="Sakkal Majalla" w:hAnsi="Sakkal Majalla" w:cs="Sakkal Majalla" w:hint="cs"/>
          <w:b/>
          <w:bCs/>
          <w:sz w:val="28"/>
          <w:szCs w:val="28"/>
          <w:rtl/>
        </w:rPr>
        <w:t xml:space="preserve"> </w:t>
      </w:r>
      <w:r w:rsidR="006D1A42">
        <w:rPr>
          <w:rFonts w:ascii="Sakkal Majalla" w:hAnsi="Sakkal Majalla" w:cs="Sakkal Majalla"/>
          <w:b/>
          <w:bCs/>
          <w:sz w:val="28"/>
          <w:szCs w:val="28"/>
          <w:rtl/>
        </w:rPr>
        <w:fldChar w:fldCharType="begin"/>
      </w:r>
      <w:r w:rsidR="006D1A42">
        <w:rPr>
          <w:rFonts w:ascii="Sakkal Majalla" w:hAnsi="Sakkal Majalla" w:cs="Sakkal Majalla"/>
          <w:b/>
          <w:bCs/>
          <w:sz w:val="28"/>
          <w:szCs w:val="28"/>
          <w:rtl/>
        </w:rPr>
        <w:instrText xml:space="preserve"> </w:instrText>
      </w:r>
      <w:r w:rsidR="006D1A42">
        <w:rPr>
          <w:rFonts w:ascii="Sakkal Majalla" w:hAnsi="Sakkal Majalla" w:cs="Sakkal Majalla" w:hint="cs"/>
          <w:b/>
          <w:bCs/>
          <w:sz w:val="28"/>
          <w:szCs w:val="28"/>
        </w:rPr>
        <w:instrText>SEQ</w:instrText>
      </w:r>
      <w:r w:rsidR="006D1A42">
        <w:rPr>
          <w:rFonts w:ascii="Sakkal Majalla" w:hAnsi="Sakkal Majalla" w:cs="Sakkal Majalla" w:hint="cs"/>
          <w:b/>
          <w:bCs/>
          <w:sz w:val="28"/>
          <w:szCs w:val="28"/>
          <w:rtl/>
        </w:rPr>
        <w:instrText xml:space="preserve"> رسم_توضيحي \* </w:instrText>
      </w:r>
      <w:r w:rsidR="006D1A42">
        <w:rPr>
          <w:rFonts w:ascii="Sakkal Majalla" w:hAnsi="Sakkal Majalla" w:cs="Sakkal Majalla" w:hint="cs"/>
          <w:b/>
          <w:bCs/>
          <w:sz w:val="28"/>
          <w:szCs w:val="28"/>
        </w:rPr>
        <w:instrText>ARABIC</w:instrText>
      </w:r>
      <w:r w:rsidR="006D1A42">
        <w:rPr>
          <w:rFonts w:ascii="Sakkal Majalla" w:hAnsi="Sakkal Majalla" w:cs="Sakkal Majalla"/>
          <w:b/>
          <w:bCs/>
          <w:sz w:val="28"/>
          <w:szCs w:val="28"/>
          <w:rtl/>
        </w:rPr>
        <w:instrText xml:space="preserve"> </w:instrText>
      </w:r>
      <w:r w:rsidR="006D1A42">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3</w:t>
      </w:r>
      <w:r w:rsidR="006D1A42">
        <w:rPr>
          <w:rFonts w:ascii="Sakkal Majalla" w:hAnsi="Sakkal Majalla" w:cs="Sakkal Majalla"/>
          <w:b/>
          <w:bCs/>
          <w:sz w:val="28"/>
          <w:szCs w:val="28"/>
          <w:rtl/>
        </w:rPr>
        <w:fldChar w:fldCharType="end"/>
      </w:r>
      <w:r w:rsidRPr="00676F00">
        <w:rPr>
          <w:rFonts w:ascii="Sakkal Majalla" w:hAnsi="Sakkal Majalla" w:cs="Sakkal Majalla"/>
          <w:b/>
          <w:bCs/>
          <w:sz w:val="28"/>
          <w:szCs w:val="28"/>
          <w:rtl/>
        </w:rPr>
        <w:t>: توزيع مؤشر شدة الجرائم المالية عبر العينة</w:t>
      </w:r>
      <w:bookmarkEnd w:id="45"/>
    </w:p>
    <w:p w14:paraId="20435E3D" w14:textId="77777777" w:rsidR="00D5725B" w:rsidRDefault="00D5725B" w:rsidP="008B1C33">
      <w:pPr>
        <w:spacing w:before="100" w:beforeAutospacing="1" w:after="100" w:afterAutospacing="1" w:line="240" w:lineRule="auto"/>
        <w:jc w:val="both"/>
        <w:rPr>
          <w:rFonts w:ascii="Sakkal Majalla" w:hAnsi="Sakkal Majalla" w:cs="Sakkal Majalla"/>
          <w:sz w:val="28"/>
          <w:szCs w:val="28"/>
          <w:rtl/>
        </w:rPr>
      </w:pPr>
    </w:p>
    <w:p w14:paraId="430407C1" w14:textId="010AFA5A" w:rsidR="00C912F5" w:rsidRDefault="001E2FF1" w:rsidP="003446B0">
      <w:pPr>
        <w:pStyle w:val="2"/>
        <w:rPr>
          <w:rtl/>
        </w:rPr>
      </w:pPr>
      <w:bookmarkStart w:id="46" w:name="_Toc212687947"/>
      <w:r>
        <w:rPr>
          <w:rFonts w:hint="cs"/>
          <w:rtl/>
        </w:rPr>
        <w:t xml:space="preserve">2.6 </w:t>
      </w:r>
      <w:r w:rsidR="00C912F5">
        <w:rPr>
          <w:rFonts w:hint="cs"/>
          <w:rtl/>
        </w:rPr>
        <w:t>الدراسات السابقة</w:t>
      </w:r>
      <w:bookmarkEnd w:id="46"/>
    </w:p>
    <w:p w14:paraId="4D1FC7BC" w14:textId="2DECF588" w:rsidR="00A84F9E" w:rsidRPr="00A84F9E" w:rsidRDefault="00A84F9E" w:rsidP="008B1C33">
      <w:pPr>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tl/>
        </w:rPr>
        <w:t>الججاوي، طلال محمد علي</w:t>
      </w:r>
      <w:r w:rsidR="001A7D72">
        <w:rPr>
          <w:rFonts w:ascii="Sakkal Majalla" w:hAnsi="Sakkal Majalla" w:cs="Sakkal Majalla"/>
          <w:b/>
          <w:bCs/>
          <w:sz w:val="28"/>
          <w:szCs w:val="28"/>
          <w:rtl/>
        </w:rPr>
        <w:t>.</w:t>
      </w:r>
      <w:r w:rsidRPr="00A84F9E">
        <w:rPr>
          <w:rFonts w:ascii="Sakkal Majalla" w:hAnsi="Sakkal Majalla" w:cs="Sakkal Majalla"/>
          <w:b/>
          <w:bCs/>
          <w:sz w:val="28"/>
          <w:szCs w:val="28"/>
        </w:rPr>
        <w:t xml:space="preserve"> (2018)</w:t>
      </w:r>
      <w:r w:rsidR="001A7D72">
        <w:rPr>
          <w:rFonts w:ascii="Sakkal Majalla" w:hAnsi="Sakkal Majalla" w:cs="Sakkal Majalla"/>
          <w:b/>
          <w:bCs/>
          <w:sz w:val="28"/>
          <w:szCs w:val="28"/>
          <w:rtl/>
        </w:rPr>
        <w:t>.</w:t>
      </w:r>
    </w:p>
    <w:p w14:paraId="3E837FDA" w14:textId="3B5DB6D7" w:rsidR="00A84F9E" w:rsidRPr="00A84F9E" w:rsidRDefault="00A84F9E" w:rsidP="003446B0">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t>تهدف الدراسة إلى وضع إطار لحوكمة المؤسسات الحكومية بهدف الحد من الاحتيال المالي والإداري</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استخدمت الدراسة المنهج التطبيقي من خلال تحليل البيانات الإدارية لعدد من المؤسسات في محافظة بابل</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أظهرت النتائج وجود علاقة مباشرة بين ضعف نظم الحوكمة وتزايد عمليات الاحتيال المالي</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وأوصت الدراسة بتبني نظام رقابة داخلية متكامل يعتمد على الشفافية، وتدريب القيادات الإدارية على مبادئ الإفصاح والمسؤولية المؤسسية</w:t>
      </w:r>
      <w:r w:rsidR="001A7D72">
        <w:rPr>
          <w:rFonts w:ascii="Sakkal Majalla" w:hAnsi="Sakkal Majalla" w:cs="Sakkal Majalla"/>
          <w:sz w:val="28"/>
          <w:szCs w:val="28"/>
          <w:rtl/>
        </w:rPr>
        <w:t>.</w:t>
      </w:r>
      <w:r w:rsidRPr="00A84F9E">
        <w:rPr>
          <w:rFonts w:ascii="Sakkal Majalla" w:hAnsi="Sakkal Majalla" w:cs="Sakkal Majalla"/>
          <w:sz w:val="28"/>
          <w:szCs w:val="28"/>
        </w:rPr>
        <w:br/>
      </w:r>
      <w:r w:rsidR="003446B0">
        <w:rPr>
          <w:rFonts w:ascii="Segoe UI Emoji" w:hAnsi="Segoe UI Emoji" w:cs="Arial" w:hint="cs"/>
          <w:sz w:val="28"/>
          <w:szCs w:val="28"/>
          <w:rtl/>
        </w:rPr>
        <w:t>حيث استنتجت الدراسة ان</w:t>
      </w:r>
      <w:r w:rsidRPr="00A84F9E">
        <w:rPr>
          <w:rFonts w:ascii="Sakkal Majalla" w:hAnsi="Sakkal Majalla" w:cs="Sakkal Majalla"/>
          <w:sz w:val="28"/>
          <w:szCs w:val="28"/>
          <w:rtl/>
        </w:rPr>
        <w:t>الحوكمة الرشيدة تقلل من احتمالية الاحتيال بنسبة 40% في المؤسسات ذات نظم رقابية مفعلة</w:t>
      </w:r>
      <w:r w:rsidR="001A7D72">
        <w:rPr>
          <w:rFonts w:ascii="Sakkal Majalla" w:hAnsi="Sakkal Majalla" w:cs="Sakkal Majalla"/>
          <w:sz w:val="28"/>
          <w:szCs w:val="28"/>
          <w:rtl/>
        </w:rPr>
        <w:t>.</w:t>
      </w:r>
    </w:p>
    <w:p w14:paraId="55CC91DB" w14:textId="153C24A2" w:rsidR="00A84F9E" w:rsidRPr="00A84F9E" w:rsidRDefault="00A84F9E" w:rsidP="008B1C33">
      <w:pPr>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tl/>
        </w:rPr>
        <w:t>حمدي، معمر، فلاق، صليحة</w:t>
      </w:r>
      <w:r w:rsidR="001A7D72">
        <w:rPr>
          <w:rFonts w:ascii="Sakkal Majalla" w:hAnsi="Sakkal Majalla" w:cs="Sakkal Majalla"/>
          <w:b/>
          <w:bCs/>
          <w:sz w:val="28"/>
          <w:szCs w:val="28"/>
          <w:rtl/>
        </w:rPr>
        <w:t>.</w:t>
      </w:r>
      <w:r w:rsidRPr="00A84F9E">
        <w:rPr>
          <w:rFonts w:ascii="Sakkal Majalla" w:hAnsi="Sakkal Majalla" w:cs="Sakkal Majalla"/>
          <w:b/>
          <w:bCs/>
          <w:sz w:val="28"/>
          <w:szCs w:val="28"/>
        </w:rPr>
        <w:t xml:space="preserve"> (2021)</w:t>
      </w:r>
      <w:r w:rsidR="001A7D72">
        <w:rPr>
          <w:rFonts w:ascii="Sakkal Majalla" w:hAnsi="Sakkal Majalla" w:cs="Sakkal Majalla"/>
          <w:b/>
          <w:bCs/>
          <w:sz w:val="28"/>
          <w:szCs w:val="28"/>
          <w:rtl/>
        </w:rPr>
        <w:t>.</w:t>
      </w:r>
    </w:p>
    <w:p w14:paraId="01A1CFC3" w14:textId="082C87A5" w:rsidR="00A84F9E" w:rsidRPr="00A84F9E" w:rsidRDefault="00A84F9E" w:rsidP="003446B0">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t>تناولت الدراسة الحوكمة في المؤسسات المالية الإسلامية، مركّزة على الرقابة الشرعية كأداة لضمان النزاهة والامتثال</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استخدمت المنهج الوصفي التحليلي لمراجعة القوانين التنظيمية والمعايير الصادرة عن هيئات الرقابة الشرعية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بينت النتائج أن المؤسسات التي تعتمد رقابة شرعية مؤسسية تقل فيها المخالفات المالية بنسبة ملحوظة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وأوصت الدراسة بضرورة دمج نظم الإفصاح المالي مع تقارير الرقابة الشرعية، لضمان الامتثال المزدوج المالي والديني</w:t>
      </w:r>
      <w:r w:rsidR="001A7D72">
        <w:rPr>
          <w:rFonts w:ascii="Sakkal Majalla" w:hAnsi="Sakkal Majalla" w:cs="Sakkal Majalla"/>
          <w:sz w:val="28"/>
          <w:szCs w:val="28"/>
          <w:rtl/>
        </w:rPr>
        <w:t>.</w:t>
      </w:r>
      <w:r w:rsidRPr="00A84F9E">
        <w:rPr>
          <w:rFonts w:ascii="Sakkal Majalla" w:hAnsi="Sakkal Majalla" w:cs="Sakkal Majalla"/>
          <w:sz w:val="28"/>
          <w:szCs w:val="28"/>
        </w:rPr>
        <w:br/>
      </w:r>
      <w:r w:rsidR="003446B0">
        <w:rPr>
          <w:rFonts w:ascii="Segoe UI Emoji" w:hAnsi="Segoe UI Emoji" w:cs="Arial" w:hint="cs"/>
          <w:sz w:val="28"/>
          <w:szCs w:val="28"/>
          <w:rtl/>
        </w:rPr>
        <w:t>ونتيجة الدراسة الرئيسية هي ان</w:t>
      </w:r>
      <w:r w:rsidRPr="00A84F9E">
        <w:rPr>
          <w:rFonts w:ascii="Sakkal Majalla" w:hAnsi="Sakkal Majalla" w:cs="Sakkal Majalla"/>
          <w:sz w:val="28"/>
          <w:szCs w:val="28"/>
        </w:rPr>
        <w:t xml:space="preserve"> </w:t>
      </w:r>
      <w:r w:rsidRPr="00A84F9E">
        <w:rPr>
          <w:rFonts w:ascii="Sakkal Majalla" w:hAnsi="Sakkal Majalla" w:cs="Sakkal Majalla"/>
          <w:sz w:val="28"/>
          <w:szCs w:val="28"/>
          <w:rtl/>
        </w:rPr>
        <w:t>تعزيز الشفافية في التقارير الشرعية يسهم في تحسين الامتثال وتقليل الجرائم المالية بنسبة ملموسة</w:t>
      </w:r>
      <w:r w:rsidR="001A7D72">
        <w:rPr>
          <w:rFonts w:ascii="Sakkal Majalla" w:hAnsi="Sakkal Majalla" w:cs="Sakkal Majalla"/>
          <w:sz w:val="28"/>
          <w:szCs w:val="28"/>
          <w:rtl/>
        </w:rPr>
        <w:t>.</w:t>
      </w:r>
    </w:p>
    <w:p w14:paraId="601AC508" w14:textId="541999F3" w:rsidR="003446B0" w:rsidRPr="003446B0" w:rsidRDefault="00A84F9E" w:rsidP="003446B0">
      <w:pPr>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tl/>
        </w:rPr>
        <w:lastRenderedPageBreak/>
        <w:t>تاج السر، ياسر</w:t>
      </w:r>
      <w:r w:rsidR="001A7D72">
        <w:rPr>
          <w:rFonts w:ascii="Sakkal Majalla" w:hAnsi="Sakkal Majalla" w:cs="Sakkal Majalla"/>
          <w:b/>
          <w:bCs/>
          <w:sz w:val="28"/>
          <w:szCs w:val="28"/>
          <w:rtl/>
        </w:rPr>
        <w:t>.</w:t>
      </w:r>
      <w:r w:rsidRPr="00A84F9E">
        <w:rPr>
          <w:rFonts w:ascii="Sakkal Majalla" w:hAnsi="Sakkal Majalla" w:cs="Sakkal Majalla"/>
          <w:b/>
          <w:bCs/>
          <w:sz w:val="28"/>
          <w:szCs w:val="28"/>
        </w:rPr>
        <w:t xml:space="preserve"> (2024)</w:t>
      </w:r>
      <w:r w:rsidR="001A7D72">
        <w:rPr>
          <w:rFonts w:ascii="Sakkal Majalla" w:hAnsi="Sakkal Majalla" w:cs="Sakkal Majalla"/>
          <w:b/>
          <w:bCs/>
          <w:sz w:val="28"/>
          <w:szCs w:val="28"/>
          <w:rtl/>
        </w:rPr>
        <w:t>.</w:t>
      </w:r>
      <w:r w:rsidR="003446B0" w:rsidRPr="00A84F9E">
        <w:rPr>
          <w:rFonts w:ascii="Sakkal Majalla" w:hAnsi="Sakkal Majalla" w:cs="Sakkal Majalla"/>
          <w:sz w:val="28"/>
          <w:szCs w:val="28"/>
        </w:rPr>
        <w:t xml:space="preserve"> </w:t>
      </w:r>
    </w:p>
    <w:p w14:paraId="38AC981F" w14:textId="50718E72" w:rsidR="00A84F9E" w:rsidRPr="00A84F9E" w:rsidRDefault="00A84F9E" w:rsidP="003446B0">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t>استهدفت الدراسة بيان دور الحوكمة في حماية حقوق الشركاء والدائنين ضمن النظام القانوني السعودي مقارنة بالقوانين الدولية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اعتمدت على المنهج المقارن والتحليلي للنصوص القانونية السعودية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خلصت الدراسة إلى أن النظام السعودي تبنى مبادئ الحوكمة بشكل متقدم لكنه يواجه تحديات في التطبيق العملي، خصوصًا في ما يتعلق بالإفصاح عن المصالح والديون</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وأوصت بتعزيز استقلالية لجان المراجعة والشفافية في التقارير المالية</w:t>
      </w:r>
      <w:r w:rsidR="001A7D72">
        <w:rPr>
          <w:rFonts w:ascii="Sakkal Majalla" w:hAnsi="Sakkal Majalla" w:cs="Sakkal Majalla"/>
          <w:sz w:val="28"/>
          <w:szCs w:val="28"/>
          <w:rtl/>
        </w:rPr>
        <w:t>.</w:t>
      </w:r>
    </w:p>
    <w:p w14:paraId="596F1B3E" w14:textId="6FCD9B21" w:rsidR="003446B0" w:rsidRPr="003446B0" w:rsidRDefault="00A84F9E" w:rsidP="003446B0">
      <w:pPr>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tl/>
        </w:rPr>
        <w:t>موري، سفيان</w:t>
      </w:r>
      <w:r w:rsidR="001A7D72">
        <w:rPr>
          <w:rFonts w:ascii="Sakkal Majalla" w:hAnsi="Sakkal Majalla" w:cs="Sakkal Majalla"/>
          <w:b/>
          <w:bCs/>
          <w:sz w:val="28"/>
          <w:szCs w:val="28"/>
          <w:rtl/>
        </w:rPr>
        <w:t>.</w:t>
      </w:r>
      <w:r w:rsidRPr="00A84F9E">
        <w:rPr>
          <w:rFonts w:ascii="Sakkal Majalla" w:hAnsi="Sakkal Majalla" w:cs="Sakkal Majalla"/>
          <w:b/>
          <w:bCs/>
          <w:sz w:val="28"/>
          <w:szCs w:val="28"/>
        </w:rPr>
        <w:t xml:space="preserve"> (2021)</w:t>
      </w:r>
      <w:r w:rsidR="001A7D72">
        <w:rPr>
          <w:rFonts w:ascii="Sakkal Majalla" w:hAnsi="Sakkal Majalla" w:cs="Sakkal Majalla"/>
          <w:b/>
          <w:bCs/>
          <w:sz w:val="28"/>
          <w:szCs w:val="28"/>
          <w:rtl/>
        </w:rPr>
        <w:t>.</w:t>
      </w:r>
      <w:r w:rsidR="003446B0" w:rsidRPr="00A84F9E">
        <w:rPr>
          <w:rFonts w:ascii="Sakkal Majalla" w:hAnsi="Sakkal Majalla" w:cs="Sakkal Majalla"/>
          <w:sz w:val="28"/>
          <w:szCs w:val="28"/>
        </w:rPr>
        <w:t xml:space="preserve"> </w:t>
      </w:r>
    </w:p>
    <w:p w14:paraId="20837EA1" w14:textId="3CB31B3C" w:rsidR="00A84F9E" w:rsidRPr="00A84F9E" w:rsidRDefault="00A84F9E" w:rsidP="003446B0">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t>تبحث الدراسة في مدى التزام الشركات العربية بمعايير الوقاية من الفساد والامتثال للاتفاقيات الدولية لمكافحة الجرائم المالية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استخدمت المقارنة بين الشركات العامة والخاصة في عدة دول عربية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أظهرت النتائج أن ضعف ثقافة الامتثال المؤسسي وضعف الوعي بأهمية الإفصاح المالي من أبرز أسباب تزايد الجرائم المالية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وأوصت الدراسة بإدماج برامج تدريب إلزامية لموظفي المؤسسات المالية حول النزاهة والشفافية </w:t>
      </w:r>
      <w:r w:rsidR="003446B0" w:rsidRPr="00A84F9E">
        <w:rPr>
          <w:rFonts w:ascii="Sakkal Majalla" w:hAnsi="Sakkal Majalla" w:cs="Sakkal Majalla" w:hint="cs"/>
          <w:sz w:val="28"/>
          <w:szCs w:val="28"/>
          <w:rtl/>
        </w:rPr>
        <w:t>المؤسسية</w:t>
      </w:r>
      <w:r w:rsidR="003446B0">
        <w:rPr>
          <w:rFonts w:ascii="Sakkal Majalla" w:hAnsi="Sakkal Majalla" w:cs="Sakkal Majalla" w:hint="cs"/>
          <w:sz w:val="28"/>
          <w:szCs w:val="28"/>
          <w:rtl/>
        </w:rPr>
        <w:t xml:space="preserve">. </w:t>
      </w:r>
      <w:r w:rsidR="003446B0" w:rsidRPr="00A84F9E">
        <w:rPr>
          <w:rFonts w:ascii="Sakkal Majalla" w:hAnsi="Sakkal Majalla" w:cs="Sakkal Majalla" w:hint="cs"/>
          <w:sz w:val="28"/>
          <w:szCs w:val="28"/>
          <w:rtl/>
        </w:rPr>
        <w:t>والالتزا</w:t>
      </w:r>
      <w:r w:rsidR="003446B0" w:rsidRPr="00A84F9E">
        <w:rPr>
          <w:rFonts w:ascii="Sakkal Majalla" w:hAnsi="Sakkal Majalla" w:cs="Sakkal Majalla" w:hint="eastAsia"/>
          <w:sz w:val="28"/>
          <w:szCs w:val="28"/>
          <w:rtl/>
        </w:rPr>
        <w:t>م</w:t>
      </w:r>
      <w:r w:rsidRPr="00A84F9E">
        <w:rPr>
          <w:rFonts w:ascii="Sakkal Majalla" w:hAnsi="Sakkal Majalla" w:cs="Sakkal Majalla"/>
          <w:sz w:val="28"/>
          <w:szCs w:val="28"/>
          <w:rtl/>
        </w:rPr>
        <w:t xml:space="preserve"> الطوعي بمعايير النزاهة أكثر فاعلية من الالتزام القسري في تقليل الفساد المؤسسي</w:t>
      </w:r>
      <w:r w:rsidR="001A7D72">
        <w:rPr>
          <w:rFonts w:ascii="Sakkal Majalla" w:hAnsi="Sakkal Majalla" w:cs="Sakkal Majalla"/>
          <w:sz w:val="28"/>
          <w:szCs w:val="28"/>
          <w:rtl/>
        </w:rPr>
        <w:t>.</w:t>
      </w:r>
    </w:p>
    <w:p w14:paraId="10E573D4" w14:textId="08D98AAD" w:rsidR="00A84F9E" w:rsidRPr="00A84F9E" w:rsidRDefault="0075461F" w:rsidP="0075461F">
      <w:pPr>
        <w:spacing w:before="100" w:beforeAutospacing="1" w:after="100" w:afterAutospacing="1"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محمد</w:t>
      </w:r>
      <w:r w:rsidR="00A84F9E" w:rsidRPr="00A84F9E">
        <w:rPr>
          <w:rFonts w:ascii="Sakkal Majalla" w:hAnsi="Sakkal Majalla" w:cs="Sakkal Majalla"/>
          <w:b/>
          <w:bCs/>
          <w:sz w:val="28"/>
          <w:szCs w:val="28"/>
          <w:rtl/>
        </w:rPr>
        <w:t xml:space="preserve"> </w:t>
      </w:r>
      <w:r w:rsidR="00A84F9E" w:rsidRPr="00A84F9E">
        <w:rPr>
          <w:rFonts w:ascii="Sakkal Majalla" w:hAnsi="Sakkal Majalla" w:cs="Sakkal Majalla"/>
          <w:b/>
          <w:bCs/>
          <w:sz w:val="28"/>
          <w:szCs w:val="28"/>
        </w:rPr>
        <w:t>(2023)</w:t>
      </w:r>
      <w:r w:rsidR="001A7D72">
        <w:rPr>
          <w:rFonts w:ascii="Sakkal Majalla" w:hAnsi="Sakkal Majalla" w:cs="Sakkal Majalla"/>
          <w:b/>
          <w:bCs/>
          <w:sz w:val="28"/>
          <w:szCs w:val="28"/>
          <w:rtl/>
        </w:rPr>
        <w:t>.</w:t>
      </w:r>
    </w:p>
    <w:p w14:paraId="67E49354" w14:textId="70CD5801" w:rsidR="00C912F5" w:rsidRDefault="00A84F9E" w:rsidP="008B1C33">
      <w:pPr>
        <w:spacing w:before="100" w:beforeAutospacing="1" w:after="100" w:afterAutospacing="1" w:line="240" w:lineRule="auto"/>
        <w:jc w:val="both"/>
        <w:rPr>
          <w:rFonts w:ascii="Sakkal Majalla" w:hAnsi="Sakkal Majalla" w:cs="Sakkal Majalla"/>
          <w:sz w:val="28"/>
          <w:szCs w:val="28"/>
          <w:rtl/>
        </w:rPr>
      </w:pPr>
      <w:r w:rsidRPr="00A84F9E">
        <w:rPr>
          <w:rFonts w:ascii="Sakkal Majalla" w:hAnsi="Sakkal Majalla" w:cs="Sakkal Majalla"/>
          <w:sz w:val="28"/>
          <w:szCs w:val="28"/>
          <w:rtl/>
        </w:rPr>
        <w:t>تناولت الدراسة العلاقة بين الإفصاح عن سياسات الأمن السيبراني وحوكمة الشركات من جهة، وسلوك المستثمرين في السوق المالي السعودي من جهة أخرى</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اعتمدت الدراسة على تحليل البيانات المالية وتقارير الإفصاح خلال خمس سنوات</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توصلت إلى أن الشركات التي تتمتع بمستوى إفصاح عالٍ عن حوكمة الأمن السيبراني تحقق ثقة أكبر من المستثمرين وتتعرض لمخاطر مالية أقل</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وأوصت بفرض الإفصاح الإلزامي عن مؤشرات الأمن السيبراني كجزء من التقارير </w:t>
      </w:r>
      <w:r w:rsidR="0075461F" w:rsidRPr="00A84F9E">
        <w:rPr>
          <w:rFonts w:ascii="Sakkal Majalla" w:hAnsi="Sakkal Majalla" w:cs="Sakkal Majalla" w:hint="cs"/>
          <w:sz w:val="28"/>
          <w:szCs w:val="28"/>
          <w:rtl/>
        </w:rPr>
        <w:t>السنوية</w:t>
      </w:r>
      <w:r w:rsidR="0075461F">
        <w:rPr>
          <w:rFonts w:ascii="Sakkal Majalla" w:hAnsi="Sakkal Majalla" w:cs="Sakkal Majalla" w:hint="cs"/>
          <w:sz w:val="28"/>
          <w:szCs w:val="28"/>
          <w:rtl/>
        </w:rPr>
        <w:t xml:space="preserve">. </w:t>
      </w:r>
      <w:r w:rsidR="0075461F" w:rsidRPr="00A84F9E">
        <w:rPr>
          <w:rFonts w:ascii="Sakkal Majalla" w:hAnsi="Sakkal Majalla" w:cs="Sakkal Majalla" w:hint="cs"/>
          <w:sz w:val="28"/>
          <w:szCs w:val="28"/>
          <w:rtl/>
        </w:rPr>
        <w:t>والإفصا</w:t>
      </w:r>
      <w:r w:rsidR="0075461F" w:rsidRPr="00A84F9E">
        <w:rPr>
          <w:rFonts w:ascii="Sakkal Majalla" w:hAnsi="Sakkal Majalla" w:cs="Sakkal Majalla" w:hint="eastAsia"/>
          <w:sz w:val="28"/>
          <w:szCs w:val="28"/>
          <w:rtl/>
        </w:rPr>
        <w:t>ح</w:t>
      </w:r>
      <w:r w:rsidRPr="00A84F9E">
        <w:rPr>
          <w:rFonts w:ascii="Sakkal Majalla" w:hAnsi="Sakkal Majalla" w:cs="Sakkal Majalla"/>
          <w:sz w:val="28"/>
          <w:szCs w:val="28"/>
          <w:rtl/>
        </w:rPr>
        <w:t xml:space="preserve"> الشفاف عن ضوابط الأمن السيبراني يزيد من ثقة المستثمرين بنسبة تفوق 25</w:t>
      </w:r>
      <w:r w:rsidRPr="00A84F9E">
        <w:rPr>
          <w:rFonts w:ascii="Sakkal Majalla" w:hAnsi="Sakkal Majalla" w:cs="Sakkal Majalla"/>
          <w:sz w:val="28"/>
          <w:szCs w:val="28"/>
        </w:rPr>
        <w:t>%</w:t>
      </w:r>
      <w:r w:rsidR="001A7D72">
        <w:rPr>
          <w:rFonts w:ascii="Sakkal Majalla" w:hAnsi="Sakkal Majalla" w:cs="Sakkal Majalla"/>
          <w:sz w:val="28"/>
          <w:szCs w:val="28"/>
          <w:rtl/>
        </w:rPr>
        <w:t>.</w:t>
      </w:r>
    </w:p>
    <w:p w14:paraId="6513F40B" w14:textId="32A92C4D" w:rsidR="00A84F9E" w:rsidRPr="00A84F9E" w:rsidRDefault="00A84F9E" w:rsidP="00DF0CF7">
      <w:pPr>
        <w:bidi w:val="0"/>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Pr>
        <w:t>Barnawi, Abdullah &amp; Fuzi (2024) – "The Role of Corporate Governance Practices on Saudi Stock Exchange Voluntary Disclosure"</w:t>
      </w:r>
    </w:p>
    <w:p w14:paraId="3A9254FC" w14:textId="0E520B0B" w:rsidR="00A84F9E" w:rsidRPr="00A84F9E" w:rsidRDefault="00A84F9E" w:rsidP="00DF0CF7">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t>هدفت الدراسة إلى تحليل تأثير ممارسات الحوكمة المؤسسية على مستوى الإفصاح الطوعي في الشركات المدرجة في السوق المالية السعودية خلال الفترة من 2011 إلى 2022</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اعتمدت الدراسة على نموذج بيانات بانل باستخدام أساليب الانحدار الثابت والعشوائي</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أظهرت النتائج أن متغيرات مثل </w:t>
      </w:r>
      <w:r w:rsidRPr="00A84F9E">
        <w:rPr>
          <w:rFonts w:ascii="Sakkal Majalla" w:hAnsi="Sakkal Majalla" w:cs="Sakkal Majalla"/>
          <w:b/>
          <w:bCs/>
          <w:sz w:val="28"/>
          <w:szCs w:val="28"/>
          <w:rtl/>
        </w:rPr>
        <w:t>حجم المجلس، واستقلاليته، وفعالية لجنة المراجعة، وهيكل الملكية، وتنوع المجلس</w:t>
      </w:r>
      <w:r w:rsidRPr="00A84F9E">
        <w:rPr>
          <w:rFonts w:ascii="Sakkal Majalla" w:hAnsi="Sakkal Majalla" w:cs="Sakkal Majalla"/>
          <w:sz w:val="28"/>
          <w:szCs w:val="28"/>
          <w:rtl/>
        </w:rPr>
        <w:t xml:space="preserve"> تسهم بشكل إيجابي في رفع مستوى الإفصاح الطوعي، بينما كان تأثير ازدواجية الرئيس التنفيذي محدودًا</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خلص الباحثون إلى أن تعزيز الحوكمة المؤسسية وفق رؤية السعودية 2030 يسهم في رفع الشفافية وجذب الاستثمارات الأجنبية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أوصت الدراسة بضرورة </w:t>
      </w:r>
      <w:r w:rsidRPr="00A84F9E">
        <w:rPr>
          <w:rFonts w:ascii="Sakkal Majalla" w:hAnsi="Sakkal Majalla" w:cs="Sakkal Majalla"/>
          <w:b/>
          <w:bCs/>
          <w:sz w:val="28"/>
          <w:szCs w:val="28"/>
          <w:rtl/>
        </w:rPr>
        <w:t>تعزيز تنوع الخبرات في مجالس الإدارة وزيادة استقلال لجان المراجعة</w:t>
      </w:r>
      <w:r w:rsidRPr="00A84F9E">
        <w:rPr>
          <w:rFonts w:ascii="Sakkal Majalla" w:hAnsi="Sakkal Majalla" w:cs="Sakkal Majalla"/>
          <w:sz w:val="28"/>
          <w:szCs w:val="28"/>
          <w:rtl/>
        </w:rPr>
        <w:t xml:space="preserve"> لتحسين مستوى الإفصاح </w:t>
      </w:r>
      <w:r w:rsidRPr="00A84F9E">
        <w:rPr>
          <w:rFonts w:ascii="Sakkal Majalla" w:hAnsi="Sakkal Majalla" w:cs="Sakkal Majalla"/>
          <w:sz w:val="28"/>
          <w:szCs w:val="28"/>
        </w:rPr>
        <w:t>(Barnawi et al</w:t>
      </w:r>
      <w:r w:rsidR="001A7D72" w:rsidRPr="00D877E3">
        <w:rPr>
          <w:rFonts w:ascii="Sakkal Majalla" w:hAnsi="Sakkal Majalla" w:cs="Sakkal Majalla"/>
          <w:sz w:val="28"/>
          <w:szCs w:val="28"/>
        </w:rPr>
        <w:t>.</w:t>
      </w:r>
      <w:r w:rsidRPr="00A84F9E">
        <w:rPr>
          <w:rFonts w:ascii="Sakkal Majalla" w:hAnsi="Sakkal Majalla" w:cs="Sakkal Majalla"/>
          <w:sz w:val="28"/>
          <w:szCs w:val="28"/>
        </w:rPr>
        <w:t>, 2024)</w:t>
      </w:r>
      <w:r w:rsidR="001A7D72">
        <w:rPr>
          <w:rFonts w:ascii="Sakkal Majalla" w:hAnsi="Sakkal Majalla" w:cs="Sakkal Majalla"/>
          <w:sz w:val="28"/>
          <w:szCs w:val="28"/>
          <w:rtl/>
        </w:rPr>
        <w:t>.</w:t>
      </w:r>
    </w:p>
    <w:p w14:paraId="1AD30D4F" w14:textId="6A5DC072" w:rsidR="00A84F9E" w:rsidRPr="00A84F9E" w:rsidRDefault="00A84F9E" w:rsidP="00DF0CF7">
      <w:pPr>
        <w:bidi w:val="0"/>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Pr>
        <w:t>Ibrahim, Habbash &amp; Hussainey (2019) – "Corporate Governance and Risk Disclosure: Evidence from Saudi Arabia"</w:t>
      </w:r>
    </w:p>
    <w:p w14:paraId="2B65FFE8" w14:textId="64445A52" w:rsidR="00A84F9E" w:rsidRPr="00A84F9E" w:rsidRDefault="00A84F9E" w:rsidP="00DF0CF7">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lastRenderedPageBreak/>
        <w:t>تناولت هذه الدراسة العلاقة بين آليات الحوكمة المؤسسية ومستوى الإفصاح عن المخاطر في الشركات السعودية غير المالية، باستخدام بيانات من 408 تقارير سنوية للفترة 2012–2015</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أظهرت النتائج أن </w:t>
      </w:r>
      <w:r w:rsidRPr="00A84F9E">
        <w:rPr>
          <w:rFonts w:ascii="Sakkal Majalla" w:hAnsi="Sakkal Majalla" w:cs="Sakkal Majalla"/>
          <w:b/>
          <w:bCs/>
          <w:sz w:val="28"/>
          <w:szCs w:val="28"/>
          <w:rtl/>
        </w:rPr>
        <w:t>فصل منصب الرئيس التنفيذي عن رئيس المجلس، وفعالية لجنة المراجعة، وحجم الشركة وربحيتها</w:t>
      </w:r>
      <w:r w:rsidRPr="00A84F9E">
        <w:rPr>
          <w:rFonts w:ascii="Sakkal Majalla" w:hAnsi="Sakkal Majalla" w:cs="Sakkal Majalla"/>
          <w:sz w:val="28"/>
          <w:szCs w:val="28"/>
          <w:rtl/>
        </w:rPr>
        <w:t xml:space="preserve"> تؤثر إيجابيًا على مستوى الإفصاح عن المخاطر، بينما لم تُظهر الاستقلالية المؤسسية تأثيرًا ذا دلالة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أكدت الدراسة أن الحوكمة الفعالة تمثل أداة وقائية تقلل من السلوك المالي عالي المخاطر</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أوصى الباحثون بضرورة </w:t>
      </w:r>
      <w:r w:rsidRPr="00A84F9E">
        <w:rPr>
          <w:rFonts w:ascii="Sakkal Majalla" w:hAnsi="Sakkal Majalla" w:cs="Sakkal Majalla"/>
          <w:b/>
          <w:bCs/>
          <w:sz w:val="28"/>
          <w:szCs w:val="28"/>
          <w:rtl/>
        </w:rPr>
        <w:t>رفع كفاءة لجان المراجعة وتطوير سياسات إفصاح شاملة للمخاطر</w:t>
      </w:r>
      <w:r w:rsidRPr="00A84F9E">
        <w:rPr>
          <w:rFonts w:ascii="Sakkal Majalla" w:hAnsi="Sakkal Majalla" w:cs="Sakkal Majalla"/>
          <w:sz w:val="28"/>
          <w:szCs w:val="28"/>
          <w:rtl/>
        </w:rPr>
        <w:t xml:space="preserve"> لزيادة ثقة المستثمرين </w:t>
      </w:r>
      <w:r w:rsidRPr="00A84F9E">
        <w:rPr>
          <w:rFonts w:ascii="Sakkal Majalla" w:hAnsi="Sakkal Majalla" w:cs="Sakkal Majalla"/>
          <w:sz w:val="28"/>
          <w:szCs w:val="28"/>
        </w:rPr>
        <w:t>(Ibrahim et al</w:t>
      </w:r>
      <w:r w:rsidR="001A7D72" w:rsidRPr="00D877E3">
        <w:rPr>
          <w:rFonts w:ascii="Sakkal Majalla" w:hAnsi="Sakkal Majalla" w:cs="Sakkal Majalla"/>
          <w:sz w:val="28"/>
          <w:szCs w:val="28"/>
        </w:rPr>
        <w:t>.</w:t>
      </w:r>
      <w:r w:rsidRPr="00A84F9E">
        <w:rPr>
          <w:rFonts w:ascii="Sakkal Majalla" w:hAnsi="Sakkal Majalla" w:cs="Sakkal Majalla"/>
          <w:sz w:val="28"/>
          <w:szCs w:val="28"/>
        </w:rPr>
        <w:t>, 2019)</w:t>
      </w:r>
      <w:r w:rsidR="001A7D72">
        <w:rPr>
          <w:rFonts w:ascii="Sakkal Majalla" w:hAnsi="Sakkal Majalla" w:cs="Sakkal Majalla"/>
          <w:sz w:val="28"/>
          <w:szCs w:val="28"/>
          <w:rtl/>
        </w:rPr>
        <w:t>.</w:t>
      </w:r>
    </w:p>
    <w:p w14:paraId="03174432" w14:textId="41967EC9" w:rsidR="00A84F9E" w:rsidRPr="00A84F9E" w:rsidRDefault="00A84F9E" w:rsidP="00DF0CF7">
      <w:pPr>
        <w:bidi w:val="0"/>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Pr>
        <w:t>Elbarrad (2014) – "Corporate Governance Disclosure in Annual Financial Reports and Company Performance: Evidence from Saudi Arabia"</w:t>
      </w:r>
    </w:p>
    <w:p w14:paraId="489286BC" w14:textId="00D2D660" w:rsidR="00A84F9E" w:rsidRPr="00A84F9E" w:rsidRDefault="00A84F9E" w:rsidP="00D5579D">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t>بحثت الدراسة العلاقة بين الإفصاح في التقارير السنوية وجودة الأداء المالي في الشركات السعودية، مقسمة إلى ثلاثة قطاعات (البنوك، الأسمنت، والاستثمار المتعدد)</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استخدمت الدراسة مؤشرات الإفصاح الصادرة عن هيئة السوق المالية وقاست أثرها على العائد على الأصول وحقوق الملكية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توصلت النتائج إلى أن </w:t>
      </w:r>
      <w:r w:rsidRPr="00A84F9E">
        <w:rPr>
          <w:rFonts w:ascii="Sakkal Majalla" w:hAnsi="Sakkal Majalla" w:cs="Sakkal Majalla"/>
          <w:b/>
          <w:bCs/>
          <w:sz w:val="28"/>
          <w:szCs w:val="28"/>
          <w:rtl/>
        </w:rPr>
        <w:t>الإفصاح عن هيكل الملكية ومعلومات المجلس</w:t>
      </w:r>
      <w:r w:rsidRPr="00A84F9E">
        <w:rPr>
          <w:rFonts w:ascii="Sakkal Majalla" w:hAnsi="Sakkal Majalla" w:cs="Sakkal Majalla"/>
          <w:sz w:val="28"/>
          <w:szCs w:val="28"/>
          <w:rtl/>
        </w:rPr>
        <w:t xml:space="preserve"> يرتبط ارتباطًا إيجابيًا بالأداء المالي، بينما ضعف الإفصاح عن العمليات التشغيلية حدّ من الأداء السوقي</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أوصت الدراسة بتبني </w:t>
      </w:r>
      <w:r w:rsidRPr="00A84F9E">
        <w:rPr>
          <w:rFonts w:ascii="Sakkal Majalla" w:hAnsi="Sakkal Majalla" w:cs="Sakkal Majalla"/>
          <w:b/>
          <w:bCs/>
          <w:sz w:val="28"/>
          <w:szCs w:val="28"/>
          <w:rtl/>
        </w:rPr>
        <w:t>سياسات إفصاح تفصيلية تشمل الممارسات التشغيلية والمخاطر الجوهرية</w:t>
      </w:r>
      <w:r w:rsidRPr="00A84F9E">
        <w:rPr>
          <w:rFonts w:ascii="Sakkal Majalla" w:hAnsi="Sakkal Majalla" w:cs="Sakkal Majalla"/>
          <w:sz w:val="28"/>
          <w:szCs w:val="28"/>
          <w:rtl/>
        </w:rPr>
        <w:t xml:space="preserve"> لتحسين الشفافية والمساءلة </w:t>
      </w:r>
      <w:r w:rsidRPr="00A84F9E">
        <w:rPr>
          <w:rFonts w:ascii="Sakkal Majalla" w:hAnsi="Sakkal Majalla" w:cs="Sakkal Majalla"/>
          <w:sz w:val="28"/>
          <w:szCs w:val="28"/>
        </w:rPr>
        <w:t>(Elbarrad, 2014)</w:t>
      </w:r>
      <w:r w:rsidR="001A7D72">
        <w:rPr>
          <w:rFonts w:ascii="Sakkal Majalla" w:hAnsi="Sakkal Majalla" w:cs="Sakkal Majalla"/>
          <w:sz w:val="28"/>
          <w:szCs w:val="28"/>
          <w:rtl/>
        </w:rPr>
        <w:t>.</w:t>
      </w:r>
    </w:p>
    <w:p w14:paraId="3847A886" w14:textId="103C2A40" w:rsidR="00A84F9E" w:rsidRPr="00A84F9E" w:rsidRDefault="00A84F9E" w:rsidP="00D5579D">
      <w:pPr>
        <w:bidi w:val="0"/>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Pr>
        <w:t>Al-Moataz &amp; Hussainey (2013) – "Determinants of Corporate Governance Disclosure in Saudi Arabia"</w:t>
      </w:r>
    </w:p>
    <w:p w14:paraId="4699B64D" w14:textId="5AA4E60C" w:rsidR="00A84F9E" w:rsidRPr="00A84F9E" w:rsidRDefault="00A84F9E" w:rsidP="00931E25">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t>حللت هذه الدراسة محددات الإفصاح عن الحوكمة باستخدام عينة من 97 شركة مدرجة في السوق السعودية للفترة 2006–2007</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أظهرت نتائج الانحدار المتعدد أن </w:t>
      </w:r>
      <w:r w:rsidRPr="00A84F9E">
        <w:rPr>
          <w:rFonts w:ascii="Sakkal Majalla" w:hAnsi="Sakkal Majalla" w:cs="Sakkal Majalla"/>
          <w:b/>
          <w:bCs/>
          <w:sz w:val="28"/>
          <w:szCs w:val="28"/>
          <w:rtl/>
        </w:rPr>
        <w:t>استقلال المجلس، حجم لجنة المراجعة، الربحية، والسيولة</w:t>
      </w:r>
      <w:r w:rsidRPr="00A84F9E">
        <w:rPr>
          <w:rFonts w:ascii="Sakkal Majalla" w:hAnsi="Sakkal Majalla" w:cs="Sakkal Majalla"/>
          <w:sz w:val="28"/>
          <w:szCs w:val="28"/>
          <w:rtl/>
        </w:rPr>
        <w:t xml:space="preserve"> هي العوامل الرئيسة التي تحدد مستوى الإفصاح عن الحوكمة، بينما لم يكن لحجم الشركة أثر معنوي</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وتُعد هذه الدراسة من أوائل الأبحاث التي وضعت أساسًا كميًا لقياس الإفصاح في بيئة الحوكمة السعودية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أوصت بضرورة </w:t>
      </w:r>
      <w:r w:rsidRPr="00A84F9E">
        <w:rPr>
          <w:rFonts w:ascii="Sakkal Majalla" w:hAnsi="Sakkal Majalla" w:cs="Sakkal Majalla"/>
          <w:b/>
          <w:bCs/>
          <w:sz w:val="28"/>
          <w:szCs w:val="28"/>
          <w:rtl/>
        </w:rPr>
        <w:t>تحفيز الشركات الصغيرة على تطبيق معايير الإفصاح الطوعي لرفع مستوى الشفافية في السوق المالية</w:t>
      </w:r>
      <w:r w:rsidRPr="00A84F9E">
        <w:rPr>
          <w:rFonts w:ascii="Sakkal Majalla" w:hAnsi="Sakkal Majalla" w:cs="Sakkal Majalla"/>
          <w:sz w:val="28"/>
          <w:szCs w:val="28"/>
          <w:rtl/>
        </w:rPr>
        <w:t xml:space="preserve"> </w:t>
      </w:r>
      <w:r w:rsidRPr="00A84F9E">
        <w:rPr>
          <w:rFonts w:ascii="Sakkal Majalla" w:hAnsi="Sakkal Majalla" w:cs="Sakkal Majalla"/>
          <w:sz w:val="28"/>
          <w:szCs w:val="28"/>
        </w:rPr>
        <w:t>(Al-Moataz &amp; Hussainey, 2013)</w:t>
      </w:r>
      <w:r w:rsidR="001A7D72">
        <w:rPr>
          <w:rFonts w:ascii="Sakkal Majalla" w:hAnsi="Sakkal Majalla" w:cs="Sakkal Majalla"/>
          <w:sz w:val="28"/>
          <w:szCs w:val="28"/>
          <w:rtl/>
        </w:rPr>
        <w:t>.</w:t>
      </w:r>
    </w:p>
    <w:p w14:paraId="11F388DC" w14:textId="1E546D8A" w:rsidR="00A84F9E" w:rsidRPr="00A84F9E" w:rsidRDefault="00A84F9E" w:rsidP="00931E25">
      <w:pPr>
        <w:bidi w:val="0"/>
        <w:spacing w:before="100" w:beforeAutospacing="1" w:after="100" w:afterAutospacing="1" w:line="240" w:lineRule="auto"/>
        <w:jc w:val="both"/>
        <w:rPr>
          <w:rFonts w:ascii="Sakkal Majalla" w:hAnsi="Sakkal Majalla" w:cs="Sakkal Majalla"/>
          <w:b/>
          <w:bCs/>
          <w:sz w:val="28"/>
          <w:szCs w:val="28"/>
        </w:rPr>
      </w:pPr>
      <w:r w:rsidRPr="00A84F9E">
        <w:rPr>
          <w:rFonts w:ascii="Sakkal Majalla" w:hAnsi="Sakkal Majalla" w:cs="Sakkal Majalla"/>
          <w:b/>
          <w:bCs/>
          <w:sz w:val="28"/>
          <w:szCs w:val="28"/>
        </w:rPr>
        <w:t>Almakhfor &amp; Norton (2021) – "Audit Committees in Financial Institutions in Saudi Arabia: A Dichotomy of Perceptions of Functional Independence and the Reporting of Financial Crime"</w:t>
      </w:r>
    </w:p>
    <w:p w14:paraId="46D60E14" w14:textId="1CD40053" w:rsidR="00A84F9E" w:rsidRPr="00A84F9E" w:rsidRDefault="00A84F9E" w:rsidP="008B1C33">
      <w:pPr>
        <w:spacing w:before="100" w:beforeAutospacing="1" w:after="100" w:afterAutospacing="1" w:line="240" w:lineRule="auto"/>
        <w:jc w:val="both"/>
        <w:rPr>
          <w:rFonts w:ascii="Sakkal Majalla" w:hAnsi="Sakkal Majalla" w:cs="Sakkal Majalla"/>
          <w:sz w:val="28"/>
          <w:szCs w:val="28"/>
        </w:rPr>
      </w:pPr>
      <w:r w:rsidRPr="00A84F9E">
        <w:rPr>
          <w:rFonts w:ascii="Sakkal Majalla" w:hAnsi="Sakkal Majalla" w:cs="Sakkal Majalla"/>
          <w:sz w:val="28"/>
          <w:szCs w:val="28"/>
          <w:rtl/>
        </w:rPr>
        <w:t>تناولت هذه الدراسة الدور الرقابي للجنة المراجعة في البنوك السعودية في الكشف عن الجرائم المالية وغسل الأموال، عبر مسح شمل 180 عضوًا حاليًا وسابقًا في لجان المراجعة الداخلية والخارجية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أظهرت النتائج أن </w:t>
      </w:r>
      <w:r w:rsidRPr="00A84F9E">
        <w:rPr>
          <w:rFonts w:ascii="Sakkal Majalla" w:hAnsi="Sakkal Majalla" w:cs="Sakkal Majalla"/>
          <w:b/>
          <w:bCs/>
          <w:sz w:val="28"/>
          <w:szCs w:val="28"/>
          <w:rtl/>
        </w:rPr>
        <w:t>لجان المراجعة تمتلك درجة عالية من الاستقلال الوظيفي عن مجالس الإدارة</w:t>
      </w:r>
      <w:r w:rsidRPr="00A84F9E">
        <w:rPr>
          <w:rFonts w:ascii="Sakkal Majalla" w:hAnsi="Sakkal Majalla" w:cs="Sakkal Majalla"/>
          <w:sz w:val="28"/>
          <w:szCs w:val="28"/>
          <w:rtl/>
        </w:rPr>
        <w:t>، وأن النزاعات بين اللجان والمجالس بشأن الإفصاح عن مواطن الضعف النظامية يتم توثيقها ونشرها مما يعزز الشفافية</w:t>
      </w:r>
      <w:r w:rsidR="001A7D72">
        <w:rPr>
          <w:rFonts w:ascii="Sakkal Majalla" w:hAnsi="Sakkal Majalla" w:cs="Sakkal Majalla"/>
          <w:sz w:val="28"/>
          <w:szCs w:val="28"/>
          <w:rtl/>
        </w:rPr>
        <w:t>.</w:t>
      </w:r>
      <w:r w:rsidRPr="00A84F9E">
        <w:rPr>
          <w:rFonts w:ascii="Sakkal Majalla" w:hAnsi="Sakkal Majalla" w:cs="Sakkal Majalla"/>
          <w:sz w:val="28"/>
          <w:szCs w:val="28"/>
          <w:rtl/>
        </w:rPr>
        <w:t xml:space="preserve"> وأوصت الدراسة هيئة السوق المالية بضرورة </w:t>
      </w:r>
      <w:r w:rsidRPr="00A84F9E">
        <w:rPr>
          <w:rFonts w:ascii="Sakkal Majalla" w:hAnsi="Sakkal Majalla" w:cs="Sakkal Majalla"/>
          <w:b/>
          <w:bCs/>
          <w:sz w:val="28"/>
          <w:szCs w:val="28"/>
          <w:rtl/>
        </w:rPr>
        <w:t>فرض وجود عدد كافٍ من الأعضاء غير التنفيذيين</w:t>
      </w:r>
      <w:r w:rsidRPr="00A84F9E">
        <w:rPr>
          <w:rFonts w:ascii="Sakkal Majalla" w:hAnsi="Sakkal Majalla" w:cs="Sakkal Majalla"/>
          <w:sz w:val="28"/>
          <w:szCs w:val="28"/>
          <w:rtl/>
        </w:rPr>
        <w:t xml:space="preserve"> ومتابعة دقة محاضر الاجتماعات لضمان الإفصاح عن أي نقاط ضعف تنظيمية قد تُسهم في تسهيل الجرائم المالية </w:t>
      </w:r>
      <w:r w:rsidRPr="00A84F9E">
        <w:rPr>
          <w:rFonts w:ascii="Sakkal Majalla" w:hAnsi="Sakkal Majalla" w:cs="Sakkal Majalla"/>
          <w:sz w:val="28"/>
          <w:szCs w:val="28"/>
        </w:rPr>
        <w:t>(Almakhfor &amp; Norton, 2021)</w:t>
      </w:r>
      <w:r w:rsidR="001A7D72">
        <w:rPr>
          <w:rFonts w:ascii="Sakkal Majalla" w:hAnsi="Sakkal Majalla" w:cs="Sakkal Majalla"/>
          <w:sz w:val="28"/>
          <w:szCs w:val="28"/>
          <w:rtl/>
        </w:rPr>
        <w:t>.</w:t>
      </w:r>
    </w:p>
    <w:p w14:paraId="69EFC8DA" w14:textId="542ABA72" w:rsidR="003E4345" w:rsidRPr="003172E4" w:rsidRDefault="00122E20" w:rsidP="00122E20">
      <w:pPr>
        <w:pStyle w:val="2"/>
      </w:pPr>
      <w:bookmarkStart w:id="47" w:name="_Toc212687948"/>
      <w:r>
        <w:rPr>
          <w:rFonts w:hint="cs"/>
          <w:rtl/>
        </w:rPr>
        <w:lastRenderedPageBreak/>
        <w:t xml:space="preserve">2.7 </w:t>
      </w:r>
      <w:r w:rsidR="003E4345" w:rsidRPr="003172E4">
        <w:rPr>
          <w:rtl/>
        </w:rPr>
        <w:t>تعليق على الدراسات السابقة</w:t>
      </w:r>
      <w:bookmarkEnd w:id="47"/>
      <w:r w:rsidR="003E4345" w:rsidRPr="003172E4">
        <w:rPr>
          <w:rtl/>
        </w:rPr>
        <w:t xml:space="preserve"> </w:t>
      </w:r>
    </w:p>
    <w:p w14:paraId="2EF94DEE" w14:textId="77777777" w:rsidR="003E4345" w:rsidRPr="003172E4" w:rsidRDefault="003E4345" w:rsidP="003E4345">
      <w:pPr>
        <w:spacing w:before="100" w:beforeAutospacing="1" w:after="100" w:afterAutospacing="1" w:line="240" w:lineRule="auto"/>
        <w:jc w:val="both"/>
        <w:rPr>
          <w:rFonts w:ascii="Sakkal Majalla" w:hAnsi="Sakkal Majalla" w:cs="Sakkal Majalla"/>
          <w:sz w:val="28"/>
          <w:szCs w:val="28"/>
        </w:rPr>
      </w:pPr>
      <w:r w:rsidRPr="003172E4">
        <w:rPr>
          <w:rFonts w:ascii="Sakkal Majalla" w:hAnsi="Sakkal Majalla" w:cs="Sakkal Majalla"/>
          <w:sz w:val="28"/>
          <w:szCs w:val="28"/>
          <w:rtl/>
        </w:rPr>
        <w:t>يمكن ملاحظة أن أغلب الأدبيات السابقة تتقاطع حول ثلاث محاور رئيسية: (1) الحوكمة كأداة للرقابة والحد من السلوك غير المشروع، (2) الإفصاح كآلية للشفافية وتقليل المخاطر، (3) الامتثال كدرع وقائي ضد الجرائم المالية</w:t>
      </w:r>
      <w:r>
        <w:rPr>
          <w:rFonts w:ascii="Sakkal Majalla" w:hAnsi="Sakkal Majalla" w:cs="Sakkal Majalla"/>
          <w:sz w:val="28"/>
          <w:szCs w:val="28"/>
          <w:rtl/>
        </w:rPr>
        <w:t>.</w:t>
      </w:r>
      <w:r w:rsidRPr="003172E4">
        <w:rPr>
          <w:rFonts w:ascii="Sakkal Majalla" w:hAnsi="Sakkal Majalla" w:cs="Sakkal Majalla"/>
          <w:sz w:val="28"/>
          <w:szCs w:val="28"/>
          <w:rtl/>
        </w:rPr>
        <w:t xml:space="preserve"> لكن رغم هذا التقاطع النظري، ما زالت هناك فجوة منهجية وتطبيقية تتعلق بكيفية تفاعل هذه المحاور معًا داخل المؤسسات المالية الخاضعة للرقابة المباشرة في السوق المالية السعودية</w:t>
      </w:r>
      <w:r>
        <w:rPr>
          <w:rFonts w:ascii="Sakkal Majalla" w:hAnsi="Sakkal Majalla" w:cs="Sakkal Majalla"/>
          <w:sz w:val="28"/>
          <w:szCs w:val="28"/>
          <w:rtl/>
        </w:rPr>
        <w:t>.</w:t>
      </w:r>
    </w:p>
    <w:p w14:paraId="2D2F6B2B" w14:textId="77777777" w:rsidR="003E4345" w:rsidRPr="003172E4" w:rsidRDefault="003E4345" w:rsidP="003E4345">
      <w:pPr>
        <w:spacing w:before="100" w:beforeAutospacing="1" w:after="100" w:afterAutospacing="1" w:line="240" w:lineRule="auto"/>
        <w:jc w:val="both"/>
        <w:rPr>
          <w:rFonts w:ascii="Sakkal Majalla" w:hAnsi="Sakkal Majalla" w:cs="Sakkal Majalla"/>
          <w:sz w:val="28"/>
          <w:szCs w:val="28"/>
        </w:rPr>
      </w:pPr>
      <w:r w:rsidRPr="003172E4">
        <w:rPr>
          <w:rFonts w:ascii="Sakkal Majalla" w:hAnsi="Sakkal Majalla" w:cs="Sakkal Majalla"/>
          <w:sz w:val="28"/>
          <w:szCs w:val="28"/>
          <w:rtl/>
        </w:rPr>
        <w:t>أولًا، فيما يتعلق بالحوكمة ودورها في ضبط الانحراف المالي، أكدت دراسات عربية أنّ ضعف نظم الحوكمة يخلق بيئة خصبة للاحتيال وسوء الاستخدام المالي في المؤسسات الحكومية وشبه الحكومية</w:t>
      </w:r>
      <w:r>
        <w:rPr>
          <w:rFonts w:ascii="Sakkal Majalla" w:hAnsi="Sakkal Majalla" w:cs="Sakkal Majalla"/>
          <w:sz w:val="28"/>
          <w:szCs w:val="28"/>
          <w:rtl/>
        </w:rPr>
        <w:t>.</w:t>
      </w:r>
      <w:r w:rsidRPr="003172E4">
        <w:rPr>
          <w:rFonts w:ascii="Sakkal Majalla" w:hAnsi="Sakkal Majalla" w:cs="Sakkal Majalla"/>
          <w:sz w:val="28"/>
          <w:szCs w:val="28"/>
          <w:rtl/>
        </w:rPr>
        <w:t xml:space="preserve"> على سبيل المثال، توصّلت دراسة الججاوي (2018) في السياق البلدي إلى أن غياب الرقابة الداخلية الفعالة وضعف الشفافية الإدارية يرتبطان بارتفاع احتمالية الاحتيال المالي، وأن تفعيل إطار حوكمة واضح يمكن أن يخفض مخاطر الاحتيال بنسبة كبيرة وصلت إلى نحو 40% في البيئات التي طُبّقت فيها آليات رقابية واضحة</w:t>
      </w:r>
      <w:r>
        <w:rPr>
          <w:rFonts w:ascii="Sakkal Majalla" w:hAnsi="Sakkal Majalla" w:cs="Sakkal Majalla"/>
          <w:sz w:val="28"/>
          <w:szCs w:val="28"/>
          <w:rtl/>
        </w:rPr>
        <w:t>.</w:t>
      </w:r>
      <w:r w:rsidRPr="003172E4">
        <w:rPr>
          <w:rFonts w:ascii="Sakkal Majalla" w:hAnsi="Sakkal Majalla" w:cs="Sakkal Majalla"/>
          <w:sz w:val="28"/>
          <w:szCs w:val="28"/>
          <w:rtl/>
        </w:rPr>
        <w:t xml:space="preserve"> هذا يقدّم دلالة مباشرة على أن الحوكمة ليست مجرد شكل تنظيمي، بل أداة وقائية حقيقية ضد السلوك المخالف</w:t>
      </w:r>
      <w:r>
        <w:rPr>
          <w:rFonts w:ascii="Sakkal Majalla" w:hAnsi="Sakkal Majalla" w:cs="Sakkal Majalla"/>
          <w:sz w:val="28"/>
          <w:szCs w:val="28"/>
          <w:rtl/>
        </w:rPr>
        <w:t>.</w:t>
      </w:r>
      <w:r w:rsidRPr="003172E4">
        <w:rPr>
          <w:rFonts w:ascii="Sakkal Majalla" w:hAnsi="Sakkal Majalla" w:cs="Sakkal Majalla"/>
          <w:sz w:val="28"/>
          <w:szCs w:val="28"/>
          <w:rtl/>
        </w:rPr>
        <w:t xml:space="preserve"> الفكرة نفسها تظهر في دراسات أخرى أكثر تخصصًا في القطاع المالي، مثل دراسة</w:t>
      </w:r>
      <w:r w:rsidRPr="003172E4">
        <w:rPr>
          <w:rFonts w:ascii="Sakkal Majalla" w:hAnsi="Sakkal Majalla" w:cs="Sakkal Majalla"/>
          <w:sz w:val="28"/>
          <w:szCs w:val="28"/>
        </w:rPr>
        <w:t xml:space="preserve"> Almakhfor &amp; Norton (2021) </w:t>
      </w:r>
      <w:r w:rsidRPr="003172E4">
        <w:rPr>
          <w:rFonts w:ascii="Sakkal Majalla" w:hAnsi="Sakkal Majalla" w:cs="Sakkal Majalla"/>
          <w:sz w:val="28"/>
          <w:szCs w:val="28"/>
          <w:rtl/>
        </w:rPr>
        <w:t>التي حللت استقلال لجان المراجعة في المؤسسات المالية السعودية، وبيّنت أن قوة لجنة المراجعة واستقلالها الوظيفي عن مجلس الإدارة يرتبطان بقدرتها على كشف ومنع جرائم مثل غسل الأموال أو التلاعب بالتقارير، خصوصًا عندما توثق اللجان اعتراضاتها وتصر على الإفصاح عن مواطن الضعف النظامية بدل احتوائها داخليًا</w:t>
      </w:r>
      <w:r>
        <w:rPr>
          <w:rFonts w:ascii="Sakkal Majalla" w:hAnsi="Sakkal Majalla" w:cs="Sakkal Majalla"/>
          <w:sz w:val="28"/>
          <w:szCs w:val="28"/>
          <w:rtl/>
        </w:rPr>
        <w:t>.</w:t>
      </w:r>
      <w:r w:rsidRPr="003172E4">
        <w:rPr>
          <w:rFonts w:ascii="Sakkal Majalla" w:hAnsi="Sakkal Majalla" w:cs="Sakkal Majalla"/>
          <w:sz w:val="28"/>
          <w:szCs w:val="28"/>
          <w:rtl/>
        </w:rPr>
        <w:t xml:space="preserve"> هذا يربط بوضوح بين بُعد حوكمي محدد (لجنة المراجعة) ومخرجات تتعلق بجرائم مالية</w:t>
      </w:r>
      <w:r>
        <w:rPr>
          <w:rFonts w:ascii="Sakkal Majalla" w:hAnsi="Sakkal Majalla" w:cs="Sakkal Majalla"/>
          <w:sz w:val="28"/>
          <w:szCs w:val="28"/>
          <w:rtl/>
        </w:rPr>
        <w:t>.</w:t>
      </w:r>
    </w:p>
    <w:p w14:paraId="0F2F23F2" w14:textId="77777777" w:rsidR="003E4345" w:rsidRPr="003172E4" w:rsidRDefault="003E4345" w:rsidP="003E4345">
      <w:pPr>
        <w:spacing w:before="100" w:beforeAutospacing="1" w:after="100" w:afterAutospacing="1" w:line="240" w:lineRule="auto"/>
        <w:jc w:val="both"/>
        <w:rPr>
          <w:rFonts w:ascii="Sakkal Majalla" w:hAnsi="Sakkal Majalla" w:cs="Sakkal Majalla"/>
          <w:sz w:val="28"/>
          <w:szCs w:val="28"/>
        </w:rPr>
      </w:pPr>
      <w:r w:rsidRPr="003172E4">
        <w:rPr>
          <w:rFonts w:ascii="Sakkal Majalla" w:hAnsi="Sakkal Majalla" w:cs="Sakkal Majalla"/>
          <w:sz w:val="28"/>
          <w:szCs w:val="28"/>
          <w:rtl/>
        </w:rPr>
        <w:t>ثانيًا، من زاوية الامتثال، تشير الأدبيات إلى أن الامتثال التنظيمي لم يعد يُنظر إليه فقط كالتزام قانوني، بل كقناة ضبط داخلي بين السلوك اليومي في المؤسسة وبين المخاطر الجنائية والرقابية</w:t>
      </w:r>
      <w:r>
        <w:rPr>
          <w:rFonts w:ascii="Sakkal Majalla" w:hAnsi="Sakkal Majalla" w:cs="Sakkal Majalla"/>
          <w:sz w:val="28"/>
          <w:szCs w:val="28"/>
          <w:rtl/>
        </w:rPr>
        <w:t>.</w:t>
      </w:r>
      <w:r w:rsidRPr="003172E4">
        <w:rPr>
          <w:rFonts w:ascii="Sakkal Majalla" w:hAnsi="Sakkal Majalla" w:cs="Sakkal Majalla"/>
          <w:sz w:val="28"/>
          <w:szCs w:val="28"/>
          <w:rtl/>
        </w:rPr>
        <w:t xml:space="preserve"> حمدي وفلاق (2021) أظهرا في إطار المؤسسات المالية الإسلامية أن وجود رقابة شرعية مؤسسية فعّالة يحد من الانحرافات والمخالفات المالية، ويعزّز الامتثال القائم على المسؤولية الأخلاقية لا على الردع النظامي فقط</w:t>
      </w:r>
      <w:r>
        <w:rPr>
          <w:rFonts w:ascii="Sakkal Majalla" w:hAnsi="Sakkal Majalla" w:cs="Sakkal Majalla"/>
          <w:sz w:val="28"/>
          <w:szCs w:val="28"/>
          <w:rtl/>
        </w:rPr>
        <w:t>.</w:t>
      </w:r>
      <w:r w:rsidRPr="003172E4">
        <w:rPr>
          <w:rFonts w:ascii="Sakkal Majalla" w:hAnsi="Sakkal Majalla" w:cs="Sakkal Majalla"/>
          <w:sz w:val="28"/>
          <w:szCs w:val="28"/>
          <w:rtl/>
        </w:rPr>
        <w:t xml:space="preserve"> هذه النتيجة قريبة أيضًا من استنتاج موري (2021)، الذي أشار إلى أن مؤسسات الأعمال التي تتبنى ثقافة امتثال طوعية تستباق فيها الفساد المالي تكون أكثر قدرة على الحد من الجرائم المالية مقارنة بالمؤسسات التي تكتفي بالالتزام الشكلي باللوائح</w:t>
      </w:r>
      <w:r>
        <w:rPr>
          <w:rFonts w:ascii="Sakkal Majalla" w:hAnsi="Sakkal Majalla" w:cs="Sakkal Majalla"/>
          <w:sz w:val="28"/>
          <w:szCs w:val="28"/>
          <w:rtl/>
        </w:rPr>
        <w:t>.</w:t>
      </w:r>
      <w:r w:rsidRPr="003172E4">
        <w:rPr>
          <w:rFonts w:ascii="Sakkal Majalla" w:hAnsi="Sakkal Majalla" w:cs="Sakkal Majalla"/>
          <w:sz w:val="28"/>
          <w:szCs w:val="28"/>
          <w:rtl/>
        </w:rPr>
        <w:t xml:space="preserve"> بمعنى آخر، الامتثال ليس مجرد وثائق وسياسات، بل ممارسة ثقافية داخل المؤسسة، وهذا البعد الثقافي للامتثال يمثل متغيرًا وسيطًا محتملًا بين الحوكمة والنتائج الرقابية، لكنه غالبًا لم يُختبر كمُتغيّر وساطة بطريقة كمية في سياقات عربية</w:t>
      </w:r>
      <w:r>
        <w:rPr>
          <w:rFonts w:ascii="Sakkal Majalla" w:hAnsi="Sakkal Majalla" w:cs="Sakkal Majalla"/>
          <w:sz w:val="28"/>
          <w:szCs w:val="28"/>
          <w:rtl/>
        </w:rPr>
        <w:t>.</w:t>
      </w:r>
    </w:p>
    <w:p w14:paraId="1E82ADCB" w14:textId="77777777" w:rsidR="003E4345" w:rsidRPr="003172E4" w:rsidRDefault="003E4345" w:rsidP="003E4345">
      <w:pPr>
        <w:spacing w:before="100" w:beforeAutospacing="1" w:after="100" w:afterAutospacing="1" w:line="240" w:lineRule="auto"/>
        <w:jc w:val="both"/>
        <w:rPr>
          <w:rFonts w:ascii="Sakkal Majalla" w:hAnsi="Sakkal Majalla" w:cs="Sakkal Majalla"/>
          <w:sz w:val="28"/>
          <w:szCs w:val="28"/>
        </w:rPr>
      </w:pPr>
      <w:r w:rsidRPr="003172E4">
        <w:rPr>
          <w:rFonts w:ascii="Sakkal Majalla" w:hAnsi="Sakkal Majalla" w:cs="Sakkal Majalla"/>
          <w:sz w:val="28"/>
          <w:szCs w:val="28"/>
          <w:rtl/>
        </w:rPr>
        <w:t>ثالثًا، فيما يتعلق بالإفصاح، نجد أن الأدبيات تربط بين مستوى الشفافية من جهة، ومستوى الثقة السوقية والانضباط السلوكي من جهة أخرى</w:t>
      </w:r>
      <w:r>
        <w:rPr>
          <w:rFonts w:ascii="Sakkal Majalla" w:hAnsi="Sakkal Majalla" w:cs="Sakkal Majalla"/>
          <w:sz w:val="28"/>
          <w:szCs w:val="28"/>
          <w:rtl/>
        </w:rPr>
        <w:t>.</w:t>
      </w:r>
      <w:r w:rsidRPr="003172E4">
        <w:rPr>
          <w:rFonts w:ascii="Sakkal Majalla" w:hAnsi="Sakkal Majalla" w:cs="Sakkal Majalla"/>
          <w:sz w:val="28"/>
          <w:szCs w:val="28"/>
          <w:rtl/>
        </w:rPr>
        <w:t xml:space="preserve"> </w:t>
      </w:r>
      <w:r>
        <w:rPr>
          <w:rFonts w:ascii="Sakkal Majalla" w:hAnsi="Sakkal Majalla" w:cs="Sakkal Majalla" w:hint="cs"/>
          <w:sz w:val="28"/>
          <w:szCs w:val="28"/>
          <w:rtl/>
        </w:rPr>
        <w:t>محمد</w:t>
      </w:r>
      <w:r w:rsidRPr="003172E4">
        <w:rPr>
          <w:rFonts w:ascii="Sakkal Majalla" w:hAnsi="Sakkal Majalla" w:cs="Sakkal Majalla"/>
          <w:sz w:val="28"/>
          <w:szCs w:val="28"/>
          <w:rtl/>
        </w:rPr>
        <w:t xml:space="preserve"> (2023) درست الإفصاح عن ضوابط الأمن السيبراني في شركات سعودية وأشارت إلى أن الإفصاح العالي عن ضوابط الحوكمة التقنية والأمن المعلوماتي ارتبط بزيادة ثقة المستثمرين بأكثر من 25%، وتراجع المخاطر المالية المتصورة</w:t>
      </w:r>
      <w:r>
        <w:rPr>
          <w:rFonts w:ascii="Sakkal Majalla" w:hAnsi="Sakkal Majalla" w:cs="Sakkal Majalla"/>
          <w:sz w:val="28"/>
          <w:szCs w:val="28"/>
          <w:rtl/>
        </w:rPr>
        <w:t>.</w:t>
      </w:r>
      <w:r w:rsidRPr="003172E4">
        <w:rPr>
          <w:rFonts w:ascii="Sakkal Majalla" w:hAnsi="Sakkal Majalla" w:cs="Sakkal Majalla"/>
          <w:sz w:val="28"/>
          <w:szCs w:val="28"/>
          <w:rtl/>
        </w:rPr>
        <w:t xml:space="preserve"> هذا يضع الإفصاح في موقع أوسع من مجرد التزام محاسبي: الإفصاح هنا أداة لإدارة المخاطر وتقليل احتمالات السلوك المالي غير المشروع أو المحفوف بالمخاطر</w:t>
      </w:r>
      <w:r>
        <w:rPr>
          <w:rFonts w:ascii="Sakkal Majalla" w:hAnsi="Sakkal Majalla" w:cs="Sakkal Majalla"/>
          <w:sz w:val="28"/>
          <w:szCs w:val="28"/>
          <w:rtl/>
        </w:rPr>
        <w:t>.</w:t>
      </w:r>
      <w:r w:rsidRPr="003172E4">
        <w:rPr>
          <w:rFonts w:ascii="Sakkal Majalla" w:hAnsi="Sakkal Majalla" w:cs="Sakkal Majalla"/>
          <w:sz w:val="28"/>
          <w:szCs w:val="28"/>
          <w:rtl/>
        </w:rPr>
        <w:t xml:space="preserve"> نفس الاتجاه يظهر كذلك في الأدبيات الدولية المرتبطة بالسعودية؛</w:t>
      </w:r>
      <w:r w:rsidRPr="003172E4">
        <w:rPr>
          <w:rFonts w:ascii="Sakkal Majalla" w:hAnsi="Sakkal Majalla" w:cs="Sakkal Majalla"/>
          <w:sz w:val="28"/>
          <w:szCs w:val="28"/>
        </w:rPr>
        <w:t xml:space="preserve"> Barnawi &amp; Fuzi (2024) </w:t>
      </w:r>
      <w:r w:rsidRPr="003172E4">
        <w:rPr>
          <w:rFonts w:ascii="Sakkal Majalla" w:hAnsi="Sakkal Majalla" w:cs="Sakkal Majalla"/>
          <w:sz w:val="28"/>
          <w:szCs w:val="28"/>
          <w:rtl/>
        </w:rPr>
        <w:t>بيّنا أن ممارسات الحوكمة الجيدة مثل استقلالية المجلس وفعالية لجنة المراجعة وتنوع الخبرات ترتبط بمستوى أعلى من الإفصاح الطوعي في الشركات المدرجة في السوق المالية السعودية خلال فترة طويلة (2011–2022)</w:t>
      </w:r>
      <w:r>
        <w:rPr>
          <w:rFonts w:ascii="Sakkal Majalla" w:hAnsi="Sakkal Majalla" w:cs="Sakkal Majalla"/>
          <w:sz w:val="28"/>
          <w:szCs w:val="28"/>
          <w:rtl/>
        </w:rPr>
        <w:t>.</w:t>
      </w:r>
      <w:r w:rsidRPr="003172E4">
        <w:rPr>
          <w:rFonts w:ascii="Sakkal Majalla" w:hAnsi="Sakkal Majalla" w:cs="Sakkal Majalla"/>
          <w:sz w:val="28"/>
          <w:szCs w:val="28"/>
          <w:rtl/>
        </w:rPr>
        <w:t xml:space="preserve"> هذه النتيجة مهمة، لأنها توضح أن الحوكمة لا تؤثر فقط على الشرعية </w:t>
      </w:r>
      <w:r w:rsidRPr="003172E4">
        <w:rPr>
          <w:rFonts w:ascii="Sakkal Majalla" w:hAnsi="Sakkal Majalla" w:cs="Sakkal Majalla"/>
          <w:sz w:val="28"/>
          <w:szCs w:val="28"/>
          <w:rtl/>
        </w:rPr>
        <w:lastRenderedPageBreak/>
        <w:t>المؤسسية، بل تدفع إلى شفافية أكبر، وبالتالي تقلّل من قابلية إخفاء الممارسات غير النظامية</w:t>
      </w:r>
      <w:r>
        <w:rPr>
          <w:rFonts w:ascii="Sakkal Majalla" w:hAnsi="Sakkal Majalla" w:cs="Sakkal Majalla"/>
          <w:sz w:val="28"/>
          <w:szCs w:val="28"/>
          <w:rtl/>
        </w:rPr>
        <w:t>.</w:t>
      </w:r>
      <w:r w:rsidRPr="003172E4">
        <w:rPr>
          <w:rFonts w:ascii="Sakkal Majalla" w:hAnsi="Sakkal Majalla" w:cs="Sakkal Majalla"/>
          <w:sz w:val="28"/>
          <w:szCs w:val="28"/>
          <w:rtl/>
        </w:rPr>
        <w:t xml:space="preserve"> كما دعمت دراسات سابقة في السوق السعودي العلاقة بين الحوكمة والإفصاح، مثل</w:t>
      </w:r>
      <w:r w:rsidRPr="003172E4">
        <w:rPr>
          <w:rFonts w:ascii="Sakkal Majalla" w:hAnsi="Sakkal Majalla" w:cs="Sakkal Majalla"/>
          <w:sz w:val="28"/>
          <w:szCs w:val="28"/>
        </w:rPr>
        <w:t xml:space="preserve"> Ibrahim, Habbash &amp; Hussainey (2019)</w:t>
      </w:r>
      <w:r w:rsidRPr="003172E4">
        <w:rPr>
          <w:rFonts w:ascii="Sakkal Majalla" w:hAnsi="Sakkal Majalla" w:cs="Sakkal Majalla"/>
          <w:sz w:val="28"/>
          <w:szCs w:val="28"/>
          <w:rtl/>
        </w:rPr>
        <w:t>، التي وجدت أن وجود لجنة مراجعة فعّالة وفصل منصب الرئيس التنفيذي عن رئيس مجلس الإدارة يرتبط بزيادة الإفصاح عن المخاطر في التقارير السنوية، ما يعني أن الإفصاح عن المخاطر يُدار حوكميًا بقدر ما يُدار محاسبيًا</w:t>
      </w:r>
      <w:r>
        <w:rPr>
          <w:rFonts w:ascii="Sakkal Majalla" w:hAnsi="Sakkal Majalla" w:cs="Sakkal Majalla"/>
          <w:sz w:val="28"/>
          <w:szCs w:val="28"/>
          <w:rtl/>
        </w:rPr>
        <w:t>.</w:t>
      </w:r>
      <w:r w:rsidRPr="003172E4">
        <w:rPr>
          <w:rFonts w:ascii="Sakkal Majalla" w:hAnsi="Sakkal Majalla" w:cs="Sakkal Majalla"/>
          <w:sz w:val="28"/>
          <w:szCs w:val="28"/>
          <w:rtl/>
        </w:rPr>
        <w:t xml:space="preserve"> هذا الخط من النتائج يكرره</w:t>
      </w:r>
      <w:r w:rsidRPr="003172E4">
        <w:rPr>
          <w:rFonts w:ascii="Sakkal Majalla" w:hAnsi="Sakkal Majalla" w:cs="Sakkal Majalla"/>
          <w:sz w:val="28"/>
          <w:szCs w:val="28"/>
        </w:rPr>
        <w:t xml:space="preserve"> Elbarrad (2014) </w:t>
      </w:r>
      <w:r w:rsidRPr="003172E4">
        <w:rPr>
          <w:rFonts w:ascii="Sakkal Majalla" w:hAnsi="Sakkal Majalla" w:cs="Sakkal Majalla"/>
          <w:sz w:val="28"/>
          <w:szCs w:val="28"/>
          <w:rtl/>
        </w:rPr>
        <w:t>و</w:t>
      </w:r>
      <w:r w:rsidRPr="003172E4">
        <w:rPr>
          <w:rFonts w:ascii="Sakkal Majalla" w:hAnsi="Sakkal Majalla" w:cs="Sakkal Majalla"/>
          <w:sz w:val="28"/>
          <w:szCs w:val="28"/>
        </w:rPr>
        <w:t xml:space="preserve">Al-Moataz &amp; Hussainey (2013) </w:t>
      </w:r>
      <w:r w:rsidRPr="003172E4">
        <w:rPr>
          <w:rFonts w:ascii="Sakkal Majalla" w:hAnsi="Sakkal Majalla" w:cs="Sakkal Majalla"/>
          <w:sz w:val="28"/>
          <w:szCs w:val="28"/>
          <w:rtl/>
        </w:rPr>
        <w:t>من زاوية أخرى، وهي زاوية الأداء: الإفصاح الأفضل عن هيكل الملكية، الحوكمة، ولجان المراجعة يرتبط بنتائج مالية أفضل، في حين أن ضعف الشفافية يضعف الثقة ويقيّد الأداء السوقي</w:t>
      </w:r>
      <w:r>
        <w:rPr>
          <w:rFonts w:ascii="Sakkal Majalla" w:hAnsi="Sakkal Majalla" w:cs="Sakkal Majalla"/>
          <w:sz w:val="28"/>
          <w:szCs w:val="28"/>
          <w:rtl/>
        </w:rPr>
        <w:t>.</w:t>
      </w:r>
      <w:r w:rsidRPr="003172E4">
        <w:rPr>
          <w:rFonts w:ascii="Sakkal Majalla" w:hAnsi="Sakkal Majalla" w:cs="Sakkal Majalla"/>
          <w:sz w:val="28"/>
          <w:szCs w:val="28"/>
          <w:rtl/>
        </w:rPr>
        <w:t xml:space="preserve"> هذه الدراسات تشير إلى أن الإفصاح ليس مجرد واجب تنظيمي، بل أحد محددات جودة الإدارة المالية وسلوكها</w:t>
      </w:r>
      <w:r>
        <w:rPr>
          <w:rFonts w:ascii="Sakkal Majalla" w:hAnsi="Sakkal Majalla" w:cs="Sakkal Majalla"/>
          <w:sz w:val="28"/>
          <w:szCs w:val="28"/>
          <w:rtl/>
        </w:rPr>
        <w:t>.</w:t>
      </w:r>
    </w:p>
    <w:p w14:paraId="1652050A" w14:textId="77777777" w:rsidR="003E4345" w:rsidRPr="003172E4" w:rsidRDefault="003E4345" w:rsidP="003E4345">
      <w:pPr>
        <w:spacing w:before="100" w:beforeAutospacing="1" w:after="100" w:afterAutospacing="1" w:line="240" w:lineRule="auto"/>
        <w:jc w:val="both"/>
        <w:rPr>
          <w:rFonts w:ascii="Sakkal Majalla" w:hAnsi="Sakkal Majalla" w:cs="Sakkal Majalla"/>
          <w:sz w:val="28"/>
          <w:szCs w:val="28"/>
        </w:rPr>
      </w:pPr>
      <w:r w:rsidRPr="003172E4">
        <w:rPr>
          <w:rFonts w:ascii="Sakkal Majalla" w:hAnsi="Sakkal Majalla" w:cs="Sakkal Majalla"/>
          <w:sz w:val="28"/>
          <w:szCs w:val="28"/>
          <w:rtl/>
        </w:rPr>
        <w:t>رابعًا، في السياق السعودي تحديدًا، تُظهر بعض الأعمال الحديثة مثل دراسة تاج السر (2024) أن الإطار القانوني للحوكمة في المملكة تطور بشكل ملحوظ لحماية حقوق المساهمين والدائنين، لكنه ما زال يواجه تحديات في التطبيق العملي، خصوصًا في مسائل الإفصاح عن تضارب المصالح واستقلالية لجان المراجعة</w:t>
      </w:r>
      <w:r>
        <w:rPr>
          <w:rFonts w:ascii="Sakkal Majalla" w:hAnsi="Sakkal Majalla" w:cs="Sakkal Majalla"/>
          <w:sz w:val="28"/>
          <w:szCs w:val="28"/>
          <w:rtl/>
        </w:rPr>
        <w:t>.</w:t>
      </w:r>
      <w:r w:rsidRPr="003172E4">
        <w:rPr>
          <w:rFonts w:ascii="Sakkal Majalla" w:hAnsi="Sakkal Majalla" w:cs="Sakkal Majalla"/>
          <w:sz w:val="28"/>
          <w:szCs w:val="28"/>
          <w:rtl/>
        </w:rPr>
        <w:t xml:space="preserve"> هذا يعيد توجيه النقاش من "هل يوجد إطار حوكمة؟" إلى "هل هذا الإطار مطبَّق فعليًا؟" وهي النقطة نفسها تقريبًا التي يشير إليها</w:t>
      </w:r>
      <w:r w:rsidRPr="003172E4">
        <w:rPr>
          <w:rFonts w:ascii="Sakkal Majalla" w:hAnsi="Sakkal Majalla" w:cs="Sakkal Majalla"/>
          <w:sz w:val="28"/>
          <w:szCs w:val="28"/>
        </w:rPr>
        <w:t xml:space="preserve"> Barnawi &amp; Fuzi (2024) </w:t>
      </w:r>
      <w:r w:rsidRPr="003172E4">
        <w:rPr>
          <w:rFonts w:ascii="Sakkal Majalla" w:hAnsi="Sakkal Majalla" w:cs="Sakkal Majalla"/>
          <w:sz w:val="28"/>
          <w:szCs w:val="28"/>
          <w:rtl/>
        </w:rPr>
        <w:t>حين ربطا بين رؤية السعودية 2030 وارتفاع مستوى الإفصاح الطوعي، مؤكدين أن دفع الشفافية ليس فقط مطلبًا تنظيميًا، بل جزء من مشروع جذب رأس المال وتعزيز الثقة الاستثمارية في السوق المالية السعودية</w:t>
      </w:r>
      <w:r>
        <w:rPr>
          <w:rFonts w:ascii="Sakkal Majalla" w:hAnsi="Sakkal Majalla" w:cs="Sakkal Majalla"/>
          <w:sz w:val="28"/>
          <w:szCs w:val="28"/>
          <w:rtl/>
        </w:rPr>
        <w:t>.</w:t>
      </w:r>
      <w:r w:rsidRPr="003172E4">
        <w:rPr>
          <w:rFonts w:ascii="Sakkal Majalla" w:hAnsi="Sakkal Majalla" w:cs="Sakkal Majalla"/>
          <w:sz w:val="28"/>
          <w:szCs w:val="28"/>
          <w:rtl/>
        </w:rPr>
        <w:t xml:space="preserve"> وبمعنى آخر، الحوكمة في السعودية لم تعد تُقرأ فقط كقواعد داخلية، بل كمكوّن تنافسي للسوق</w:t>
      </w:r>
      <w:r>
        <w:rPr>
          <w:rFonts w:ascii="Sakkal Majalla" w:hAnsi="Sakkal Majalla" w:cs="Sakkal Majalla"/>
          <w:sz w:val="28"/>
          <w:szCs w:val="28"/>
          <w:rtl/>
        </w:rPr>
        <w:t>.</w:t>
      </w:r>
    </w:p>
    <w:p w14:paraId="6397FE43" w14:textId="77777777" w:rsidR="003E4345" w:rsidRPr="003172E4" w:rsidRDefault="003E4345" w:rsidP="003E4345">
      <w:pPr>
        <w:spacing w:before="100" w:beforeAutospacing="1" w:after="100" w:afterAutospacing="1" w:line="240" w:lineRule="auto"/>
        <w:jc w:val="both"/>
        <w:rPr>
          <w:rFonts w:ascii="Sakkal Majalla" w:hAnsi="Sakkal Majalla" w:cs="Sakkal Majalla"/>
          <w:sz w:val="28"/>
          <w:szCs w:val="28"/>
        </w:rPr>
      </w:pPr>
      <w:r w:rsidRPr="003172E4">
        <w:rPr>
          <w:rFonts w:ascii="Sakkal Majalla" w:hAnsi="Sakkal Majalla" w:cs="Sakkal Majalla"/>
          <w:sz w:val="28"/>
          <w:szCs w:val="28"/>
          <w:rtl/>
        </w:rPr>
        <w:t>خامسًا، وعلى مستوى الجرائم المالية تحديدًا، تقدّم دراسة</w:t>
      </w:r>
      <w:r w:rsidRPr="003172E4">
        <w:rPr>
          <w:rFonts w:ascii="Sakkal Majalla" w:hAnsi="Sakkal Majalla" w:cs="Sakkal Majalla"/>
          <w:sz w:val="28"/>
          <w:szCs w:val="28"/>
        </w:rPr>
        <w:t xml:space="preserve"> Souza &amp; Souza (2023) </w:t>
      </w:r>
      <w:r w:rsidRPr="003172E4">
        <w:rPr>
          <w:rFonts w:ascii="Sakkal Majalla" w:hAnsi="Sakkal Majalla" w:cs="Sakkal Majalla"/>
          <w:sz w:val="28"/>
          <w:szCs w:val="28"/>
          <w:rtl/>
        </w:rPr>
        <w:t>بعدًا مهمًا: الامتثال نفسه أصبح مستجابًا لضغط ثلاثي الأبعاد مكوّن من جهة رقابية قانونية، وضغط اجتماعي، وضغط سمعة</w:t>
      </w:r>
      <w:r>
        <w:rPr>
          <w:rFonts w:ascii="Sakkal Majalla" w:hAnsi="Sakkal Majalla" w:cs="Sakkal Majalla"/>
          <w:sz w:val="28"/>
          <w:szCs w:val="28"/>
          <w:rtl/>
        </w:rPr>
        <w:t>.</w:t>
      </w:r>
      <w:r w:rsidRPr="003172E4">
        <w:rPr>
          <w:rFonts w:ascii="Sakkal Majalla" w:hAnsi="Sakkal Majalla" w:cs="Sakkal Majalla"/>
          <w:sz w:val="28"/>
          <w:szCs w:val="28"/>
          <w:rtl/>
        </w:rPr>
        <w:t xml:space="preserve"> خلصت الدراسة إلى أن البنوك الكبرى في بيئات رقابية شديدة (مثل المملكة المتحدة والبرازيل) لا تلتزم فقط بالقانون لحماية نفسها من الغرامات، بل أيضًا خوفًا من الأثر السمعةوي المرتبط بجرائم مالية مثل غسل الأموال أو التلاعب أو الإخفاء الانتقائي في الإفصاح</w:t>
      </w:r>
      <w:r>
        <w:rPr>
          <w:rFonts w:ascii="Sakkal Majalla" w:hAnsi="Sakkal Majalla" w:cs="Sakkal Majalla"/>
          <w:sz w:val="28"/>
          <w:szCs w:val="28"/>
          <w:rtl/>
        </w:rPr>
        <w:t>.</w:t>
      </w:r>
      <w:r w:rsidRPr="003172E4">
        <w:rPr>
          <w:rFonts w:ascii="Sakkal Majalla" w:hAnsi="Sakkal Majalla" w:cs="Sakkal Majalla"/>
          <w:sz w:val="28"/>
          <w:szCs w:val="28"/>
          <w:rtl/>
        </w:rPr>
        <w:t xml:space="preserve"> هذه النتيجة تمثّل نقلة نوعية لأنها تُظهر أن الامتثال هو فعليًا قناة تربط الإفصاح والحوكمة بنتيجة نهائية هي الحد من المخاطر الجنائية والرقابية</w:t>
      </w:r>
      <w:r>
        <w:rPr>
          <w:rFonts w:ascii="Sakkal Majalla" w:hAnsi="Sakkal Majalla" w:cs="Sakkal Majalla"/>
          <w:sz w:val="28"/>
          <w:szCs w:val="28"/>
          <w:rtl/>
        </w:rPr>
        <w:t>.</w:t>
      </w:r>
    </w:p>
    <w:p w14:paraId="590241EE" w14:textId="262AFC31" w:rsidR="003E4345" w:rsidRDefault="00122E20" w:rsidP="00122E20">
      <w:pPr>
        <w:pStyle w:val="2"/>
        <w:rPr>
          <w:rtl/>
        </w:rPr>
      </w:pPr>
      <w:bookmarkStart w:id="48" w:name="_Toc212687949"/>
      <w:r>
        <w:rPr>
          <w:rFonts w:hint="cs"/>
          <w:rtl/>
        </w:rPr>
        <w:t xml:space="preserve">2.8 </w:t>
      </w:r>
      <w:r w:rsidR="003E4345">
        <w:rPr>
          <w:rFonts w:hint="cs"/>
          <w:rtl/>
        </w:rPr>
        <w:t>الفجوة البحثية</w:t>
      </w:r>
      <w:bookmarkEnd w:id="48"/>
    </w:p>
    <w:p w14:paraId="46A82F63" w14:textId="77777777" w:rsidR="003E4345" w:rsidRPr="003172E4" w:rsidRDefault="003E4345" w:rsidP="003E4345">
      <w:pPr>
        <w:spacing w:before="100" w:beforeAutospacing="1" w:after="100" w:afterAutospacing="1" w:line="240" w:lineRule="auto"/>
        <w:jc w:val="both"/>
        <w:rPr>
          <w:rFonts w:ascii="Sakkal Majalla" w:hAnsi="Sakkal Majalla" w:cs="Sakkal Majalla"/>
          <w:sz w:val="28"/>
          <w:szCs w:val="28"/>
        </w:rPr>
      </w:pPr>
      <w:r w:rsidRPr="003172E4">
        <w:rPr>
          <w:rFonts w:ascii="Sakkal Majalla" w:hAnsi="Sakkal Majalla" w:cs="Sakkal Majalla"/>
          <w:sz w:val="28"/>
          <w:szCs w:val="28"/>
          <w:rtl/>
        </w:rPr>
        <w:t>المستوى الأول: معظم الدراسات السابقة عالجت كل محور (الحوكمة، الإفصاح، الامتثال، الجرائم المالية) على حدة أو في ثنائيات جزئية</w:t>
      </w:r>
      <w:r>
        <w:rPr>
          <w:rFonts w:ascii="Sakkal Majalla" w:hAnsi="Sakkal Majalla" w:cs="Sakkal Majalla"/>
          <w:sz w:val="28"/>
          <w:szCs w:val="28"/>
          <w:rtl/>
        </w:rPr>
        <w:t>.</w:t>
      </w:r>
      <w:r w:rsidRPr="003172E4">
        <w:rPr>
          <w:rFonts w:ascii="Sakkal Majalla" w:hAnsi="Sakkal Majalla" w:cs="Sakkal Majalla"/>
          <w:sz w:val="28"/>
          <w:szCs w:val="28"/>
          <w:rtl/>
        </w:rPr>
        <w:t xml:space="preserve"> بعض الدراسات ربطت الحوكمة بالإفصاح وأداء السوق</w:t>
      </w:r>
      <w:r w:rsidRPr="003172E4">
        <w:rPr>
          <w:rFonts w:ascii="Sakkal Majalla" w:hAnsi="Sakkal Majalla" w:cs="Sakkal Majalla"/>
          <w:sz w:val="28"/>
          <w:szCs w:val="28"/>
        </w:rPr>
        <w:t xml:space="preserve"> (Elbarrad, 2014</w:t>
      </w:r>
      <w:r w:rsidRPr="003172E4">
        <w:rPr>
          <w:rFonts w:ascii="Sakkal Majalla" w:hAnsi="Sakkal Majalla" w:cs="Sakkal Majalla"/>
          <w:sz w:val="28"/>
          <w:szCs w:val="28"/>
          <w:rtl/>
        </w:rPr>
        <w:t>؛</w:t>
      </w:r>
      <w:r w:rsidRPr="003172E4">
        <w:rPr>
          <w:rFonts w:ascii="Sakkal Majalla" w:hAnsi="Sakkal Majalla" w:cs="Sakkal Majalla"/>
          <w:sz w:val="28"/>
          <w:szCs w:val="28"/>
        </w:rPr>
        <w:t xml:space="preserve"> Al-Moataz &amp; Hussainey, 2013</w:t>
      </w:r>
      <w:r w:rsidRPr="003172E4">
        <w:rPr>
          <w:rFonts w:ascii="Sakkal Majalla" w:hAnsi="Sakkal Majalla" w:cs="Sakkal Majalla"/>
          <w:sz w:val="28"/>
          <w:szCs w:val="28"/>
          <w:rtl/>
        </w:rPr>
        <w:t>؛</w:t>
      </w:r>
      <w:r w:rsidRPr="003172E4">
        <w:rPr>
          <w:rFonts w:ascii="Sakkal Majalla" w:hAnsi="Sakkal Majalla" w:cs="Sakkal Majalla"/>
          <w:sz w:val="28"/>
          <w:szCs w:val="28"/>
        </w:rPr>
        <w:t xml:space="preserve"> Barnawi &amp; Fuzi, 2024)</w:t>
      </w:r>
      <w:r w:rsidRPr="003172E4">
        <w:rPr>
          <w:rFonts w:ascii="Sakkal Majalla" w:hAnsi="Sakkal Majalla" w:cs="Sakkal Majalla"/>
          <w:sz w:val="28"/>
          <w:szCs w:val="28"/>
          <w:rtl/>
        </w:rPr>
        <w:t>، وبعضها ناقش الحوكمة والاحتيال (الجعجاوي، 2018)، وبعضها ناقش الامتثال والجرائم المالية أو الفساد (حمدي وفلاق، 2021؛</w:t>
      </w:r>
      <w:r w:rsidRPr="003172E4">
        <w:rPr>
          <w:rFonts w:ascii="Sakkal Majalla" w:hAnsi="Sakkal Majalla" w:cs="Sakkal Majalla"/>
          <w:sz w:val="28"/>
          <w:szCs w:val="28"/>
        </w:rPr>
        <w:t xml:space="preserve"> </w:t>
      </w:r>
      <w:r w:rsidRPr="006A1538">
        <w:t>(</w:t>
      </w:r>
      <w:r w:rsidRPr="007B2129">
        <w:rPr>
          <w:rFonts w:ascii="Sakkal Majalla" w:hAnsi="Sakkal Majalla" w:cs="Sakkal Majalla"/>
          <w:sz w:val="28"/>
          <w:szCs w:val="28"/>
        </w:rPr>
        <w:t>Almoneef</w:t>
      </w:r>
      <w:r>
        <w:rPr>
          <w:rFonts w:ascii="Sakkal Majalla" w:hAnsi="Sakkal Majalla" w:cs="Sakkal Majalla"/>
          <w:sz w:val="28"/>
          <w:szCs w:val="28"/>
        </w:rPr>
        <w:t xml:space="preserve"> &amp; </w:t>
      </w:r>
      <w:r w:rsidRPr="007B2129">
        <w:rPr>
          <w:rFonts w:ascii="Sakkal Majalla" w:hAnsi="Sakkal Majalla" w:cs="Sakkal Majalla"/>
          <w:sz w:val="28"/>
          <w:szCs w:val="28"/>
        </w:rPr>
        <w:t>Samantaray</w:t>
      </w:r>
      <w:r w:rsidRPr="006A1538">
        <w:rPr>
          <w:rFonts w:ascii="Sakkal Majalla" w:hAnsi="Sakkal Majalla" w:cs="Sakkal Majalla"/>
          <w:sz w:val="28"/>
          <w:szCs w:val="28"/>
        </w:rPr>
        <w:t xml:space="preserve">, </w:t>
      </w:r>
      <w:r>
        <w:rPr>
          <w:rFonts w:ascii="Sakkal Majalla" w:hAnsi="Sakkal Majalla" w:cs="Sakkal Majalla"/>
          <w:sz w:val="28"/>
          <w:szCs w:val="28"/>
        </w:rPr>
        <w:t>2019</w:t>
      </w:r>
      <w:r w:rsidRPr="006A1538">
        <w:rPr>
          <w:rFonts w:ascii="Sakkal Majalla" w:hAnsi="Sakkal Majalla" w:cs="Sakkal Majalla"/>
          <w:sz w:val="28"/>
          <w:szCs w:val="28"/>
        </w:rPr>
        <w:t>)</w:t>
      </w:r>
      <w:r>
        <w:rPr>
          <w:rFonts w:ascii="Sakkal Majalla" w:hAnsi="Sakkal Majalla" w:cs="Sakkal Majalla" w:hint="cs"/>
          <w:sz w:val="28"/>
          <w:szCs w:val="28"/>
          <w:rtl/>
        </w:rPr>
        <w:t>.</w:t>
      </w:r>
      <w:r w:rsidRPr="003172E4">
        <w:rPr>
          <w:rFonts w:ascii="Sakkal Majalla" w:hAnsi="Sakkal Majalla" w:cs="Sakkal Majalla"/>
          <w:sz w:val="28"/>
          <w:szCs w:val="28"/>
          <w:rtl/>
        </w:rPr>
        <w:t>؛</w:t>
      </w:r>
      <w:r w:rsidRPr="003172E4">
        <w:rPr>
          <w:rFonts w:ascii="Sakkal Majalla" w:hAnsi="Sakkal Majalla" w:cs="Sakkal Majalla"/>
          <w:sz w:val="28"/>
          <w:szCs w:val="28"/>
        </w:rPr>
        <w:t xml:space="preserve"> Souza &amp; Souza, 2023)</w:t>
      </w:r>
      <w:r>
        <w:rPr>
          <w:rFonts w:ascii="Sakkal Majalla" w:hAnsi="Sakkal Majalla" w:cs="Sakkal Majalla"/>
          <w:sz w:val="28"/>
          <w:szCs w:val="28"/>
        </w:rPr>
        <w:t>.</w:t>
      </w:r>
      <w:r w:rsidRPr="003172E4">
        <w:rPr>
          <w:rFonts w:ascii="Sakkal Majalla" w:hAnsi="Sakkal Majalla" w:cs="Sakkal Majalla"/>
          <w:sz w:val="28"/>
          <w:szCs w:val="28"/>
        </w:rPr>
        <w:t xml:space="preserve"> </w:t>
      </w:r>
      <w:r w:rsidRPr="003172E4">
        <w:rPr>
          <w:rFonts w:ascii="Sakkal Majalla" w:hAnsi="Sakkal Majalla" w:cs="Sakkal Majalla"/>
          <w:sz w:val="28"/>
          <w:szCs w:val="28"/>
          <w:rtl/>
        </w:rPr>
        <w:t>إلا أنه لا يوجد في هذه المجموعة نموذج تكاملي صريح يضع الحوكمة والإفصاح كمؤثرين، ويضع الامتثال التنظيمي كمتغير وسيط، ويضع الجرائم المالية كمخرَج نهائي قابل للقياس</w:t>
      </w:r>
      <w:r>
        <w:rPr>
          <w:rFonts w:ascii="Sakkal Majalla" w:hAnsi="Sakkal Majalla" w:cs="Sakkal Majalla"/>
          <w:sz w:val="28"/>
          <w:szCs w:val="28"/>
          <w:rtl/>
        </w:rPr>
        <w:t>.</w:t>
      </w:r>
      <w:r w:rsidRPr="003172E4">
        <w:rPr>
          <w:rFonts w:ascii="Sakkal Majalla" w:hAnsi="Sakkal Majalla" w:cs="Sakkal Majalla"/>
          <w:sz w:val="28"/>
          <w:szCs w:val="28"/>
          <w:rtl/>
        </w:rPr>
        <w:t xml:space="preserve"> أي لا يوجد اختبار كمي مباشر لمسار: "حوكمة جيدة </w:t>
      </w:r>
      <w:r w:rsidRPr="003172E4">
        <w:rPr>
          <w:rFonts w:ascii="Times New Roman" w:hAnsi="Times New Roman" w:cs="Times New Roman" w:hint="cs"/>
          <w:sz w:val="28"/>
          <w:szCs w:val="28"/>
          <w:rtl/>
        </w:rPr>
        <w:t>→</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امتثال</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أقوى</w:t>
      </w:r>
      <w:r w:rsidRPr="003172E4">
        <w:rPr>
          <w:rFonts w:ascii="Sakkal Majalla" w:hAnsi="Sakkal Majalla" w:cs="Sakkal Majalla"/>
          <w:sz w:val="28"/>
          <w:szCs w:val="28"/>
          <w:rtl/>
        </w:rPr>
        <w:t xml:space="preserve"> </w:t>
      </w:r>
      <w:r w:rsidRPr="003172E4">
        <w:rPr>
          <w:rFonts w:ascii="Times New Roman" w:hAnsi="Times New Roman" w:cs="Times New Roman" w:hint="cs"/>
          <w:sz w:val="28"/>
          <w:szCs w:val="28"/>
          <w:rtl/>
        </w:rPr>
        <w:t>→</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جرائم</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مالية</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أقل</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و</w:t>
      </w:r>
      <w:r w:rsidRPr="003172E4">
        <w:rPr>
          <w:rFonts w:ascii="Sakkal Majalla" w:hAnsi="Sakkal Majalla" w:cs="Sakkal Majalla"/>
          <w:sz w:val="28"/>
          <w:szCs w:val="28"/>
          <w:rtl/>
        </w:rPr>
        <w:t>"</w:t>
      </w:r>
      <w:r w:rsidRPr="003172E4">
        <w:rPr>
          <w:rFonts w:ascii="Sakkal Majalla" w:hAnsi="Sakkal Majalla" w:cs="Sakkal Majalla" w:hint="cs"/>
          <w:sz w:val="28"/>
          <w:szCs w:val="28"/>
          <w:rtl/>
        </w:rPr>
        <w:t>إفصاح</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أفضل</w:t>
      </w:r>
      <w:r w:rsidRPr="003172E4">
        <w:rPr>
          <w:rFonts w:ascii="Sakkal Majalla" w:hAnsi="Sakkal Majalla" w:cs="Sakkal Majalla"/>
          <w:sz w:val="28"/>
          <w:szCs w:val="28"/>
          <w:rtl/>
        </w:rPr>
        <w:t xml:space="preserve"> </w:t>
      </w:r>
      <w:r w:rsidRPr="003172E4">
        <w:rPr>
          <w:rFonts w:ascii="Times New Roman" w:hAnsi="Times New Roman" w:cs="Times New Roman" w:hint="cs"/>
          <w:sz w:val="28"/>
          <w:szCs w:val="28"/>
          <w:rtl/>
        </w:rPr>
        <w:t>→</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امتثال</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أقوى</w:t>
      </w:r>
      <w:r w:rsidRPr="003172E4">
        <w:rPr>
          <w:rFonts w:ascii="Sakkal Majalla" w:hAnsi="Sakkal Majalla" w:cs="Sakkal Majalla"/>
          <w:sz w:val="28"/>
          <w:szCs w:val="28"/>
          <w:rtl/>
        </w:rPr>
        <w:t xml:space="preserve"> </w:t>
      </w:r>
      <w:r w:rsidRPr="003172E4">
        <w:rPr>
          <w:rFonts w:ascii="Times New Roman" w:hAnsi="Times New Roman" w:cs="Times New Roman" w:hint="cs"/>
          <w:sz w:val="28"/>
          <w:szCs w:val="28"/>
          <w:rtl/>
        </w:rPr>
        <w:t>→</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جرائم</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مالية</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أقل</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في</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إطار</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مؤسسات</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مالية</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تعمل</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تحت</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إشراف</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مباشر</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لجهة</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رقابية</w:t>
      </w:r>
      <w:r w:rsidRPr="003172E4">
        <w:rPr>
          <w:rFonts w:ascii="Sakkal Majalla" w:hAnsi="Sakkal Majalla" w:cs="Sakkal Majalla"/>
          <w:sz w:val="28"/>
          <w:szCs w:val="28"/>
          <w:rtl/>
        </w:rPr>
        <w:t xml:space="preserve"> </w:t>
      </w:r>
      <w:r w:rsidRPr="003172E4">
        <w:rPr>
          <w:rFonts w:ascii="Sakkal Majalla" w:hAnsi="Sakkal Majalla" w:cs="Sakkal Majalla" w:hint="cs"/>
          <w:sz w:val="28"/>
          <w:szCs w:val="28"/>
          <w:rtl/>
        </w:rPr>
        <w:t>مالية</w:t>
      </w:r>
      <w:r>
        <w:rPr>
          <w:rFonts w:ascii="Sakkal Majalla" w:hAnsi="Sakkal Majalla" w:cs="Sakkal Majalla"/>
          <w:sz w:val="28"/>
          <w:szCs w:val="28"/>
          <w:rtl/>
        </w:rPr>
        <w:t>.</w:t>
      </w:r>
    </w:p>
    <w:p w14:paraId="3D2EC055" w14:textId="77777777" w:rsidR="003E4345" w:rsidRPr="003172E4" w:rsidRDefault="003E4345" w:rsidP="003E4345">
      <w:pPr>
        <w:spacing w:before="100" w:beforeAutospacing="1" w:after="100" w:afterAutospacing="1" w:line="240" w:lineRule="auto"/>
        <w:jc w:val="both"/>
        <w:rPr>
          <w:rFonts w:ascii="Sakkal Majalla" w:hAnsi="Sakkal Majalla" w:cs="Sakkal Majalla"/>
          <w:sz w:val="28"/>
          <w:szCs w:val="28"/>
        </w:rPr>
      </w:pPr>
      <w:r w:rsidRPr="003172E4">
        <w:rPr>
          <w:rFonts w:ascii="Sakkal Majalla" w:hAnsi="Sakkal Majalla" w:cs="Sakkal Majalla"/>
          <w:sz w:val="28"/>
          <w:szCs w:val="28"/>
          <w:rtl/>
        </w:rPr>
        <w:t>المستوى الثاني: العديد من الدراسات التي تناولت الحوكمة والإفصاح في السعودية ركزت على الأداء المالي، ثقة المستثمرين، أو حماية حقوق المساهمين</w:t>
      </w:r>
      <w:r w:rsidRPr="003172E4">
        <w:rPr>
          <w:rFonts w:ascii="Sakkal Majalla" w:hAnsi="Sakkal Majalla" w:cs="Sakkal Majalla"/>
          <w:sz w:val="28"/>
          <w:szCs w:val="28"/>
        </w:rPr>
        <w:t xml:space="preserve"> </w:t>
      </w:r>
      <w:r>
        <w:rPr>
          <w:rFonts w:ascii="Sakkal Majalla" w:hAnsi="Sakkal Majalla" w:cs="Sakkal Majalla" w:hint="cs"/>
          <w:sz w:val="28"/>
          <w:szCs w:val="28"/>
          <w:rtl/>
        </w:rPr>
        <w:t>(محمد</w:t>
      </w:r>
      <w:r w:rsidRPr="003172E4">
        <w:rPr>
          <w:rFonts w:ascii="Sakkal Majalla" w:hAnsi="Sakkal Majalla" w:cs="Sakkal Majalla"/>
          <w:sz w:val="28"/>
          <w:szCs w:val="28"/>
          <w:rtl/>
        </w:rPr>
        <w:t>، 2023؛ تاج السر، 2024؛</w:t>
      </w:r>
      <w:r w:rsidRPr="003172E4">
        <w:rPr>
          <w:rFonts w:ascii="Sakkal Majalla" w:hAnsi="Sakkal Majalla" w:cs="Sakkal Majalla"/>
          <w:sz w:val="28"/>
          <w:szCs w:val="28"/>
        </w:rPr>
        <w:t xml:space="preserve"> Elbarrad, 2014</w:t>
      </w:r>
      <w:r>
        <w:rPr>
          <w:rFonts w:ascii="Sakkal Majalla" w:hAnsi="Sakkal Majalla" w:cs="Sakkal Majalla" w:hint="cs"/>
          <w:sz w:val="28"/>
          <w:szCs w:val="28"/>
          <w:rtl/>
        </w:rPr>
        <w:t>).</w:t>
      </w:r>
      <w:r w:rsidRPr="003172E4">
        <w:rPr>
          <w:rFonts w:ascii="Sakkal Majalla" w:hAnsi="Sakkal Majalla" w:cs="Sakkal Majalla"/>
          <w:sz w:val="28"/>
          <w:szCs w:val="28"/>
        </w:rPr>
        <w:t xml:space="preserve"> </w:t>
      </w:r>
      <w:r w:rsidRPr="003172E4">
        <w:rPr>
          <w:rFonts w:ascii="Sakkal Majalla" w:hAnsi="Sakkal Majalla" w:cs="Sakkal Majalla"/>
          <w:sz w:val="28"/>
          <w:szCs w:val="28"/>
          <w:rtl/>
        </w:rPr>
        <w:t xml:space="preserve">هذه الزاوية مهمة، لكنها </w:t>
      </w:r>
      <w:r w:rsidRPr="003172E4">
        <w:rPr>
          <w:rFonts w:ascii="Sakkal Majalla" w:hAnsi="Sakkal Majalla" w:cs="Sakkal Majalla"/>
          <w:sz w:val="28"/>
          <w:szCs w:val="28"/>
          <w:rtl/>
        </w:rPr>
        <w:lastRenderedPageBreak/>
        <w:t>ليست نفس السؤال الذي تطرحه الدراسة الحالية</w:t>
      </w:r>
      <w:r>
        <w:rPr>
          <w:rFonts w:ascii="Sakkal Majalla" w:hAnsi="Sakkal Majalla" w:cs="Sakkal Majalla"/>
          <w:sz w:val="28"/>
          <w:szCs w:val="28"/>
          <w:rtl/>
        </w:rPr>
        <w:t>.</w:t>
      </w:r>
      <w:r w:rsidRPr="003172E4">
        <w:rPr>
          <w:rFonts w:ascii="Sakkal Majalla" w:hAnsi="Sakkal Majalla" w:cs="Sakkal Majalla"/>
          <w:sz w:val="28"/>
          <w:szCs w:val="28"/>
          <w:rtl/>
        </w:rPr>
        <w:t xml:space="preserve"> الدراسة الحالية لا تهدف فقط إلى فهم العلاقة بين الحوكمة وبين تعظيم القيمة أو تحسين الثقة الاستثمارية، وإنما تهدف إلى قياس أثر الحوكمة والإفصاح على "الجرائم المالية" بوصفها مخرجًا رقابيًا ذي طابع جنائي أو شبه جنائي (مثل الغرامات، قرارات الجزاء، القضايا النظامية، حالات الاحتيال أو التلاعب)</w:t>
      </w:r>
      <w:r>
        <w:rPr>
          <w:rFonts w:ascii="Sakkal Majalla" w:hAnsi="Sakkal Majalla" w:cs="Sakkal Majalla"/>
          <w:sz w:val="28"/>
          <w:szCs w:val="28"/>
          <w:rtl/>
        </w:rPr>
        <w:t>.</w:t>
      </w:r>
      <w:r w:rsidRPr="003172E4">
        <w:rPr>
          <w:rFonts w:ascii="Sakkal Majalla" w:hAnsi="Sakkal Majalla" w:cs="Sakkal Majalla"/>
          <w:sz w:val="28"/>
          <w:szCs w:val="28"/>
          <w:rtl/>
        </w:rPr>
        <w:t xml:space="preserve"> هذا التحويل لمتغير النتيجة من "الأداء المالي" إلى "شدة الجرائم المالية" يمثل نقلة نوعية؛ لأن الجرائم المالية ليست نتيجة محاسبية بل نتيجة رقابية وقانونية مرتبطة بالإنفاذ الفعلي في السوق</w:t>
      </w:r>
      <w:r>
        <w:rPr>
          <w:rFonts w:ascii="Sakkal Majalla" w:hAnsi="Sakkal Majalla" w:cs="Sakkal Majalla"/>
          <w:sz w:val="28"/>
          <w:szCs w:val="28"/>
          <w:rtl/>
        </w:rPr>
        <w:t>.</w:t>
      </w:r>
    </w:p>
    <w:p w14:paraId="5D61417C" w14:textId="11D3D842" w:rsidR="00A84F9E" w:rsidRPr="003E4345" w:rsidRDefault="003E4345" w:rsidP="00AA217E">
      <w:pPr>
        <w:spacing w:before="100" w:beforeAutospacing="1" w:after="100" w:afterAutospacing="1" w:line="240" w:lineRule="auto"/>
        <w:jc w:val="both"/>
        <w:rPr>
          <w:rFonts w:ascii="Sakkal Majalla" w:hAnsi="Sakkal Majalla" w:cs="Sakkal Majalla"/>
          <w:sz w:val="28"/>
          <w:szCs w:val="28"/>
          <w:rtl/>
        </w:rPr>
      </w:pPr>
      <w:r w:rsidRPr="003172E4">
        <w:rPr>
          <w:rFonts w:ascii="Sakkal Majalla" w:hAnsi="Sakkal Majalla" w:cs="Sakkal Majalla"/>
          <w:sz w:val="28"/>
          <w:szCs w:val="28"/>
          <w:rtl/>
        </w:rPr>
        <w:t>المستوى الثالث: على الرغم من الإشارات المتكررة في الأدبيات إلى أهمية الامتثال، لا تزال أغلب الدراسات إما تصفه كجزء من الحوكمة، أو تتعامل معه كشرط تنظيمي خارجي تفرضه الجهة الرقابية، وليس كمتغير وساطة قابل للقياس الإحصائي</w:t>
      </w:r>
      <w:r>
        <w:rPr>
          <w:rFonts w:ascii="Sakkal Majalla" w:hAnsi="Sakkal Majalla" w:cs="Sakkal Majalla"/>
          <w:sz w:val="28"/>
          <w:szCs w:val="28"/>
          <w:rtl/>
        </w:rPr>
        <w:t>.</w:t>
      </w:r>
      <w:r w:rsidRPr="003172E4">
        <w:rPr>
          <w:rFonts w:ascii="Sakkal Majalla" w:hAnsi="Sakkal Majalla" w:cs="Sakkal Majalla"/>
          <w:sz w:val="28"/>
          <w:szCs w:val="28"/>
          <w:rtl/>
        </w:rPr>
        <w:t xml:space="preserve"> في حين أن الأدلة المقارنة، خصوصًا في بيئات رقابية مشددة مشابهة، أوضحت أن الامتثال المؤسسي قد يكون القناة العملية التي تتحول عبرها الحوكمة والإفصاح إلى سلوك أقل خطورة ماليًا وأكثر التزامًا</w:t>
      </w:r>
      <w:r w:rsidRPr="003172E4">
        <w:rPr>
          <w:rFonts w:ascii="Sakkal Majalla" w:hAnsi="Sakkal Majalla" w:cs="Sakkal Majalla"/>
          <w:sz w:val="28"/>
          <w:szCs w:val="28"/>
        </w:rPr>
        <w:t xml:space="preserve"> (Souza &amp; Souza, 2023)</w:t>
      </w:r>
      <w:r>
        <w:rPr>
          <w:rFonts w:ascii="Sakkal Majalla" w:hAnsi="Sakkal Majalla" w:cs="Sakkal Majalla"/>
          <w:sz w:val="28"/>
          <w:szCs w:val="28"/>
        </w:rPr>
        <w:t>.</w:t>
      </w:r>
      <w:r w:rsidRPr="003172E4">
        <w:rPr>
          <w:rFonts w:ascii="Sakkal Majalla" w:hAnsi="Sakkal Majalla" w:cs="Sakkal Majalla"/>
          <w:sz w:val="28"/>
          <w:szCs w:val="28"/>
        </w:rPr>
        <w:t xml:space="preserve"> </w:t>
      </w:r>
      <w:r w:rsidRPr="003172E4">
        <w:rPr>
          <w:rFonts w:ascii="Sakkal Majalla" w:hAnsi="Sakkal Majalla" w:cs="Sakkal Majalla"/>
          <w:sz w:val="28"/>
          <w:szCs w:val="28"/>
          <w:rtl/>
        </w:rPr>
        <w:t>بمعنى آخر، لم يُختبر بعد بطريقة كمية في البيئة السعودية ما إذا كان الامتثال التنظيمي يقوم بدور الوسيط بين الحوكمة والإفصاح من جهة، والجرائم المالية من جهة أخرى، رغم أن المنطق التنظيمي يوحي بذلك ورغم أن الدراسات الوصفية في بيئات قريبة منه تشير لهذه الإمكانية</w:t>
      </w:r>
      <w:r>
        <w:rPr>
          <w:rFonts w:ascii="Sakkal Majalla" w:hAnsi="Sakkal Majalla" w:cs="Sakkal Majalla"/>
          <w:sz w:val="28"/>
          <w:szCs w:val="28"/>
          <w:rtl/>
        </w:rPr>
        <w:t>.</w:t>
      </w:r>
    </w:p>
    <w:p w14:paraId="50AE8FEA" w14:textId="45389566" w:rsidR="00C912F5" w:rsidRPr="00C912F5" w:rsidRDefault="00AA217E" w:rsidP="00AA217E">
      <w:pPr>
        <w:pStyle w:val="2"/>
      </w:pPr>
      <w:bookmarkStart w:id="49" w:name="_Toc212687950"/>
      <w:r>
        <w:rPr>
          <w:rFonts w:hint="cs"/>
          <w:rtl/>
        </w:rPr>
        <w:t xml:space="preserve">2.9 </w:t>
      </w:r>
      <w:r w:rsidR="00C912F5" w:rsidRPr="00C912F5">
        <w:rPr>
          <w:rtl/>
        </w:rPr>
        <w:t>الإطار النظري الحاكم</w:t>
      </w:r>
      <w:bookmarkEnd w:id="49"/>
      <w:r w:rsidR="00C912F5" w:rsidRPr="00C912F5">
        <w:t xml:space="preserve"> </w:t>
      </w:r>
    </w:p>
    <w:p w14:paraId="37E7382F" w14:textId="77777777" w:rsidR="00C912F5" w:rsidRPr="00C912F5" w:rsidRDefault="00C912F5" w:rsidP="008B1C33">
      <w:pPr>
        <w:spacing w:before="100" w:beforeAutospacing="1" w:after="100" w:afterAutospacing="1" w:line="240" w:lineRule="auto"/>
        <w:jc w:val="both"/>
        <w:rPr>
          <w:rFonts w:ascii="Sakkal Majalla" w:hAnsi="Sakkal Majalla" w:cs="Sakkal Majalla"/>
          <w:b/>
          <w:bCs/>
          <w:sz w:val="28"/>
          <w:szCs w:val="28"/>
        </w:rPr>
      </w:pPr>
      <w:r w:rsidRPr="00C912F5">
        <w:rPr>
          <w:rFonts w:ascii="Sakkal Majalla" w:hAnsi="Sakkal Majalla" w:cs="Sakkal Majalla"/>
          <w:b/>
          <w:bCs/>
          <w:sz w:val="28"/>
          <w:szCs w:val="28"/>
          <w:rtl/>
        </w:rPr>
        <w:t>أولًا: نظرية الوكالة</w:t>
      </w:r>
      <w:r w:rsidRPr="00C912F5">
        <w:rPr>
          <w:rFonts w:ascii="Sakkal Majalla" w:hAnsi="Sakkal Majalla" w:cs="Sakkal Majalla"/>
          <w:b/>
          <w:bCs/>
          <w:sz w:val="28"/>
          <w:szCs w:val="28"/>
        </w:rPr>
        <w:t xml:space="preserve"> (Agency Theory)</w:t>
      </w:r>
    </w:p>
    <w:p w14:paraId="0D078547" w14:textId="77777777" w:rsidR="00D26D39" w:rsidRDefault="00C912F5" w:rsidP="00AA217E">
      <w:pPr>
        <w:spacing w:before="100" w:beforeAutospacing="1" w:after="100" w:afterAutospacing="1" w:line="240" w:lineRule="auto"/>
        <w:jc w:val="both"/>
        <w:rPr>
          <w:rFonts w:ascii="Sakkal Majalla" w:hAnsi="Sakkal Majalla" w:cs="Sakkal Majalla"/>
          <w:sz w:val="28"/>
          <w:szCs w:val="28"/>
          <w:rtl/>
        </w:rPr>
      </w:pPr>
      <w:r w:rsidRPr="00C912F5">
        <w:rPr>
          <w:rFonts w:ascii="Sakkal Majalla" w:hAnsi="Sakkal Majalla" w:cs="Sakkal Majalla"/>
          <w:sz w:val="28"/>
          <w:szCs w:val="28"/>
          <w:rtl/>
        </w:rPr>
        <w:t xml:space="preserve">تُعد نظرية الوكالة الإطار الأساسي في تفسير العلاقة بين المساهمين (الموكلين) والإدارة التنفيذية (الوكلاء)، إذ تفترض أن </w:t>
      </w:r>
      <w:r w:rsidRPr="00C912F5">
        <w:rPr>
          <w:rFonts w:ascii="Sakkal Majalla" w:hAnsi="Sakkal Majalla" w:cs="Sakkal Majalla"/>
          <w:b/>
          <w:bCs/>
          <w:sz w:val="28"/>
          <w:szCs w:val="28"/>
          <w:rtl/>
        </w:rPr>
        <w:t>الإدارة قد تتصرف بما يخدم مصالحها الشخصية على حساب المساهمين</w:t>
      </w:r>
      <w:r w:rsidRPr="00C912F5">
        <w:rPr>
          <w:rFonts w:ascii="Sakkal Majalla" w:hAnsi="Sakkal Majalla" w:cs="Sakkal Majalla"/>
          <w:sz w:val="28"/>
          <w:szCs w:val="28"/>
          <w:rtl/>
        </w:rPr>
        <w:t>، ما يولّد ما يسمى بـ “تكاليف الوكالة</w:t>
      </w:r>
      <w:r w:rsidRPr="00C912F5">
        <w:rPr>
          <w:rFonts w:ascii="Sakkal Majalla" w:hAnsi="Sakkal Majalla" w:cs="Sakkal Majalla"/>
          <w:sz w:val="28"/>
          <w:szCs w:val="28"/>
        </w:rPr>
        <w:t>” (Agency Costs)</w:t>
      </w:r>
      <w:r w:rsidR="001A7D72">
        <w:rPr>
          <w:rFonts w:ascii="Sakkal Majalla" w:hAnsi="Sakkal Majalla" w:cs="Sakkal Majalla"/>
          <w:sz w:val="28"/>
          <w:szCs w:val="28"/>
          <w:rtl/>
        </w:rPr>
        <w:t>.</w:t>
      </w:r>
      <w:r w:rsidRPr="00C912F5">
        <w:rPr>
          <w:rFonts w:ascii="Sakkal Majalla" w:hAnsi="Sakkal Majalla" w:cs="Sakkal Majalla"/>
          <w:sz w:val="28"/>
          <w:szCs w:val="28"/>
          <w:rtl/>
        </w:rPr>
        <w:t xml:space="preserve">من هنا تنشأ أهمية آليات الحوكمة في </w:t>
      </w:r>
      <w:r w:rsidRPr="00C912F5">
        <w:rPr>
          <w:rFonts w:ascii="Sakkal Majalla" w:hAnsi="Sakkal Majalla" w:cs="Sakkal Majalla"/>
          <w:b/>
          <w:bCs/>
          <w:sz w:val="28"/>
          <w:szCs w:val="28"/>
          <w:rtl/>
        </w:rPr>
        <w:t>ضبط السلوك الانتهازي وتقليل فرص الاحتيال والتلاعب المالي</w:t>
      </w:r>
      <w:r w:rsidRPr="00C912F5">
        <w:rPr>
          <w:rFonts w:ascii="Sakkal Majalla" w:hAnsi="Sakkal Majalla" w:cs="Sakkal Majalla"/>
          <w:sz w:val="28"/>
          <w:szCs w:val="28"/>
          <w:rtl/>
        </w:rPr>
        <w:t xml:space="preserve"> من خلال الرقابة </w:t>
      </w:r>
      <w:r w:rsidR="00AA217E" w:rsidRPr="00C912F5">
        <w:rPr>
          <w:rFonts w:ascii="Sakkal Majalla" w:hAnsi="Sakkal Majalla" w:cs="Sakkal Majalla" w:hint="cs"/>
          <w:sz w:val="28"/>
          <w:szCs w:val="28"/>
          <w:rtl/>
        </w:rPr>
        <w:t>والمساءلة</w:t>
      </w:r>
      <w:r w:rsidR="00AA217E">
        <w:rPr>
          <w:rFonts w:ascii="Sakkal Majalla" w:hAnsi="Sakkal Majalla" w:cs="Sakkal Majalla" w:hint="cs"/>
          <w:sz w:val="28"/>
          <w:szCs w:val="28"/>
          <w:rtl/>
        </w:rPr>
        <w:t>. حي</w:t>
      </w:r>
      <w:r w:rsidR="00AA217E">
        <w:rPr>
          <w:rFonts w:ascii="Sakkal Majalla" w:hAnsi="Sakkal Majalla" w:cs="Sakkal Majalla" w:hint="eastAsia"/>
          <w:sz w:val="28"/>
          <w:szCs w:val="28"/>
          <w:rtl/>
        </w:rPr>
        <w:t>ث</w:t>
      </w:r>
      <w:r w:rsidR="00AA217E">
        <w:rPr>
          <w:rFonts w:ascii="Sakkal Majalla" w:hAnsi="Sakkal Majalla" w:cs="Sakkal Majalla" w:hint="cs"/>
          <w:sz w:val="28"/>
          <w:szCs w:val="28"/>
          <w:rtl/>
        </w:rPr>
        <w:t xml:space="preserve"> </w:t>
      </w:r>
      <w:r w:rsidRPr="00C912F5">
        <w:rPr>
          <w:rFonts w:ascii="Sakkal Majalla" w:hAnsi="Sakkal Majalla" w:cs="Sakkal Majalla"/>
          <w:sz w:val="28"/>
          <w:szCs w:val="28"/>
          <w:rtl/>
        </w:rPr>
        <w:t xml:space="preserve">تشير دراسة </w:t>
      </w:r>
      <w:r w:rsidRPr="00C912F5">
        <w:rPr>
          <w:rFonts w:ascii="Sakkal Majalla" w:hAnsi="Sakkal Majalla" w:cs="Sakkal Majalla"/>
          <w:b/>
          <w:bCs/>
          <w:sz w:val="28"/>
          <w:szCs w:val="28"/>
        </w:rPr>
        <w:t>(M</w:t>
      </w:r>
      <w:r w:rsidR="001A7D72">
        <w:rPr>
          <w:rFonts w:ascii="Sakkal Majalla" w:hAnsi="Sakkal Majalla" w:cs="Sakkal Majalla"/>
          <w:b/>
          <w:bCs/>
          <w:sz w:val="28"/>
          <w:szCs w:val="28"/>
        </w:rPr>
        <w:t>.</w:t>
      </w:r>
      <w:r w:rsidRPr="00C912F5">
        <w:rPr>
          <w:rFonts w:ascii="Sakkal Majalla" w:hAnsi="Sakkal Majalla" w:cs="Sakkal Majalla"/>
          <w:b/>
          <w:bCs/>
          <w:sz w:val="28"/>
          <w:szCs w:val="28"/>
        </w:rPr>
        <w:t xml:space="preserve"> Almashhadani, 2023)</w:t>
      </w:r>
      <w:r w:rsidRPr="00C912F5">
        <w:rPr>
          <w:rFonts w:ascii="Sakkal Majalla" w:hAnsi="Sakkal Majalla" w:cs="Sakkal Majalla"/>
          <w:sz w:val="28"/>
          <w:szCs w:val="28"/>
        </w:rPr>
        <w:t xml:space="preserve"> </w:t>
      </w:r>
      <w:r w:rsidRPr="00C912F5">
        <w:rPr>
          <w:rFonts w:ascii="Sakkal Majalla" w:hAnsi="Sakkal Majalla" w:cs="Sakkal Majalla"/>
          <w:sz w:val="28"/>
          <w:szCs w:val="28"/>
          <w:rtl/>
        </w:rPr>
        <w:t xml:space="preserve">إلى أن الحوكمة الفعالة — من خلال استقلالية المجلس والرقابة على التقارير المالية — تؤدي إلى تقليل المخاطر الأخلاقية وتحسين الأداء المالي، مما يعزز ثقة المستثمرين ويقلل فرص ارتكاب الجرائم المالية </w:t>
      </w:r>
      <w:r w:rsidRPr="00C912F5">
        <w:rPr>
          <w:rFonts w:ascii="Sakkal Majalla" w:hAnsi="Sakkal Majalla" w:cs="Sakkal Majalla"/>
          <w:sz w:val="28"/>
          <w:szCs w:val="28"/>
        </w:rPr>
        <w:t>(Almashhadani, 2023)</w:t>
      </w:r>
      <w:r w:rsidR="001A7D72">
        <w:rPr>
          <w:rFonts w:ascii="Sakkal Majalla" w:hAnsi="Sakkal Majalla" w:cs="Sakkal Majalla"/>
          <w:sz w:val="28"/>
          <w:szCs w:val="28"/>
          <w:rtl/>
        </w:rPr>
        <w:t>.</w:t>
      </w:r>
    </w:p>
    <w:p w14:paraId="44C03EB7" w14:textId="59E04D6F" w:rsidR="00C912F5" w:rsidRPr="00C912F5" w:rsidRDefault="00C912F5" w:rsidP="00AA217E">
      <w:pPr>
        <w:spacing w:before="100" w:beforeAutospacing="1" w:after="100" w:afterAutospacing="1" w:line="240" w:lineRule="auto"/>
        <w:jc w:val="both"/>
        <w:rPr>
          <w:rFonts w:ascii="Sakkal Majalla" w:hAnsi="Sakkal Majalla" w:cs="Sakkal Majalla"/>
          <w:sz w:val="28"/>
          <w:szCs w:val="28"/>
        </w:rPr>
      </w:pPr>
      <w:r w:rsidRPr="00C912F5">
        <w:rPr>
          <w:rFonts w:ascii="Sakkal Majalla" w:hAnsi="Sakkal Majalla" w:cs="Sakkal Majalla"/>
          <w:sz w:val="28"/>
          <w:szCs w:val="28"/>
          <w:rtl/>
        </w:rPr>
        <w:t xml:space="preserve">كما أوضحت دراسة </w:t>
      </w:r>
      <w:r w:rsidRPr="00C912F5">
        <w:rPr>
          <w:rFonts w:ascii="Sakkal Majalla" w:hAnsi="Sakkal Majalla" w:cs="Sakkal Majalla"/>
          <w:b/>
          <w:bCs/>
          <w:sz w:val="28"/>
          <w:szCs w:val="28"/>
        </w:rPr>
        <w:t>(Owolabi, 2019)</w:t>
      </w:r>
      <w:r w:rsidRPr="00C912F5">
        <w:rPr>
          <w:rFonts w:ascii="Sakkal Majalla" w:hAnsi="Sakkal Majalla" w:cs="Sakkal Majalla"/>
          <w:sz w:val="28"/>
          <w:szCs w:val="28"/>
        </w:rPr>
        <w:t xml:space="preserve"> </w:t>
      </w:r>
      <w:r w:rsidRPr="00C912F5">
        <w:rPr>
          <w:rFonts w:ascii="Sakkal Majalla" w:hAnsi="Sakkal Majalla" w:cs="Sakkal Majalla"/>
          <w:sz w:val="28"/>
          <w:szCs w:val="28"/>
          <w:rtl/>
        </w:rPr>
        <w:t xml:space="preserve">أن فعالية الحوكمة المؤسسية تعتمد على قوة آليات الرقابة الداخلية والإفصاح والامتثال للقوانين التنظيمية، مما يجعلها ركيزة أساسية لضمان النزاهة المالية </w:t>
      </w:r>
      <w:r w:rsidRPr="00C912F5">
        <w:rPr>
          <w:rFonts w:ascii="Sakkal Majalla" w:hAnsi="Sakkal Majalla" w:cs="Sakkal Majalla"/>
          <w:sz w:val="28"/>
          <w:szCs w:val="28"/>
        </w:rPr>
        <w:t>(Owolabi, 2019)</w:t>
      </w:r>
      <w:r w:rsidR="001A7D72">
        <w:rPr>
          <w:rFonts w:ascii="Sakkal Majalla" w:hAnsi="Sakkal Majalla" w:cs="Sakkal Majalla"/>
          <w:sz w:val="28"/>
          <w:szCs w:val="28"/>
          <w:rtl/>
        </w:rPr>
        <w:t>.</w:t>
      </w:r>
    </w:p>
    <w:p w14:paraId="1F9B6308" w14:textId="367A4C7A" w:rsidR="00C912F5" w:rsidRPr="00C912F5" w:rsidRDefault="00C912F5" w:rsidP="00D26D39">
      <w:pPr>
        <w:spacing w:before="100" w:beforeAutospacing="1" w:after="100" w:afterAutospacing="1" w:line="240" w:lineRule="auto"/>
        <w:jc w:val="both"/>
        <w:rPr>
          <w:rFonts w:ascii="Sakkal Majalla" w:hAnsi="Sakkal Majalla" w:cs="Sakkal Majalla"/>
          <w:sz w:val="28"/>
          <w:szCs w:val="28"/>
        </w:rPr>
      </w:pPr>
      <w:r w:rsidRPr="00C912F5">
        <w:rPr>
          <w:rFonts w:ascii="Sakkal Majalla" w:hAnsi="Sakkal Majalla" w:cs="Sakkal Majalla"/>
          <w:sz w:val="28"/>
          <w:szCs w:val="28"/>
          <w:rtl/>
        </w:rPr>
        <w:t>في هذا السياق، تعتبر الحوكمة أداة لضبط العلاقة بين الوكلاء والملاك، حيث تقلل الفجوة المعلوماتية وتحدّ من الممارسات غير القانونية مثل الاحتيال وغسل الأموال</w:t>
      </w:r>
      <w:r w:rsidR="001A7D72">
        <w:rPr>
          <w:rFonts w:ascii="Sakkal Majalla" w:hAnsi="Sakkal Majalla" w:cs="Sakkal Majalla"/>
          <w:sz w:val="28"/>
          <w:szCs w:val="28"/>
          <w:rtl/>
        </w:rPr>
        <w:t>.</w:t>
      </w:r>
    </w:p>
    <w:p w14:paraId="2732DDFC" w14:textId="77777777" w:rsidR="00C912F5" w:rsidRPr="00C912F5" w:rsidRDefault="00C912F5" w:rsidP="008B1C33">
      <w:pPr>
        <w:spacing w:before="100" w:beforeAutospacing="1" w:after="100" w:afterAutospacing="1" w:line="240" w:lineRule="auto"/>
        <w:jc w:val="both"/>
        <w:rPr>
          <w:rFonts w:ascii="Sakkal Majalla" w:hAnsi="Sakkal Majalla" w:cs="Sakkal Majalla"/>
          <w:b/>
          <w:bCs/>
          <w:sz w:val="28"/>
          <w:szCs w:val="28"/>
        </w:rPr>
      </w:pPr>
      <w:r w:rsidRPr="00C912F5">
        <w:rPr>
          <w:rFonts w:ascii="Sakkal Majalla" w:hAnsi="Sakkal Majalla" w:cs="Sakkal Majalla"/>
          <w:b/>
          <w:bCs/>
          <w:sz w:val="28"/>
          <w:szCs w:val="28"/>
          <w:rtl/>
        </w:rPr>
        <w:t>ثانيًا: نظرية الإفصاح / نظرية الإشارة</w:t>
      </w:r>
      <w:r w:rsidRPr="00C912F5">
        <w:rPr>
          <w:rFonts w:ascii="Sakkal Majalla" w:hAnsi="Sakkal Majalla" w:cs="Sakkal Majalla"/>
          <w:b/>
          <w:bCs/>
          <w:sz w:val="28"/>
          <w:szCs w:val="28"/>
        </w:rPr>
        <w:t xml:space="preserve"> (Disclosure Theory / Signaling Theory)</w:t>
      </w:r>
    </w:p>
    <w:p w14:paraId="183DA7EC" w14:textId="77777777" w:rsidR="00532F7B" w:rsidRDefault="00C912F5" w:rsidP="00532F7B">
      <w:pPr>
        <w:spacing w:before="100" w:beforeAutospacing="1" w:after="100" w:afterAutospacing="1" w:line="240" w:lineRule="auto"/>
        <w:jc w:val="both"/>
        <w:rPr>
          <w:rFonts w:ascii="Sakkal Majalla" w:hAnsi="Sakkal Majalla" w:cs="Sakkal Majalla"/>
          <w:sz w:val="28"/>
          <w:szCs w:val="28"/>
          <w:rtl/>
        </w:rPr>
      </w:pPr>
      <w:r w:rsidRPr="00C912F5">
        <w:rPr>
          <w:rFonts w:ascii="Sakkal Majalla" w:hAnsi="Sakkal Majalla" w:cs="Sakkal Majalla"/>
          <w:sz w:val="28"/>
          <w:szCs w:val="28"/>
          <w:rtl/>
        </w:rPr>
        <w:t xml:space="preserve">تُفسر نظرية الإفصاح أو </w:t>
      </w:r>
      <w:r w:rsidRPr="00C912F5">
        <w:rPr>
          <w:rFonts w:ascii="Sakkal Majalla" w:hAnsi="Sakkal Majalla" w:cs="Sakkal Majalla"/>
          <w:b/>
          <w:bCs/>
          <w:sz w:val="28"/>
          <w:szCs w:val="28"/>
          <w:rtl/>
        </w:rPr>
        <w:t>نظرية الإشارة</w:t>
      </w:r>
      <w:r w:rsidRPr="00C912F5">
        <w:rPr>
          <w:rFonts w:ascii="Sakkal Majalla" w:hAnsi="Sakkal Majalla" w:cs="Sakkal Majalla"/>
          <w:sz w:val="28"/>
          <w:szCs w:val="28"/>
          <w:rtl/>
        </w:rPr>
        <w:t xml:space="preserve"> </w:t>
      </w:r>
      <w:r w:rsidRPr="00C912F5">
        <w:rPr>
          <w:rFonts w:ascii="Sakkal Majalla" w:hAnsi="Sakkal Majalla" w:cs="Sakkal Majalla"/>
          <w:sz w:val="28"/>
          <w:szCs w:val="28"/>
        </w:rPr>
        <w:t xml:space="preserve">(Signaling Theory) </w:t>
      </w:r>
      <w:r w:rsidRPr="00C912F5">
        <w:rPr>
          <w:rFonts w:ascii="Sakkal Majalla" w:hAnsi="Sakkal Majalla" w:cs="Sakkal Majalla"/>
          <w:sz w:val="28"/>
          <w:szCs w:val="28"/>
          <w:rtl/>
        </w:rPr>
        <w:t xml:space="preserve">السلوك المالي من منظور </w:t>
      </w:r>
      <w:r w:rsidRPr="00C912F5">
        <w:rPr>
          <w:rFonts w:ascii="Sakkal Majalla" w:hAnsi="Sakkal Majalla" w:cs="Sakkal Majalla"/>
          <w:b/>
          <w:bCs/>
          <w:sz w:val="28"/>
          <w:szCs w:val="28"/>
          <w:rtl/>
        </w:rPr>
        <w:t>الإفصاح الطوعي كآلية لإرسال إشارات إيجابية للأسواق والمستثمرين</w:t>
      </w:r>
      <w:r w:rsidRPr="00C912F5">
        <w:rPr>
          <w:rFonts w:ascii="Sakkal Majalla" w:hAnsi="Sakkal Majalla" w:cs="Sakkal Majalla"/>
          <w:sz w:val="28"/>
          <w:szCs w:val="28"/>
          <w:rtl/>
        </w:rPr>
        <w:t xml:space="preserve"> حول التزام الشركة بالنزاهة والشفافية</w:t>
      </w:r>
      <w:r w:rsidR="001A7D72">
        <w:rPr>
          <w:rFonts w:ascii="Sakkal Majalla" w:hAnsi="Sakkal Majalla" w:cs="Sakkal Majalla"/>
          <w:sz w:val="28"/>
          <w:szCs w:val="28"/>
          <w:rtl/>
        </w:rPr>
        <w:t>.</w:t>
      </w:r>
      <w:r w:rsidR="00532F7B">
        <w:rPr>
          <w:rFonts w:ascii="Sakkal Majalla" w:hAnsi="Sakkal Majalla" w:cs="Sakkal Majalla" w:hint="cs"/>
          <w:sz w:val="28"/>
          <w:szCs w:val="28"/>
          <w:rtl/>
        </w:rPr>
        <w:t xml:space="preserve"> </w:t>
      </w:r>
      <w:r w:rsidRPr="00C912F5">
        <w:rPr>
          <w:rFonts w:ascii="Sakkal Majalla" w:hAnsi="Sakkal Majalla" w:cs="Sakkal Majalla"/>
          <w:sz w:val="28"/>
          <w:szCs w:val="28"/>
          <w:rtl/>
        </w:rPr>
        <w:t>فكلما زادت شفافية الشركة في تقاريرها المالية، زادت ثقة الأطراف الخارجية وقلت احتمالية ارتكاب ممارسات احتيالية</w:t>
      </w:r>
      <w:r w:rsidR="001A7D72">
        <w:rPr>
          <w:rFonts w:ascii="Sakkal Majalla" w:hAnsi="Sakkal Majalla" w:cs="Sakkal Majalla"/>
          <w:sz w:val="28"/>
          <w:szCs w:val="28"/>
          <w:rtl/>
        </w:rPr>
        <w:t>.</w:t>
      </w:r>
      <w:r w:rsidR="00532F7B">
        <w:rPr>
          <w:rFonts w:ascii="Sakkal Majalla" w:hAnsi="Sakkal Majalla" w:cs="Sakkal Majalla" w:hint="cs"/>
          <w:sz w:val="28"/>
          <w:szCs w:val="28"/>
          <w:rtl/>
        </w:rPr>
        <w:t xml:space="preserve"> </w:t>
      </w:r>
      <w:r w:rsidRPr="00C912F5">
        <w:rPr>
          <w:rFonts w:ascii="Sakkal Majalla" w:hAnsi="Sakkal Majalla" w:cs="Sakkal Majalla"/>
          <w:sz w:val="28"/>
          <w:szCs w:val="28"/>
          <w:rtl/>
        </w:rPr>
        <w:t xml:space="preserve">تدعم دراسة </w:t>
      </w:r>
      <w:r w:rsidRPr="00C912F5">
        <w:rPr>
          <w:rFonts w:ascii="Sakkal Majalla" w:hAnsi="Sakkal Majalla" w:cs="Sakkal Majalla"/>
          <w:b/>
          <w:bCs/>
          <w:sz w:val="28"/>
          <w:szCs w:val="28"/>
        </w:rPr>
        <w:t>(Finau et al</w:t>
      </w:r>
      <w:r w:rsidR="001A7D72">
        <w:rPr>
          <w:rFonts w:ascii="Sakkal Majalla" w:hAnsi="Sakkal Majalla" w:cs="Sakkal Majalla"/>
          <w:b/>
          <w:bCs/>
          <w:sz w:val="28"/>
          <w:szCs w:val="28"/>
        </w:rPr>
        <w:t>.</w:t>
      </w:r>
      <w:r w:rsidRPr="00C912F5">
        <w:rPr>
          <w:rFonts w:ascii="Sakkal Majalla" w:hAnsi="Sakkal Majalla" w:cs="Sakkal Majalla"/>
          <w:b/>
          <w:bCs/>
          <w:sz w:val="28"/>
          <w:szCs w:val="28"/>
        </w:rPr>
        <w:t>, 2014)</w:t>
      </w:r>
      <w:r w:rsidRPr="00C912F5">
        <w:rPr>
          <w:rFonts w:ascii="Sakkal Majalla" w:hAnsi="Sakkal Majalla" w:cs="Sakkal Majalla"/>
          <w:sz w:val="28"/>
          <w:szCs w:val="28"/>
        </w:rPr>
        <w:t xml:space="preserve"> </w:t>
      </w:r>
      <w:r w:rsidRPr="00C912F5">
        <w:rPr>
          <w:rFonts w:ascii="Sakkal Majalla" w:hAnsi="Sakkal Majalla" w:cs="Sakkal Majalla"/>
          <w:sz w:val="28"/>
          <w:szCs w:val="28"/>
          <w:rtl/>
        </w:rPr>
        <w:t xml:space="preserve">هذا المنظور، حيث وجدت أن الشركات التي تواجه تكاليف وكالة مرتفعة تميل إلى زيادة الإفصاح الطوعي عن </w:t>
      </w:r>
      <w:r w:rsidRPr="00C912F5">
        <w:rPr>
          <w:rFonts w:ascii="Sakkal Majalla" w:hAnsi="Sakkal Majalla" w:cs="Sakkal Majalla"/>
          <w:sz w:val="28"/>
          <w:szCs w:val="28"/>
          <w:rtl/>
        </w:rPr>
        <w:lastRenderedPageBreak/>
        <w:t xml:space="preserve">ممارسات الحوكمة كإشارة على الانضباط الإداري والشفافية، مما يسهم في خفض المخاطر السلوكية والاحتيالية </w:t>
      </w:r>
      <w:r w:rsidRPr="00C912F5">
        <w:rPr>
          <w:rFonts w:ascii="Sakkal Majalla" w:hAnsi="Sakkal Majalla" w:cs="Sakkal Majalla"/>
          <w:sz w:val="28"/>
          <w:szCs w:val="28"/>
        </w:rPr>
        <w:t>(Finau et al</w:t>
      </w:r>
      <w:r w:rsidR="001A7D72" w:rsidRPr="00D877E3">
        <w:rPr>
          <w:rFonts w:ascii="Sakkal Majalla" w:hAnsi="Sakkal Majalla" w:cs="Sakkal Majalla"/>
          <w:sz w:val="28"/>
          <w:szCs w:val="28"/>
        </w:rPr>
        <w:t>.</w:t>
      </w:r>
      <w:r w:rsidRPr="00C912F5">
        <w:rPr>
          <w:rFonts w:ascii="Sakkal Majalla" w:hAnsi="Sakkal Majalla" w:cs="Sakkal Majalla"/>
          <w:sz w:val="28"/>
          <w:szCs w:val="28"/>
        </w:rPr>
        <w:t>, 2014)</w:t>
      </w:r>
      <w:r w:rsidR="001A7D72">
        <w:rPr>
          <w:rFonts w:ascii="Sakkal Majalla" w:hAnsi="Sakkal Majalla" w:cs="Sakkal Majalla"/>
          <w:sz w:val="28"/>
          <w:szCs w:val="28"/>
          <w:rtl/>
        </w:rPr>
        <w:t>.</w:t>
      </w:r>
    </w:p>
    <w:p w14:paraId="0DB14C74" w14:textId="77777777" w:rsidR="00532F7B" w:rsidRDefault="00C912F5" w:rsidP="00532F7B">
      <w:pPr>
        <w:spacing w:before="100" w:beforeAutospacing="1" w:after="100" w:afterAutospacing="1" w:line="240" w:lineRule="auto"/>
        <w:jc w:val="both"/>
        <w:rPr>
          <w:rFonts w:ascii="Sakkal Majalla" w:hAnsi="Sakkal Majalla" w:cs="Sakkal Majalla"/>
          <w:sz w:val="28"/>
          <w:szCs w:val="28"/>
          <w:rtl/>
        </w:rPr>
      </w:pPr>
      <w:r w:rsidRPr="00C912F5">
        <w:rPr>
          <w:rFonts w:ascii="Sakkal Majalla" w:hAnsi="Sakkal Majalla" w:cs="Sakkal Majalla"/>
          <w:sz w:val="28"/>
          <w:szCs w:val="28"/>
          <w:rtl/>
        </w:rPr>
        <w:t xml:space="preserve">كما بينت دراسة </w:t>
      </w:r>
      <w:r w:rsidRPr="00C912F5">
        <w:rPr>
          <w:rFonts w:ascii="Sakkal Majalla" w:hAnsi="Sakkal Majalla" w:cs="Sakkal Majalla"/>
          <w:b/>
          <w:bCs/>
          <w:sz w:val="28"/>
          <w:szCs w:val="28"/>
        </w:rPr>
        <w:t>(Htay, 2012)</w:t>
      </w:r>
      <w:r w:rsidRPr="00C912F5">
        <w:rPr>
          <w:rFonts w:ascii="Sakkal Majalla" w:hAnsi="Sakkal Majalla" w:cs="Sakkal Majalla"/>
          <w:sz w:val="28"/>
          <w:szCs w:val="28"/>
        </w:rPr>
        <w:t xml:space="preserve"> </w:t>
      </w:r>
      <w:r w:rsidRPr="00C912F5">
        <w:rPr>
          <w:rFonts w:ascii="Sakkal Majalla" w:hAnsi="Sakkal Majalla" w:cs="Sakkal Majalla"/>
          <w:sz w:val="28"/>
          <w:szCs w:val="28"/>
          <w:rtl/>
        </w:rPr>
        <w:t xml:space="preserve">أن الإفصاح في بيئة الحوكمة يتأثر بعوامل مثل هيكل المجلس وحجمه واستقلاليته، ويُعد وسيلة فعالة لتقليل فجوة المعلومات وردع الجرائم المالية من خلال زيادة الشفافية </w:t>
      </w:r>
      <w:r w:rsidRPr="00C912F5">
        <w:rPr>
          <w:rFonts w:ascii="Sakkal Majalla" w:hAnsi="Sakkal Majalla" w:cs="Sakkal Majalla"/>
          <w:sz w:val="28"/>
          <w:szCs w:val="28"/>
        </w:rPr>
        <w:t>(Htay, 2012)</w:t>
      </w:r>
      <w:r w:rsidR="001A7D72">
        <w:rPr>
          <w:rFonts w:ascii="Sakkal Majalla" w:hAnsi="Sakkal Majalla" w:cs="Sakkal Majalla"/>
          <w:sz w:val="28"/>
          <w:szCs w:val="28"/>
          <w:rtl/>
        </w:rPr>
        <w:t>.</w:t>
      </w:r>
    </w:p>
    <w:p w14:paraId="5A3434A8" w14:textId="760E9E53" w:rsidR="00C912F5" w:rsidRPr="00C912F5" w:rsidRDefault="00C912F5" w:rsidP="00CC36D0">
      <w:pPr>
        <w:spacing w:before="100" w:beforeAutospacing="1" w:after="100" w:afterAutospacing="1" w:line="240" w:lineRule="auto"/>
        <w:jc w:val="both"/>
        <w:rPr>
          <w:rFonts w:ascii="Sakkal Majalla" w:hAnsi="Sakkal Majalla" w:cs="Sakkal Majalla"/>
          <w:sz w:val="28"/>
          <w:szCs w:val="28"/>
        </w:rPr>
      </w:pPr>
      <w:r w:rsidRPr="00C912F5">
        <w:rPr>
          <w:rFonts w:ascii="Sakkal Majalla" w:hAnsi="Sakkal Majalla" w:cs="Sakkal Majalla"/>
          <w:sz w:val="28"/>
          <w:szCs w:val="28"/>
          <w:rtl/>
        </w:rPr>
        <w:t xml:space="preserve">وفي السياق السعودي، أظهرت دراسة </w:t>
      </w:r>
      <w:r w:rsidRPr="00C912F5">
        <w:rPr>
          <w:rFonts w:ascii="Sakkal Majalla" w:hAnsi="Sakkal Majalla" w:cs="Sakkal Majalla"/>
          <w:b/>
          <w:bCs/>
          <w:sz w:val="28"/>
          <w:szCs w:val="28"/>
        </w:rPr>
        <w:t>(Sharawi, 2024)</w:t>
      </w:r>
      <w:r w:rsidRPr="00C912F5">
        <w:rPr>
          <w:rFonts w:ascii="Sakkal Majalla" w:hAnsi="Sakkal Majalla" w:cs="Sakkal Majalla"/>
          <w:sz w:val="28"/>
          <w:szCs w:val="28"/>
        </w:rPr>
        <w:t xml:space="preserve"> </w:t>
      </w:r>
      <w:r w:rsidRPr="00C912F5">
        <w:rPr>
          <w:rFonts w:ascii="Sakkal Majalla" w:hAnsi="Sakkal Majalla" w:cs="Sakkal Majalla"/>
          <w:sz w:val="28"/>
          <w:szCs w:val="28"/>
          <w:rtl/>
        </w:rPr>
        <w:t>أن تبني معايير</w:t>
      </w:r>
      <w:r w:rsidRPr="00C912F5">
        <w:rPr>
          <w:rFonts w:ascii="Sakkal Majalla" w:hAnsi="Sakkal Majalla" w:cs="Sakkal Majalla"/>
          <w:sz w:val="28"/>
          <w:szCs w:val="28"/>
        </w:rPr>
        <w:t xml:space="preserve"> IFRS </w:t>
      </w:r>
      <w:r w:rsidRPr="00C912F5">
        <w:rPr>
          <w:rFonts w:ascii="Sakkal Majalla" w:hAnsi="Sakkal Majalla" w:cs="Sakkal Majalla"/>
          <w:sz w:val="28"/>
          <w:szCs w:val="28"/>
          <w:rtl/>
        </w:rPr>
        <w:t xml:space="preserve">عزز من مستوى الإفصاح المالي وقلّل من التلاعب بالتقارير، إذ أدى ذلك إلى رفع الشفافية وتقليل فرص الإخفاء أو الخداع المالي، بما يتماشى مع مبادئ نظرية الإشارة </w:t>
      </w:r>
      <w:r w:rsidRPr="00C912F5">
        <w:rPr>
          <w:rFonts w:ascii="Sakkal Majalla" w:hAnsi="Sakkal Majalla" w:cs="Sakkal Majalla"/>
          <w:sz w:val="28"/>
          <w:szCs w:val="28"/>
        </w:rPr>
        <w:t>(Sharawi, 2024)</w:t>
      </w:r>
      <w:r w:rsidR="001A7D72">
        <w:rPr>
          <w:rFonts w:ascii="Sakkal Majalla" w:hAnsi="Sakkal Majalla" w:cs="Sakkal Majalla"/>
          <w:sz w:val="28"/>
          <w:szCs w:val="28"/>
          <w:rtl/>
        </w:rPr>
        <w:t>.</w:t>
      </w:r>
    </w:p>
    <w:p w14:paraId="04B3F8CE" w14:textId="77777777" w:rsidR="005E1923" w:rsidRDefault="005E1923" w:rsidP="008B1C33">
      <w:pPr>
        <w:spacing w:before="100" w:beforeAutospacing="1" w:after="100" w:afterAutospacing="1" w:line="240" w:lineRule="auto"/>
        <w:jc w:val="both"/>
        <w:rPr>
          <w:rFonts w:ascii="Sakkal Majalla" w:hAnsi="Sakkal Majalla" w:cs="Sakkal Majalla"/>
          <w:b/>
          <w:bCs/>
          <w:sz w:val="28"/>
          <w:szCs w:val="28"/>
          <w:rtl/>
        </w:rPr>
      </w:pPr>
    </w:p>
    <w:p w14:paraId="187FAE27"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04F73492"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4E185B1F"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3C493976"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670DF0ED"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719A54DA"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0E0087EE"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43E4F986"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7C18CAB3"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5338D876" w14:textId="77777777" w:rsidR="00CC36D0" w:rsidRDefault="00CC36D0" w:rsidP="008B1C33">
      <w:pPr>
        <w:spacing w:before="100" w:beforeAutospacing="1" w:after="100" w:afterAutospacing="1" w:line="240" w:lineRule="auto"/>
        <w:jc w:val="both"/>
        <w:rPr>
          <w:rFonts w:ascii="Sakkal Majalla" w:hAnsi="Sakkal Majalla" w:cs="Sakkal Majalla"/>
          <w:b/>
          <w:bCs/>
          <w:sz w:val="28"/>
          <w:szCs w:val="28"/>
          <w:rtl/>
        </w:rPr>
      </w:pPr>
    </w:p>
    <w:p w14:paraId="7407973E" w14:textId="77777777" w:rsidR="00CC36D0" w:rsidRDefault="00CC36D0" w:rsidP="008B1C33">
      <w:pPr>
        <w:spacing w:before="100" w:beforeAutospacing="1" w:after="100" w:afterAutospacing="1" w:line="240" w:lineRule="auto"/>
        <w:jc w:val="both"/>
        <w:rPr>
          <w:rFonts w:ascii="Sakkal Majalla" w:hAnsi="Sakkal Majalla" w:cs="Sakkal Majalla"/>
          <w:sz w:val="28"/>
          <w:szCs w:val="28"/>
          <w:u w:val="single"/>
          <w:rtl/>
        </w:rPr>
      </w:pPr>
    </w:p>
    <w:p w14:paraId="087496F2" w14:textId="77777777" w:rsidR="005E1923" w:rsidRDefault="005E1923" w:rsidP="008B1C33">
      <w:pPr>
        <w:spacing w:before="100" w:beforeAutospacing="1" w:after="100" w:afterAutospacing="1" w:line="240" w:lineRule="auto"/>
        <w:jc w:val="both"/>
        <w:rPr>
          <w:rFonts w:ascii="Sakkal Majalla" w:hAnsi="Sakkal Majalla" w:cs="Sakkal Majalla"/>
          <w:sz w:val="28"/>
          <w:szCs w:val="28"/>
          <w:u w:val="single"/>
          <w:rtl/>
        </w:rPr>
      </w:pPr>
    </w:p>
    <w:p w14:paraId="61AC056E" w14:textId="77777777" w:rsidR="005E1923" w:rsidRDefault="005E1923" w:rsidP="008B1C33">
      <w:pPr>
        <w:spacing w:before="100" w:beforeAutospacing="1" w:after="100" w:afterAutospacing="1" w:line="240" w:lineRule="auto"/>
        <w:jc w:val="both"/>
        <w:rPr>
          <w:rFonts w:ascii="Sakkal Majalla" w:hAnsi="Sakkal Majalla" w:cs="Sakkal Majalla"/>
          <w:sz w:val="28"/>
          <w:szCs w:val="28"/>
          <w:u w:val="single"/>
          <w:rtl/>
        </w:rPr>
      </w:pPr>
    </w:p>
    <w:p w14:paraId="3A6BD58F" w14:textId="77777777" w:rsidR="005E1923" w:rsidRDefault="005E1923" w:rsidP="008B1C33">
      <w:pPr>
        <w:spacing w:before="100" w:beforeAutospacing="1" w:after="100" w:afterAutospacing="1" w:line="240" w:lineRule="auto"/>
        <w:jc w:val="both"/>
        <w:rPr>
          <w:rFonts w:ascii="Sakkal Majalla" w:hAnsi="Sakkal Majalla" w:cs="Sakkal Majalla"/>
          <w:sz w:val="28"/>
          <w:szCs w:val="28"/>
          <w:u w:val="single"/>
          <w:rtl/>
        </w:rPr>
      </w:pPr>
    </w:p>
    <w:p w14:paraId="722869A8" w14:textId="77777777" w:rsidR="005E1923" w:rsidRDefault="005E1923" w:rsidP="008B1C33">
      <w:pPr>
        <w:spacing w:before="100" w:beforeAutospacing="1" w:after="100" w:afterAutospacing="1" w:line="240" w:lineRule="auto"/>
        <w:jc w:val="both"/>
        <w:rPr>
          <w:rFonts w:ascii="Sakkal Majalla" w:hAnsi="Sakkal Majalla" w:cs="Sakkal Majalla"/>
          <w:sz w:val="28"/>
          <w:szCs w:val="28"/>
          <w:u w:val="single"/>
          <w:rtl/>
        </w:rPr>
      </w:pPr>
    </w:p>
    <w:p w14:paraId="6FB6A6FE" w14:textId="77777777" w:rsidR="005E1923" w:rsidRDefault="005E1923" w:rsidP="008B1C33">
      <w:pPr>
        <w:spacing w:before="100" w:beforeAutospacing="1" w:after="100" w:afterAutospacing="1" w:line="240" w:lineRule="auto"/>
        <w:jc w:val="both"/>
        <w:rPr>
          <w:rFonts w:ascii="Sakkal Majalla" w:hAnsi="Sakkal Majalla" w:cs="Sakkal Majalla"/>
          <w:sz w:val="28"/>
          <w:szCs w:val="28"/>
          <w:u w:val="single"/>
          <w:rtl/>
        </w:rPr>
      </w:pPr>
    </w:p>
    <w:p w14:paraId="76398BB9" w14:textId="77777777" w:rsidR="005E1923" w:rsidRDefault="005E1923" w:rsidP="008B1C33">
      <w:pPr>
        <w:spacing w:before="100" w:beforeAutospacing="1" w:after="100" w:afterAutospacing="1" w:line="240" w:lineRule="auto"/>
        <w:jc w:val="both"/>
        <w:rPr>
          <w:rFonts w:ascii="Sakkal Majalla" w:hAnsi="Sakkal Majalla" w:cs="Sakkal Majalla"/>
          <w:sz w:val="28"/>
          <w:szCs w:val="28"/>
          <w:u w:val="single"/>
          <w:rtl/>
        </w:rPr>
      </w:pPr>
    </w:p>
    <w:p w14:paraId="1DA88E03" w14:textId="77777777" w:rsidR="00CC36D0" w:rsidRDefault="00CC36D0" w:rsidP="008B1C33">
      <w:pPr>
        <w:spacing w:before="100" w:beforeAutospacing="1" w:after="100" w:afterAutospacing="1" w:line="240" w:lineRule="auto"/>
        <w:jc w:val="both"/>
        <w:rPr>
          <w:rFonts w:ascii="Sakkal Majalla" w:hAnsi="Sakkal Majalla" w:cs="Sakkal Majalla"/>
          <w:sz w:val="28"/>
          <w:szCs w:val="28"/>
          <w:u w:val="single"/>
          <w:rtl/>
        </w:rPr>
      </w:pPr>
    </w:p>
    <w:p w14:paraId="4B6F33A9" w14:textId="77777777" w:rsidR="00CC36D0" w:rsidRDefault="00CC36D0" w:rsidP="008B1C33">
      <w:pPr>
        <w:spacing w:before="100" w:beforeAutospacing="1" w:after="100" w:afterAutospacing="1" w:line="240" w:lineRule="auto"/>
        <w:jc w:val="both"/>
        <w:rPr>
          <w:rFonts w:ascii="Sakkal Majalla" w:hAnsi="Sakkal Majalla" w:cs="Sakkal Majalla"/>
          <w:sz w:val="28"/>
          <w:szCs w:val="28"/>
          <w:u w:val="single"/>
          <w:rtl/>
        </w:rPr>
      </w:pPr>
    </w:p>
    <w:p w14:paraId="042D813D" w14:textId="77777777" w:rsidR="00CC36D0" w:rsidRDefault="00CC36D0" w:rsidP="008B1C33">
      <w:pPr>
        <w:spacing w:before="100" w:beforeAutospacing="1" w:after="100" w:afterAutospacing="1" w:line="240" w:lineRule="auto"/>
        <w:jc w:val="both"/>
        <w:rPr>
          <w:rFonts w:ascii="Sakkal Majalla" w:hAnsi="Sakkal Majalla" w:cs="Sakkal Majalla"/>
          <w:sz w:val="28"/>
          <w:szCs w:val="28"/>
          <w:u w:val="single"/>
          <w:rtl/>
        </w:rPr>
      </w:pPr>
    </w:p>
    <w:p w14:paraId="131EC5C9" w14:textId="77777777" w:rsidR="00CC36D0" w:rsidRPr="005A7B39" w:rsidRDefault="00CC36D0" w:rsidP="008B1C33">
      <w:pPr>
        <w:spacing w:before="100" w:beforeAutospacing="1" w:after="100" w:afterAutospacing="1" w:line="240" w:lineRule="auto"/>
        <w:jc w:val="both"/>
        <w:rPr>
          <w:rFonts w:ascii="Sakkal Majalla" w:hAnsi="Sakkal Majalla" w:cs="Sakkal Majalla"/>
          <w:sz w:val="28"/>
          <w:szCs w:val="28"/>
          <w:u w:val="single"/>
          <w:rtl/>
        </w:rPr>
      </w:pPr>
    </w:p>
    <w:p w14:paraId="18142328" w14:textId="2FC3D949" w:rsidR="00B91A30" w:rsidRPr="005A7B39" w:rsidRDefault="00B91A30" w:rsidP="008B1C33">
      <w:pPr>
        <w:spacing w:before="100" w:beforeAutospacing="1" w:after="100" w:afterAutospacing="1" w:line="240" w:lineRule="auto"/>
        <w:jc w:val="both"/>
        <w:rPr>
          <w:rFonts w:ascii="Sakkal Majalla" w:hAnsi="Sakkal Majalla" w:cs="Sakkal Majalla"/>
          <w:b/>
          <w:bCs/>
          <w:sz w:val="48"/>
          <w:szCs w:val="48"/>
          <w:rtl/>
        </w:rPr>
      </w:pPr>
    </w:p>
    <w:p w14:paraId="1C2EE947" w14:textId="1E9662F9" w:rsidR="00B91A30" w:rsidRPr="005A7B39" w:rsidRDefault="00B91A30" w:rsidP="00CC36D0">
      <w:pPr>
        <w:spacing w:before="100" w:beforeAutospacing="1" w:after="100" w:afterAutospacing="1" w:line="240" w:lineRule="auto"/>
        <w:jc w:val="center"/>
        <w:rPr>
          <w:rFonts w:ascii="Sakkal Majalla" w:hAnsi="Sakkal Majalla" w:cs="Sakkal Majalla"/>
          <w:b/>
          <w:bCs/>
          <w:sz w:val="48"/>
          <w:szCs w:val="48"/>
          <w:rtl/>
        </w:rPr>
      </w:pPr>
      <w:r w:rsidRPr="005A7B39">
        <w:rPr>
          <w:rFonts w:ascii="Sakkal Majalla" w:hAnsi="Sakkal Majalla" w:cs="Sakkal Majalla"/>
          <w:b/>
          <w:bCs/>
          <w:sz w:val="48"/>
          <w:szCs w:val="48"/>
          <w:rtl/>
        </w:rPr>
        <w:t>الفصل الثالث</w:t>
      </w:r>
    </w:p>
    <w:p w14:paraId="1D62C3C0" w14:textId="0A5FB1B8" w:rsidR="00B91A30" w:rsidRPr="005A7B39" w:rsidRDefault="00B91A30" w:rsidP="00CC36D0">
      <w:pPr>
        <w:spacing w:before="100" w:beforeAutospacing="1" w:after="100" w:afterAutospacing="1" w:line="240" w:lineRule="auto"/>
        <w:jc w:val="center"/>
        <w:rPr>
          <w:rFonts w:ascii="Sakkal Majalla" w:hAnsi="Sakkal Majalla" w:cs="Sakkal Majalla"/>
          <w:b/>
          <w:bCs/>
          <w:sz w:val="48"/>
          <w:szCs w:val="48"/>
          <w:rtl/>
        </w:rPr>
      </w:pPr>
      <w:r w:rsidRPr="005A7B39">
        <w:rPr>
          <w:rFonts w:ascii="Sakkal Majalla" w:hAnsi="Sakkal Majalla" w:cs="Sakkal Majalla"/>
          <w:b/>
          <w:bCs/>
          <w:sz w:val="48"/>
          <w:szCs w:val="48"/>
          <w:rtl/>
        </w:rPr>
        <w:t>المنهجية وطرق البحث</w:t>
      </w:r>
    </w:p>
    <w:p w14:paraId="04FF219A" w14:textId="77777777" w:rsidR="00B91A30" w:rsidRPr="005A7B39" w:rsidRDefault="00B91A30" w:rsidP="008B1C33">
      <w:pPr>
        <w:spacing w:before="100" w:beforeAutospacing="1" w:after="100" w:afterAutospacing="1" w:line="240" w:lineRule="auto"/>
        <w:jc w:val="both"/>
        <w:rPr>
          <w:rFonts w:ascii="Sakkal Majalla" w:hAnsi="Sakkal Majalla" w:cs="Sakkal Majalla"/>
          <w:sz w:val="36"/>
          <w:szCs w:val="36"/>
          <w:u w:val="single"/>
          <w:rtl/>
        </w:rPr>
      </w:pPr>
    </w:p>
    <w:p w14:paraId="2DD86EF5" w14:textId="07738510" w:rsidR="00B91A30" w:rsidRPr="005A7B39" w:rsidRDefault="00B91A30" w:rsidP="008B1C33">
      <w:pPr>
        <w:spacing w:before="100" w:beforeAutospacing="1" w:after="100" w:afterAutospacing="1" w:line="240" w:lineRule="auto"/>
        <w:jc w:val="both"/>
        <w:rPr>
          <w:rFonts w:ascii="Sakkal Majalla" w:hAnsi="Sakkal Majalla" w:cs="Sakkal Majalla"/>
          <w:sz w:val="36"/>
          <w:szCs w:val="36"/>
          <w:u w:val="single"/>
          <w:rtl/>
        </w:rPr>
      </w:pPr>
    </w:p>
    <w:p w14:paraId="75C46B7C" w14:textId="77777777" w:rsidR="00B91A30" w:rsidRPr="005A7B39" w:rsidRDefault="00B91A30" w:rsidP="008B1C33">
      <w:pPr>
        <w:spacing w:before="100" w:beforeAutospacing="1" w:after="100" w:afterAutospacing="1" w:line="240" w:lineRule="auto"/>
        <w:jc w:val="both"/>
        <w:rPr>
          <w:rFonts w:ascii="Sakkal Majalla" w:hAnsi="Sakkal Majalla" w:cs="Sakkal Majalla"/>
          <w:sz w:val="36"/>
          <w:szCs w:val="36"/>
          <w:u w:val="single"/>
          <w:rtl/>
        </w:rPr>
      </w:pPr>
    </w:p>
    <w:p w14:paraId="31F7DB0A" w14:textId="77777777" w:rsidR="00B91A30" w:rsidRPr="005A7B39" w:rsidRDefault="00B91A30" w:rsidP="008B1C33">
      <w:pPr>
        <w:spacing w:before="100" w:beforeAutospacing="1" w:after="100" w:afterAutospacing="1" w:line="240" w:lineRule="auto"/>
        <w:jc w:val="both"/>
        <w:rPr>
          <w:rFonts w:ascii="Sakkal Majalla" w:hAnsi="Sakkal Majalla" w:cs="Sakkal Majalla"/>
          <w:sz w:val="28"/>
          <w:szCs w:val="28"/>
          <w:u w:val="single"/>
          <w:rtl/>
        </w:rPr>
      </w:pPr>
    </w:p>
    <w:p w14:paraId="2A7122B0" w14:textId="68A82574" w:rsidR="00B91A30" w:rsidRPr="005A7B39" w:rsidRDefault="00B91A30" w:rsidP="008B1C33">
      <w:pPr>
        <w:spacing w:before="100" w:beforeAutospacing="1" w:after="100" w:afterAutospacing="1" w:line="240" w:lineRule="auto"/>
        <w:jc w:val="both"/>
        <w:rPr>
          <w:rFonts w:ascii="Sakkal Majalla" w:hAnsi="Sakkal Majalla" w:cs="Sakkal Majalla"/>
          <w:sz w:val="28"/>
          <w:szCs w:val="28"/>
          <w:u w:val="single"/>
          <w:rtl/>
        </w:rPr>
      </w:pPr>
    </w:p>
    <w:p w14:paraId="15B1D512" w14:textId="6247C5AA" w:rsidR="00B91A30" w:rsidRPr="005A7B39" w:rsidRDefault="00B91A30" w:rsidP="008B1C33">
      <w:pPr>
        <w:spacing w:before="100" w:beforeAutospacing="1" w:after="100" w:afterAutospacing="1" w:line="240" w:lineRule="auto"/>
        <w:jc w:val="both"/>
        <w:rPr>
          <w:rFonts w:ascii="Sakkal Majalla" w:hAnsi="Sakkal Majalla" w:cs="Sakkal Majalla"/>
          <w:sz w:val="28"/>
          <w:szCs w:val="28"/>
          <w:u w:val="single"/>
          <w:rtl/>
        </w:rPr>
      </w:pPr>
    </w:p>
    <w:p w14:paraId="7676F873" w14:textId="4D2650FB" w:rsidR="00B91A30" w:rsidRPr="005A7B39" w:rsidRDefault="00B91A30" w:rsidP="008B1C33">
      <w:pPr>
        <w:spacing w:before="100" w:beforeAutospacing="1" w:after="100" w:afterAutospacing="1" w:line="240" w:lineRule="auto"/>
        <w:jc w:val="both"/>
        <w:rPr>
          <w:rFonts w:ascii="Sakkal Majalla" w:hAnsi="Sakkal Majalla" w:cs="Sakkal Majalla"/>
          <w:sz w:val="28"/>
          <w:szCs w:val="28"/>
          <w:u w:val="single"/>
          <w:rtl/>
        </w:rPr>
      </w:pPr>
    </w:p>
    <w:p w14:paraId="51FD9B1A" w14:textId="77777777" w:rsidR="00B91A30" w:rsidRPr="005A7B39" w:rsidRDefault="00B91A30" w:rsidP="008B1C33">
      <w:pPr>
        <w:spacing w:before="100" w:beforeAutospacing="1" w:after="100" w:afterAutospacing="1" w:line="240" w:lineRule="auto"/>
        <w:jc w:val="both"/>
        <w:rPr>
          <w:rFonts w:ascii="Sakkal Majalla" w:hAnsi="Sakkal Majalla" w:cs="Sakkal Majalla"/>
          <w:sz w:val="28"/>
          <w:szCs w:val="28"/>
          <w:u w:val="single"/>
          <w:rtl/>
        </w:rPr>
      </w:pPr>
    </w:p>
    <w:p w14:paraId="7E86B0B9" w14:textId="77777777" w:rsidR="00B91A30" w:rsidRPr="005A7B39" w:rsidRDefault="00B91A30" w:rsidP="008B1C33">
      <w:pPr>
        <w:spacing w:before="100" w:beforeAutospacing="1" w:after="100" w:afterAutospacing="1" w:line="240" w:lineRule="auto"/>
        <w:jc w:val="both"/>
        <w:rPr>
          <w:rFonts w:ascii="Sakkal Majalla" w:hAnsi="Sakkal Majalla" w:cs="Sakkal Majalla"/>
          <w:sz w:val="28"/>
          <w:szCs w:val="28"/>
          <w:u w:val="single"/>
          <w:rtl/>
        </w:rPr>
      </w:pPr>
    </w:p>
    <w:p w14:paraId="59DF9713" w14:textId="3B00AB56" w:rsidR="004C418A" w:rsidRPr="00CC36D0" w:rsidRDefault="00CC36D0" w:rsidP="00966A11">
      <w:pPr>
        <w:pStyle w:val="1"/>
        <w:jc w:val="center"/>
        <w:rPr>
          <w:rtl/>
        </w:rPr>
      </w:pPr>
      <w:bookmarkStart w:id="50" w:name="_Toc212687951"/>
      <w:r>
        <w:rPr>
          <w:rFonts w:hint="cs"/>
          <w:rtl/>
        </w:rPr>
        <w:lastRenderedPageBreak/>
        <w:t>الفصل الثالث: المنهجية وطرق البحث</w:t>
      </w:r>
      <w:bookmarkEnd w:id="50"/>
    </w:p>
    <w:p w14:paraId="4C24C030" w14:textId="63D678C7" w:rsidR="004C418A" w:rsidRPr="004C418A" w:rsidRDefault="004C418A" w:rsidP="00CC36D0">
      <w:pPr>
        <w:pStyle w:val="2"/>
      </w:pPr>
      <w:bookmarkStart w:id="51" w:name="_Toc212687952"/>
      <w:r w:rsidRPr="004C418A">
        <w:t>3</w:t>
      </w:r>
      <w:r w:rsidR="001A7D72">
        <w:t>.</w:t>
      </w:r>
      <w:r w:rsidRPr="004C418A">
        <w:t xml:space="preserve">1 </w:t>
      </w:r>
      <w:r w:rsidRPr="004C418A">
        <w:rPr>
          <w:rtl/>
        </w:rPr>
        <w:t>مقدمة</w:t>
      </w:r>
      <w:bookmarkEnd w:id="51"/>
    </w:p>
    <w:p w14:paraId="38EDC189" w14:textId="0960B148"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يهدف هذا الفصل إلى عرض المنهجية التي تم اعتمادها في الدراسة بصورة منهجية وقابلة للتكرار</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ويشمل ذلك تحديد نوع الدراسة، وطبيعة البيانات المستخدمة، وآلية القياس لكل متغير من متغيرات النموذج، بالإضافة إلى الأسلوب الإحصائي الذي سيتم استخدامه لاختبار العلاقات بين المتغيرات محل الدراسة</w:t>
      </w:r>
      <w:r w:rsidR="001A7D72">
        <w:rPr>
          <w:rFonts w:ascii="Sakkal Majalla" w:hAnsi="Sakkal Majalla" w:cs="Sakkal Majalla"/>
          <w:sz w:val="28"/>
          <w:szCs w:val="28"/>
          <w:rtl/>
        </w:rPr>
        <w:t>.</w:t>
      </w:r>
    </w:p>
    <w:p w14:paraId="14268548" w14:textId="30FEA2D0"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يعتمد هذا الفصل على توضيح الخطوات الإجرائية كما تم تنفيذها فعليًا في الدراسة التطبيقية، بدءًا من بناء نموذج البحث (العلاقة بين الحوكمة، جودة الإفصاح، الامتثال التنظيمي، والجرائم المالية)، مرورًا بطريقة جمع البيانات، وصولًا إلى خطة التحليل الإحصائي التي سيتم عرض نتائجها في الفصل الرابع</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كما يوضح هذا الفصل الاعتماد على مصدرين للبيانات: بيانات ثانوية منشورة من التقارير الرسمية للمؤسسات المالية والجهات الرقابية، وبيانات أولية تم جمعها من خلال استبيان موجّه</w:t>
      </w:r>
      <w:r w:rsidR="001A7D72">
        <w:rPr>
          <w:rFonts w:ascii="Sakkal Majalla" w:hAnsi="Sakkal Majalla" w:cs="Sakkal Majalla"/>
          <w:sz w:val="28"/>
          <w:szCs w:val="28"/>
          <w:rtl/>
        </w:rPr>
        <w:t>.</w:t>
      </w:r>
    </w:p>
    <w:p w14:paraId="24D3CCD6" w14:textId="5348C7A7"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بمعنى آخر، هذا الفصل يحدد بدقة: من أين جاءت البيانات؟ كيف قيس كل متغير؟ كيف سيتم اختبار الفرضيات إحصائيًا؟ وبذلك فهو يمثّل الإطار الإجرائي الكامل للدراسة، ويمهّد مباشرة لتحليل النتائج في الفصل الرابع</w:t>
      </w:r>
      <w:r w:rsidR="001A7D72">
        <w:rPr>
          <w:rFonts w:ascii="Sakkal Majalla" w:hAnsi="Sakkal Majalla" w:cs="Sakkal Majalla"/>
          <w:sz w:val="28"/>
          <w:szCs w:val="28"/>
          <w:rtl/>
        </w:rPr>
        <w:t>.</w:t>
      </w:r>
    </w:p>
    <w:p w14:paraId="734DF968" w14:textId="323CE8DA" w:rsidR="00A74F76" w:rsidRPr="005A7B39" w:rsidRDefault="004C418A" w:rsidP="00CC36D0">
      <w:pPr>
        <w:pStyle w:val="2"/>
        <w:rPr>
          <w:rtl/>
        </w:rPr>
      </w:pPr>
      <w:bookmarkStart w:id="52" w:name="_Toc212687953"/>
      <w:r w:rsidRPr="005A7B39">
        <w:rPr>
          <w:rtl/>
        </w:rPr>
        <w:t>3</w:t>
      </w:r>
      <w:r w:rsidR="001A7D72">
        <w:rPr>
          <w:rtl/>
        </w:rPr>
        <w:t>.</w:t>
      </w:r>
      <w:r w:rsidRPr="005A7B39">
        <w:rPr>
          <w:rtl/>
        </w:rPr>
        <w:t>2 تصميم الدراسة</w:t>
      </w:r>
      <w:bookmarkEnd w:id="52"/>
    </w:p>
    <w:p w14:paraId="2F83C885" w14:textId="35B48801"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تعتمد هذه الدراسة تصميمًا بحثيًا تفسيريًا-سببيًا ذا طبيعة تطبيقية، حيث لا تقتصر على الوصف النظري أو العرض الوصفي للمتغيرات، وإنما تهدف إلى اختبار العلاقات التأثيرية المباشرة وغير المباشرة بين هذه المتغيرات داخل بيئة عمل حقيقية لمؤسسات مالية مدرجة في السوق المالية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يقوم هذا التصميم على تحليل كمي للبيانات بهدف تفسير الاختلاف في مستوى الجرائم المالية بين المؤسسات وفقًا لاختلاف مستوى الحوكمة وجودة الإفصاح ومستوى الامتثال التنظيمي، وبالتالي فإن الهدف المنهجي ليس مجرد رصد الظاهرة، بل تفسير أسبابها وقياس قوة واتجاه العلاقات محل الدراسة</w:t>
      </w:r>
      <w:r w:rsidR="001A7D72">
        <w:rPr>
          <w:rFonts w:ascii="Sakkal Majalla" w:hAnsi="Sakkal Majalla" w:cs="Sakkal Majalla"/>
          <w:sz w:val="28"/>
          <w:szCs w:val="28"/>
          <w:rtl/>
        </w:rPr>
        <w:t>.</w:t>
      </w:r>
    </w:p>
    <w:p w14:paraId="6DB061D7" w14:textId="390EAD89"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يرتكز هذا التصميم على دمج مصدرين أساسيين للبيانات</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المصدر الأول هو البيانات المنشورة (البيانات الثانوية) المستقاة من التقارير السنوية وتقارير الحوكمة والإفصاح والامتثال الصادرة عن المؤسسات المالية المدرجة، بالإضافة إلى البيانات الرقابية الرسمية الصادرة عن الجهات الإشرافية في السوق المالية، مثل الغرامات والجزاءات والإنذارات والقضايا النظامية المرتبطة بمخالفات مالية أو سلوكية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تُستخدم هذه البيانات لاشتقاق مؤشرات كمية تمثل المتغيرات الأربعة الرئيسة في نموذج الدراسة، وهي: الحوكمة</w:t>
      </w:r>
      <w:r w:rsidRPr="004C418A">
        <w:rPr>
          <w:rFonts w:ascii="Sakkal Majalla" w:hAnsi="Sakkal Majalla" w:cs="Sakkal Majalla"/>
          <w:sz w:val="28"/>
          <w:szCs w:val="28"/>
        </w:rPr>
        <w:t xml:space="preserve"> (GV_SCORE)</w:t>
      </w:r>
      <w:r w:rsidRPr="004C418A">
        <w:rPr>
          <w:rFonts w:ascii="Sakkal Majalla" w:hAnsi="Sakkal Majalla" w:cs="Sakkal Majalla"/>
          <w:sz w:val="28"/>
          <w:szCs w:val="28"/>
          <w:rtl/>
        </w:rPr>
        <w:t>، وجودة الإفصاح</w:t>
      </w:r>
      <w:r w:rsidRPr="004C418A">
        <w:rPr>
          <w:rFonts w:ascii="Sakkal Majalla" w:hAnsi="Sakkal Majalla" w:cs="Sakkal Majalla"/>
          <w:sz w:val="28"/>
          <w:szCs w:val="28"/>
        </w:rPr>
        <w:t xml:space="preserve"> (DISC_QUAL)</w:t>
      </w:r>
      <w:r w:rsidRPr="004C418A">
        <w:rPr>
          <w:rFonts w:ascii="Sakkal Majalla" w:hAnsi="Sakkal Majalla" w:cs="Sakkal Majalla"/>
          <w:sz w:val="28"/>
          <w:szCs w:val="28"/>
          <w:rtl/>
        </w:rPr>
        <w:t>، والامتثال التنظيمي</w:t>
      </w:r>
      <w:r w:rsidRPr="004C418A">
        <w:rPr>
          <w:rFonts w:ascii="Sakkal Majalla" w:hAnsi="Sakkal Majalla" w:cs="Sakkal Majalla"/>
          <w:sz w:val="28"/>
          <w:szCs w:val="28"/>
        </w:rPr>
        <w:t xml:space="preserve"> (COMPL_INDEX)</w:t>
      </w:r>
      <w:r w:rsidRPr="004C418A">
        <w:rPr>
          <w:rFonts w:ascii="Sakkal Majalla" w:hAnsi="Sakkal Majalla" w:cs="Sakkal Majalla"/>
          <w:sz w:val="28"/>
          <w:szCs w:val="28"/>
          <w:rtl/>
        </w:rPr>
        <w:t>، وشدة الجرائم المالية</w:t>
      </w:r>
      <w:r w:rsidRPr="004C418A">
        <w:rPr>
          <w:rFonts w:ascii="Sakkal Majalla" w:hAnsi="Sakkal Majalla" w:cs="Sakkal Majalla"/>
          <w:sz w:val="28"/>
          <w:szCs w:val="28"/>
        </w:rPr>
        <w:t xml:space="preserve"> (FC_CRIME)</w:t>
      </w:r>
      <w:r w:rsidR="001A7D72">
        <w:rPr>
          <w:rFonts w:ascii="Sakkal Majalla" w:hAnsi="Sakkal Majalla" w:cs="Sakkal Majalla"/>
          <w:sz w:val="28"/>
          <w:szCs w:val="28"/>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ويجري التعامل مع هذه المؤشرات بوصفها قياسات موضوعية أو شبه موضوعية لأداء المؤسسة على المستوى الرقابي والتنظيمي</w:t>
      </w:r>
      <w:r w:rsidR="001A7D72">
        <w:rPr>
          <w:rFonts w:ascii="Sakkal Majalla" w:hAnsi="Sakkal Majalla" w:cs="Sakkal Majalla"/>
          <w:sz w:val="28"/>
          <w:szCs w:val="28"/>
          <w:rtl/>
        </w:rPr>
        <w:t>.</w:t>
      </w:r>
    </w:p>
    <w:p w14:paraId="22A678E8" w14:textId="4168FDDE"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أما المصدر الثاني للبيانات فهو بيانات أولية ميدانية تم جمعها من خلال استبيان موجّه إلى عينة من الممارسين والعاملين داخل مؤسسات السوق المالية (مثل الإدارات العليا والوسطى، إدارات الامتثال، التدقيق الداخلي، الرقابة والمخاطر)</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يهدف هذا الجزء الميداني إلى قياس الإدراك الداخلي لفعالية الحوكمة، وجودة الإفصاح، وثقافة الامتثال، ومستوى التعرض لمخاطر الجرائم المالية من داخل المؤسسة نفسها</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وبهذا يضيف هذا الجزء بعدًا سلوكيًا-إدراكيًا </w:t>
      </w:r>
      <w:r w:rsidRPr="004C418A">
        <w:rPr>
          <w:rFonts w:ascii="Sakkal Majalla" w:hAnsi="Sakkal Majalla" w:cs="Sakkal Majalla"/>
          <w:sz w:val="28"/>
          <w:szCs w:val="28"/>
          <w:rtl/>
        </w:rPr>
        <w:lastRenderedPageBreak/>
        <w:t>يكمل الصورة الرقمية الرسمية المستخلصة من الوثائق الرقابية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الجمع بين هذين المصدرين (البيانات الفعلية المنشورة، والبيانات المستقاة من مواقف وخبرات العاملين) يسمح بفهم ليس فقط ما هو مُعلَن خارجيًا، بل أيضًا ما يُمارس فعليًا داخل المؤسسة، أي هل الامتثال المعلن هو التزام جوهري أم مجرد التزام شكلي</w:t>
      </w:r>
      <w:r w:rsidR="001A7D72">
        <w:rPr>
          <w:rFonts w:ascii="Sakkal Majalla" w:hAnsi="Sakkal Majalla" w:cs="Sakkal Majalla"/>
          <w:sz w:val="28"/>
          <w:szCs w:val="28"/>
          <w:rtl/>
        </w:rPr>
        <w:t>.</w:t>
      </w:r>
    </w:p>
    <w:p w14:paraId="6779233C" w14:textId="3E607134"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يخدم هذا البناء المنهجي غرضين أساسيين</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أولًا، يسمح باختبار الأثر المباشر لكل من الحوكمة وجودة الإفصاح على الجرائم المالية، وكذلك الأثر المباشر للامتثال التنظيمي على الجرائم المالية، وذلك باستخدام منهجيات التحليل الكمي (مثل الانحدار المتعدد)</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ثانيًا، يتيح التحقق من الدور الوسيط للامتثال التنظيمي في العلاقة بين الحوكمة والجرائم المالية من جهة، وبين جودة الإفصاح والجرائم المالية من جهة أخرى، من خلال اختبار الوساطة</w:t>
      </w:r>
      <w:r w:rsidRPr="004C418A">
        <w:rPr>
          <w:rFonts w:ascii="Sakkal Majalla" w:hAnsi="Sakkal Majalla" w:cs="Sakkal Majalla"/>
          <w:sz w:val="28"/>
          <w:szCs w:val="28"/>
        </w:rPr>
        <w:t xml:space="preserve"> (Mediation Analysis) </w:t>
      </w:r>
      <w:r w:rsidRPr="004C418A">
        <w:rPr>
          <w:rFonts w:ascii="Sakkal Majalla" w:hAnsi="Sakkal Majalla" w:cs="Sakkal Majalla"/>
          <w:sz w:val="28"/>
          <w:szCs w:val="28"/>
          <w:rtl/>
        </w:rPr>
        <w:t>لتقدير الأثر غير المباشر</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وسيتم تقديم النتائج الإحصائية التفصيلية لهذه الاختبارات، بما في ذلك التحليل الوصفي للعينة، والتحليل الارتباطي، واختبار الفروض، في الفصل الرابع من الرسالة، بينما يقتصر هذا الفصل (الفصل الثالث) على عرض الإطار الإجرائي القابل للتكرار الذي بُنيت عليه الدراسة</w:t>
      </w:r>
      <w:r w:rsidR="001A7D72">
        <w:rPr>
          <w:rFonts w:ascii="Sakkal Majalla" w:hAnsi="Sakkal Majalla" w:cs="Sakkal Majalla"/>
          <w:sz w:val="28"/>
          <w:szCs w:val="28"/>
          <w:rtl/>
        </w:rPr>
        <w:t>.</w:t>
      </w:r>
    </w:p>
    <w:p w14:paraId="11FB52CC" w14:textId="7CC1B4A3" w:rsidR="004C418A" w:rsidRPr="004C418A" w:rsidRDefault="004C418A" w:rsidP="00CC36D0">
      <w:pPr>
        <w:pStyle w:val="2"/>
      </w:pPr>
      <w:bookmarkStart w:id="53" w:name="_Toc212687954"/>
      <w:r w:rsidRPr="004C418A">
        <w:t>3</w:t>
      </w:r>
      <w:r w:rsidR="001A7D72" w:rsidRPr="00CC36D0">
        <w:t>.</w:t>
      </w:r>
      <w:r w:rsidRPr="004C418A">
        <w:t xml:space="preserve">3 </w:t>
      </w:r>
      <w:r w:rsidRPr="004C418A">
        <w:rPr>
          <w:rtl/>
        </w:rPr>
        <w:t>مجتمع الدراسة</w:t>
      </w:r>
      <w:bookmarkEnd w:id="53"/>
    </w:p>
    <w:p w14:paraId="71A407A4" w14:textId="41BCBA0F"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يمثل مجتمع الدراسة جميع المؤسسات المالية المرخَّصة والمرتبطة بنشاط مباشر في السوق المالية السعودية، مثل شركات الوساطة المالية، والبنوك الاستثمارية، وشركات إدارة الأصول، وشركات التمويل التي تعمل تحت إشراف الجهات الرقابية في السوق المالية السعودية وتلتزم بمتطلبات الحوكمة والإفصاح والامتثال</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يبرَّر اختيار هذا المجتمع تحديدًا لسببين رئيسيين</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أولًا، هذه الكيانات تمارس أنشطة شديدة الارتباط بحركة الأموال والتعاملات الاستثمارية، ما يجعلها أكثر عرضة لأنماط الجرائم المالية مثل غسل الأموال، إساءة استخدام المعلومات الداخلية، أو الممارسات المخالفة لقواعد الإفصاح</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ثانيًا، هذه الكيانات تخضع لرقابة مباشرة من الجهة التنظيمية (هيئة السوق المالية السعودية)، بما في ذلك التفتيش، وفتح القضايا النظامية، وإصدار قرارات الجزاء والغرامات، وصولًا إلى فرض إجراءات تصحيحية وإحالات نظامية في حال الاشتباه بمخالفات جوهرية، وهو ما يجعل سلوكها الرقابي والإفصاحي موثقًا بشكل يسمح بالقياس والتحليل العلمي</w:t>
      </w:r>
      <w:r w:rsidR="001A7D72">
        <w:rPr>
          <w:rFonts w:ascii="Sakkal Majalla" w:hAnsi="Sakkal Majalla" w:cs="Sakkal Majalla"/>
          <w:sz w:val="28"/>
          <w:szCs w:val="28"/>
          <w:rtl/>
        </w:rPr>
        <w:t>.</w:t>
      </w:r>
    </w:p>
    <w:p w14:paraId="3CC60CE0" w14:textId="6053B33E"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وبناءً على ذلك، فإن مجتمع الدراسة ليس قطاعًا اقتصاديًا عامًا أو مفتوحًا، بل هو مجتمع محدد ومقيد تنظيميًا، يضم مؤسسات مالية مدرجة أو مرخصة للتعامل في أدوات استثمارية وخدمات استشارية أو وسيطة في السوق المالية السعودية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هذا التحديد مهم لأنه يعني أن ممارسات الحوكمة والإفصاح في هذا المجتمع ليست مجرد سياسات داخلية، وإنما ترتبط بإطار إلزامي تُشرف عليه جهة رقابية قادرة على التحقيق وفرض غرامات وقرارات جزائية، كما هو ظاهر في كون الهيئة أصدرت عشرات القرارات الجزائية وفرضت غرامات بمليارات الريالات خلال سنة رقابية واحدة نتيجة مخالفات تتعلق بالإفصاح والسلوك المالي</w:t>
      </w:r>
      <w:r w:rsidR="001A7D72">
        <w:rPr>
          <w:rFonts w:ascii="Sakkal Majalla" w:hAnsi="Sakkal Majalla" w:cs="Sakkal Majalla"/>
          <w:sz w:val="28"/>
          <w:szCs w:val="28"/>
          <w:rtl/>
        </w:rPr>
        <w:t>.</w:t>
      </w:r>
    </w:p>
    <w:p w14:paraId="14E8AF3D" w14:textId="362B5725" w:rsidR="004C418A" w:rsidRPr="004C418A" w:rsidRDefault="004C418A" w:rsidP="00CC36D0">
      <w:pPr>
        <w:pStyle w:val="2"/>
      </w:pPr>
      <w:bookmarkStart w:id="54" w:name="_Toc212687955"/>
      <w:r w:rsidRPr="004C418A">
        <w:t>3</w:t>
      </w:r>
      <w:r w:rsidR="001A7D72" w:rsidRPr="00CC36D0">
        <w:t>.</w:t>
      </w:r>
      <w:r w:rsidRPr="004C418A">
        <w:t xml:space="preserve">4 </w:t>
      </w:r>
      <w:r w:rsidRPr="004C418A">
        <w:rPr>
          <w:rtl/>
        </w:rPr>
        <w:t>عينة الدراسة</w:t>
      </w:r>
      <w:bookmarkEnd w:id="54"/>
    </w:p>
    <w:p w14:paraId="3D978409" w14:textId="375FCAC4"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يتم التعامل مع العينة في هذه الدراسة على مستويين، مستوى مؤسسي ومستوى أفراد</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على المستوى المؤسسي، تعتمد الدراسة مقاربة شبه شمولية</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شبه تعداد</w:t>
      </w:r>
      <w:r w:rsidRPr="004C418A">
        <w:rPr>
          <w:rFonts w:ascii="Sakkal Majalla" w:hAnsi="Sakkal Majalla" w:cs="Sakkal Majalla"/>
          <w:sz w:val="28"/>
          <w:szCs w:val="28"/>
        </w:rPr>
        <w:t xml:space="preserve"> Census) </w:t>
      </w:r>
      <w:r w:rsidRPr="004C418A">
        <w:rPr>
          <w:rFonts w:ascii="Sakkal Majalla" w:hAnsi="Sakkal Majalla" w:cs="Sakkal Majalla"/>
          <w:sz w:val="28"/>
          <w:szCs w:val="28"/>
          <w:rtl/>
        </w:rPr>
        <w:t>لكل منشأة مالية خاضعة للرقابة النظامية تتوافر لها بيانات كاملة عن الحوكمة، الإفصاح، الامتثال، ومخرجات الإنفاذ الرقابي (الغرامات، القرارات الجزائية، القضايا النظامية)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بمعنى آخر، تسعى الدراسة لعدم الاقتصار على اختيار حالات مريحة أو "حالات نموذجية"، وإنما إدراج أكبر عدد ممكن من </w:t>
      </w:r>
      <w:r w:rsidRPr="004C418A">
        <w:rPr>
          <w:rFonts w:ascii="Sakkal Majalla" w:hAnsi="Sakkal Majalla" w:cs="Sakkal Majalla"/>
          <w:sz w:val="28"/>
          <w:szCs w:val="28"/>
          <w:rtl/>
        </w:rPr>
        <w:lastRenderedPageBreak/>
        <w:t>المؤسسات المرخصة والمرصود ضدها نشاط رقابي قابل للقياس، وذلك بهدف تمثيل فعلي لسلوك الامتثال في السوق وعدم تحييز النتائج نحو منشآت ذات التزام مرتفع فقط أو منشآت تعرضت لمخالفات جسيمة فقط</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هذا الاختيار المنهجي يتماشى مع طبيعة الدراسة التفسيرية التي تهدف إلى اختبار علاقات سببية بين المتغيرات وليس فقط وصف سلوك حالة واحدة أو حالتين</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وفي حال واجهت الدراسة حالات لا تتوافر لها بيانات مكتملة (على سبيل المثال غياب بيانات الغرامات أو غياب الإفصاحات المنشورة)، فإن هذه الكيانات تُستبعد من التحليل الإحصائي الكمي النهائي لأنها لا تسمح ببناء المؤشرات المطلوبة للحوكمة</w:t>
      </w:r>
      <w:r w:rsidRPr="004C418A">
        <w:rPr>
          <w:rFonts w:ascii="Sakkal Majalla" w:hAnsi="Sakkal Majalla" w:cs="Sakkal Majalla"/>
          <w:sz w:val="28"/>
          <w:szCs w:val="28"/>
        </w:rPr>
        <w:t xml:space="preserve"> (GV_SCORE) </w:t>
      </w:r>
      <w:r w:rsidRPr="004C418A">
        <w:rPr>
          <w:rFonts w:ascii="Sakkal Majalla" w:hAnsi="Sakkal Majalla" w:cs="Sakkal Majalla"/>
          <w:sz w:val="28"/>
          <w:szCs w:val="28"/>
          <w:rtl/>
        </w:rPr>
        <w:t>أو الإفصاح</w:t>
      </w:r>
      <w:r w:rsidRPr="004C418A">
        <w:rPr>
          <w:rFonts w:ascii="Sakkal Majalla" w:hAnsi="Sakkal Majalla" w:cs="Sakkal Majalla"/>
          <w:sz w:val="28"/>
          <w:szCs w:val="28"/>
        </w:rPr>
        <w:t xml:space="preserve"> (DISC_QUAL) </w:t>
      </w:r>
      <w:r w:rsidRPr="004C418A">
        <w:rPr>
          <w:rFonts w:ascii="Sakkal Majalla" w:hAnsi="Sakkal Majalla" w:cs="Sakkal Majalla"/>
          <w:sz w:val="28"/>
          <w:szCs w:val="28"/>
          <w:rtl/>
        </w:rPr>
        <w:t>أو الامتثال</w:t>
      </w:r>
      <w:r w:rsidRPr="004C418A">
        <w:rPr>
          <w:rFonts w:ascii="Sakkal Majalla" w:hAnsi="Sakkal Majalla" w:cs="Sakkal Majalla"/>
          <w:sz w:val="28"/>
          <w:szCs w:val="28"/>
        </w:rPr>
        <w:t xml:space="preserve"> (COMPL_INDEX) </w:t>
      </w:r>
      <w:r w:rsidRPr="004C418A">
        <w:rPr>
          <w:rFonts w:ascii="Sakkal Majalla" w:hAnsi="Sakkal Majalla" w:cs="Sakkal Majalla"/>
          <w:sz w:val="28"/>
          <w:szCs w:val="28"/>
          <w:rtl/>
        </w:rPr>
        <w:t>أو الجرائم المالية</w:t>
      </w:r>
      <w:r w:rsidRPr="004C418A">
        <w:rPr>
          <w:rFonts w:ascii="Sakkal Majalla" w:hAnsi="Sakkal Majalla" w:cs="Sakkal Majalla"/>
          <w:sz w:val="28"/>
          <w:szCs w:val="28"/>
        </w:rPr>
        <w:t xml:space="preserve"> (FC_CRIME)</w:t>
      </w:r>
      <w:r w:rsidR="001A7D72">
        <w:rPr>
          <w:rFonts w:ascii="Sakkal Majalla" w:hAnsi="Sakkal Majalla" w:cs="Sakkal Majalla"/>
          <w:sz w:val="28"/>
          <w:szCs w:val="28"/>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وبذلك فإن العينة تتحرك في اتجاه "أقرب ما يمكن للتعداد" مع استبعاد الحالات غير القابلة للقياس</w:t>
      </w:r>
      <w:r w:rsidR="001A7D72">
        <w:rPr>
          <w:rFonts w:ascii="Sakkal Majalla" w:hAnsi="Sakkal Majalla" w:cs="Sakkal Majalla"/>
          <w:sz w:val="28"/>
          <w:szCs w:val="28"/>
          <w:rtl/>
        </w:rPr>
        <w:t>.</w:t>
      </w:r>
    </w:p>
    <w:p w14:paraId="78B1350B" w14:textId="297D44A6"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أما على مستوى الأفراد، فتستخدم الدراسة عينة قصدية موجهة إلى العاملين داخل هذه المؤسسات في مواقع وظيفية قريبة من دوائر اتخاذ القرار والرقابة الداخلية، مثل الإدارة العليا، الإدارة الوسطى، إدارات الامتثال والالتزام، إدارة التدقيق الداخلي، إدارات المخاطر، ورؤساء الفرق</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اختيار هذه الفئات المهنية تحديدًا ليس اختيارًا عشوائيًا، بل لأنه من غير الواقعي الاعتماد على إجابات عامة من موظفين غير معنيين بالإفصاح والامتثال، ولأن الاختبارات المتعلقة بمخاطر الجرائم المالية وممارسات الالتزام تتطلب وعيًا تنظيميًا بالسياسات الداخلية، والغرامات التنظيمية، وتفاعل المؤسسة مع الجهة الرقابية (بما في ذلك تلقي إنذارات أو طلبات تصحيح بعد التفتيش)</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هذه العينة القصدية من الأفراد تُستخدم في الجزء الاستبياني من الدراسة بوصفها مصدر بيانات إدراكية/سلوكية مكمِّل للبيانات الرسمية المنشورة من الجهات الرقابية</w:t>
      </w:r>
      <w:r w:rsidR="001A7D72">
        <w:rPr>
          <w:rFonts w:ascii="Sakkal Majalla" w:hAnsi="Sakkal Majalla" w:cs="Sakkal Majalla"/>
          <w:sz w:val="28"/>
          <w:szCs w:val="28"/>
          <w:rtl/>
        </w:rPr>
        <w:t>.</w:t>
      </w:r>
    </w:p>
    <w:p w14:paraId="414CD6CA" w14:textId="0A18A6AD" w:rsidR="004C418A" w:rsidRPr="004C418A" w:rsidRDefault="004C418A" w:rsidP="00CC36D0">
      <w:pPr>
        <w:pStyle w:val="3"/>
      </w:pPr>
      <w:bookmarkStart w:id="55" w:name="_Toc212687956"/>
      <w:r w:rsidRPr="004C418A">
        <w:t>3</w:t>
      </w:r>
      <w:r w:rsidR="001A7D72">
        <w:t>.</w:t>
      </w:r>
      <w:r w:rsidRPr="004C418A">
        <w:t>4</w:t>
      </w:r>
      <w:r w:rsidR="001A7D72">
        <w:t>.</w:t>
      </w:r>
      <w:r w:rsidRPr="004C418A">
        <w:t xml:space="preserve">2 </w:t>
      </w:r>
      <w:r w:rsidRPr="004C418A">
        <w:rPr>
          <w:rtl/>
        </w:rPr>
        <w:t>الخصائص الوصفية للوحدات محل الدراسة</w:t>
      </w:r>
      <w:bookmarkEnd w:id="55"/>
    </w:p>
    <w:p w14:paraId="3BD8DD86" w14:textId="774C0280"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تتضمن الدراسة توصيفًا أساسيًا للمنشآت محل التحليل من حيث حجمها وطبيعة نشاطها وخلفيتها المؤسسية، لأن هذه العوامل قد ترتبط سلوكيًا بمستوى المخاطر والامتثال</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يؤخذ في الاعتبار حجم المؤسسة (سواء من حيث عدد العاملين أو من حيث القوة المالية المقاسة بإجمالي الأصول ورأس المال التشغيلي) بوصفه مؤشرًا على القدرة المؤسسية على بناء أنظمة رقابة داخلية ولجان مراجعة فاعلة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كما يتم توصيف نوع النشاط المالي الأساسي لكل منشأة، مثل ما إذا كانت تمارس نشاط الوساطة في الأوراق المالية، أو إدارة الأصول، أو الاستشارات الاستثمارية، أو نشاطًا مصرفيًا استثماريًا، أو نشاط تمويلي متخصص</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ويسجَّل أيضًا العمر المؤسسي أو عدد سنوات الإدراج في السوق المالية باعتباره عامل استقرار مؤسسي محتمل، إذ قد ترتبط المؤسسات الأقدم خبرة بإجراءات إفصاح أكثر نضجًا، أو على العكس قد تكون عرضة إلى تراكم ممارسات شكلية لا تُترجم إلى امتثال فعلي</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تُعامل هذه المتغيرات الوصفية لاحقًا كمتغيرات ضابطة</w:t>
      </w:r>
      <w:r w:rsidRPr="004C418A">
        <w:rPr>
          <w:rFonts w:ascii="Sakkal Majalla" w:hAnsi="Sakkal Majalla" w:cs="Sakkal Majalla"/>
          <w:sz w:val="28"/>
          <w:szCs w:val="28"/>
        </w:rPr>
        <w:t xml:space="preserve"> (Control Variables) </w:t>
      </w:r>
      <w:r w:rsidRPr="004C418A">
        <w:rPr>
          <w:rFonts w:ascii="Sakkal Majalla" w:hAnsi="Sakkal Majalla" w:cs="Sakkal Majalla"/>
          <w:sz w:val="28"/>
          <w:szCs w:val="28"/>
          <w:rtl/>
        </w:rPr>
        <w:t>أثناء التحليل الإحصائي، أي أنها تدخل في النماذج بهدف عزل أثرها من أجل تقدير الأثر الصافي للحوكمة والإفصاح والامتثال على الجرائم المالية</w:t>
      </w:r>
      <w:r w:rsidR="001A7D72">
        <w:rPr>
          <w:rFonts w:ascii="Sakkal Majalla" w:hAnsi="Sakkal Majalla" w:cs="Sakkal Majalla"/>
          <w:sz w:val="28"/>
          <w:szCs w:val="28"/>
          <w:rtl/>
        </w:rPr>
        <w:t>.</w:t>
      </w:r>
    </w:p>
    <w:p w14:paraId="09B724DD" w14:textId="0294D5FD" w:rsidR="004C418A" w:rsidRPr="004C418A" w:rsidRDefault="004C418A" w:rsidP="00CC36D0">
      <w:pPr>
        <w:pStyle w:val="2"/>
      </w:pPr>
      <w:bookmarkStart w:id="56" w:name="_Toc212687957"/>
      <w:r w:rsidRPr="004C418A">
        <w:t>3</w:t>
      </w:r>
      <w:r w:rsidR="001A7D72" w:rsidRPr="00CC36D0">
        <w:t>.</w:t>
      </w:r>
      <w:r w:rsidRPr="004C418A">
        <w:t xml:space="preserve">5 </w:t>
      </w:r>
      <w:r w:rsidRPr="004C418A">
        <w:rPr>
          <w:rtl/>
        </w:rPr>
        <w:t>الفترة الزمنية للدراسة</w:t>
      </w:r>
      <w:bookmarkEnd w:id="56"/>
    </w:p>
    <w:p w14:paraId="520DFB31" w14:textId="50B14BC8"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تغطي الدراسة الفترة الزمنية المنتهية في عام 2025، مع الاعتماد على أحدث بيانات تنظيمية وإفصاحية متاحة خلال هذه الفترة فيما يتعلق بالحوكمة، وجودة الإفصاح، وسجلات الامتثال، ومخرجات الإنفاذ الرقابي مثل التفتيش، والتحقيقات، والغرامات، والقرارات الجزائية، والقضايا النظامية المنتهية بالتعويض أو بالجزاء</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اختيار هذه الفترة الزمنية يستند إلى ثلاثة اعتبارات منهجية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الاعتبار الأول هو توفر بيانات رقابية منشورة ومفصلة من الجهة التنظيمية </w:t>
      </w:r>
      <w:r w:rsidRPr="004C418A">
        <w:rPr>
          <w:rFonts w:ascii="Sakkal Majalla" w:hAnsi="Sakkal Majalla" w:cs="Sakkal Majalla"/>
          <w:sz w:val="28"/>
          <w:szCs w:val="28"/>
          <w:rtl/>
        </w:rPr>
        <w:lastRenderedPageBreak/>
        <w:t>حول أعمال التفتيش والجزاءات المالية وعدد القضايا النظامية، ما يسمح بقياس متغير الجرائم المالية</w:t>
      </w:r>
      <w:r w:rsidRPr="004C418A">
        <w:rPr>
          <w:rFonts w:ascii="Sakkal Majalla" w:hAnsi="Sakkal Majalla" w:cs="Sakkal Majalla"/>
          <w:sz w:val="28"/>
          <w:szCs w:val="28"/>
        </w:rPr>
        <w:t xml:space="preserve"> (FC_CRIME) </w:t>
      </w:r>
      <w:r w:rsidRPr="004C418A">
        <w:rPr>
          <w:rFonts w:ascii="Sakkal Majalla" w:hAnsi="Sakkal Majalla" w:cs="Sakkal Majalla"/>
          <w:sz w:val="28"/>
          <w:szCs w:val="28"/>
          <w:rtl/>
        </w:rPr>
        <w:t>بصورة كمية قابلة للمقارنة بين المؤسسات، بما في ذلك أعداد القضايا وقرارات الجزاء والغرامات المحصَّلة وتعويضات المستثمرين</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الاعتبار الثاني هو أن السنوات القريبة من 2025 تمثل سياقًا رقابيًا أصبح أكثر صرامة من حيث التفتيش، وفتح التحقيقات، وفرض الغرامات، وهو ما عكسته هيئة السوق المالية السعودية من خلال تنفيذ عشرات عمليات التفتيش، وإصدار قرارات جزائية، وفرض غرامات بمبالغ مرتفعة، وتعويض مستثمرين متضررين بمبالغ بمئات الملايين من الريالات بعد انتهاء القضايا النظامية</w:t>
      </w:r>
      <w:r w:rsidR="001A7D72">
        <w:rPr>
          <w:rFonts w:ascii="Sakkal Majalla" w:hAnsi="Sakkal Majalla" w:cs="Sakkal Majalla"/>
          <w:sz w:val="28"/>
          <w:szCs w:val="28"/>
          <w:rtl/>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الاعتبار الثالث هو الاستقرار النسبي في البيئة التنظيمية العامة من حيث الإلزام بالحوكمة، والإفصاح عن المخاطر، ومتطلبات الامتثال (بما في ذلك مكافحة غسل الأموال وتمويل الإرهاب)، ما يسمح باعتبار هذه الفترة إطارًا تحليليًا موحّدًا بدل أن تكون فترة انتقالية تنظيمية متقلبة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بهذه الطريقة، تصبح الفترة حتى عام 2025 إطار القياس الزمني المعتمد في الدراسة، وتُستخدم بياناتها في بناء المتغيرات الكمية الرئيسية وفي اختبار الفرضيات الإحصائية في الفصل الرابع</w:t>
      </w:r>
      <w:r w:rsidR="001A7D72">
        <w:rPr>
          <w:rFonts w:ascii="Sakkal Majalla" w:hAnsi="Sakkal Majalla" w:cs="Sakkal Majalla"/>
          <w:sz w:val="28"/>
          <w:szCs w:val="28"/>
          <w:rtl/>
        </w:rPr>
        <w:t>.</w:t>
      </w:r>
    </w:p>
    <w:p w14:paraId="7D6A5685" w14:textId="0C35E6BD" w:rsidR="004C418A" w:rsidRPr="004C418A" w:rsidRDefault="004C418A" w:rsidP="00CC36D0">
      <w:pPr>
        <w:pStyle w:val="2"/>
      </w:pPr>
      <w:bookmarkStart w:id="57" w:name="_Toc212687958"/>
      <w:r w:rsidRPr="004C418A">
        <w:t>3</w:t>
      </w:r>
      <w:r w:rsidR="001A7D72" w:rsidRPr="00CC36D0">
        <w:t>.</w:t>
      </w:r>
      <w:r w:rsidRPr="004C418A">
        <w:t xml:space="preserve">6 </w:t>
      </w:r>
      <w:r w:rsidRPr="004C418A">
        <w:rPr>
          <w:rtl/>
        </w:rPr>
        <w:t>أداة الدراسة (الاستبيان)</w:t>
      </w:r>
      <w:bookmarkEnd w:id="57"/>
    </w:p>
    <w:p w14:paraId="738636B5" w14:textId="2342F68F"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تستند الأداة الرئيسة في جمع البيانات الأولية إلى استبيان موجه للمشاركين داخل المؤسسات المالية الخاضعة للدراسة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يهدف الاستبيان إلى قياس المتغيرات الأربعة الأساسية في نموذج البحث بصيغة إدراكية قابلة للقياس، وهي: الحوكمة</w:t>
      </w:r>
      <w:r w:rsidRPr="004C418A">
        <w:rPr>
          <w:rFonts w:ascii="Sakkal Majalla" w:hAnsi="Sakkal Majalla" w:cs="Sakkal Majalla"/>
          <w:sz w:val="28"/>
          <w:szCs w:val="28"/>
        </w:rPr>
        <w:t xml:space="preserve"> (GV_SCORE)</w:t>
      </w:r>
      <w:r w:rsidRPr="004C418A">
        <w:rPr>
          <w:rFonts w:ascii="Sakkal Majalla" w:hAnsi="Sakkal Majalla" w:cs="Sakkal Majalla"/>
          <w:sz w:val="28"/>
          <w:szCs w:val="28"/>
          <w:rtl/>
        </w:rPr>
        <w:t>، وجودة الإفصاح</w:t>
      </w:r>
      <w:r w:rsidRPr="004C418A">
        <w:rPr>
          <w:rFonts w:ascii="Sakkal Majalla" w:hAnsi="Sakkal Majalla" w:cs="Sakkal Majalla"/>
          <w:sz w:val="28"/>
          <w:szCs w:val="28"/>
        </w:rPr>
        <w:t xml:space="preserve"> (DISC_QUAL)</w:t>
      </w:r>
      <w:r w:rsidRPr="004C418A">
        <w:rPr>
          <w:rFonts w:ascii="Sakkal Majalla" w:hAnsi="Sakkal Majalla" w:cs="Sakkal Majalla"/>
          <w:sz w:val="28"/>
          <w:szCs w:val="28"/>
          <w:rtl/>
        </w:rPr>
        <w:t>، والامتثال التنظيمي</w:t>
      </w:r>
      <w:r w:rsidRPr="004C418A">
        <w:rPr>
          <w:rFonts w:ascii="Sakkal Majalla" w:hAnsi="Sakkal Majalla" w:cs="Sakkal Majalla"/>
          <w:sz w:val="28"/>
          <w:szCs w:val="28"/>
        </w:rPr>
        <w:t xml:space="preserve"> (COMPL_INDEX)</w:t>
      </w:r>
      <w:r w:rsidRPr="004C418A">
        <w:rPr>
          <w:rFonts w:ascii="Sakkal Majalla" w:hAnsi="Sakkal Majalla" w:cs="Sakkal Majalla"/>
          <w:sz w:val="28"/>
          <w:szCs w:val="28"/>
          <w:rtl/>
        </w:rPr>
        <w:t>، والجرائم المالية</w:t>
      </w:r>
      <w:r w:rsidRPr="004C418A">
        <w:rPr>
          <w:rFonts w:ascii="Sakkal Majalla" w:hAnsi="Sakkal Majalla" w:cs="Sakkal Majalla"/>
          <w:sz w:val="28"/>
          <w:szCs w:val="28"/>
        </w:rPr>
        <w:t xml:space="preserve"> (FC_CRIME)</w:t>
      </w:r>
      <w:r w:rsidR="001A7D72">
        <w:rPr>
          <w:rFonts w:ascii="Sakkal Majalla" w:hAnsi="Sakkal Majalla" w:cs="Sakkal Majalla"/>
          <w:sz w:val="28"/>
          <w:szCs w:val="28"/>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يتكون الاستبيان من قسم تمهيدي يتضمن توضيح الغرض العلمي للدراسة، وبيانًا صريحًا بأن المشاركة طوعية وأن البيانات ستُستخدم فقط لأغراض البحث والتحليل الأكاديمي دون جمع أي معلومات تعريفية شخصية أو أي بيانات يمكن أن تحدد المؤسسة أو الفرد المشارِك</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بعد ذلك يتضمن الاستبيان مجموعة من الأسئلة التعريفية المتعلقة بخصائص المشارك وبيئته المهنية مثل الجنس، الفئة العمرية، الدرجة الوظيفية أو مستوى المسؤولية (إدارة عليا، إدارة وسطى، تدقيق داخلي، امتثال)، عدد سنوات الخبرة، نوع المؤسسة، وحجم المؤسسة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تُستخدم هذه البيانات في الفصل الرابع لتوصيف العينة وصفًا ديموغرافيًا ومهنيًا، ولتفسير الفروق المحتملة في الإدراك بين الفئات</w:t>
      </w:r>
      <w:r w:rsidR="001A7D72">
        <w:rPr>
          <w:rFonts w:ascii="Sakkal Majalla" w:hAnsi="Sakkal Majalla" w:cs="Sakkal Majalla"/>
          <w:sz w:val="28"/>
          <w:szCs w:val="28"/>
          <w:rtl/>
        </w:rPr>
        <w:t>.</w:t>
      </w:r>
    </w:p>
    <w:p w14:paraId="7EEDAA79" w14:textId="6FD9E1C9"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يتضمن الاستبيان كذلك أربعة مقاييس فرعية تعكس المتغيرات المحورية في الدراسة، وكل مقياس منها مكوَّن من مجموعة من البنود المقيسة بمقياس ليكرت خماسي (ابتداءً من درجة رفض قوية وانتهاءً بدرجة موافقة قوية)، بحيث تمثل كل مجموعة أداة كمية مستقلة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تمت صياغة مقياس الحوكمة بالاستناد إلى بنود منشورة في دراسة تناولت فاعلية ممارسات الحوكمة في بيئات مالية مقيّدة بالرقابة، مع التركيز على الشفافية، استقلال اللجان، وضوح الفصل بين مجلس الإدارة والإدارة التنفيذية، التنوع في تكوين المجلس، وسياسات تضارب المصالح</w:t>
      </w:r>
      <w:r w:rsidR="001A7D72">
        <w:rPr>
          <w:rFonts w:ascii="Sakkal Majalla" w:hAnsi="Sakkal Majalla" w:cs="Sakkal Majalla"/>
          <w:sz w:val="28"/>
          <w:szCs w:val="28"/>
          <w:rtl/>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تم تبني مقياس جودة الإفصاح من نموذج علمي تناول كلًّا من الإفصاح المالي والإفصاح غير المالي (الإفصاح عن الاستدامة والحوكمة)، مع التركيز على التوقيت، والاكتمال، ووضوح الإفصاح عن المخاطر الجوهرية، وواقعية التقارير السنوية، وسهولة الوصول إلى المعلومات المنشورة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تمت صياغة مقياس الامتثال التنظيمي اعتمادًا على إطار يقيّم مدى وجود سياسات امتثال رسمية متوافقة مع اللوائح، ودورية المراجعات الرقابية، وانتظام التدريب على مكافحة غسل الأموال وتمويل الإرهاب، ووجود قنوات إبلاغ داخلية عن المخالفات، وآلية التعامل مع هذه البلاغات ضمن أطر زمنية محددة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وأخيرًا، يعتمد مقياس الجرائم المالية على تقدير مستوى التعرض الفعلي أو المحتمل لسلوك مالي غير نظامي، من خلال أسئلة تتناول الغرامات والجزاءات المالية، وجود حالات احتيال داخلي أو خارجي، ملاحظات الجهات الرقابية بشأن الشفافية والامتثال، مؤشرات التلاعب بالتقارير المالية، وتقدير احتمالية استمرار المخاطر المالية في حال عدم علاج الثغرات</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هذه المقاييس </w:t>
      </w:r>
      <w:r w:rsidRPr="004C418A">
        <w:rPr>
          <w:rFonts w:ascii="Sakkal Majalla" w:hAnsi="Sakkal Majalla" w:cs="Sakkal Majalla"/>
          <w:sz w:val="28"/>
          <w:szCs w:val="28"/>
          <w:rtl/>
        </w:rPr>
        <w:lastRenderedPageBreak/>
        <w:t>الأربعة تمثل في مجموعها نموذج الدراسة الذي سيتم اختباره إحصائيًا، كما سيتم استخدام نتائج الاستبيان لدعم التحليل الكمي القائم على البيانات الرسمية المنشورة، بما يسمح بدمج السلوك الرقابي الموثق مع الإدراك الداخلي الفعلي داخل المؤسسات</w:t>
      </w:r>
      <w:r w:rsidR="001A7D72">
        <w:rPr>
          <w:rFonts w:ascii="Sakkal Majalla" w:hAnsi="Sakkal Majalla" w:cs="Sakkal Majalla"/>
          <w:sz w:val="28"/>
          <w:szCs w:val="28"/>
          <w:rtl/>
        </w:rPr>
        <w:t>.</w:t>
      </w:r>
    </w:p>
    <w:p w14:paraId="661D00DB" w14:textId="6C77093A" w:rsidR="004C418A" w:rsidRPr="004C418A" w:rsidRDefault="004C418A" w:rsidP="00CC36D0">
      <w:pPr>
        <w:pStyle w:val="2"/>
      </w:pPr>
      <w:bookmarkStart w:id="58" w:name="_Toc212687959"/>
      <w:r w:rsidRPr="004C418A">
        <w:t>3</w:t>
      </w:r>
      <w:r w:rsidR="001A7D72" w:rsidRPr="00CC36D0">
        <w:t>.</w:t>
      </w:r>
      <w:r w:rsidRPr="004C418A">
        <w:t xml:space="preserve">7 </w:t>
      </w:r>
      <w:r w:rsidRPr="004C418A">
        <w:rPr>
          <w:rtl/>
        </w:rPr>
        <w:t>منهج جمع البيانات</w:t>
      </w:r>
      <w:bookmarkEnd w:id="58"/>
    </w:p>
    <w:p w14:paraId="01B6B631" w14:textId="0D45F7DC"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اعتمدت الدراسة منهجًا مزدوجًا في جمع البيانات، يجمع بين بيانات ثانوية منشورة وبيانات أولية ميدانية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يتوافق هذا النهج مع طبيعة الدراسة التطبيقية التي تستهدف قياس أثر الحوكمة وجودة الإفصاح عبر الامتثال التنظيمي على مستوى الجرائم المالية داخل مؤسسات السوق المالية</w:t>
      </w:r>
      <w:r w:rsidR="001A7D72">
        <w:rPr>
          <w:rFonts w:ascii="Sakkal Majalla" w:hAnsi="Sakkal Majalla" w:cs="Sakkal Majalla"/>
          <w:sz w:val="28"/>
          <w:szCs w:val="28"/>
          <w:rtl/>
        </w:rPr>
        <w:t>.</w:t>
      </w:r>
    </w:p>
    <w:p w14:paraId="5978271A" w14:textId="6B6FC400"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فيما يتعلق بالبيانات الثانوية، فقد تم الاعتماد على الإفصاحات الرسمية والتقارير السنوية وتقارير الحوكمة الصادرة عن المؤسسات المالية الخاضعة للرقابة في السوق المالية السعودية، بالإضافة إلى البيانات الرقابية المنشورة من الجهات التنظيمية، والتي تتضمن نتائج التفتيش، وعدد القضايا النظامية المنظورة أو المغلقة، وقرارات الجزاء، وحجم الغرامات المحصلة، وتعويضات المستثمرين المتضررين من المخالفات</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تُعد هذه البيانات الرقابية مصدرًا موضوعيًا لقياس شدة الجرائم المالية</w:t>
      </w:r>
      <w:r w:rsidRPr="004C418A">
        <w:rPr>
          <w:rFonts w:ascii="Sakkal Majalla" w:hAnsi="Sakkal Majalla" w:cs="Sakkal Majalla"/>
          <w:sz w:val="28"/>
          <w:szCs w:val="28"/>
        </w:rPr>
        <w:t xml:space="preserve"> (FC_CRIME)</w:t>
      </w:r>
      <w:r w:rsidRPr="004C418A">
        <w:rPr>
          <w:rFonts w:ascii="Sakkal Majalla" w:hAnsi="Sakkal Majalla" w:cs="Sakkal Majalla"/>
          <w:sz w:val="28"/>
          <w:szCs w:val="28"/>
          <w:rtl/>
        </w:rPr>
        <w:t>، ومستوى الامتثال التنظيمي</w:t>
      </w:r>
      <w:r w:rsidRPr="004C418A">
        <w:rPr>
          <w:rFonts w:ascii="Sakkal Majalla" w:hAnsi="Sakkal Majalla" w:cs="Sakkal Majalla"/>
          <w:sz w:val="28"/>
          <w:szCs w:val="28"/>
        </w:rPr>
        <w:t xml:space="preserve"> (COMPL_INDEX)</w:t>
      </w:r>
      <w:r w:rsidRPr="004C418A">
        <w:rPr>
          <w:rFonts w:ascii="Sakkal Majalla" w:hAnsi="Sakkal Majalla" w:cs="Sakkal Majalla"/>
          <w:sz w:val="28"/>
          <w:szCs w:val="28"/>
          <w:rtl/>
        </w:rPr>
        <w:t>، كما أنها تتيح استخلاص مؤشرات كمية مباشرة مثل عدد قرارات الجزاء وعدد القضايا النظامية وقيمة الغرامات، وهي مؤشرات تم توثيقها في التقارير الرقابية للسوق المالية السعودية، بما في ذلك ما يتعلق بحالات التفتيش، والتحقيق، والجزاءات المالية خلال الفترة الأحدث المتاحة حتى عام 2025</w:t>
      </w:r>
      <w:r w:rsidR="001A7D72">
        <w:rPr>
          <w:rFonts w:ascii="Sakkal Majalla" w:hAnsi="Sakkal Majalla" w:cs="Sakkal Majalla"/>
          <w:sz w:val="28"/>
          <w:szCs w:val="28"/>
          <w:rtl/>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كما استُخدمت هذه البيانات في اشتقاق مؤشرات مرتبطة بالحوكمة (مثل استقلال اللجان، وفصل السلطات، وكثافة الرقابة الداخلية) وجودة الإفصاح (مثل التوقيت والشفافية ووضوح الإفصاح عن المخاطر الجوهرية)، وهي المؤشرات التي بُني عليها متغيرا الحوكمة</w:t>
      </w:r>
      <w:r w:rsidRPr="004C418A">
        <w:rPr>
          <w:rFonts w:ascii="Sakkal Majalla" w:hAnsi="Sakkal Majalla" w:cs="Sakkal Majalla"/>
          <w:sz w:val="28"/>
          <w:szCs w:val="28"/>
        </w:rPr>
        <w:t xml:space="preserve"> (GV_SCORE) </w:t>
      </w:r>
      <w:r w:rsidRPr="004C418A">
        <w:rPr>
          <w:rFonts w:ascii="Sakkal Majalla" w:hAnsi="Sakkal Majalla" w:cs="Sakkal Majalla"/>
          <w:sz w:val="28"/>
          <w:szCs w:val="28"/>
          <w:rtl/>
        </w:rPr>
        <w:t>وجودة الإفصاح</w:t>
      </w:r>
      <w:r w:rsidRPr="004C418A">
        <w:rPr>
          <w:rFonts w:ascii="Sakkal Majalla" w:hAnsi="Sakkal Majalla" w:cs="Sakkal Majalla"/>
          <w:sz w:val="28"/>
          <w:szCs w:val="28"/>
        </w:rPr>
        <w:t xml:space="preserve"> (DISC_QUAL)</w:t>
      </w:r>
      <w:r w:rsidR="001A7D72">
        <w:rPr>
          <w:rFonts w:ascii="Sakkal Majalla" w:hAnsi="Sakkal Majalla" w:cs="Sakkal Majalla"/>
          <w:sz w:val="28"/>
          <w:szCs w:val="28"/>
          <w:rtl/>
        </w:rPr>
        <w:t>.</w:t>
      </w:r>
    </w:p>
    <w:p w14:paraId="7180FE37" w14:textId="71B5AE41"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أما البيانات الأولية، فقد جُمعت باستخدام استبيان ميداني تم تصميمه اعتمادًا على مقاييس منشورة في الأدبيات العلمية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تم تبني بنود قياس الحوكمة من دراسات تناولت فاعلية البنية الرقابية للمجالس ولجان التدقيق والاستقلال المؤسسي في بيئات مالية خاضعة لرقابة مباشرة</w:t>
      </w:r>
      <w:r w:rsidRPr="004C418A">
        <w:rPr>
          <w:rFonts w:ascii="Sakkal Majalla" w:hAnsi="Sakkal Majalla" w:cs="Sakkal Majalla"/>
          <w:sz w:val="28"/>
          <w:szCs w:val="28"/>
        </w:rPr>
        <w:t xml:space="preserve"> (Oladimeji et al</w:t>
      </w:r>
      <w:r w:rsidR="001A7D72">
        <w:rPr>
          <w:rFonts w:ascii="Sakkal Majalla" w:hAnsi="Sakkal Majalla" w:cs="Sakkal Majalla"/>
          <w:sz w:val="28"/>
          <w:szCs w:val="28"/>
        </w:rPr>
        <w:t>.</w:t>
      </w:r>
      <w:r w:rsidRPr="004C418A">
        <w:rPr>
          <w:rFonts w:ascii="Sakkal Majalla" w:hAnsi="Sakkal Majalla" w:cs="Sakkal Majalla"/>
          <w:sz w:val="28"/>
          <w:szCs w:val="28"/>
        </w:rPr>
        <w:t>, 2021)</w:t>
      </w:r>
      <w:r w:rsidR="001A7D72">
        <w:rPr>
          <w:rFonts w:ascii="Sakkal Majalla" w:hAnsi="Sakkal Majalla" w:cs="Sakkal Majalla"/>
          <w:sz w:val="28"/>
          <w:szCs w:val="28"/>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كما تم تبني بنود قياس الإفصاح من دراسات عالجت جودة الإفصاح المالي وغير المالي، وتحديدًا الإفصاح المرتبط بالاستدامة والحوكمة والشفافية في عرض المخاطر الجوهرية وأثرها على أصحاب المصلحة</w:t>
      </w:r>
      <w:r w:rsidRPr="004C418A">
        <w:rPr>
          <w:rFonts w:ascii="Sakkal Majalla" w:hAnsi="Sakkal Majalla" w:cs="Sakkal Majalla"/>
          <w:sz w:val="28"/>
          <w:szCs w:val="28"/>
        </w:rPr>
        <w:t xml:space="preserve"> (Mondal et al</w:t>
      </w:r>
      <w:r w:rsidR="001A7D72">
        <w:rPr>
          <w:rFonts w:ascii="Sakkal Majalla" w:hAnsi="Sakkal Majalla" w:cs="Sakkal Majalla"/>
          <w:sz w:val="28"/>
          <w:szCs w:val="28"/>
        </w:rPr>
        <w:t>.</w:t>
      </w:r>
      <w:r w:rsidRPr="004C418A">
        <w:rPr>
          <w:rFonts w:ascii="Sakkal Majalla" w:hAnsi="Sakkal Majalla" w:cs="Sakkal Majalla"/>
          <w:sz w:val="28"/>
          <w:szCs w:val="28"/>
        </w:rPr>
        <w:t>, 2024)</w:t>
      </w:r>
      <w:r w:rsidR="001A7D72">
        <w:rPr>
          <w:rFonts w:ascii="Sakkal Majalla" w:hAnsi="Sakkal Majalla" w:cs="Sakkal Majalla"/>
          <w:sz w:val="28"/>
          <w:szCs w:val="28"/>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وتمت صياغة مقياس الامتثال التنظيمي في ضوء أعمال تفحص دور الامتثال المؤسسي كمنظومة داخلية للوقاية من المخاطر القانونية والجنائية في المؤسسات، من خلال سياسات الامتثال الرسمية، والمراجعات الدورية، والتدريب الإلزامي، وآليات الإبلاغ عن المخالفات</w:t>
      </w:r>
      <w:r w:rsidRPr="004C418A">
        <w:rPr>
          <w:rFonts w:ascii="Sakkal Majalla" w:hAnsi="Sakkal Majalla" w:cs="Sakkal Majalla"/>
          <w:sz w:val="28"/>
          <w:szCs w:val="28"/>
        </w:rPr>
        <w:t xml:space="preserve"> (Huamaní Quillas, 2023)</w:t>
      </w:r>
      <w:r w:rsidR="001A7D72">
        <w:rPr>
          <w:rFonts w:ascii="Sakkal Majalla" w:hAnsi="Sakkal Majalla" w:cs="Sakkal Majalla"/>
          <w:sz w:val="28"/>
          <w:szCs w:val="28"/>
        </w:rPr>
        <w:t>.</w:t>
      </w:r>
      <w:r w:rsidRPr="004C418A">
        <w:rPr>
          <w:rFonts w:ascii="Sakkal Majalla" w:hAnsi="Sakkal Majalla" w:cs="Sakkal Majalla"/>
          <w:sz w:val="28"/>
          <w:szCs w:val="28"/>
        </w:rPr>
        <w:t xml:space="preserve"> </w:t>
      </w:r>
      <w:r w:rsidRPr="004C418A">
        <w:rPr>
          <w:rFonts w:ascii="Sakkal Majalla" w:hAnsi="Sakkal Majalla" w:cs="Sakkal Majalla"/>
          <w:sz w:val="28"/>
          <w:szCs w:val="28"/>
          <w:rtl/>
        </w:rPr>
        <w:t>وأخيرًا، تم إعداد مقياس الجرائم المالية استنادًا إلى دراسات قارنت بين البيئات الرقابية في الأنظمة المالية المختلفة، وربطت مستوى الغرامات والجزاءات الرقابية بحساسية المؤسسات تجاه المخاطر السمعة والضغط التنظيمي</w:t>
      </w:r>
      <w:r w:rsidRPr="004C418A">
        <w:rPr>
          <w:rFonts w:ascii="Sakkal Majalla" w:hAnsi="Sakkal Majalla" w:cs="Sakkal Majalla"/>
          <w:sz w:val="28"/>
          <w:szCs w:val="28"/>
        </w:rPr>
        <w:t xml:space="preserve"> (Souza &amp; Souza, 2023)</w:t>
      </w:r>
      <w:r w:rsidR="001A7D72">
        <w:rPr>
          <w:rFonts w:ascii="Sakkal Majalla" w:hAnsi="Sakkal Majalla" w:cs="Sakkal Majalla"/>
          <w:sz w:val="28"/>
          <w:szCs w:val="28"/>
          <w:rtl/>
        </w:rPr>
        <w:t>.</w:t>
      </w:r>
    </w:p>
    <w:p w14:paraId="7CA578CA" w14:textId="41071E0B"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تم توزيع الاستبيان على عينة قصدية من العاملين في المؤسسات المالية محل الدراسة، مع التركيز على الفئات الوظيفية المرتبطة مباشرة بالحوكمة والامتثال وإدارة المخاطر والرقابة الداخلية، مثل الإدارة العليا، الإدارة الوسطى، إدارة الامتثال، التدقيق الداخلي، ووحدات المخاطر</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اختيار هذه الفئات تحديدًا هو اختيار منهجي، لأن الغرض من الاستبيان ليس قياس تصور عام للموظفين، وإنما الحصول على تقييم داخلي متخصص لدرجة الحوكمة الفعلية، وجودة </w:t>
      </w:r>
      <w:r w:rsidRPr="004C418A">
        <w:rPr>
          <w:rFonts w:ascii="Sakkal Majalla" w:hAnsi="Sakkal Majalla" w:cs="Sakkal Majalla"/>
          <w:sz w:val="28"/>
          <w:szCs w:val="28"/>
          <w:rtl/>
        </w:rPr>
        <w:lastRenderedPageBreak/>
        <w:t>الإفصاح، وثقافة الالتزام، ومستوى التعرض لمخاطر الجرائم المالية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هذا يسمح بمقارنة ما هو مُفصح عنه رسميًا في الوثائق الرقابية وما هو قائم فعليًا داخل المؤسسة، وبالتالي يدعم تحليل الاتساق أو الفجوة بين “الحوكمة المعلنة” و“الحوكمة الممارسة</w:t>
      </w:r>
      <w:r w:rsidRPr="004C418A">
        <w:rPr>
          <w:rFonts w:ascii="Sakkal Majalla" w:hAnsi="Sakkal Majalla" w:cs="Sakkal Majalla"/>
          <w:sz w:val="28"/>
          <w:szCs w:val="28"/>
        </w:rPr>
        <w:t>”</w:t>
      </w:r>
      <w:r w:rsidR="001A7D72">
        <w:rPr>
          <w:rFonts w:ascii="Sakkal Majalla" w:hAnsi="Sakkal Majalla" w:cs="Sakkal Majalla"/>
          <w:sz w:val="28"/>
          <w:szCs w:val="28"/>
          <w:rtl/>
        </w:rPr>
        <w:t>.</w:t>
      </w:r>
    </w:p>
    <w:p w14:paraId="7317E47A" w14:textId="47F37552" w:rsidR="004C418A" w:rsidRDefault="004C418A" w:rsidP="008B1C33">
      <w:pPr>
        <w:spacing w:before="100" w:beforeAutospacing="1" w:after="100" w:afterAutospacing="1" w:line="240" w:lineRule="auto"/>
        <w:jc w:val="both"/>
        <w:rPr>
          <w:rFonts w:ascii="Sakkal Majalla" w:hAnsi="Sakkal Majalla" w:cs="Sakkal Majalla"/>
          <w:sz w:val="28"/>
          <w:szCs w:val="28"/>
          <w:rtl/>
        </w:rPr>
      </w:pPr>
      <w:r w:rsidRPr="004C418A">
        <w:rPr>
          <w:rFonts w:ascii="Sakkal Majalla" w:hAnsi="Sakkal Majalla" w:cs="Sakkal Majalla"/>
          <w:sz w:val="28"/>
          <w:szCs w:val="28"/>
          <w:rtl/>
        </w:rPr>
        <w:t>إجمالًا، تتكامل البيانات الثانوية (الموضوعية/الرقابية) مع البيانات الأولية (الإدراكية/السلوكية) لبناء قاعدة بيانات كمية موحدة، تُستخدم لاحقًا في النماذج الإحصائية لاختبار العلاقات المباشرة بين المتغيرات، وكذلك اختبار الدور الوسيط للامتثال التنظيمي داخل النموذج البحثي</w:t>
      </w:r>
      <w:r w:rsidR="001A7D72">
        <w:rPr>
          <w:rFonts w:ascii="Sakkal Majalla" w:hAnsi="Sakkal Majalla" w:cs="Sakkal Majalla"/>
          <w:sz w:val="28"/>
          <w:szCs w:val="28"/>
          <w:rtl/>
        </w:rPr>
        <w:t>.</w:t>
      </w:r>
    </w:p>
    <w:p w14:paraId="5C0CC8D7" w14:textId="209E9066" w:rsidR="00CC36D0" w:rsidRPr="004C418A" w:rsidRDefault="00CC36D0" w:rsidP="00CC36D0">
      <w:pPr>
        <w:pStyle w:val="2"/>
      </w:pPr>
      <w:bookmarkStart w:id="59" w:name="_Toc212687960"/>
      <w:r w:rsidRPr="00CC36D0">
        <w:rPr>
          <w:rFonts w:hint="cs"/>
          <w:rtl/>
        </w:rPr>
        <w:t>3.8 الصدق والثبات</w:t>
      </w:r>
      <w:bookmarkEnd w:id="59"/>
    </w:p>
    <w:p w14:paraId="1B0618FE" w14:textId="77777777" w:rsidR="004C418A" w:rsidRPr="005A7B39" w:rsidRDefault="004C418A" w:rsidP="00CC36D0">
      <w:pPr>
        <w:spacing w:before="100" w:beforeAutospacing="1" w:after="100" w:afterAutospacing="1" w:line="240" w:lineRule="auto"/>
        <w:contextualSpacing/>
        <w:jc w:val="both"/>
        <w:rPr>
          <w:rFonts w:ascii="Sakkal Majalla" w:eastAsia="Calibri" w:hAnsi="Sakkal Majalla" w:cs="Sakkal Majalla"/>
          <w:b/>
          <w:bCs/>
          <w:sz w:val="32"/>
          <w:szCs w:val="32"/>
          <w:rtl/>
          <w:lang w:bidi="ar-EG"/>
        </w:rPr>
      </w:pPr>
      <w:bookmarkStart w:id="60" w:name="_Hlk161012693"/>
      <w:r w:rsidRPr="005A7B39">
        <w:rPr>
          <w:rFonts w:ascii="Sakkal Majalla" w:eastAsia="Calibri" w:hAnsi="Sakkal Majalla" w:cs="Sakkal Majalla"/>
          <w:b/>
          <w:bCs/>
          <w:sz w:val="32"/>
          <w:szCs w:val="32"/>
          <w:rtl/>
          <w:lang w:bidi="ar-EG"/>
        </w:rPr>
        <w:t>العينة الاستطلاعية:</w:t>
      </w:r>
    </w:p>
    <w:p w14:paraId="53F97933" w14:textId="3B8DB5BC" w:rsidR="004C418A" w:rsidRPr="005A7B39" w:rsidRDefault="004C418A" w:rsidP="0074578D">
      <w:pPr>
        <w:spacing w:before="100" w:beforeAutospacing="1" w:after="100" w:afterAutospacing="1" w:line="240" w:lineRule="auto"/>
        <w:contextualSpacing/>
        <w:jc w:val="both"/>
        <w:rPr>
          <w:rFonts w:ascii="Sakkal Majalla" w:eastAsia="Calibri" w:hAnsi="Sakkal Majalla" w:cs="Sakkal Majalla"/>
          <w:sz w:val="28"/>
          <w:szCs w:val="28"/>
          <w:rtl/>
          <w:lang w:bidi="ar-EG"/>
        </w:rPr>
      </w:pPr>
      <w:r w:rsidRPr="005A7B39">
        <w:rPr>
          <w:rFonts w:ascii="Sakkal Majalla" w:eastAsia="Calibri" w:hAnsi="Sakkal Majalla" w:cs="Sakkal Majalla"/>
          <w:sz w:val="28"/>
          <w:szCs w:val="28"/>
          <w:rtl/>
          <w:lang w:bidi="ar-EG"/>
        </w:rPr>
        <w:t>تستخدم العينة الاستطلاعية في الدراسات لاختبار اداة الدراسة (الاستبيان) مسبقًا من اجل تقييم توافقه مع أهداف الدراسة ، بلومان (</w:t>
      </w:r>
      <w:r w:rsidRPr="005A7B39">
        <w:rPr>
          <w:rFonts w:ascii="Sakkal Majalla" w:eastAsia="Calibri" w:hAnsi="Sakkal Majalla" w:cs="Sakkal Majalla"/>
          <w:sz w:val="28"/>
          <w:szCs w:val="28"/>
          <w:lang w:bidi="ar-EG"/>
        </w:rPr>
        <w:t>Bluman, 2009</w:t>
      </w:r>
      <w:r w:rsidRPr="005A7B39">
        <w:rPr>
          <w:rFonts w:ascii="Sakkal Majalla" w:eastAsia="Calibri" w:hAnsi="Sakkal Majalla" w:cs="Sakkal Majalla"/>
          <w:sz w:val="28"/>
          <w:szCs w:val="28"/>
          <w:rtl/>
          <w:lang w:bidi="ar-EG"/>
        </w:rPr>
        <w:t xml:space="preserve">) </w:t>
      </w:r>
      <w:r w:rsidR="001A7D72">
        <w:rPr>
          <w:rFonts w:ascii="Sakkal Majalla" w:eastAsia="Calibri" w:hAnsi="Sakkal Majalla" w:cs="Sakkal Majalla"/>
          <w:sz w:val="28"/>
          <w:szCs w:val="28"/>
          <w:rtl/>
          <w:lang w:bidi="ar-EG"/>
        </w:rPr>
        <w:t>.</w:t>
      </w:r>
      <w:r w:rsidRPr="005A7B39">
        <w:rPr>
          <w:rFonts w:ascii="Sakkal Majalla" w:eastAsia="Calibri" w:hAnsi="Sakkal Majalla" w:cs="Sakkal Majalla"/>
          <w:sz w:val="28"/>
          <w:szCs w:val="28"/>
          <w:rtl/>
          <w:lang w:bidi="ar-EG"/>
        </w:rPr>
        <w:t xml:space="preserve"> فقد تم تطبيق أداة الدراسة على عينة استطلاعية تكونت من (30) مشارك</w:t>
      </w:r>
      <w:r w:rsidRPr="005A7B39">
        <w:rPr>
          <w:rFonts w:ascii="Sakkal Majalla" w:eastAsia="Calibri" w:hAnsi="Sakkal Majalla" w:cs="Sakkal Majalla"/>
          <w:sz w:val="28"/>
          <w:szCs w:val="28"/>
          <w:rtl/>
          <w:lang w:bidi="ar-JO"/>
        </w:rPr>
        <w:t>اً</w:t>
      </w:r>
      <w:r w:rsidRPr="005A7B39">
        <w:rPr>
          <w:rFonts w:ascii="Sakkal Majalla" w:eastAsia="Calibri" w:hAnsi="Sakkal Majalla" w:cs="Sakkal Majalla"/>
          <w:sz w:val="28"/>
          <w:szCs w:val="28"/>
          <w:rtl/>
          <w:lang w:bidi="ar-EG"/>
        </w:rPr>
        <w:t xml:space="preserve"> من مؤسسات السوق المالية في المملكة العربية السعودية  وذلك بهدف التحقق من الخصائص السيكومترية (الصدق والثبات ) لاداة الدراسة</w:t>
      </w:r>
      <w:r w:rsidR="001A7D72">
        <w:rPr>
          <w:rFonts w:ascii="Sakkal Majalla" w:eastAsia="Calibri" w:hAnsi="Sakkal Majalla" w:cs="Sakkal Majalla"/>
          <w:sz w:val="28"/>
          <w:szCs w:val="28"/>
          <w:rtl/>
          <w:lang w:bidi="ar-EG"/>
        </w:rPr>
        <w:t>.</w:t>
      </w:r>
    </w:p>
    <w:p w14:paraId="24AB8AD2" w14:textId="77777777" w:rsidR="004C418A" w:rsidRPr="005A7B39" w:rsidRDefault="004C418A" w:rsidP="008B1C33">
      <w:pPr>
        <w:spacing w:before="100" w:beforeAutospacing="1" w:after="100" w:afterAutospacing="1" w:line="240" w:lineRule="auto"/>
        <w:ind w:left="283"/>
        <w:contextualSpacing/>
        <w:jc w:val="both"/>
        <w:rPr>
          <w:rFonts w:ascii="Sakkal Majalla" w:eastAsia="Calibri" w:hAnsi="Sakkal Majalla" w:cs="Sakkal Majalla"/>
          <w:b/>
          <w:bCs/>
          <w:sz w:val="28"/>
          <w:szCs w:val="28"/>
          <w:rtl/>
          <w:lang w:bidi="ar-EG"/>
        </w:rPr>
      </w:pPr>
      <w:r w:rsidRPr="005A7B39">
        <w:rPr>
          <w:rFonts w:ascii="Sakkal Majalla" w:eastAsia="Calibri" w:hAnsi="Sakkal Majalla" w:cs="Sakkal Majalla"/>
          <w:b/>
          <w:bCs/>
          <w:sz w:val="28"/>
          <w:szCs w:val="28"/>
          <w:rtl/>
          <w:lang w:bidi="ar-EG"/>
        </w:rPr>
        <w:t>التحقق من الخصائص السيكومترية لاداة الدراسة</w:t>
      </w:r>
    </w:p>
    <w:p w14:paraId="63F96657" w14:textId="77777777" w:rsidR="004C418A" w:rsidRPr="005A7B39" w:rsidRDefault="004C418A" w:rsidP="008B1C33">
      <w:pPr>
        <w:spacing w:before="100" w:beforeAutospacing="1" w:after="100" w:afterAutospacing="1" w:line="240" w:lineRule="auto"/>
        <w:ind w:left="283"/>
        <w:contextualSpacing/>
        <w:jc w:val="both"/>
        <w:rPr>
          <w:rFonts w:ascii="Sakkal Majalla" w:eastAsia="Calibri" w:hAnsi="Sakkal Majalla" w:cs="Sakkal Majalla"/>
          <w:b/>
          <w:bCs/>
          <w:sz w:val="28"/>
          <w:szCs w:val="28"/>
          <w:rtl/>
          <w:lang w:bidi="ar-EG"/>
        </w:rPr>
      </w:pPr>
      <w:r w:rsidRPr="005A7B39">
        <w:rPr>
          <w:rFonts w:ascii="Sakkal Majalla" w:eastAsia="Calibri" w:hAnsi="Sakkal Majalla" w:cs="Sakkal Majalla"/>
          <w:b/>
          <w:bCs/>
          <w:sz w:val="28"/>
          <w:szCs w:val="28"/>
          <w:rtl/>
          <w:lang w:bidi="ar-EG"/>
        </w:rPr>
        <w:t>1-</w:t>
      </w:r>
      <w:r w:rsidRPr="005A7B39">
        <w:rPr>
          <w:rFonts w:ascii="Sakkal Majalla" w:eastAsia="Calibri" w:hAnsi="Sakkal Majalla" w:cs="Sakkal Majalla"/>
          <w:b/>
          <w:bCs/>
          <w:sz w:val="28"/>
          <w:szCs w:val="28"/>
          <w:rtl/>
          <w:lang w:bidi="ar-EG"/>
        </w:rPr>
        <w:tab/>
        <w:t>صدق الاداة (صدق البناء الداخلي):</w:t>
      </w:r>
    </w:p>
    <w:p w14:paraId="71D7FF74" w14:textId="730D2F60" w:rsidR="004C418A" w:rsidRPr="005A7B39" w:rsidRDefault="004C418A" w:rsidP="008B1C33">
      <w:pPr>
        <w:spacing w:before="100" w:beforeAutospacing="1" w:after="100" w:afterAutospacing="1" w:line="240" w:lineRule="auto"/>
        <w:ind w:left="283"/>
        <w:contextualSpacing/>
        <w:jc w:val="both"/>
        <w:rPr>
          <w:rFonts w:ascii="Sakkal Majalla" w:eastAsia="Calibri" w:hAnsi="Sakkal Majalla" w:cs="Sakkal Majalla"/>
          <w:sz w:val="28"/>
          <w:szCs w:val="28"/>
          <w:rtl/>
          <w:lang w:bidi="ar-EG"/>
        </w:rPr>
      </w:pPr>
      <w:r w:rsidRPr="005A7B39">
        <w:rPr>
          <w:rFonts w:ascii="Sakkal Majalla" w:eastAsia="Calibri" w:hAnsi="Sakkal Majalla" w:cs="Sakkal Majalla"/>
          <w:sz w:val="28"/>
          <w:szCs w:val="28"/>
          <w:rtl/>
          <w:lang w:bidi="ar-EG"/>
        </w:rPr>
        <w:tab/>
        <w:t xml:space="preserve">بعد تطبيق الاستبيان على العينة الاستطلاعية ، تم حساب صدق الأداة وذلك باستخدام طريقة صدق البناء والتي تعتمد على حساب معامل ارتباط بيرسون بين كل عبارة من عبارات أداة البحث وودرجة البعد الذي تنتمي اليه العبارة </w:t>
      </w:r>
      <w:r w:rsidR="001A7D72">
        <w:rPr>
          <w:rFonts w:ascii="Sakkal Majalla" w:eastAsia="Calibri" w:hAnsi="Sakkal Majalla" w:cs="Sakkal Majalla"/>
          <w:sz w:val="28"/>
          <w:szCs w:val="28"/>
          <w:rtl/>
          <w:lang w:bidi="ar-EG"/>
        </w:rPr>
        <w:t>.</w:t>
      </w:r>
      <w:r w:rsidRPr="005A7B39">
        <w:rPr>
          <w:rFonts w:ascii="Sakkal Majalla" w:eastAsia="Calibri" w:hAnsi="Sakkal Majalla" w:cs="Sakkal Majalla"/>
          <w:sz w:val="28"/>
          <w:szCs w:val="28"/>
          <w:rtl/>
          <w:lang w:bidi="ar-EG"/>
        </w:rPr>
        <w:t xml:space="preserve"> الجدول (</w:t>
      </w:r>
      <w:r w:rsidR="00E45C66">
        <w:rPr>
          <w:rFonts w:ascii="Sakkal Majalla" w:eastAsia="Calibri" w:hAnsi="Sakkal Majalla" w:cs="Sakkal Majalla"/>
          <w:sz w:val="28"/>
          <w:szCs w:val="28"/>
          <w:lang w:bidi="ar-EG"/>
        </w:rPr>
        <w:t>5</w:t>
      </w:r>
      <w:r w:rsidRPr="005A7B39">
        <w:rPr>
          <w:rFonts w:ascii="Sakkal Majalla" w:eastAsia="Calibri" w:hAnsi="Sakkal Majalla" w:cs="Sakkal Majalla"/>
          <w:sz w:val="28"/>
          <w:szCs w:val="28"/>
          <w:rtl/>
          <w:lang w:bidi="ar-EG"/>
        </w:rPr>
        <w:t>) يبين ذلك</w:t>
      </w:r>
      <w:r w:rsidR="001A7D72">
        <w:rPr>
          <w:rFonts w:ascii="Sakkal Majalla" w:eastAsia="Calibri" w:hAnsi="Sakkal Majalla" w:cs="Sakkal Majalla"/>
          <w:sz w:val="28"/>
          <w:szCs w:val="28"/>
          <w:rtl/>
          <w:lang w:bidi="ar-EG"/>
        </w:rPr>
        <w:t>.</w:t>
      </w:r>
    </w:p>
    <w:p w14:paraId="066FFBE8" w14:textId="1DA72D08" w:rsidR="004C418A" w:rsidRPr="00F00F9E" w:rsidRDefault="004C418A" w:rsidP="00F00F9E">
      <w:pPr>
        <w:spacing w:before="100" w:beforeAutospacing="1" w:after="100" w:afterAutospacing="1" w:line="240" w:lineRule="auto"/>
        <w:jc w:val="center"/>
        <w:rPr>
          <w:rFonts w:ascii="Sakkal Majalla" w:hAnsi="Sakkal Majalla" w:cs="Sakkal Majalla"/>
          <w:sz w:val="28"/>
          <w:szCs w:val="28"/>
          <w:rtl/>
        </w:rPr>
      </w:pPr>
      <w:bookmarkStart w:id="61" w:name="_Toc295083325"/>
      <w:bookmarkStart w:id="62" w:name="_Toc212683918"/>
      <w:r w:rsidRPr="00F00F9E">
        <w:rPr>
          <w:rFonts w:ascii="Sakkal Majalla" w:hAnsi="Sakkal Majalla" w:cs="Sakkal Majalla"/>
          <w:sz w:val="28"/>
          <w:szCs w:val="28"/>
          <w:rtl/>
        </w:rPr>
        <w:t>جدول</w:t>
      </w:r>
      <w:bookmarkEnd w:id="61"/>
      <w:r w:rsidR="00F00F9E" w:rsidRPr="00F00F9E">
        <w:rPr>
          <w:rFonts w:ascii="Sakkal Majalla" w:hAnsi="Sakkal Majalla" w:cs="Sakkal Majalla" w:hint="cs"/>
          <w:sz w:val="28"/>
          <w:szCs w:val="28"/>
          <w:rtl/>
        </w:rPr>
        <w:t xml:space="preserve"> </w:t>
      </w:r>
      <w:r w:rsidR="00F00F9E" w:rsidRPr="00F00F9E">
        <w:rPr>
          <w:rFonts w:ascii="Sakkal Majalla" w:hAnsi="Sakkal Majalla" w:cs="Sakkal Majalla"/>
          <w:sz w:val="28"/>
          <w:szCs w:val="28"/>
          <w:rtl/>
        </w:rPr>
        <w:fldChar w:fldCharType="begin"/>
      </w:r>
      <w:r w:rsidR="00F00F9E" w:rsidRPr="00F00F9E">
        <w:rPr>
          <w:rFonts w:ascii="Sakkal Majalla" w:hAnsi="Sakkal Majalla" w:cs="Sakkal Majalla"/>
          <w:sz w:val="28"/>
          <w:szCs w:val="28"/>
          <w:rtl/>
        </w:rPr>
        <w:instrText xml:space="preserve"> </w:instrText>
      </w:r>
      <w:r w:rsidR="00F00F9E" w:rsidRPr="00F00F9E">
        <w:rPr>
          <w:rFonts w:ascii="Sakkal Majalla" w:hAnsi="Sakkal Majalla" w:cs="Sakkal Majalla" w:hint="cs"/>
          <w:sz w:val="28"/>
          <w:szCs w:val="28"/>
        </w:rPr>
        <w:instrText>SEQ</w:instrText>
      </w:r>
      <w:r w:rsidR="00F00F9E" w:rsidRPr="00F00F9E">
        <w:rPr>
          <w:rFonts w:ascii="Sakkal Majalla" w:hAnsi="Sakkal Majalla" w:cs="Sakkal Majalla" w:hint="cs"/>
          <w:sz w:val="28"/>
          <w:szCs w:val="28"/>
          <w:rtl/>
        </w:rPr>
        <w:instrText xml:space="preserve"> جدول \* </w:instrText>
      </w:r>
      <w:r w:rsidR="00F00F9E" w:rsidRPr="00F00F9E">
        <w:rPr>
          <w:rFonts w:ascii="Sakkal Majalla" w:hAnsi="Sakkal Majalla" w:cs="Sakkal Majalla" w:hint="cs"/>
          <w:sz w:val="28"/>
          <w:szCs w:val="28"/>
        </w:rPr>
        <w:instrText>ARABIC</w:instrText>
      </w:r>
      <w:r w:rsidR="00F00F9E" w:rsidRPr="00F00F9E">
        <w:rPr>
          <w:rFonts w:ascii="Sakkal Majalla" w:hAnsi="Sakkal Majalla" w:cs="Sakkal Majalla"/>
          <w:sz w:val="28"/>
          <w:szCs w:val="28"/>
          <w:rtl/>
        </w:rPr>
        <w:instrText xml:space="preserve"> </w:instrText>
      </w:r>
      <w:r w:rsidR="00F00F9E" w:rsidRPr="00F00F9E">
        <w:rPr>
          <w:rFonts w:ascii="Sakkal Majalla" w:hAnsi="Sakkal Majalla" w:cs="Sakkal Majalla"/>
          <w:sz w:val="28"/>
          <w:szCs w:val="28"/>
          <w:rtl/>
        </w:rPr>
        <w:fldChar w:fldCharType="separate"/>
      </w:r>
      <w:r w:rsidR="00305118">
        <w:rPr>
          <w:rFonts w:ascii="Sakkal Majalla" w:hAnsi="Sakkal Majalla" w:cs="Sakkal Majalla"/>
          <w:noProof/>
          <w:sz w:val="28"/>
          <w:szCs w:val="28"/>
          <w:rtl/>
        </w:rPr>
        <w:t>5</w:t>
      </w:r>
      <w:r w:rsidR="00F00F9E" w:rsidRPr="00F00F9E">
        <w:rPr>
          <w:rFonts w:ascii="Sakkal Majalla" w:hAnsi="Sakkal Majalla" w:cs="Sakkal Majalla"/>
          <w:sz w:val="28"/>
          <w:szCs w:val="28"/>
          <w:rtl/>
        </w:rPr>
        <w:fldChar w:fldCharType="end"/>
      </w:r>
      <w:r w:rsidRPr="00F00F9E">
        <w:rPr>
          <w:rFonts w:ascii="Sakkal Majalla" w:hAnsi="Sakkal Majalla" w:cs="Sakkal Majalla"/>
          <w:sz w:val="28"/>
          <w:szCs w:val="28"/>
          <w:rtl/>
        </w:rPr>
        <w:t xml:space="preserve">: </w:t>
      </w:r>
      <w:bookmarkStart w:id="63" w:name="_Toc295083326"/>
      <w:r w:rsidRPr="00F00F9E">
        <w:rPr>
          <w:rFonts w:ascii="Sakkal Majalla" w:hAnsi="Sakkal Majalla" w:cs="Sakkal Majalla"/>
          <w:sz w:val="28"/>
          <w:szCs w:val="28"/>
          <w:rtl/>
        </w:rPr>
        <w:t xml:space="preserve">معاملات ارتباط بيرسون بين الفقرات </w:t>
      </w:r>
      <w:bookmarkEnd w:id="63"/>
      <w:r w:rsidRPr="00F00F9E">
        <w:rPr>
          <w:rFonts w:ascii="Sakkal Majalla" w:hAnsi="Sakkal Majalla" w:cs="Sakkal Majalla"/>
          <w:sz w:val="28"/>
          <w:szCs w:val="28"/>
          <w:rtl/>
        </w:rPr>
        <w:t>والبعد الذي تنتمي اليه</w:t>
      </w:r>
      <w:bookmarkEnd w:id="62"/>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8"/>
        <w:gridCol w:w="2378"/>
        <w:gridCol w:w="2378"/>
        <w:gridCol w:w="2378"/>
      </w:tblGrid>
      <w:tr w:rsidR="004C418A" w:rsidRPr="005A7B39" w14:paraId="50C906A9" w14:textId="77777777" w:rsidTr="00F17E8B">
        <w:trPr>
          <w:trHeight w:hRule="exact" w:val="766"/>
          <w:tblHeader/>
          <w:jc w:val="center"/>
        </w:trPr>
        <w:tc>
          <w:tcPr>
            <w:tcW w:w="2304" w:type="pct"/>
            <w:gridSpan w:val="2"/>
            <w:shd w:val="clear" w:color="auto" w:fill="F2F2F2"/>
            <w:vAlign w:val="center"/>
          </w:tcPr>
          <w:p w14:paraId="111FA304"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الحوكمة</w:t>
            </w:r>
          </w:p>
        </w:tc>
        <w:tc>
          <w:tcPr>
            <w:tcW w:w="2696" w:type="pct"/>
            <w:gridSpan w:val="2"/>
            <w:shd w:val="clear" w:color="auto" w:fill="F2F2F2"/>
          </w:tcPr>
          <w:p w14:paraId="05BD789E"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الافصاح</w:t>
            </w:r>
          </w:p>
        </w:tc>
      </w:tr>
      <w:tr w:rsidR="004C418A" w:rsidRPr="005A7B39" w14:paraId="4FEEF33D" w14:textId="77777777" w:rsidTr="00F17E8B">
        <w:trPr>
          <w:trHeight w:hRule="exact" w:val="766"/>
          <w:tblHeader/>
          <w:jc w:val="center"/>
        </w:trPr>
        <w:tc>
          <w:tcPr>
            <w:tcW w:w="956" w:type="pct"/>
            <w:shd w:val="clear" w:color="auto" w:fill="F2F2F2"/>
            <w:vAlign w:val="center"/>
          </w:tcPr>
          <w:p w14:paraId="4B116340"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rPr>
            </w:pPr>
            <w:r w:rsidRPr="005A7B39">
              <w:rPr>
                <w:rFonts w:ascii="Sakkal Majalla" w:hAnsi="Sakkal Majalla" w:cs="Sakkal Majalla"/>
                <w:b/>
                <w:bCs/>
                <w:sz w:val="28"/>
                <w:szCs w:val="28"/>
                <w:rtl/>
              </w:rPr>
              <w:t>رقم العبارة</w:t>
            </w:r>
          </w:p>
        </w:tc>
        <w:tc>
          <w:tcPr>
            <w:tcW w:w="1348" w:type="pct"/>
            <w:shd w:val="clear" w:color="auto" w:fill="F2F2F2"/>
            <w:vAlign w:val="center"/>
          </w:tcPr>
          <w:p w14:paraId="751970A1"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معامل ارتباط بيرسون</w:t>
            </w:r>
          </w:p>
        </w:tc>
        <w:tc>
          <w:tcPr>
            <w:tcW w:w="1348" w:type="pct"/>
            <w:shd w:val="clear" w:color="auto" w:fill="F2F2F2"/>
            <w:vAlign w:val="center"/>
          </w:tcPr>
          <w:p w14:paraId="6C02BD48"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rPr>
            </w:pPr>
            <w:r w:rsidRPr="005A7B39">
              <w:rPr>
                <w:rFonts w:ascii="Sakkal Majalla" w:hAnsi="Sakkal Majalla" w:cs="Sakkal Majalla"/>
                <w:b/>
                <w:bCs/>
                <w:sz w:val="28"/>
                <w:szCs w:val="28"/>
                <w:rtl/>
              </w:rPr>
              <w:t>رقم العبارة</w:t>
            </w:r>
          </w:p>
        </w:tc>
        <w:tc>
          <w:tcPr>
            <w:tcW w:w="1348" w:type="pct"/>
            <w:shd w:val="clear" w:color="auto" w:fill="F2F2F2"/>
            <w:vAlign w:val="center"/>
          </w:tcPr>
          <w:p w14:paraId="40246978"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معامل ارتباط بيرسون</w:t>
            </w:r>
          </w:p>
        </w:tc>
      </w:tr>
      <w:tr w:rsidR="004C418A" w:rsidRPr="005A7B39" w14:paraId="1D9C3AD3" w14:textId="77777777" w:rsidTr="00F17E8B">
        <w:trPr>
          <w:trHeight w:hRule="exact" w:val="454"/>
          <w:jc w:val="center"/>
        </w:trPr>
        <w:tc>
          <w:tcPr>
            <w:tcW w:w="956" w:type="pct"/>
            <w:shd w:val="clear" w:color="auto" w:fill="F2F2F2"/>
            <w:vAlign w:val="center"/>
          </w:tcPr>
          <w:p w14:paraId="1CF6526A"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1</w:t>
            </w:r>
          </w:p>
        </w:tc>
        <w:tc>
          <w:tcPr>
            <w:tcW w:w="1348" w:type="pct"/>
            <w:vAlign w:val="center"/>
          </w:tcPr>
          <w:p w14:paraId="30C46B86" w14:textId="61F0140F" w:rsidR="004C418A" w:rsidRPr="005A7B39" w:rsidRDefault="004C418A" w:rsidP="008B1C33">
            <w:pPr>
              <w:spacing w:before="100" w:beforeAutospacing="1" w:after="100" w:afterAutospacing="1" w:line="240" w:lineRule="auto"/>
              <w:jc w:val="both"/>
              <w:rPr>
                <w:rFonts w:ascii="Sakkal Majalla" w:hAnsi="Sakkal Majalla" w:cs="Sakkal Majalla"/>
                <w:sz w:val="28"/>
                <w:szCs w:val="28"/>
                <w:vertAlign w:val="superscript"/>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646</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7A5DC44D"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1</w:t>
            </w:r>
          </w:p>
        </w:tc>
        <w:tc>
          <w:tcPr>
            <w:tcW w:w="1348" w:type="pct"/>
          </w:tcPr>
          <w:p w14:paraId="7A40A8E4" w14:textId="3EDE026D"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726</w:t>
            </w:r>
            <w:r w:rsidRPr="005A7B39">
              <w:rPr>
                <w:rFonts w:ascii="Sakkal Majalla" w:hAnsi="Sakkal Majalla" w:cs="Sakkal Majalla"/>
                <w:sz w:val="28"/>
                <w:szCs w:val="28"/>
                <w:vertAlign w:val="superscript"/>
                <w:rtl/>
                <w:lang w:bidi="ar-JO"/>
              </w:rPr>
              <w:t>**</w:t>
            </w:r>
          </w:p>
        </w:tc>
      </w:tr>
      <w:tr w:rsidR="004C418A" w:rsidRPr="005A7B39" w14:paraId="240FF8EC" w14:textId="77777777" w:rsidTr="00F17E8B">
        <w:trPr>
          <w:trHeight w:hRule="exact" w:val="454"/>
          <w:jc w:val="center"/>
        </w:trPr>
        <w:tc>
          <w:tcPr>
            <w:tcW w:w="956" w:type="pct"/>
            <w:shd w:val="clear" w:color="auto" w:fill="F2F2F2"/>
            <w:vAlign w:val="center"/>
          </w:tcPr>
          <w:p w14:paraId="0D897E35"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2</w:t>
            </w:r>
          </w:p>
        </w:tc>
        <w:tc>
          <w:tcPr>
            <w:tcW w:w="1348" w:type="pct"/>
            <w:vAlign w:val="center"/>
          </w:tcPr>
          <w:p w14:paraId="6EBB6AA7" w14:textId="082585C6"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666</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26F779BD"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2</w:t>
            </w:r>
          </w:p>
        </w:tc>
        <w:tc>
          <w:tcPr>
            <w:tcW w:w="1348" w:type="pct"/>
          </w:tcPr>
          <w:p w14:paraId="7F05FEE1" w14:textId="16A33E92"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954</w:t>
            </w:r>
            <w:r w:rsidRPr="005A7B39">
              <w:rPr>
                <w:rFonts w:ascii="Sakkal Majalla" w:hAnsi="Sakkal Majalla" w:cs="Sakkal Majalla"/>
                <w:sz w:val="28"/>
                <w:szCs w:val="28"/>
                <w:vertAlign w:val="superscript"/>
                <w:rtl/>
                <w:lang w:bidi="ar-JO"/>
              </w:rPr>
              <w:t>**</w:t>
            </w:r>
          </w:p>
        </w:tc>
      </w:tr>
      <w:tr w:rsidR="004C418A" w:rsidRPr="005A7B39" w14:paraId="56B18663" w14:textId="77777777" w:rsidTr="00F17E8B">
        <w:trPr>
          <w:trHeight w:hRule="exact" w:val="454"/>
          <w:jc w:val="center"/>
        </w:trPr>
        <w:tc>
          <w:tcPr>
            <w:tcW w:w="956" w:type="pct"/>
            <w:shd w:val="clear" w:color="auto" w:fill="F2F2F2"/>
            <w:vAlign w:val="center"/>
          </w:tcPr>
          <w:p w14:paraId="13CD40E4"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3</w:t>
            </w:r>
          </w:p>
        </w:tc>
        <w:tc>
          <w:tcPr>
            <w:tcW w:w="1348" w:type="pct"/>
            <w:vAlign w:val="center"/>
          </w:tcPr>
          <w:p w14:paraId="443F256C" w14:textId="2501B27B"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485</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458B7BB9"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3</w:t>
            </w:r>
          </w:p>
        </w:tc>
        <w:tc>
          <w:tcPr>
            <w:tcW w:w="1348" w:type="pct"/>
          </w:tcPr>
          <w:p w14:paraId="131639BB" w14:textId="3518456F"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821</w:t>
            </w:r>
            <w:r w:rsidRPr="005A7B39">
              <w:rPr>
                <w:rFonts w:ascii="Sakkal Majalla" w:hAnsi="Sakkal Majalla" w:cs="Sakkal Majalla"/>
                <w:sz w:val="28"/>
                <w:szCs w:val="28"/>
                <w:vertAlign w:val="superscript"/>
                <w:rtl/>
                <w:lang w:bidi="ar-JO"/>
              </w:rPr>
              <w:t>**</w:t>
            </w:r>
          </w:p>
        </w:tc>
      </w:tr>
      <w:tr w:rsidR="004C418A" w:rsidRPr="005A7B39" w14:paraId="0F2C542B" w14:textId="77777777" w:rsidTr="00F17E8B">
        <w:trPr>
          <w:trHeight w:hRule="exact" w:val="454"/>
          <w:jc w:val="center"/>
        </w:trPr>
        <w:tc>
          <w:tcPr>
            <w:tcW w:w="956" w:type="pct"/>
            <w:shd w:val="clear" w:color="auto" w:fill="F2F2F2"/>
            <w:vAlign w:val="center"/>
          </w:tcPr>
          <w:p w14:paraId="737D5A6E"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lang w:bidi="ar-JO"/>
              </w:rPr>
              <w:t>4</w:t>
            </w:r>
          </w:p>
        </w:tc>
        <w:tc>
          <w:tcPr>
            <w:tcW w:w="1348" w:type="pct"/>
            <w:vAlign w:val="center"/>
          </w:tcPr>
          <w:p w14:paraId="2B031F54" w14:textId="684D972A"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460</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31D5AC9D"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lang w:bidi="ar-JO"/>
              </w:rPr>
              <w:t>4</w:t>
            </w:r>
          </w:p>
        </w:tc>
        <w:tc>
          <w:tcPr>
            <w:tcW w:w="1348" w:type="pct"/>
          </w:tcPr>
          <w:p w14:paraId="6D4BC75E" w14:textId="2259292F"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731</w:t>
            </w:r>
            <w:r w:rsidRPr="005A7B39">
              <w:rPr>
                <w:rFonts w:ascii="Sakkal Majalla" w:hAnsi="Sakkal Majalla" w:cs="Sakkal Majalla"/>
                <w:sz w:val="28"/>
                <w:szCs w:val="28"/>
                <w:vertAlign w:val="superscript"/>
                <w:rtl/>
                <w:lang w:bidi="ar-JO"/>
              </w:rPr>
              <w:t>**</w:t>
            </w:r>
          </w:p>
        </w:tc>
      </w:tr>
      <w:tr w:rsidR="004C418A" w:rsidRPr="005A7B39" w14:paraId="466F0529" w14:textId="77777777" w:rsidTr="00F17E8B">
        <w:trPr>
          <w:trHeight w:hRule="exact" w:val="454"/>
          <w:jc w:val="center"/>
        </w:trPr>
        <w:tc>
          <w:tcPr>
            <w:tcW w:w="956" w:type="pct"/>
            <w:shd w:val="clear" w:color="auto" w:fill="F2F2F2"/>
            <w:vAlign w:val="center"/>
          </w:tcPr>
          <w:p w14:paraId="32A5A234"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5</w:t>
            </w:r>
          </w:p>
        </w:tc>
        <w:tc>
          <w:tcPr>
            <w:tcW w:w="1348" w:type="pct"/>
            <w:vAlign w:val="center"/>
          </w:tcPr>
          <w:p w14:paraId="174C81A8" w14:textId="4274A223"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545</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6D16B88F"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5</w:t>
            </w:r>
          </w:p>
        </w:tc>
        <w:tc>
          <w:tcPr>
            <w:tcW w:w="1348" w:type="pct"/>
          </w:tcPr>
          <w:p w14:paraId="1BB33E70" w14:textId="44D16185"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766</w:t>
            </w:r>
            <w:r w:rsidRPr="005A7B39">
              <w:rPr>
                <w:rFonts w:ascii="Sakkal Majalla" w:hAnsi="Sakkal Majalla" w:cs="Sakkal Majalla"/>
                <w:sz w:val="28"/>
                <w:szCs w:val="28"/>
                <w:vertAlign w:val="superscript"/>
                <w:rtl/>
                <w:lang w:bidi="ar-JO"/>
              </w:rPr>
              <w:t>**</w:t>
            </w:r>
          </w:p>
        </w:tc>
      </w:tr>
      <w:tr w:rsidR="004C418A" w:rsidRPr="005A7B39" w14:paraId="34939E88" w14:textId="77777777" w:rsidTr="00F17E8B">
        <w:trPr>
          <w:trHeight w:hRule="exact" w:val="454"/>
          <w:jc w:val="center"/>
        </w:trPr>
        <w:tc>
          <w:tcPr>
            <w:tcW w:w="2304" w:type="pct"/>
            <w:gridSpan w:val="2"/>
            <w:shd w:val="clear" w:color="auto" w:fill="F2F2F2"/>
            <w:vAlign w:val="center"/>
          </w:tcPr>
          <w:p w14:paraId="2C25D1C2"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الامتثال التنظيمي</w:t>
            </w:r>
          </w:p>
        </w:tc>
        <w:tc>
          <w:tcPr>
            <w:tcW w:w="2696" w:type="pct"/>
            <w:gridSpan w:val="2"/>
            <w:shd w:val="clear" w:color="auto" w:fill="F2F2F2"/>
          </w:tcPr>
          <w:p w14:paraId="41ECCD7A"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الجرائم المالية</w:t>
            </w:r>
          </w:p>
        </w:tc>
      </w:tr>
      <w:tr w:rsidR="004C418A" w:rsidRPr="005A7B39" w14:paraId="08CC78C1" w14:textId="77777777" w:rsidTr="00F17E8B">
        <w:trPr>
          <w:trHeight w:hRule="exact" w:val="454"/>
          <w:jc w:val="center"/>
        </w:trPr>
        <w:tc>
          <w:tcPr>
            <w:tcW w:w="956" w:type="pct"/>
            <w:shd w:val="clear" w:color="auto" w:fill="F2F2F2"/>
            <w:vAlign w:val="center"/>
          </w:tcPr>
          <w:p w14:paraId="1E359FC0"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rPr>
            </w:pPr>
            <w:r w:rsidRPr="005A7B39">
              <w:rPr>
                <w:rFonts w:ascii="Sakkal Majalla" w:hAnsi="Sakkal Majalla" w:cs="Sakkal Majalla"/>
                <w:b/>
                <w:bCs/>
                <w:sz w:val="28"/>
                <w:szCs w:val="28"/>
                <w:rtl/>
              </w:rPr>
              <w:t>رقم الفقرة</w:t>
            </w:r>
          </w:p>
        </w:tc>
        <w:tc>
          <w:tcPr>
            <w:tcW w:w="1348" w:type="pct"/>
            <w:shd w:val="clear" w:color="auto" w:fill="F2F2F2"/>
            <w:vAlign w:val="center"/>
          </w:tcPr>
          <w:p w14:paraId="0A3E4226"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معامل الارتباط</w:t>
            </w:r>
          </w:p>
        </w:tc>
        <w:tc>
          <w:tcPr>
            <w:tcW w:w="1348" w:type="pct"/>
            <w:shd w:val="clear" w:color="auto" w:fill="F2F2F2"/>
          </w:tcPr>
          <w:p w14:paraId="117C6487"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p>
        </w:tc>
        <w:tc>
          <w:tcPr>
            <w:tcW w:w="1348" w:type="pct"/>
            <w:shd w:val="clear" w:color="auto" w:fill="F2F2F2"/>
          </w:tcPr>
          <w:p w14:paraId="6C2955C6"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p>
        </w:tc>
      </w:tr>
      <w:tr w:rsidR="004C418A" w:rsidRPr="005A7B39" w14:paraId="6375564C" w14:textId="77777777" w:rsidTr="00F17E8B">
        <w:trPr>
          <w:trHeight w:hRule="exact" w:val="454"/>
          <w:jc w:val="center"/>
        </w:trPr>
        <w:tc>
          <w:tcPr>
            <w:tcW w:w="956" w:type="pct"/>
            <w:shd w:val="clear" w:color="auto" w:fill="F2F2F2"/>
            <w:vAlign w:val="center"/>
          </w:tcPr>
          <w:p w14:paraId="27414647"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1</w:t>
            </w:r>
          </w:p>
        </w:tc>
        <w:tc>
          <w:tcPr>
            <w:tcW w:w="1348" w:type="pct"/>
            <w:vAlign w:val="center"/>
          </w:tcPr>
          <w:p w14:paraId="0E31D42F" w14:textId="506598ED"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787</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28A5C001"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1</w:t>
            </w:r>
          </w:p>
        </w:tc>
        <w:tc>
          <w:tcPr>
            <w:tcW w:w="1348" w:type="pct"/>
          </w:tcPr>
          <w:p w14:paraId="79C3B14A" w14:textId="3333A25C"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569</w:t>
            </w:r>
            <w:r w:rsidRPr="005A7B39">
              <w:rPr>
                <w:rFonts w:ascii="Sakkal Majalla" w:hAnsi="Sakkal Majalla" w:cs="Sakkal Majalla"/>
                <w:sz w:val="28"/>
                <w:szCs w:val="28"/>
                <w:vertAlign w:val="superscript"/>
                <w:rtl/>
                <w:lang w:bidi="ar-JO"/>
              </w:rPr>
              <w:t>**</w:t>
            </w:r>
          </w:p>
        </w:tc>
      </w:tr>
      <w:tr w:rsidR="004C418A" w:rsidRPr="005A7B39" w14:paraId="40A165D4" w14:textId="77777777" w:rsidTr="00F17E8B">
        <w:trPr>
          <w:trHeight w:hRule="exact" w:val="454"/>
          <w:jc w:val="center"/>
        </w:trPr>
        <w:tc>
          <w:tcPr>
            <w:tcW w:w="956" w:type="pct"/>
            <w:shd w:val="clear" w:color="auto" w:fill="F2F2F2"/>
            <w:vAlign w:val="center"/>
          </w:tcPr>
          <w:p w14:paraId="277C8989"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2</w:t>
            </w:r>
          </w:p>
        </w:tc>
        <w:tc>
          <w:tcPr>
            <w:tcW w:w="1348" w:type="pct"/>
            <w:vAlign w:val="center"/>
          </w:tcPr>
          <w:p w14:paraId="6FB52422" w14:textId="16B5D50D"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843</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1338249D"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2</w:t>
            </w:r>
          </w:p>
        </w:tc>
        <w:tc>
          <w:tcPr>
            <w:tcW w:w="1348" w:type="pct"/>
          </w:tcPr>
          <w:p w14:paraId="6BE1630A" w14:textId="1BD62CC5"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763</w:t>
            </w:r>
            <w:r w:rsidRPr="005A7B39">
              <w:rPr>
                <w:rFonts w:ascii="Sakkal Majalla" w:hAnsi="Sakkal Majalla" w:cs="Sakkal Majalla"/>
                <w:sz w:val="28"/>
                <w:szCs w:val="28"/>
                <w:vertAlign w:val="superscript"/>
                <w:rtl/>
                <w:lang w:bidi="ar-JO"/>
              </w:rPr>
              <w:t>**</w:t>
            </w:r>
          </w:p>
        </w:tc>
      </w:tr>
      <w:tr w:rsidR="004C418A" w:rsidRPr="005A7B39" w14:paraId="2EE2CD5C" w14:textId="77777777" w:rsidTr="00F17E8B">
        <w:trPr>
          <w:trHeight w:hRule="exact" w:val="454"/>
          <w:jc w:val="center"/>
        </w:trPr>
        <w:tc>
          <w:tcPr>
            <w:tcW w:w="956" w:type="pct"/>
            <w:shd w:val="clear" w:color="auto" w:fill="F2F2F2"/>
            <w:vAlign w:val="center"/>
          </w:tcPr>
          <w:p w14:paraId="0ACC3EC6"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lastRenderedPageBreak/>
              <w:t>3</w:t>
            </w:r>
          </w:p>
        </w:tc>
        <w:tc>
          <w:tcPr>
            <w:tcW w:w="1348" w:type="pct"/>
            <w:vAlign w:val="center"/>
          </w:tcPr>
          <w:p w14:paraId="5890F3B7" w14:textId="0B96B7A3"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847</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4BE29FC0"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3</w:t>
            </w:r>
          </w:p>
        </w:tc>
        <w:tc>
          <w:tcPr>
            <w:tcW w:w="1348" w:type="pct"/>
          </w:tcPr>
          <w:p w14:paraId="501774A5" w14:textId="6292756E"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851</w:t>
            </w:r>
            <w:r w:rsidRPr="005A7B39">
              <w:rPr>
                <w:rFonts w:ascii="Sakkal Majalla" w:hAnsi="Sakkal Majalla" w:cs="Sakkal Majalla"/>
                <w:sz w:val="28"/>
                <w:szCs w:val="28"/>
                <w:vertAlign w:val="superscript"/>
                <w:rtl/>
                <w:lang w:bidi="ar-JO"/>
              </w:rPr>
              <w:t>**</w:t>
            </w:r>
          </w:p>
        </w:tc>
      </w:tr>
      <w:tr w:rsidR="004C418A" w:rsidRPr="005A7B39" w14:paraId="69323E4A" w14:textId="77777777" w:rsidTr="00F17E8B">
        <w:trPr>
          <w:trHeight w:hRule="exact" w:val="454"/>
          <w:jc w:val="center"/>
        </w:trPr>
        <w:tc>
          <w:tcPr>
            <w:tcW w:w="956" w:type="pct"/>
            <w:shd w:val="clear" w:color="auto" w:fill="F2F2F2"/>
            <w:vAlign w:val="center"/>
          </w:tcPr>
          <w:p w14:paraId="4DED2015"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4</w:t>
            </w:r>
          </w:p>
        </w:tc>
        <w:tc>
          <w:tcPr>
            <w:tcW w:w="1348" w:type="pct"/>
            <w:vAlign w:val="center"/>
          </w:tcPr>
          <w:p w14:paraId="1CF4A16B" w14:textId="2155C6A9"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655</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6FE14CE7"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lang w:bidi="ar-JO"/>
              </w:rPr>
              <w:t>4</w:t>
            </w:r>
          </w:p>
        </w:tc>
        <w:tc>
          <w:tcPr>
            <w:tcW w:w="1348" w:type="pct"/>
          </w:tcPr>
          <w:p w14:paraId="31501B40" w14:textId="596B3E06"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833</w:t>
            </w:r>
            <w:r w:rsidRPr="005A7B39">
              <w:rPr>
                <w:rFonts w:ascii="Sakkal Majalla" w:hAnsi="Sakkal Majalla" w:cs="Sakkal Majalla"/>
                <w:sz w:val="28"/>
                <w:szCs w:val="28"/>
                <w:vertAlign w:val="superscript"/>
                <w:rtl/>
                <w:lang w:bidi="ar-JO"/>
              </w:rPr>
              <w:t>**</w:t>
            </w:r>
          </w:p>
        </w:tc>
      </w:tr>
      <w:tr w:rsidR="004C418A" w:rsidRPr="005A7B39" w14:paraId="44FDE88B" w14:textId="77777777" w:rsidTr="00F17E8B">
        <w:trPr>
          <w:trHeight w:hRule="exact" w:val="454"/>
          <w:jc w:val="center"/>
        </w:trPr>
        <w:tc>
          <w:tcPr>
            <w:tcW w:w="956" w:type="pct"/>
            <w:shd w:val="clear" w:color="auto" w:fill="F2F2F2"/>
            <w:vAlign w:val="center"/>
          </w:tcPr>
          <w:p w14:paraId="478C8722"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5</w:t>
            </w:r>
          </w:p>
        </w:tc>
        <w:tc>
          <w:tcPr>
            <w:tcW w:w="1348" w:type="pct"/>
            <w:vAlign w:val="center"/>
          </w:tcPr>
          <w:p w14:paraId="7528EC8E" w14:textId="1EB0F20A"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797</w:t>
            </w:r>
            <w:r w:rsidRPr="005A7B39">
              <w:rPr>
                <w:rFonts w:ascii="Sakkal Majalla" w:hAnsi="Sakkal Majalla" w:cs="Sakkal Majalla"/>
                <w:sz w:val="28"/>
                <w:szCs w:val="28"/>
                <w:vertAlign w:val="superscript"/>
                <w:rtl/>
                <w:lang w:bidi="ar-JO"/>
              </w:rPr>
              <w:t>**</w:t>
            </w:r>
          </w:p>
        </w:tc>
        <w:tc>
          <w:tcPr>
            <w:tcW w:w="1348" w:type="pct"/>
            <w:shd w:val="clear" w:color="auto" w:fill="F2F2F2"/>
            <w:vAlign w:val="center"/>
          </w:tcPr>
          <w:p w14:paraId="3E07EF2F"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5</w:t>
            </w:r>
          </w:p>
        </w:tc>
        <w:tc>
          <w:tcPr>
            <w:tcW w:w="1348" w:type="pct"/>
          </w:tcPr>
          <w:p w14:paraId="516FB19E" w14:textId="59152DCA"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872</w:t>
            </w:r>
            <w:r w:rsidRPr="005A7B39">
              <w:rPr>
                <w:rFonts w:ascii="Sakkal Majalla" w:hAnsi="Sakkal Majalla" w:cs="Sakkal Majalla"/>
                <w:sz w:val="28"/>
                <w:szCs w:val="28"/>
                <w:vertAlign w:val="superscript"/>
                <w:rtl/>
                <w:lang w:bidi="ar-JO"/>
              </w:rPr>
              <w:t>**</w:t>
            </w:r>
          </w:p>
        </w:tc>
      </w:tr>
    </w:tbl>
    <w:p w14:paraId="2DDE5224" w14:textId="2940DEF5" w:rsidR="004C418A" w:rsidRPr="005A7B39" w:rsidRDefault="004C418A" w:rsidP="003928C1">
      <w:pPr>
        <w:spacing w:before="100" w:beforeAutospacing="1" w:after="100" w:afterAutospacing="1" w:line="240" w:lineRule="auto"/>
        <w:jc w:val="both"/>
        <w:rPr>
          <w:rFonts w:ascii="Sakkal Majalla" w:hAnsi="Sakkal Majalla" w:cs="Sakkal Majalla"/>
          <w:b/>
          <w:bCs/>
          <w:sz w:val="28"/>
          <w:szCs w:val="28"/>
          <w:rtl/>
        </w:rPr>
      </w:pPr>
      <w:r w:rsidRPr="005A7B39">
        <w:rPr>
          <w:rFonts w:ascii="Sakkal Majalla" w:hAnsi="Sakkal Majalla" w:cs="Sakkal Majalla"/>
          <w:b/>
          <w:bCs/>
          <w:sz w:val="28"/>
          <w:szCs w:val="28"/>
          <w:rtl/>
        </w:rPr>
        <w:t>** دالة إحصائيًّا عند مستوى الدلالة (</w:t>
      </w:r>
      <w:r w:rsidRPr="005A7B39">
        <w:rPr>
          <w:rFonts w:ascii="Sakkal Majalla" w:hAnsi="Sakkal Majalla" w:cs="Sakkal Majalla"/>
          <w:b/>
          <w:bCs/>
          <w:sz w:val="28"/>
          <w:szCs w:val="28"/>
        </w:rPr>
        <w:t>0</w:t>
      </w:r>
      <w:r w:rsidR="001A7D72">
        <w:rPr>
          <w:rFonts w:ascii="Sakkal Majalla" w:hAnsi="Sakkal Majalla" w:cs="Sakkal Majalla"/>
          <w:b/>
          <w:bCs/>
          <w:sz w:val="28"/>
          <w:szCs w:val="28"/>
        </w:rPr>
        <w:t>.</w:t>
      </w:r>
      <w:r w:rsidRPr="005A7B39">
        <w:rPr>
          <w:rFonts w:ascii="Sakkal Majalla" w:hAnsi="Sakkal Majalla" w:cs="Sakkal Majalla"/>
          <w:b/>
          <w:bCs/>
          <w:sz w:val="28"/>
          <w:szCs w:val="28"/>
        </w:rPr>
        <w:t>01</w:t>
      </w:r>
      <w:r w:rsidRPr="005A7B39">
        <w:rPr>
          <w:rFonts w:ascii="Sakkal Majalla" w:hAnsi="Sakkal Majalla" w:cs="Sakkal Majalla"/>
          <w:b/>
          <w:bCs/>
          <w:sz w:val="28"/>
          <w:szCs w:val="28"/>
          <w:rtl/>
        </w:rPr>
        <w:t>)</w:t>
      </w:r>
      <w:r w:rsidR="001A7D72">
        <w:rPr>
          <w:rFonts w:ascii="Sakkal Majalla" w:hAnsi="Sakkal Majalla" w:cs="Sakkal Majalla"/>
          <w:b/>
          <w:bCs/>
          <w:sz w:val="28"/>
          <w:szCs w:val="28"/>
          <w:rtl/>
        </w:rPr>
        <w:t>.</w:t>
      </w:r>
    </w:p>
    <w:p w14:paraId="4501EFBE" w14:textId="408FB297" w:rsidR="004C418A" w:rsidRPr="005A7B39" w:rsidRDefault="004C418A" w:rsidP="008B1C33">
      <w:pPr>
        <w:spacing w:before="100" w:beforeAutospacing="1" w:after="100" w:afterAutospacing="1" w:line="240" w:lineRule="auto"/>
        <w:ind w:firstLine="720"/>
        <w:jc w:val="both"/>
        <w:rPr>
          <w:rFonts w:ascii="Sakkal Majalla" w:hAnsi="Sakkal Majalla" w:cs="Sakkal Majalla"/>
          <w:sz w:val="28"/>
          <w:szCs w:val="28"/>
          <w:rtl/>
          <w:lang w:bidi="ar-LB"/>
        </w:rPr>
      </w:pPr>
      <w:r w:rsidRPr="005A7B39">
        <w:rPr>
          <w:rFonts w:ascii="Sakkal Majalla" w:hAnsi="Sakkal Majalla" w:cs="Sakkal Majalla"/>
          <w:sz w:val="28"/>
          <w:szCs w:val="28"/>
          <w:rtl/>
          <w:lang w:bidi="ar-LB"/>
        </w:rPr>
        <w:t xml:space="preserve">يتبين من نتائج الجدول </w:t>
      </w:r>
      <w:r w:rsidRPr="005A7B39">
        <w:rPr>
          <w:rFonts w:ascii="Sakkal Majalla" w:hAnsi="Sakkal Majalla" w:cs="Sakkal Majalla"/>
          <w:sz w:val="28"/>
          <w:szCs w:val="28"/>
          <w:rtl/>
          <w:lang w:bidi="ar-JO"/>
        </w:rPr>
        <w:t>(</w:t>
      </w:r>
      <w:r w:rsidR="00E45C66">
        <w:rPr>
          <w:rFonts w:ascii="Sakkal Majalla" w:hAnsi="Sakkal Majalla" w:cs="Sakkal Majalla"/>
          <w:sz w:val="28"/>
          <w:szCs w:val="28"/>
          <w:lang w:bidi="ar-JO"/>
        </w:rPr>
        <w:t>5</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rtl/>
          <w:lang w:bidi="ar-LB"/>
        </w:rPr>
        <w:t xml:space="preserve"> أن قيم معاملات الارتباط لكل عبارة من عبارات الاداة والبعد الذي تنتمي اليه العبارة قد تراوحت بين (0</w:t>
      </w:r>
      <w:r w:rsidR="001A7D72">
        <w:rPr>
          <w:rFonts w:ascii="Sakkal Majalla" w:hAnsi="Sakkal Majalla" w:cs="Sakkal Majalla"/>
          <w:sz w:val="28"/>
          <w:szCs w:val="28"/>
          <w:rtl/>
          <w:lang w:bidi="ar-LB"/>
        </w:rPr>
        <w:t>.</w:t>
      </w:r>
      <w:r w:rsidRPr="005A7B39">
        <w:rPr>
          <w:rFonts w:ascii="Sakkal Majalla" w:hAnsi="Sakkal Majalla" w:cs="Sakkal Majalla"/>
          <w:sz w:val="28"/>
          <w:szCs w:val="28"/>
          <w:rtl/>
          <w:lang w:bidi="ar-LB"/>
        </w:rPr>
        <w:t>460 – 0</w:t>
      </w:r>
      <w:r w:rsidR="001A7D72">
        <w:rPr>
          <w:rFonts w:ascii="Sakkal Majalla" w:hAnsi="Sakkal Majalla" w:cs="Sakkal Majalla"/>
          <w:sz w:val="28"/>
          <w:szCs w:val="28"/>
          <w:rtl/>
          <w:lang w:bidi="ar-LB"/>
        </w:rPr>
        <w:t>.</w:t>
      </w:r>
      <w:r w:rsidRPr="005A7B39">
        <w:rPr>
          <w:rFonts w:ascii="Sakkal Majalla" w:hAnsi="Sakkal Majalla" w:cs="Sakkal Majalla"/>
          <w:sz w:val="28"/>
          <w:szCs w:val="28"/>
          <w:rtl/>
          <w:lang w:bidi="ar-LB"/>
        </w:rPr>
        <w:t>872</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rtl/>
          <w:lang w:bidi="ar-LB"/>
        </w:rPr>
        <w:t>عند مستوى دلالة احصائية(0</w:t>
      </w:r>
      <w:r w:rsidR="001A7D72">
        <w:rPr>
          <w:rFonts w:ascii="Sakkal Majalla" w:hAnsi="Sakkal Majalla" w:cs="Sakkal Majalla"/>
          <w:sz w:val="28"/>
          <w:szCs w:val="28"/>
          <w:rtl/>
          <w:lang w:bidi="ar-LB"/>
        </w:rPr>
        <w:t>.</w:t>
      </w:r>
      <w:r w:rsidRPr="005A7B39">
        <w:rPr>
          <w:rFonts w:ascii="Sakkal Majalla" w:hAnsi="Sakkal Majalla" w:cs="Sakkal Majalla"/>
          <w:sz w:val="28"/>
          <w:szCs w:val="28"/>
          <w:rtl/>
          <w:lang w:bidi="ar-LB"/>
        </w:rPr>
        <w:t>01) ، هذا يؤكد أن جميع عبارات الاداة تتمتّع بدرجة صدق مقبولة وتبين قابليتها للتطبيق على افراد العينة الاساسية</w:t>
      </w:r>
      <w:r w:rsidR="001A7D72">
        <w:rPr>
          <w:rFonts w:ascii="Sakkal Majalla" w:hAnsi="Sakkal Majalla" w:cs="Sakkal Majalla"/>
          <w:sz w:val="28"/>
          <w:szCs w:val="28"/>
          <w:rtl/>
          <w:lang w:bidi="ar-LB"/>
        </w:rPr>
        <w:t>.</w:t>
      </w:r>
    </w:p>
    <w:p w14:paraId="76571C7E"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rPr>
      </w:pPr>
      <w:r w:rsidRPr="005A7B39">
        <w:rPr>
          <w:rFonts w:ascii="Sakkal Majalla" w:hAnsi="Sakkal Majalla" w:cs="Sakkal Majalla"/>
          <w:b/>
          <w:bCs/>
          <w:sz w:val="28"/>
          <w:szCs w:val="28"/>
          <w:rtl/>
          <w:lang w:bidi="ar-EG"/>
        </w:rPr>
        <w:t>2 - ثبات أداة الدراسة:</w:t>
      </w:r>
    </w:p>
    <w:p w14:paraId="06ED1120" w14:textId="281247F7"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EG"/>
        </w:rPr>
        <w:tab/>
      </w:r>
      <w:r w:rsidRPr="005A7B39">
        <w:rPr>
          <w:rFonts w:ascii="Sakkal Majalla" w:hAnsi="Sakkal Majalla" w:cs="Sakkal Majalla"/>
          <w:sz w:val="28"/>
          <w:szCs w:val="28"/>
          <w:rtl/>
          <w:lang w:bidi="ar-JO"/>
        </w:rPr>
        <w:t xml:space="preserve">يقصد بالثبات التحقق من نتائج الاستبيان فيما لو جرى تطبيقه على أكثر من عينة ، أو على العينة نفسها في فترات زمنية متباعدة </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فبعد التاكد من صدق الاداة ، تم التحقق من حساب ثبات الاتساق الداخليّ للفقرات من خلال اختبار كرونباخ الفا </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وقد بين هينتون وآخرون (</w:t>
      </w:r>
      <w:r w:rsidRPr="005A7B39">
        <w:rPr>
          <w:rFonts w:ascii="Sakkal Majalla" w:hAnsi="Sakkal Majalla" w:cs="Sakkal Majalla"/>
          <w:sz w:val="28"/>
          <w:szCs w:val="28"/>
          <w:lang w:bidi="ar-EG"/>
        </w:rPr>
        <w:t>Hinton et al</w:t>
      </w:r>
      <w:r w:rsidR="001A7D72">
        <w:rPr>
          <w:rFonts w:ascii="Sakkal Majalla" w:hAnsi="Sakkal Majalla" w:cs="Sakkal Majalla"/>
          <w:sz w:val="28"/>
          <w:szCs w:val="28"/>
          <w:lang w:bidi="ar-EG"/>
        </w:rPr>
        <w:t>.</w:t>
      </w:r>
      <w:r w:rsidRPr="005A7B39">
        <w:rPr>
          <w:rFonts w:ascii="Sakkal Majalla" w:hAnsi="Sakkal Majalla" w:cs="Sakkal Majalla"/>
          <w:sz w:val="28"/>
          <w:szCs w:val="28"/>
          <w:lang w:bidi="ar-EG"/>
        </w:rPr>
        <w:t>, 2004</w:t>
      </w:r>
      <w:r w:rsidRPr="005A7B39">
        <w:rPr>
          <w:rFonts w:ascii="Sakkal Majalla" w:hAnsi="Sakkal Majalla" w:cs="Sakkal Majalla"/>
          <w:sz w:val="28"/>
          <w:szCs w:val="28"/>
          <w:rtl/>
          <w:lang w:bidi="ar-JO"/>
        </w:rPr>
        <w:t>) أن هناك أربع مستويات لتفسير الثبات: مستوى ثبات ممتاز (قيمة كرونباخ الفا من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90 وما فوق) ، ثبات عالي (قيمة كرونباخ الفا من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70-0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90) ، ثبات معتدل (قيمة كرونباخ الفا من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50-0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70) ، وثبات منخفض (قيمة كرونباخ الفا من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50 فأقل) ـ الجدول رقم (</w:t>
      </w:r>
      <w:r w:rsidR="00E45C66">
        <w:rPr>
          <w:rFonts w:ascii="Sakkal Majalla" w:hAnsi="Sakkal Majalla" w:cs="Sakkal Majalla"/>
          <w:sz w:val="28"/>
          <w:szCs w:val="28"/>
          <w:lang w:bidi="ar-JO"/>
        </w:rPr>
        <w:t>6</w:t>
      </w:r>
      <w:r w:rsidRPr="005A7B39">
        <w:rPr>
          <w:rFonts w:ascii="Sakkal Majalla" w:hAnsi="Sakkal Majalla" w:cs="Sakkal Majalla"/>
          <w:sz w:val="28"/>
          <w:szCs w:val="28"/>
          <w:rtl/>
          <w:lang w:bidi="ar-JO"/>
        </w:rPr>
        <w:t>) يبين نتائج الاختبار</w:t>
      </w:r>
      <w:r w:rsidR="001A7D72">
        <w:rPr>
          <w:rFonts w:ascii="Sakkal Majalla" w:hAnsi="Sakkal Majalla" w:cs="Sakkal Majalla"/>
          <w:sz w:val="28"/>
          <w:szCs w:val="28"/>
          <w:rtl/>
          <w:lang w:bidi="ar-JO"/>
        </w:rPr>
        <w:t>.</w:t>
      </w:r>
    </w:p>
    <w:p w14:paraId="4FB6BC22" w14:textId="1A5CAC3E" w:rsidR="004C418A" w:rsidRPr="00694B52" w:rsidRDefault="004C418A" w:rsidP="00694B52">
      <w:pPr>
        <w:spacing w:before="100" w:beforeAutospacing="1" w:after="100" w:afterAutospacing="1" w:line="240" w:lineRule="auto"/>
        <w:jc w:val="center"/>
        <w:rPr>
          <w:rFonts w:ascii="Sakkal Majalla" w:hAnsi="Sakkal Majalla" w:cs="Sakkal Majalla"/>
          <w:sz w:val="28"/>
          <w:szCs w:val="28"/>
          <w:rtl/>
        </w:rPr>
      </w:pPr>
      <w:bookmarkStart w:id="64" w:name="_Toc212683919"/>
      <w:r w:rsidRPr="00694B52">
        <w:rPr>
          <w:rFonts w:ascii="Sakkal Majalla" w:hAnsi="Sakkal Majalla" w:cs="Sakkal Majalla"/>
          <w:sz w:val="28"/>
          <w:szCs w:val="28"/>
          <w:rtl/>
        </w:rPr>
        <w:t>جدول</w:t>
      </w:r>
      <w:r w:rsidR="00694B52" w:rsidRPr="00694B52">
        <w:rPr>
          <w:rFonts w:ascii="Sakkal Majalla" w:hAnsi="Sakkal Majalla" w:cs="Sakkal Majalla" w:hint="cs"/>
          <w:sz w:val="28"/>
          <w:szCs w:val="28"/>
          <w:rtl/>
        </w:rPr>
        <w:t xml:space="preserve"> </w:t>
      </w:r>
      <w:r w:rsidR="00694B52" w:rsidRPr="00694B52">
        <w:rPr>
          <w:rFonts w:ascii="Sakkal Majalla" w:hAnsi="Sakkal Majalla" w:cs="Sakkal Majalla"/>
          <w:sz w:val="28"/>
          <w:szCs w:val="28"/>
          <w:rtl/>
        </w:rPr>
        <w:fldChar w:fldCharType="begin"/>
      </w:r>
      <w:r w:rsidR="00694B52" w:rsidRPr="00694B52">
        <w:rPr>
          <w:rFonts w:ascii="Sakkal Majalla" w:hAnsi="Sakkal Majalla" w:cs="Sakkal Majalla"/>
          <w:sz w:val="28"/>
          <w:szCs w:val="28"/>
          <w:rtl/>
        </w:rPr>
        <w:instrText xml:space="preserve"> </w:instrText>
      </w:r>
      <w:r w:rsidR="00694B52" w:rsidRPr="00694B52">
        <w:rPr>
          <w:rFonts w:ascii="Sakkal Majalla" w:hAnsi="Sakkal Majalla" w:cs="Sakkal Majalla" w:hint="cs"/>
          <w:sz w:val="28"/>
          <w:szCs w:val="28"/>
        </w:rPr>
        <w:instrText>SEQ</w:instrText>
      </w:r>
      <w:r w:rsidR="00694B52" w:rsidRPr="00694B52">
        <w:rPr>
          <w:rFonts w:ascii="Sakkal Majalla" w:hAnsi="Sakkal Majalla" w:cs="Sakkal Majalla" w:hint="cs"/>
          <w:sz w:val="28"/>
          <w:szCs w:val="28"/>
          <w:rtl/>
        </w:rPr>
        <w:instrText xml:space="preserve"> جدول \* </w:instrText>
      </w:r>
      <w:r w:rsidR="00694B52" w:rsidRPr="00694B52">
        <w:rPr>
          <w:rFonts w:ascii="Sakkal Majalla" w:hAnsi="Sakkal Majalla" w:cs="Sakkal Majalla" w:hint="cs"/>
          <w:sz w:val="28"/>
          <w:szCs w:val="28"/>
        </w:rPr>
        <w:instrText>ARABIC</w:instrText>
      </w:r>
      <w:r w:rsidR="00694B52" w:rsidRPr="00694B52">
        <w:rPr>
          <w:rFonts w:ascii="Sakkal Majalla" w:hAnsi="Sakkal Majalla" w:cs="Sakkal Majalla"/>
          <w:sz w:val="28"/>
          <w:szCs w:val="28"/>
          <w:rtl/>
        </w:rPr>
        <w:instrText xml:space="preserve"> </w:instrText>
      </w:r>
      <w:r w:rsidR="00694B52" w:rsidRPr="00694B52">
        <w:rPr>
          <w:rFonts w:ascii="Sakkal Majalla" w:hAnsi="Sakkal Majalla" w:cs="Sakkal Majalla"/>
          <w:sz w:val="28"/>
          <w:szCs w:val="28"/>
          <w:rtl/>
        </w:rPr>
        <w:fldChar w:fldCharType="separate"/>
      </w:r>
      <w:r w:rsidR="00305118">
        <w:rPr>
          <w:rFonts w:ascii="Sakkal Majalla" w:hAnsi="Sakkal Majalla" w:cs="Sakkal Majalla"/>
          <w:noProof/>
          <w:sz w:val="28"/>
          <w:szCs w:val="28"/>
          <w:rtl/>
        </w:rPr>
        <w:t>6</w:t>
      </w:r>
      <w:r w:rsidR="00694B52" w:rsidRPr="00694B52">
        <w:rPr>
          <w:rFonts w:ascii="Sakkal Majalla" w:hAnsi="Sakkal Majalla" w:cs="Sakkal Majalla"/>
          <w:sz w:val="28"/>
          <w:szCs w:val="28"/>
          <w:rtl/>
        </w:rPr>
        <w:fldChar w:fldCharType="end"/>
      </w:r>
      <w:r w:rsidRPr="00694B52">
        <w:rPr>
          <w:rFonts w:ascii="Sakkal Majalla" w:hAnsi="Sakkal Majalla" w:cs="Sakkal Majalla"/>
          <w:sz w:val="28"/>
          <w:szCs w:val="28"/>
          <w:rtl/>
        </w:rPr>
        <w:t>: معامل الثبات كرونباخ الفا لاداة الدراسة</w:t>
      </w:r>
      <w:bookmarkEnd w:id="64"/>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9"/>
        <w:gridCol w:w="2103"/>
        <w:gridCol w:w="2280"/>
        <w:gridCol w:w="2080"/>
      </w:tblGrid>
      <w:tr w:rsidR="004C418A" w:rsidRPr="005A7B39" w14:paraId="69044F20" w14:textId="77777777" w:rsidTr="00F17E8B">
        <w:trPr>
          <w:trHeight w:hRule="exact" w:val="454"/>
        </w:trPr>
        <w:tc>
          <w:tcPr>
            <w:tcW w:w="1337" w:type="pct"/>
            <w:shd w:val="clear" w:color="auto" w:fill="F2F2F2"/>
            <w:vAlign w:val="center"/>
          </w:tcPr>
          <w:p w14:paraId="305C5771"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lang w:bidi="ar-EG"/>
              </w:rPr>
            </w:pPr>
            <w:r w:rsidRPr="005A7B39">
              <w:rPr>
                <w:rFonts w:ascii="Sakkal Majalla" w:hAnsi="Sakkal Majalla" w:cs="Sakkal Majalla"/>
                <w:b/>
                <w:bCs/>
                <w:sz w:val="28"/>
                <w:szCs w:val="28"/>
                <w:rtl/>
                <w:lang w:bidi="ar-JO"/>
              </w:rPr>
              <w:t>البعد</w:t>
            </w:r>
          </w:p>
        </w:tc>
        <w:tc>
          <w:tcPr>
            <w:tcW w:w="1192" w:type="pct"/>
            <w:shd w:val="clear" w:color="auto" w:fill="F2F2F2"/>
            <w:vAlign w:val="center"/>
          </w:tcPr>
          <w:p w14:paraId="619363E3"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عدد العبارات</w:t>
            </w:r>
          </w:p>
        </w:tc>
        <w:tc>
          <w:tcPr>
            <w:tcW w:w="1292" w:type="pct"/>
            <w:shd w:val="clear" w:color="auto" w:fill="F2F2F2"/>
            <w:vAlign w:val="center"/>
          </w:tcPr>
          <w:p w14:paraId="6E6BF37F"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معامل كرونباخ الفا</w:t>
            </w:r>
          </w:p>
        </w:tc>
        <w:tc>
          <w:tcPr>
            <w:tcW w:w="1179" w:type="pct"/>
            <w:shd w:val="clear" w:color="auto" w:fill="F2F2F2"/>
          </w:tcPr>
          <w:p w14:paraId="3E694EE4"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درجة الثبات</w:t>
            </w:r>
          </w:p>
        </w:tc>
      </w:tr>
      <w:tr w:rsidR="004C418A" w:rsidRPr="005A7B39" w14:paraId="46AF39B9" w14:textId="77777777" w:rsidTr="00F17E8B">
        <w:trPr>
          <w:trHeight w:hRule="exact" w:val="454"/>
        </w:trPr>
        <w:tc>
          <w:tcPr>
            <w:tcW w:w="1337" w:type="pct"/>
            <w:vAlign w:val="center"/>
          </w:tcPr>
          <w:p w14:paraId="655C77B5"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الحوكمة</w:t>
            </w:r>
          </w:p>
        </w:tc>
        <w:tc>
          <w:tcPr>
            <w:tcW w:w="1192" w:type="pct"/>
            <w:vAlign w:val="center"/>
          </w:tcPr>
          <w:p w14:paraId="276948FA"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EG"/>
              </w:rPr>
            </w:pPr>
            <w:r w:rsidRPr="005A7B39">
              <w:rPr>
                <w:rFonts w:ascii="Sakkal Majalla" w:hAnsi="Sakkal Majalla" w:cs="Sakkal Majalla"/>
                <w:sz w:val="28"/>
                <w:szCs w:val="28"/>
                <w:rtl/>
                <w:lang w:bidi="ar-EG"/>
              </w:rPr>
              <w:t>5</w:t>
            </w:r>
          </w:p>
        </w:tc>
        <w:tc>
          <w:tcPr>
            <w:tcW w:w="1292" w:type="pct"/>
            <w:vAlign w:val="center"/>
          </w:tcPr>
          <w:p w14:paraId="0D2159B8" w14:textId="568E0442"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629</w:t>
            </w:r>
          </w:p>
        </w:tc>
        <w:tc>
          <w:tcPr>
            <w:tcW w:w="1179" w:type="pct"/>
          </w:tcPr>
          <w:p w14:paraId="537B927A"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معتدل</w:t>
            </w:r>
          </w:p>
        </w:tc>
      </w:tr>
      <w:tr w:rsidR="004C418A" w:rsidRPr="005A7B39" w14:paraId="0F214108" w14:textId="77777777" w:rsidTr="00F17E8B">
        <w:trPr>
          <w:trHeight w:hRule="exact" w:val="454"/>
        </w:trPr>
        <w:tc>
          <w:tcPr>
            <w:tcW w:w="1337" w:type="pct"/>
            <w:vAlign w:val="center"/>
          </w:tcPr>
          <w:p w14:paraId="4B463B28"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الافصاح</w:t>
            </w:r>
          </w:p>
        </w:tc>
        <w:tc>
          <w:tcPr>
            <w:tcW w:w="1192" w:type="pct"/>
            <w:vAlign w:val="center"/>
          </w:tcPr>
          <w:p w14:paraId="60585C46"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EG"/>
              </w:rPr>
            </w:pPr>
            <w:r w:rsidRPr="005A7B39">
              <w:rPr>
                <w:rFonts w:ascii="Sakkal Majalla" w:hAnsi="Sakkal Majalla" w:cs="Sakkal Majalla"/>
                <w:sz w:val="28"/>
                <w:szCs w:val="28"/>
                <w:rtl/>
                <w:lang w:bidi="ar-EG"/>
              </w:rPr>
              <w:t>5</w:t>
            </w:r>
          </w:p>
        </w:tc>
        <w:tc>
          <w:tcPr>
            <w:tcW w:w="1292" w:type="pct"/>
            <w:vAlign w:val="center"/>
          </w:tcPr>
          <w:p w14:paraId="38D8D51A" w14:textId="1C8D5520"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856</w:t>
            </w:r>
          </w:p>
        </w:tc>
        <w:tc>
          <w:tcPr>
            <w:tcW w:w="1179" w:type="pct"/>
          </w:tcPr>
          <w:p w14:paraId="717420F5"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EG"/>
              </w:rPr>
            </w:pPr>
            <w:r w:rsidRPr="005A7B39">
              <w:rPr>
                <w:rFonts w:ascii="Sakkal Majalla" w:hAnsi="Sakkal Majalla" w:cs="Sakkal Majalla"/>
                <w:sz w:val="28"/>
                <w:szCs w:val="28"/>
                <w:rtl/>
                <w:lang w:bidi="ar-EG"/>
              </w:rPr>
              <w:t>عالي</w:t>
            </w:r>
          </w:p>
        </w:tc>
      </w:tr>
      <w:tr w:rsidR="004C418A" w:rsidRPr="005A7B39" w14:paraId="66B0F801" w14:textId="77777777" w:rsidTr="00F17E8B">
        <w:trPr>
          <w:trHeight w:hRule="exact" w:val="454"/>
        </w:trPr>
        <w:tc>
          <w:tcPr>
            <w:tcW w:w="1337" w:type="pct"/>
            <w:vAlign w:val="center"/>
          </w:tcPr>
          <w:p w14:paraId="09C88449"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الامتثال التنظيمي</w:t>
            </w:r>
          </w:p>
        </w:tc>
        <w:tc>
          <w:tcPr>
            <w:tcW w:w="1192" w:type="pct"/>
            <w:vAlign w:val="center"/>
          </w:tcPr>
          <w:p w14:paraId="6C8796B8"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EG"/>
              </w:rPr>
            </w:pPr>
            <w:r w:rsidRPr="005A7B39">
              <w:rPr>
                <w:rFonts w:ascii="Sakkal Majalla" w:hAnsi="Sakkal Majalla" w:cs="Sakkal Majalla"/>
                <w:sz w:val="28"/>
                <w:szCs w:val="28"/>
                <w:rtl/>
                <w:lang w:bidi="ar-EG"/>
              </w:rPr>
              <w:t>5</w:t>
            </w:r>
          </w:p>
        </w:tc>
        <w:tc>
          <w:tcPr>
            <w:tcW w:w="1292" w:type="pct"/>
            <w:vAlign w:val="center"/>
          </w:tcPr>
          <w:p w14:paraId="28AE0582" w14:textId="3B4B8596"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694</w:t>
            </w:r>
          </w:p>
        </w:tc>
        <w:tc>
          <w:tcPr>
            <w:tcW w:w="1179" w:type="pct"/>
          </w:tcPr>
          <w:p w14:paraId="37161F06"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EG"/>
              </w:rPr>
            </w:pPr>
            <w:r w:rsidRPr="005A7B39">
              <w:rPr>
                <w:rFonts w:ascii="Sakkal Majalla" w:hAnsi="Sakkal Majalla" w:cs="Sakkal Majalla"/>
                <w:sz w:val="28"/>
                <w:szCs w:val="28"/>
                <w:rtl/>
                <w:lang w:bidi="ar-JO"/>
              </w:rPr>
              <w:t>معتدل</w:t>
            </w:r>
          </w:p>
        </w:tc>
      </w:tr>
      <w:tr w:rsidR="004C418A" w:rsidRPr="005A7B39" w14:paraId="2D210163" w14:textId="77777777" w:rsidTr="00F17E8B">
        <w:trPr>
          <w:trHeight w:hRule="exact" w:val="454"/>
        </w:trPr>
        <w:tc>
          <w:tcPr>
            <w:tcW w:w="1337" w:type="pct"/>
            <w:vAlign w:val="center"/>
          </w:tcPr>
          <w:p w14:paraId="2E271B80"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الجرائم المالية</w:t>
            </w:r>
          </w:p>
        </w:tc>
        <w:tc>
          <w:tcPr>
            <w:tcW w:w="1192" w:type="pct"/>
            <w:vAlign w:val="center"/>
          </w:tcPr>
          <w:p w14:paraId="2D56CEE0"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EG"/>
              </w:rPr>
            </w:pPr>
            <w:r w:rsidRPr="005A7B39">
              <w:rPr>
                <w:rFonts w:ascii="Sakkal Majalla" w:hAnsi="Sakkal Majalla" w:cs="Sakkal Majalla"/>
                <w:sz w:val="28"/>
                <w:szCs w:val="28"/>
                <w:rtl/>
                <w:lang w:bidi="ar-EG"/>
              </w:rPr>
              <w:t>5</w:t>
            </w:r>
          </w:p>
        </w:tc>
        <w:tc>
          <w:tcPr>
            <w:tcW w:w="1292" w:type="pct"/>
            <w:vAlign w:val="center"/>
          </w:tcPr>
          <w:p w14:paraId="764B24E3" w14:textId="3F0349A3"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841</w:t>
            </w:r>
          </w:p>
        </w:tc>
        <w:tc>
          <w:tcPr>
            <w:tcW w:w="1179" w:type="pct"/>
          </w:tcPr>
          <w:p w14:paraId="3BD31D8A"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عالي</w:t>
            </w:r>
          </w:p>
        </w:tc>
      </w:tr>
      <w:tr w:rsidR="004C418A" w:rsidRPr="005A7B39" w14:paraId="5C972AFC" w14:textId="77777777" w:rsidTr="00F17E8B">
        <w:trPr>
          <w:trHeight w:hRule="exact" w:val="454"/>
        </w:trPr>
        <w:tc>
          <w:tcPr>
            <w:tcW w:w="1337" w:type="pct"/>
            <w:shd w:val="clear" w:color="auto" w:fill="F2F2F2"/>
          </w:tcPr>
          <w:p w14:paraId="663F0D07"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الاداة ككل</w:t>
            </w:r>
          </w:p>
        </w:tc>
        <w:tc>
          <w:tcPr>
            <w:tcW w:w="1192" w:type="pct"/>
            <w:shd w:val="clear" w:color="auto" w:fill="F2F2F2"/>
            <w:vAlign w:val="center"/>
          </w:tcPr>
          <w:p w14:paraId="1BE3AC1F"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lang w:bidi="ar-EG"/>
              </w:rPr>
            </w:pPr>
            <w:r w:rsidRPr="005A7B39">
              <w:rPr>
                <w:rFonts w:ascii="Sakkal Majalla" w:hAnsi="Sakkal Majalla" w:cs="Sakkal Majalla"/>
                <w:b/>
                <w:bCs/>
                <w:sz w:val="28"/>
                <w:szCs w:val="28"/>
                <w:rtl/>
                <w:lang w:bidi="ar-EG"/>
              </w:rPr>
              <w:t>20</w:t>
            </w:r>
          </w:p>
        </w:tc>
        <w:tc>
          <w:tcPr>
            <w:tcW w:w="1292" w:type="pct"/>
            <w:shd w:val="clear" w:color="auto" w:fill="F2F2F2"/>
            <w:vAlign w:val="center"/>
          </w:tcPr>
          <w:p w14:paraId="084EEE4B" w14:textId="5FB96E71"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0</w:t>
            </w:r>
            <w:r w:rsidR="001A7D72">
              <w:rPr>
                <w:rFonts w:ascii="Sakkal Majalla" w:hAnsi="Sakkal Majalla" w:cs="Sakkal Majalla"/>
                <w:b/>
                <w:bCs/>
                <w:sz w:val="28"/>
                <w:szCs w:val="28"/>
                <w:rtl/>
                <w:lang w:bidi="ar-JO"/>
              </w:rPr>
              <w:t>.</w:t>
            </w:r>
            <w:r w:rsidRPr="005A7B39">
              <w:rPr>
                <w:rFonts w:ascii="Sakkal Majalla" w:hAnsi="Sakkal Majalla" w:cs="Sakkal Majalla"/>
                <w:b/>
                <w:bCs/>
                <w:sz w:val="28"/>
                <w:szCs w:val="28"/>
                <w:rtl/>
                <w:lang w:bidi="ar-JO"/>
              </w:rPr>
              <w:t>511</w:t>
            </w:r>
          </w:p>
        </w:tc>
        <w:tc>
          <w:tcPr>
            <w:tcW w:w="1179" w:type="pct"/>
            <w:shd w:val="clear" w:color="auto" w:fill="F2F2F2"/>
          </w:tcPr>
          <w:p w14:paraId="57185C3B"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lang w:bidi="ar-EG"/>
              </w:rPr>
            </w:pPr>
            <w:r w:rsidRPr="005A7B39">
              <w:rPr>
                <w:rFonts w:ascii="Sakkal Majalla" w:hAnsi="Sakkal Majalla" w:cs="Sakkal Majalla"/>
                <w:b/>
                <w:bCs/>
                <w:sz w:val="28"/>
                <w:szCs w:val="28"/>
                <w:rtl/>
                <w:lang w:bidi="ar-EG"/>
              </w:rPr>
              <w:t>معتدل</w:t>
            </w:r>
          </w:p>
        </w:tc>
      </w:tr>
    </w:tbl>
    <w:p w14:paraId="22A6E8D4" w14:textId="583C2CDB"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يظهر جدول (</w:t>
      </w:r>
      <w:r w:rsidR="001D6DAB">
        <w:rPr>
          <w:rFonts w:ascii="Sakkal Majalla" w:hAnsi="Sakkal Majalla" w:cs="Sakkal Majalla" w:hint="cs"/>
          <w:sz w:val="28"/>
          <w:szCs w:val="28"/>
          <w:rtl/>
          <w:lang w:bidi="ar-JO"/>
        </w:rPr>
        <w:t>6</w:t>
      </w:r>
      <w:r w:rsidRPr="005A7B39">
        <w:rPr>
          <w:rFonts w:ascii="Sakkal Majalla" w:hAnsi="Sakkal Majalla" w:cs="Sakkal Majalla"/>
          <w:sz w:val="28"/>
          <w:szCs w:val="28"/>
          <w:rtl/>
          <w:lang w:bidi="ar-JO"/>
        </w:rPr>
        <w:t>) معاملات كرونباخ الفا لابعاد اداة الدراسة ، ومعامل كرونباخ الفا للاداة ككل ، حيث كانت قيمة معامل كرونباخ الفا للاداة ككل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511) وهي قيمة ثبات معتدلة وفقا هينتون وآخرون (</w:t>
      </w:r>
      <w:r w:rsidRPr="005A7B39">
        <w:rPr>
          <w:rFonts w:ascii="Sakkal Majalla" w:hAnsi="Sakkal Majalla" w:cs="Sakkal Majalla"/>
          <w:sz w:val="28"/>
          <w:szCs w:val="28"/>
          <w:lang w:bidi="ar-EG"/>
        </w:rPr>
        <w:t>Hinton et al</w:t>
      </w:r>
      <w:r w:rsidR="001A7D72">
        <w:rPr>
          <w:rFonts w:ascii="Sakkal Majalla" w:hAnsi="Sakkal Majalla" w:cs="Sakkal Majalla"/>
          <w:sz w:val="28"/>
          <w:szCs w:val="28"/>
          <w:lang w:bidi="ar-EG"/>
        </w:rPr>
        <w:t>.</w:t>
      </w:r>
      <w:r w:rsidRPr="005A7B39">
        <w:rPr>
          <w:rFonts w:ascii="Sakkal Majalla" w:hAnsi="Sakkal Majalla" w:cs="Sakkal Majalla"/>
          <w:sz w:val="28"/>
          <w:szCs w:val="28"/>
          <w:lang w:bidi="ar-EG"/>
        </w:rPr>
        <w:t>, 2004</w:t>
      </w:r>
      <w:r w:rsidRPr="005A7B39">
        <w:rPr>
          <w:rFonts w:ascii="Sakkal Majalla" w:hAnsi="Sakkal Majalla" w:cs="Sakkal Majalla"/>
          <w:sz w:val="28"/>
          <w:szCs w:val="28"/>
          <w:rtl/>
          <w:lang w:bidi="ar-JO"/>
        </w:rPr>
        <w:t>) ، كما جاء ثبات بعد الافصاح الاعلى بقيمة ثبات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856) وهي قيمة عالية ، بينما جاء ثبات بعد الحوكمة الاقل بقيمة ثبات (</w:t>
      </w:r>
      <w:r w:rsidRPr="005A7B39">
        <w:rPr>
          <w:rFonts w:ascii="Sakkal Majalla" w:hAnsi="Sakkal Majalla" w:cs="Sakkal Majalla"/>
          <w:sz w:val="28"/>
          <w:szCs w:val="28"/>
          <w:rtl/>
          <w:lang w:bidi="ar-EG"/>
        </w:rPr>
        <w:t>0</w:t>
      </w:r>
      <w:r w:rsidR="001A7D72">
        <w:rPr>
          <w:rFonts w:ascii="Sakkal Majalla" w:hAnsi="Sakkal Majalla" w:cs="Sakkal Majalla"/>
          <w:sz w:val="28"/>
          <w:szCs w:val="28"/>
          <w:rtl/>
          <w:lang w:bidi="ar-EG"/>
        </w:rPr>
        <w:t>.</w:t>
      </w:r>
      <w:r w:rsidRPr="005A7B39">
        <w:rPr>
          <w:rFonts w:ascii="Sakkal Majalla" w:hAnsi="Sakkal Majalla" w:cs="Sakkal Majalla"/>
          <w:sz w:val="28"/>
          <w:szCs w:val="28"/>
          <w:rtl/>
          <w:lang w:bidi="ar-EG"/>
        </w:rPr>
        <w:t>629</w:t>
      </w:r>
      <w:r w:rsidRPr="005A7B39">
        <w:rPr>
          <w:rFonts w:ascii="Sakkal Majalla" w:hAnsi="Sakkal Majalla" w:cs="Sakkal Majalla"/>
          <w:sz w:val="28"/>
          <w:szCs w:val="28"/>
          <w:rtl/>
          <w:lang w:bidi="ar-JO"/>
        </w:rPr>
        <w:t>) وتمتاز بثبات معتدل</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بشكل عام ، تعد النتائج السابقة دليلا على ثبات الاستبيان وهو بالتالي صالح لتوزيعه على عينة الدراسة الاساسية</w:t>
      </w:r>
      <w:r w:rsidR="001A7D72">
        <w:rPr>
          <w:rFonts w:ascii="Sakkal Majalla" w:hAnsi="Sakkal Majalla" w:cs="Sakkal Majalla"/>
          <w:sz w:val="28"/>
          <w:szCs w:val="28"/>
          <w:rtl/>
          <w:lang w:bidi="ar-JO"/>
        </w:rPr>
        <w:t>.</w:t>
      </w:r>
    </w:p>
    <w:p w14:paraId="783ED312" w14:textId="77777777" w:rsidR="004C418A" w:rsidRPr="005A7B39" w:rsidRDefault="004C418A" w:rsidP="008B1C33">
      <w:pPr>
        <w:spacing w:before="100" w:beforeAutospacing="1" w:after="100" w:afterAutospacing="1" w:line="240" w:lineRule="auto"/>
        <w:ind w:left="283"/>
        <w:contextualSpacing/>
        <w:jc w:val="both"/>
        <w:rPr>
          <w:rFonts w:ascii="Sakkal Majalla" w:hAnsi="Sakkal Majalla" w:cs="Sakkal Majalla"/>
          <w:b/>
          <w:bCs/>
          <w:sz w:val="28"/>
          <w:szCs w:val="28"/>
          <w:rtl/>
        </w:rPr>
      </w:pPr>
      <w:r w:rsidRPr="005A7B39">
        <w:rPr>
          <w:rFonts w:ascii="Sakkal Majalla" w:hAnsi="Sakkal Majalla" w:cs="Sakkal Majalla"/>
          <w:b/>
          <w:bCs/>
          <w:sz w:val="28"/>
          <w:szCs w:val="28"/>
          <w:rtl/>
        </w:rPr>
        <w:lastRenderedPageBreak/>
        <w:t>المعيار الإحصائي:</w:t>
      </w:r>
    </w:p>
    <w:p w14:paraId="1D345360" w14:textId="3A111D30"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تم اعتماد سلَّم ليكرت الخماسي لتصحيح أداة الدراسة، بإعطاء كل عبارة من عباراته درجة واحدة من بين درجاته الخمس (موافق بشدة ، موافق ، محايد ، غير موافق ، غير موافق  بشدة ) وهي تمثل رقمياً (5، 4، 3، 2، 1) على الترتيب، وقد تم اعتماد المقياس التالي لأغراض تحليل النتائج ، الجدول (</w:t>
      </w:r>
      <w:r w:rsidR="008A46D1">
        <w:rPr>
          <w:rFonts w:ascii="Sakkal Majalla" w:hAnsi="Sakkal Majalla" w:cs="Sakkal Majalla" w:hint="cs"/>
          <w:sz w:val="28"/>
          <w:szCs w:val="28"/>
          <w:rtl/>
        </w:rPr>
        <w:t>7</w:t>
      </w:r>
      <w:r w:rsidRPr="005A7B39">
        <w:rPr>
          <w:rFonts w:ascii="Sakkal Majalla" w:hAnsi="Sakkal Majalla" w:cs="Sakkal Majalla"/>
          <w:sz w:val="28"/>
          <w:szCs w:val="28"/>
          <w:rtl/>
        </w:rPr>
        <w:t>)</w:t>
      </w:r>
      <w:r w:rsidR="001A7D72">
        <w:rPr>
          <w:rFonts w:ascii="Sakkal Majalla" w:hAnsi="Sakkal Majalla" w:cs="Sakkal Majalla"/>
          <w:sz w:val="28"/>
          <w:szCs w:val="28"/>
          <w:rtl/>
        </w:rPr>
        <w:t>.</w:t>
      </w:r>
    </w:p>
    <w:p w14:paraId="7B6F4AD6" w14:textId="06BB3AC4" w:rsidR="004C418A" w:rsidRPr="008A46D1" w:rsidRDefault="004C418A" w:rsidP="008A46D1">
      <w:pPr>
        <w:spacing w:before="100" w:beforeAutospacing="1" w:after="100" w:afterAutospacing="1" w:line="240" w:lineRule="auto"/>
        <w:jc w:val="center"/>
        <w:rPr>
          <w:rFonts w:ascii="Sakkal Majalla" w:hAnsi="Sakkal Majalla" w:cs="Sakkal Majalla"/>
          <w:sz w:val="28"/>
          <w:szCs w:val="28"/>
          <w:rtl/>
        </w:rPr>
      </w:pPr>
      <w:bookmarkStart w:id="65" w:name="_Toc212683920"/>
      <w:r w:rsidRPr="008A46D1">
        <w:rPr>
          <w:rFonts w:ascii="Sakkal Majalla" w:hAnsi="Sakkal Majalla" w:cs="Sakkal Majalla"/>
          <w:sz w:val="28"/>
          <w:szCs w:val="28"/>
          <w:rtl/>
        </w:rPr>
        <w:t>جدول</w:t>
      </w:r>
      <w:r w:rsidR="008A46D1" w:rsidRPr="008A46D1">
        <w:rPr>
          <w:rFonts w:ascii="Sakkal Majalla" w:hAnsi="Sakkal Majalla" w:cs="Sakkal Majalla" w:hint="cs"/>
          <w:sz w:val="28"/>
          <w:szCs w:val="28"/>
          <w:rtl/>
        </w:rPr>
        <w:t xml:space="preserve"> </w:t>
      </w:r>
      <w:r w:rsidR="008A46D1" w:rsidRPr="008A46D1">
        <w:rPr>
          <w:rFonts w:ascii="Sakkal Majalla" w:hAnsi="Sakkal Majalla" w:cs="Sakkal Majalla"/>
          <w:sz w:val="28"/>
          <w:szCs w:val="28"/>
          <w:rtl/>
        </w:rPr>
        <w:fldChar w:fldCharType="begin"/>
      </w:r>
      <w:r w:rsidR="008A46D1" w:rsidRPr="008A46D1">
        <w:rPr>
          <w:rFonts w:ascii="Sakkal Majalla" w:hAnsi="Sakkal Majalla" w:cs="Sakkal Majalla"/>
          <w:sz w:val="28"/>
          <w:szCs w:val="28"/>
          <w:rtl/>
        </w:rPr>
        <w:instrText xml:space="preserve"> </w:instrText>
      </w:r>
      <w:r w:rsidR="008A46D1" w:rsidRPr="008A46D1">
        <w:rPr>
          <w:rFonts w:ascii="Sakkal Majalla" w:hAnsi="Sakkal Majalla" w:cs="Sakkal Majalla" w:hint="cs"/>
          <w:sz w:val="28"/>
          <w:szCs w:val="28"/>
        </w:rPr>
        <w:instrText>SEQ</w:instrText>
      </w:r>
      <w:r w:rsidR="008A46D1" w:rsidRPr="008A46D1">
        <w:rPr>
          <w:rFonts w:ascii="Sakkal Majalla" w:hAnsi="Sakkal Majalla" w:cs="Sakkal Majalla" w:hint="cs"/>
          <w:sz w:val="28"/>
          <w:szCs w:val="28"/>
          <w:rtl/>
        </w:rPr>
        <w:instrText xml:space="preserve"> جدول \* </w:instrText>
      </w:r>
      <w:r w:rsidR="008A46D1" w:rsidRPr="008A46D1">
        <w:rPr>
          <w:rFonts w:ascii="Sakkal Majalla" w:hAnsi="Sakkal Majalla" w:cs="Sakkal Majalla" w:hint="cs"/>
          <w:sz w:val="28"/>
          <w:szCs w:val="28"/>
        </w:rPr>
        <w:instrText>ARABIC</w:instrText>
      </w:r>
      <w:r w:rsidR="008A46D1" w:rsidRPr="008A46D1">
        <w:rPr>
          <w:rFonts w:ascii="Sakkal Majalla" w:hAnsi="Sakkal Majalla" w:cs="Sakkal Majalla"/>
          <w:sz w:val="28"/>
          <w:szCs w:val="28"/>
          <w:rtl/>
        </w:rPr>
        <w:instrText xml:space="preserve"> </w:instrText>
      </w:r>
      <w:r w:rsidR="008A46D1" w:rsidRPr="008A46D1">
        <w:rPr>
          <w:rFonts w:ascii="Sakkal Majalla" w:hAnsi="Sakkal Majalla" w:cs="Sakkal Majalla"/>
          <w:sz w:val="28"/>
          <w:szCs w:val="28"/>
          <w:rtl/>
        </w:rPr>
        <w:fldChar w:fldCharType="separate"/>
      </w:r>
      <w:r w:rsidR="00305118">
        <w:rPr>
          <w:rFonts w:ascii="Sakkal Majalla" w:hAnsi="Sakkal Majalla" w:cs="Sakkal Majalla"/>
          <w:noProof/>
          <w:sz w:val="28"/>
          <w:szCs w:val="28"/>
          <w:rtl/>
        </w:rPr>
        <w:t>7</w:t>
      </w:r>
      <w:r w:rsidR="008A46D1" w:rsidRPr="008A46D1">
        <w:rPr>
          <w:rFonts w:ascii="Sakkal Majalla" w:hAnsi="Sakkal Majalla" w:cs="Sakkal Majalla"/>
          <w:sz w:val="28"/>
          <w:szCs w:val="28"/>
          <w:rtl/>
        </w:rPr>
        <w:fldChar w:fldCharType="end"/>
      </w:r>
      <w:r w:rsidRPr="008A46D1">
        <w:rPr>
          <w:rFonts w:ascii="Sakkal Majalla" w:hAnsi="Sakkal Majalla" w:cs="Sakkal Majalla"/>
          <w:sz w:val="28"/>
          <w:szCs w:val="28"/>
          <w:rtl/>
        </w:rPr>
        <w:t>: تقدير الدرجات على مقياس ليكرت الخماسي</w:t>
      </w:r>
      <w:bookmarkEnd w:id="65"/>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9"/>
        <w:gridCol w:w="2943"/>
        <w:gridCol w:w="2940"/>
      </w:tblGrid>
      <w:tr w:rsidR="004C418A" w:rsidRPr="005A7B39" w14:paraId="75BBBD51" w14:textId="77777777" w:rsidTr="00F17E8B">
        <w:tc>
          <w:tcPr>
            <w:tcW w:w="3083" w:type="dxa"/>
            <w:shd w:val="clear" w:color="auto" w:fill="F2F2F2"/>
            <w:vAlign w:val="center"/>
          </w:tcPr>
          <w:p w14:paraId="7796E016"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الفترة</w:t>
            </w:r>
          </w:p>
        </w:tc>
        <w:tc>
          <w:tcPr>
            <w:tcW w:w="3078" w:type="dxa"/>
            <w:shd w:val="clear" w:color="auto" w:fill="F2F2F2"/>
            <w:vAlign w:val="center"/>
          </w:tcPr>
          <w:p w14:paraId="721F9F01"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المتوسط الحسابي</w:t>
            </w:r>
          </w:p>
        </w:tc>
        <w:tc>
          <w:tcPr>
            <w:tcW w:w="3081" w:type="dxa"/>
            <w:shd w:val="clear" w:color="auto" w:fill="F2F2F2"/>
            <w:vAlign w:val="center"/>
          </w:tcPr>
          <w:p w14:paraId="4223E2AC"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درجة التقدير</w:t>
            </w:r>
          </w:p>
        </w:tc>
      </w:tr>
      <w:tr w:rsidR="004C418A" w:rsidRPr="005A7B39" w14:paraId="46F97C82" w14:textId="77777777" w:rsidTr="00F17E8B">
        <w:tc>
          <w:tcPr>
            <w:tcW w:w="3083" w:type="dxa"/>
            <w:vMerge w:val="restart"/>
            <w:vAlign w:val="center"/>
          </w:tcPr>
          <w:p w14:paraId="3E5ACEA7" w14:textId="05786B49"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 xml:space="preserve">نجد طول الفترة = </w:t>
            </w:r>
            <m:oMath>
              <m:f>
                <m:fPr>
                  <m:ctrlPr>
                    <w:rPr>
                      <w:rFonts w:ascii="Cambria Math" w:hAnsi="Cambria Math" w:cs="Sakkal Majalla"/>
                      <w:b/>
                      <w:bCs/>
                      <w:sz w:val="28"/>
                      <w:szCs w:val="28"/>
                      <w:lang w:bidi="ar-JO"/>
                    </w:rPr>
                  </m:ctrlPr>
                </m:fPr>
                <m:num>
                  <m:r>
                    <m:rPr>
                      <m:sty m:val="bi"/>
                    </m:rPr>
                    <w:rPr>
                      <w:rFonts w:ascii="Cambria Math" w:hAnsi="Cambria Math" w:cs="Sakkal Majalla"/>
                      <w:sz w:val="28"/>
                      <w:szCs w:val="28"/>
                      <w:lang w:bidi="ar-JO"/>
                    </w:rPr>
                    <m:t>1-5</m:t>
                  </m:r>
                </m:num>
                <m:den>
                  <m:r>
                    <m:rPr>
                      <m:sty m:val="bi"/>
                    </m:rPr>
                    <w:rPr>
                      <w:rFonts w:ascii="Cambria Math" w:hAnsi="Cambria Math" w:cs="Sakkal Majalla"/>
                      <w:sz w:val="28"/>
                      <w:szCs w:val="28"/>
                      <w:lang w:bidi="ar-JO"/>
                    </w:rPr>
                    <m:t>5</m:t>
                  </m:r>
                </m:den>
              </m:f>
            </m:oMath>
            <w:r w:rsidRPr="005A7B39">
              <w:rPr>
                <w:rFonts w:ascii="Sakkal Majalla" w:hAnsi="Sakkal Majalla" w:cs="Sakkal Majalla"/>
                <w:b/>
                <w:bCs/>
                <w:sz w:val="28"/>
                <w:szCs w:val="28"/>
                <w:rtl/>
                <w:lang w:bidi="ar-JO"/>
              </w:rPr>
              <w:t xml:space="preserve"> = </w:t>
            </w:r>
            <w:r w:rsidRPr="005A7B39">
              <w:rPr>
                <w:rFonts w:ascii="Sakkal Majalla" w:hAnsi="Sakkal Majalla" w:cs="Sakkal Majalla"/>
                <w:b/>
                <w:bCs/>
                <w:sz w:val="28"/>
                <w:szCs w:val="28"/>
                <w:lang w:bidi="ar-JO"/>
              </w:rPr>
              <w:t>0</w:t>
            </w:r>
            <w:r w:rsidR="001A7D72">
              <w:rPr>
                <w:rFonts w:ascii="Sakkal Majalla" w:hAnsi="Sakkal Majalla" w:cs="Sakkal Majalla"/>
                <w:b/>
                <w:bCs/>
                <w:sz w:val="28"/>
                <w:szCs w:val="28"/>
                <w:lang w:bidi="ar-JO"/>
              </w:rPr>
              <w:t>.</w:t>
            </w:r>
            <w:r w:rsidRPr="005A7B39">
              <w:rPr>
                <w:rFonts w:ascii="Sakkal Majalla" w:hAnsi="Sakkal Majalla" w:cs="Sakkal Majalla"/>
                <w:b/>
                <w:bCs/>
                <w:sz w:val="28"/>
                <w:szCs w:val="28"/>
                <w:lang w:bidi="ar-JO"/>
              </w:rPr>
              <w:t>8</w:t>
            </w:r>
          </w:p>
          <w:p w14:paraId="3CB6AAD2"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 xml:space="preserve">ثم نضيف طول الفترة على كل فئة من الفئات ابتداءا من القيمة </w:t>
            </w:r>
            <w:r w:rsidRPr="005A7B39">
              <w:rPr>
                <w:rFonts w:ascii="Sakkal Majalla" w:hAnsi="Sakkal Majalla" w:cs="Sakkal Majalla"/>
                <w:b/>
                <w:bCs/>
                <w:sz w:val="28"/>
                <w:szCs w:val="28"/>
                <w:lang w:bidi="ar-JO"/>
              </w:rPr>
              <w:t>1</w:t>
            </w:r>
          </w:p>
        </w:tc>
        <w:tc>
          <w:tcPr>
            <w:tcW w:w="3078" w:type="dxa"/>
          </w:tcPr>
          <w:p w14:paraId="46C3FF13" w14:textId="7EA2A9FE" w:rsidR="004C418A" w:rsidRPr="005A7B39" w:rsidRDefault="00D80AAD"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أكبر</w:t>
            </w:r>
            <w:r w:rsidR="004C418A" w:rsidRPr="005A7B39">
              <w:rPr>
                <w:rFonts w:ascii="Sakkal Majalla" w:hAnsi="Sakkal Majalla" w:cs="Sakkal Majalla"/>
                <w:sz w:val="28"/>
                <w:szCs w:val="28"/>
                <w:rtl/>
                <w:lang w:bidi="ar-JO"/>
              </w:rPr>
              <w:t xml:space="preserve"> من  </w:t>
            </w:r>
            <w:r w:rsidR="004C418A" w:rsidRPr="005A7B39">
              <w:rPr>
                <w:rFonts w:ascii="Sakkal Majalla" w:hAnsi="Sakkal Majalla" w:cs="Sakkal Majalla"/>
                <w:sz w:val="28"/>
                <w:szCs w:val="28"/>
                <w:lang w:bidi="ar-JO"/>
              </w:rPr>
              <w:t>4</w:t>
            </w:r>
            <w:r w:rsidR="001A7D72">
              <w:rPr>
                <w:rFonts w:ascii="Sakkal Majalla" w:hAnsi="Sakkal Majalla" w:cs="Sakkal Majalla"/>
                <w:sz w:val="28"/>
                <w:szCs w:val="28"/>
                <w:lang w:bidi="ar-JO"/>
              </w:rPr>
              <w:t>.</w:t>
            </w:r>
            <w:r w:rsidR="004C418A" w:rsidRPr="005A7B39">
              <w:rPr>
                <w:rFonts w:ascii="Sakkal Majalla" w:hAnsi="Sakkal Majalla" w:cs="Sakkal Majalla"/>
                <w:sz w:val="28"/>
                <w:szCs w:val="28"/>
                <w:lang w:bidi="ar-JO"/>
              </w:rPr>
              <w:t>2</w:t>
            </w:r>
            <w:r w:rsidR="004C418A" w:rsidRPr="005A7B39">
              <w:rPr>
                <w:rFonts w:ascii="Sakkal Majalla" w:hAnsi="Sakkal Majalla" w:cs="Sakkal Majalla"/>
                <w:sz w:val="28"/>
                <w:szCs w:val="28"/>
                <w:rtl/>
                <w:lang w:bidi="ar-JO"/>
              </w:rPr>
              <w:t xml:space="preserve"> الى </w:t>
            </w:r>
            <w:r w:rsidR="004C418A" w:rsidRPr="005A7B39">
              <w:rPr>
                <w:rFonts w:ascii="Sakkal Majalla" w:hAnsi="Sakkal Majalla" w:cs="Sakkal Majalla"/>
                <w:sz w:val="28"/>
                <w:szCs w:val="28"/>
                <w:lang w:bidi="ar-JO"/>
              </w:rPr>
              <w:t>5</w:t>
            </w:r>
          </w:p>
        </w:tc>
        <w:tc>
          <w:tcPr>
            <w:tcW w:w="3081" w:type="dxa"/>
          </w:tcPr>
          <w:p w14:paraId="681D4C00"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موافق بشدة</w:t>
            </w:r>
          </w:p>
        </w:tc>
      </w:tr>
      <w:tr w:rsidR="004C418A" w:rsidRPr="005A7B39" w14:paraId="0CB7A3D0" w14:textId="77777777" w:rsidTr="00F17E8B">
        <w:tc>
          <w:tcPr>
            <w:tcW w:w="3083" w:type="dxa"/>
            <w:vMerge/>
          </w:tcPr>
          <w:p w14:paraId="6C2A5F44"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p>
        </w:tc>
        <w:tc>
          <w:tcPr>
            <w:tcW w:w="3078" w:type="dxa"/>
          </w:tcPr>
          <w:p w14:paraId="30959DF4" w14:textId="1BAAABCA"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اكبر من </w:t>
            </w:r>
            <w:r w:rsidRPr="005A7B39">
              <w:rPr>
                <w:rFonts w:ascii="Sakkal Majalla" w:hAnsi="Sakkal Majalla" w:cs="Sakkal Majalla"/>
                <w:sz w:val="28"/>
                <w:szCs w:val="28"/>
                <w:lang w:bidi="ar-JO"/>
              </w:rPr>
              <w:t>3</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4</w:t>
            </w:r>
            <w:r w:rsidRPr="005A7B39">
              <w:rPr>
                <w:rFonts w:ascii="Sakkal Majalla" w:hAnsi="Sakkal Majalla" w:cs="Sakkal Majalla"/>
                <w:sz w:val="28"/>
                <w:szCs w:val="28"/>
                <w:rtl/>
                <w:lang w:bidi="ar-JO"/>
              </w:rPr>
              <w:t xml:space="preserve"> الى </w:t>
            </w:r>
            <w:r w:rsidRPr="005A7B39">
              <w:rPr>
                <w:rFonts w:ascii="Sakkal Majalla" w:hAnsi="Sakkal Majalla" w:cs="Sakkal Majalla"/>
                <w:sz w:val="28"/>
                <w:szCs w:val="28"/>
                <w:lang w:bidi="ar-JO"/>
              </w:rPr>
              <w:t>4</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2</w:t>
            </w:r>
          </w:p>
        </w:tc>
        <w:tc>
          <w:tcPr>
            <w:tcW w:w="3081" w:type="dxa"/>
          </w:tcPr>
          <w:p w14:paraId="76D962FE"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موافق</w:t>
            </w:r>
          </w:p>
        </w:tc>
      </w:tr>
      <w:tr w:rsidR="004C418A" w:rsidRPr="005A7B39" w14:paraId="1CD1129C" w14:textId="77777777" w:rsidTr="00F17E8B">
        <w:tc>
          <w:tcPr>
            <w:tcW w:w="3083" w:type="dxa"/>
            <w:vMerge/>
          </w:tcPr>
          <w:p w14:paraId="7C1407A6"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p>
        </w:tc>
        <w:tc>
          <w:tcPr>
            <w:tcW w:w="3078" w:type="dxa"/>
          </w:tcPr>
          <w:p w14:paraId="27766823" w14:textId="3ED3D670"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 xml:space="preserve">اكبر من </w:t>
            </w:r>
            <w:r w:rsidRPr="005A7B39">
              <w:rPr>
                <w:rFonts w:ascii="Sakkal Majalla" w:hAnsi="Sakkal Majalla" w:cs="Sakkal Majalla"/>
                <w:sz w:val="28"/>
                <w:szCs w:val="28"/>
                <w:lang w:bidi="ar-JO"/>
              </w:rPr>
              <w:t>2</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6</w:t>
            </w:r>
            <w:r w:rsidRPr="005A7B39">
              <w:rPr>
                <w:rFonts w:ascii="Sakkal Majalla" w:hAnsi="Sakkal Majalla" w:cs="Sakkal Majalla"/>
                <w:sz w:val="28"/>
                <w:szCs w:val="28"/>
                <w:rtl/>
                <w:lang w:bidi="ar-JO"/>
              </w:rPr>
              <w:t xml:space="preserve"> الى </w:t>
            </w:r>
            <w:r w:rsidRPr="005A7B39">
              <w:rPr>
                <w:rFonts w:ascii="Sakkal Majalla" w:hAnsi="Sakkal Majalla" w:cs="Sakkal Majalla"/>
                <w:sz w:val="28"/>
                <w:szCs w:val="28"/>
                <w:lang w:bidi="ar-JO"/>
              </w:rPr>
              <w:t>3</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4</w:t>
            </w:r>
          </w:p>
        </w:tc>
        <w:tc>
          <w:tcPr>
            <w:tcW w:w="3081" w:type="dxa"/>
          </w:tcPr>
          <w:p w14:paraId="0485D1DF"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محايد</w:t>
            </w:r>
          </w:p>
        </w:tc>
      </w:tr>
      <w:tr w:rsidR="004C418A" w:rsidRPr="005A7B39" w14:paraId="1E6DE6CE" w14:textId="77777777" w:rsidTr="00F17E8B">
        <w:tc>
          <w:tcPr>
            <w:tcW w:w="3083" w:type="dxa"/>
            <w:vMerge/>
          </w:tcPr>
          <w:p w14:paraId="1BC39FCC"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p>
        </w:tc>
        <w:tc>
          <w:tcPr>
            <w:tcW w:w="3078" w:type="dxa"/>
          </w:tcPr>
          <w:p w14:paraId="3AD626A2" w14:textId="1ACF6F4F"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اكبر من </w:t>
            </w:r>
            <w:r w:rsidRPr="005A7B39">
              <w:rPr>
                <w:rFonts w:ascii="Sakkal Majalla" w:hAnsi="Sakkal Majalla" w:cs="Sakkal Majalla"/>
                <w:sz w:val="28"/>
                <w:szCs w:val="28"/>
                <w:lang w:bidi="ar-JO"/>
              </w:rPr>
              <w:t>1</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8</w:t>
            </w:r>
            <w:r w:rsidRPr="005A7B39">
              <w:rPr>
                <w:rFonts w:ascii="Sakkal Majalla" w:hAnsi="Sakkal Majalla" w:cs="Sakkal Majalla"/>
                <w:sz w:val="28"/>
                <w:szCs w:val="28"/>
                <w:rtl/>
                <w:lang w:bidi="ar-JO"/>
              </w:rPr>
              <w:t xml:space="preserve"> الى </w:t>
            </w:r>
            <w:r w:rsidRPr="005A7B39">
              <w:rPr>
                <w:rFonts w:ascii="Sakkal Majalla" w:hAnsi="Sakkal Majalla" w:cs="Sakkal Majalla"/>
                <w:sz w:val="28"/>
                <w:szCs w:val="28"/>
                <w:lang w:bidi="ar-JO"/>
              </w:rPr>
              <w:t>2</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6</w:t>
            </w:r>
          </w:p>
        </w:tc>
        <w:tc>
          <w:tcPr>
            <w:tcW w:w="3081" w:type="dxa"/>
          </w:tcPr>
          <w:p w14:paraId="4494E04E"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 xml:space="preserve">غير موافق </w:t>
            </w:r>
          </w:p>
        </w:tc>
      </w:tr>
      <w:tr w:rsidR="004C418A" w:rsidRPr="005A7B39" w14:paraId="1B22BCD5" w14:textId="77777777" w:rsidTr="00F17E8B">
        <w:tc>
          <w:tcPr>
            <w:tcW w:w="3083" w:type="dxa"/>
            <w:vMerge/>
          </w:tcPr>
          <w:p w14:paraId="793C37D6"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p>
        </w:tc>
        <w:tc>
          <w:tcPr>
            <w:tcW w:w="3078" w:type="dxa"/>
          </w:tcPr>
          <w:p w14:paraId="16370621" w14:textId="1BC647F3" w:rsidR="004C418A" w:rsidRPr="005A7B39" w:rsidRDefault="004C418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 xml:space="preserve">من </w:t>
            </w:r>
            <w:r w:rsidRPr="005A7B39">
              <w:rPr>
                <w:rFonts w:ascii="Sakkal Majalla" w:hAnsi="Sakkal Majalla" w:cs="Sakkal Majalla"/>
                <w:sz w:val="28"/>
                <w:szCs w:val="28"/>
                <w:lang w:bidi="ar-JO"/>
              </w:rPr>
              <w:t>1</w:t>
            </w:r>
            <w:r w:rsidRPr="005A7B39">
              <w:rPr>
                <w:rFonts w:ascii="Sakkal Majalla" w:hAnsi="Sakkal Majalla" w:cs="Sakkal Majalla"/>
                <w:sz w:val="28"/>
                <w:szCs w:val="28"/>
                <w:rtl/>
                <w:lang w:bidi="ar-JO"/>
              </w:rPr>
              <w:t xml:space="preserve"> الى </w:t>
            </w:r>
            <w:r w:rsidRPr="005A7B39">
              <w:rPr>
                <w:rFonts w:ascii="Sakkal Majalla" w:hAnsi="Sakkal Majalla" w:cs="Sakkal Majalla"/>
                <w:sz w:val="28"/>
                <w:szCs w:val="28"/>
                <w:lang w:bidi="ar-JO"/>
              </w:rPr>
              <w:t>1</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8</w:t>
            </w:r>
          </w:p>
        </w:tc>
        <w:tc>
          <w:tcPr>
            <w:tcW w:w="3081" w:type="dxa"/>
          </w:tcPr>
          <w:p w14:paraId="57F2DD5A" w14:textId="77777777" w:rsidR="004C418A" w:rsidRPr="005A7B39" w:rsidRDefault="004C418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غير موافق بشدة</w:t>
            </w:r>
          </w:p>
        </w:tc>
      </w:tr>
    </w:tbl>
    <w:p w14:paraId="63119DD2" w14:textId="77777777" w:rsidR="004C418A" w:rsidRPr="005A7B39" w:rsidRDefault="004C418A" w:rsidP="008B1C33">
      <w:pPr>
        <w:spacing w:before="100" w:beforeAutospacing="1" w:after="100" w:afterAutospacing="1" w:line="240" w:lineRule="auto"/>
        <w:contextualSpacing/>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أساليب المعالجة الاحصائية:</w:t>
      </w:r>
    </w:p>
    <w:p w14:paraId="35E07342" w14:textId="0C8FC8FE" w:rsidR="004C418A" w:rsidRPr="005A7B39" w:rsidRDefault="004C418A" w:rsidP="008B1C33">
      <w:pPr>
        <w:spacing w:before="100" w:beforeAutospacing="1" w:after="100" w:afterAutospacing="1" w:line="240" w:lineRule="auto"/>
        <w:contextualSpacing/>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تم تحليل البيانات التي تم جمعها باستخدام برنامجي </w:t>
      </w:r>
      <w:r w:rsidRPr="005A7B39">
        <w:rPr>
          <w:rFonts w:ascii="Sakkal Majalla" w:hAnsi="Sakkal Majalla" w:cs="Sakkal Majalla"/>
          <w:sz w:val="28"/>
          <w:szCs w:val="28"/>
          <w:lang w:bidi="ar-JO"/>
        </w:rPr>
        <w:t>SPSS v</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23</w:t>
      </w:r>
      <w:r w:rsidRPr="005A7B39">
        <w:rPr>
          <w:rFonts w:ascii="Sakkal Majalla" w:hAnsi="Sakkal Majalla" w:cs="Sakkal Majalla"/>
          <w:sz w:val="28"/>
          <w:szCs w:val="28"/>
          <w:rtl/>
          <w:lang w:bidi="ar-JO"/>
        </w:rPr>
        <w:t xml:space="preserve"> و </w:t>
      </w:r>
      <w:r w:rsidRPr="005A7B39">
        <w:rPr>
          <w:rFonts w:ascii="Sakkal Majalla" w:hAnsi="Sakkal Majalla" w:cs="Sakkal Majalla"/>
          <w:sz w:val="28"/>
          <w:szCs w:val="28"/>
          <w:lang w:bidi="ar-JO"/>
        </w:rPr>
        <w:t>AMOS v</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23</w:t>
      </w:r>
      <w:r w:rsidRPr="005A7B39">
        <w:rPr>
          <w:rFonts w:ascii="Sakkal Majalla" w:hAnsi="Sakkal Majalla" w:cs="Sakkal Majalla"/>
          <w:sz w:val="28"/>
          <w:szCs w:val="28"/>
          <w:rtl/>
          <w:lang w:bidi="ar-JO"/>
        </w:rPr>
        <w:t xml:space="preserve"> للتحقق من صحة فرضيات البحث</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تم استخدام الاختبارات والأساليب الإحصائية التالية </w:t>
      </w:r>
      <w:r w:rsidRPr="005A7B39">
        <w:rPr>
          <w:rFonts w:ascii="Sakkal Majalla" w:hAnsi="Sakkal Majalla" w:cs="Sakkal Majalla"/>
          <w:sz w:val="28"/>
          <w:szCs w:val="28"/>
          <w:lang w:bidi="ar-JO"/>
        </w:rPr>
        <w:t>Awang (2012):</w:t>
      </w:r>
    </w:p>
    <w:p w14:paraId="7EB26904" w14:textId="3FC8258E" w:rsidR="004C418A" w:rsidRPr="005A7B39" w:rsidRDefault="004C418A" w:rsidP="008B1C33">
      <w:pPr>
        <w:numPr>
          <w:ilvl w:val="0"/>
          <w:numId w:val="33"/>
        </w:numPr>
        <w:spacing w:before="100" w:beforeAutospacing="1" w:after="100" w:afterAutospacing="1" w:line="240" w:lineRule="auto"/>
        <w:contextualSpacing/>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التحقق من الثبات الداخلي </w:t>
      </w:r>
      <w:r w:rsidRPr="005A7B39">
        <w:rPr>
          <w:rFonts w:ascii="Sakkal Majalla" w:hAnsi="Sakkal Majalla" w:cs="Sakkal Majalla"/>
          <w:sz w:val="28"/>
          <w:szCs w:val="28"/>
          <w:lang w:bidi="ar-JO"/>
        </w:rPr>
        <w:t>Internal Reliability</w:t>
      </w:r>
      <w:r w:rsidRPr="005A7B39">
        <w:rPr>
          <w:rFonts w:ascii="Sakkal Majalla" w:hAnsi="Sakkal Majalla" w:cs="Sakkal Majalla"/>
          <w:sz w:val="28"/>
          <w:szCs w:val="28"/>
          <w:rtl/>
          <w:lang w:bidi="ar-JO"/>
        </w:rPr>
        <w:t xml:space="preserve"> باستخدام اختبار كرونباخ ألفا</w:t>
      </w:r>
      <w:r w:rsidR="001A7D72">
        <w:rPr>
          <w:rFonts w:ascii="Sakkal Majalla" w:hAnsi="Sakkal Majalla" w:cs="Sakkal Majalla"/>
          <w:sz w:val="28"/>
          <w:szCs w:val="28"/>
          <w:rtl/>
          <w:lang w:bidi="ar-JO"/>
        </w:rPr>
        <w:t>.</w:t>
      </w:r>
    </w:p>
    <w:p w14:paraId="1D73A794" w14:textId="7752C5A0" w:rsidR="004C418A" w:rsidRPr="005A7B39" w:rsidRDefault="004C418A" w:rsidP="008B1C33">
      <w:pPr>
        <w:numPr>
          <w:ilvl w:val="0"/>
          <w:numId w:val="33"/>
        </w:numPr>
        <w:spacing w:before="100" w:beforeAutospacing="1" w:after="100" w:afterAutospacing="1" w:line="240" w:lineRule="auto"/>
        <w:contextualSpacing/>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التحقق من صدق الأداة باستخدام معامل ارتباط بيرسون </w:t>
      </w:r>
      <w:r w:rsidRPr="005A7B39">
        <w:rPr>
          <w:rFonts w:ascii="Sakkal Majalla" w:hAnsi="Sakkal Majalla" w:cs="Sakkal Majalla"/>
          <w:sz w:val="28"/>
          <w:szCs w:val="28"/>
          <w:lang w:bidi="ar-JO"/>
        </w:rPr>
        <w:t>Pearson Correlation Coefficient</w:t>
      </w:r>
      <w:r w:rsidR="001A7D72">
        <w:rPr>
          <w:rFonts w:ascii="Sakkal Majalla" w:hAnsi="Sakkal Majalla" w:cs="Sakkal Majalla"/>
          <w:sz w:val="28"/>
          <w:szCs w:val="28"/>
          <w:rtl/>
          <w:lang w:bidi="ar-JO"/>
        </w:rPr>
        <w:t>.</w:t>
      </w:r>
    </w:p>
    <w:p w14:paraId="78F0AC9B" w14:textId="77777777" w:rsidR="004C418A" w:rsidRPr="005A7B39" w:rsidRDefault="004C418A" w:rsidP="008B1C33">
      <w:pPr>
        <w:numPr>
          <w:ilvl w:val="0"/>
          <w:numId w:val="33"/>
        </w:numPr>
        <w:spacing w:before="100" w:beforeAutospacing="1" w:after="100" w:afterAutospacing="1" w:line="240" w:lineRule="auto"/>
        <w:contextualSpacing/>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اختبار النموذج الافتراضي للدراسة (تحليل المسار </w:t>
      </w:r>
      <w:r w:rsidRPr="005A7B39">
        <w:rPr>
          <w:rFonts w:ascii="Sakkal Majalla" w:hAnsi="Sakkal Majalla" w:cs="Sakkal Majalla"/>
          <w:sz w:val="28"/>
          <w:szCs w:val="28"/>
          <w:lang w:bidi="ar-JO"/>
        </w:rPr>
        <w:t>Path Analysis</w:t>
      </w:r>
      <w:r w:rsidRPr="005A7B39">
        <w:rPr>
          <w:rFonts w:ascii="Sakkal Majalla" w:hAnsi="Sakkal Majalla" w:cs="Sakkal Majalla"/>
          <w:sz w:val="28"/>
          <w:szCs w:val="28"/>
          <w:rtl/>
          <w:lang w:bidi="ar-JO"/>
        </w:rPr>
        <w:t xml:space="preserve">) باستخدام تقنية الجيل الثاني </w:t>
      </w:r>
      <w:r w:rsidRPr="005A7B39">
        <w:rPr>
          <w:rFonts w:ascii="Sakkal Majalla" w:hAnsi="Sakkal Majalla" w:cs="Sakkal Majalla"/>
          <w:sz w:val="28"/>
          <w:szCs w:val="28"/>
          <w:lang w:bidi="ar-JO"/>
        </w:rPr>
        <w:t xml:space="preserve">Second-Generation Technique </w:t>
      </w:r>
      <w:r w:rsidRPr="005A7B39">
        <w:rPr>
          <w:rFonts w:ascii="Sakkal Majalla" w:hAnsi="Sakkal Majalla" w:cs="Sakkal Majalla"/>
          <w:sz w:val="28"/>
          <w:szCs w:val="28"/>
          <w:rtl/>
          <w:lang w:bidi="ar-JO"/>
        </w:rPr>
        <w:t xml:space="preserve">، من خلال نمذجة المعادلات الهيكلية  </w:t>
      </w:r>
      <w:r w:rsidRPr="005A7B39">
        <w:rPr>
          <w:rFonts w:ascii="Sakkal Majalla" w:hAnsi="Sakkal Majalla" w:cs="Sakkal Majalla"/>
          <w:sz w:val="28"/>
          <w:szCs w:val="28"/>
          <w:lang w:bidi="ar-JO"/>
        </w:rPr>
        <w:t>Structure Equation Modeling (SEM)</w:t>
      </w:r>
    </w:p>
    <w:p w14:paraId="441AC054" w14:textId="38468CBB" w:rsidR="004C418A" w:rsidRPr="005A7B39" w:rsidRDefault="004C418A" w:rsidP="008B1C33">
      <w:pPr>
        <w:numPr>
          <w:ilvl w:val="0"/>
          <w:numId w:val="33"/>
        </w:numPr>
        <w:spacing w:before="100" w:beforeAutospacing="1" w:after="100" w:afterAutospacing="1" w:line="240" w:lineRule="auto"/>
        <w:contextualSpacing/>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إجراء اختبار الثبات المركبة</w:t>
      </w:r>
      <w:r w:rsidRPr="005A7B39">
        <w:rPr>
          <w:rFonts w:ascii="Sakkal Majalla" w:hAnsi="Sakkal Majalla" w:cs="Sakkal Majalla"/>
          <w:sz w:val="28"/>
          <w:szCs w:val="28"/>
          <w:lang w:bidi="ar-JO"/>
        </w:rPr>
        <w:t xml:space="preserve">Composite Reliability CR) </w:t>
      </w:r>
      <w:r w:rsidRPr="005A7B39">
        <w:rPr>
          <w:rFonts w:ascii="Sakkal Majalla" w:hAnsi="Sakkal Majalla" w:cs="Sakkal Majalla"/>
          <w:sz w:val="28"/>
          <w:szCs w:val="28"/>
          <w:rtl/>
          <w:lang w:bidi="ar-JO"/>
        </w:rPr>
        <w:t>) لقياس الثبات والاتساق الداخلي للتركيبات الكامنة (</w:t>
      </w:r>
      <w:r w:rsidRPr="005A7B39">
        <w:rPr>
          <w:rFonts w:ascii="Sakkal Majalla" w:hAnsi="Sakkal Majalla" w:cs="Sakkal Majalla"/>
          <w:sz w:val="28"/>
          <w:szCs w:val="28"/>
          <w:lang w:bidi="ar-JO"/>
        </w:rPr>
        <w:t>Construct – Latent Variables</w:t>
      </w:r>
      <w:r w:rsidRPr="005A7B39">
        <w:rPr>
          <w:rFonts w:ascii="Sakkal Majalla" w:hAnsi="Sakkal Majalla" w:cs="Sakkal Majalla"/>
          <w:sz w:val="28"/>
          <w:szCs w:val="28"/>
          <w:rtl/>
          <w:lang w:bidi="ar-JO"/>
        </w:rPr>
        <w:t xml:space="preserve">) ، بحيث يكون </w:t>
      </w:r>
      <w:r w:rsidRPr="005A7B39">
        <w:rPr>
          <w:rFonts w:ascii="Sakkal Majalla" w:hAnsi="Sakkal Majalla" w:cs="Sakkal Majalla"/>
          <w:sz w:val="28"/>
          <w:szCs w:val="28"/>
          <w:lang w:bidi="ar-JO"/>
        </w:rPr>
        <w:t xml:space="preserve">  </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 xml:space="preserve"> </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CR</w:t>
      </w:r>
      <w:r w:rsidRPr="005A7B39">
        <w:rPr>
          <w:rFonts w:ascii="Sakkal Majalla" w:hAnsi="Sakkal Majalla" w:cs="Sakkal Majalla"/>
          <w:sz w:val="28"/>
          <w:szCs w:val="28"/>
          <w:rtl/>
          <w:lang w:bidi="ar-JO"/>
        </w:rPr>
        <w:t xml:space="preserve"> ≥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6</w:t>
      </w:r>
      <w:r w:rsidR="001A7D72">
        <w:rPr>
          <w:rFonts w:ascii="Sakkal Majalla" w:hAnsi="Sakkal Majalla" w:cs="Sakkal Majalla"/>
          <w:sz w:val="28"/>
          <w:szCs w:val="28"/>
          <w:rtl/>
          <w:lang w:bidi="ar-JO"/>
        </w:rPr>
        <w:t>.</w:t>
      </w:r>
    </w:p>
    <w:p w14:paraId="51512078" w14:textId="10FBE9EB" w:rsidR="004C418A" w:rsidRPr="005A7B39" w:rsidRDefault="004C418A" w:rsidP="008B1C33">
      <w:pPr>
        <w:numPr>
          <w:ilvl w:val="0"/>
          <w:numId w:val="33"/>
        </w:numPr>
        <w:spacing w:before="100" w:beforeAutospacing="1" w:after="100" w:afterAutospacing="1" w:line="240" w:lineRule="auto"/>
        <w:contextualSpacing/>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التحقق من ثبات العبارات باستخدام معامل كرونباخ الفا بقيمة ≥ </w:t>
      </w: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7</w:t>
      </w:r>
      <w:r w:rsidR="001A7D72">
        <w:rPr>
          <w:rFonts w:ascii="Sakkal Majalla" w:hAnsi="Sakkal Majalla" w:cs="Sakkal Majalla"/>
          <w:sz w:val="28"/>
          <w:szCs w:val="28"/>
          <w:rtl/>
          <w:lang w:bidi="ar-JO"/>
        </w:rPr>
        <w:t>.</w:t>
      </w:r>
    </w:p>
    <w:p w14:paraId="30578026" w14:textId="5CE12A57" w:rsidR="004C418A" w:rsidRPr="005A7B39" w:rsidRDefault="004C418A" w:rsidP="008B1C33">
      <w:pPr>
        <w:numPr>
          <w:ilvl w:val="0"/>
          <w:numId w:val="33"/>
        </w:numPr>
        <w:spacing w:before="100" w:beforeAutospacing="1" w:after="100" w:afterAutospacing="1" w:line="240" w:lineRule="auto"/>
        <w:contextualSpacing/>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حساب متوسط </w:t>
      </w:r>
      <w:r w:rsidRPr="005A7B39">
        <w:rPr>
          <w:rFonts w:ascii="Times New Roman" w:hAnsi="Times New Roman" w:cs="Times New Roman" w:hint="cs"/>
          <w:sz w:val="28"/>
          <w:szCs w:val="28"/>
          <w:rtl/>
          <w:lang w:bidi="ar-JO"/>
        </w:rPr>
        <w:t>​​</w:t>
      </w:r>
      <w:r w:rsidRPr="005A7B39">
        <w:rPr>
          <w:rFonts w:ascii="Sakkal Majalla" w:hAnsi="Sakkal Majalla" w:cs="Sakkal Majalla"/>
          <w:sz w:val="28"/>
          <w:szCs w:val="28"/>
          <w:rtl/>
          <w:lang w:bidi="ar-JO"/>
        </w:rPr>
        <w:t xml:space="preserve">التباين المستخرج </w:t>
      </w:r>
      <w:r w:rsidRPr="005A7B39">
        <w:rPr>
          <w:rFonts w:ascii="Sakkal Majalla" w:hAnsi="Sakkal Majalla" w:cs="Sakkal Majalla"/>
          <w:sz w:val="28"/>
          <w:szCs w:val="28"/>
          <w:lang w:bidi="ar-JO"/>
        </w:rPr>
        <w:t xml:space="preserve">Average variance extracted AVE) </w:t>
      </w:r>
      <w:r w:rsidRPr="005A7B39">
        <w:rPr>
          <w:rFonts w:ascii="Sakkal Majalla" w:hAnsi="Sakkal Majalla" w:cs="Sakkal Majalla"/>
          <w:sz w:val="28"/>
          <w:szCs w:val="28"/>
          <w:rtl/>
          <w:lang w:bidi="ar-JO"/>
        </w:rPr>
        <w:t xml:space="preserve">) لتحديد متوسط </w:t>
      </w:r>
      <w:r w:rsidRPr="005A7B39">
        <w:rPr>
          <w:rFonts w:ascii="Times New Roman" w:hAnsi="Times New Roman" w:cs="Times New Roman" w:hint="cs"/>
          <w:sz w:val="28"/>
          <w:szCs w:val="28"/>
          <w:rtl/>
          <w:lang w:bidi="ar-JO"/>
        </w:rPr>
        <w:t>​​</w:t>
      </w:r>
      <w:r w:rsidRPr="005A7B39">
        <w:rPr>
          <w:rFonts w:ascii="Sakkal Majalla" w:hAnsi="Sakkal Majalla" w:cs="Sakkal Majalla"/>
          <w:sz w:val="28"/>
          <w:szCs w:val="28"/>
          <w:rtl/>
          <w:lang w:bidi="ar-JO"/>
        </w:rPr>
        <w:t xml:space="preserve">النسبة المئوية للتباين المفسر من خلال عناصر القياس لكل بناء ، حيث ان </w:t>
      </w:r>
      <w:r w:rsidRPr="005A7B39">
        <w:rPr>
          <w:rFonts w:ascii="Sakkal Majalla" w:hAnsi="Sakkal Majalla" w:cs="Sakkal Majalla"/>
          <w:sz w:val="28"/>
          <w:szCs w:val="28"/>
          <w:lang w:bidi="ar-JO"/>
        </w:rPr>
        <w:t>AVE</w:t>
      </w:r>
      <w:r w:rsidRPr="005A7B39">
        <w:rPr>
          <w:rFonts w:ascii="Sakkal Majalla" w:hAnsi="Sakkal Majalla" w:cs="Sakkal Majalla"/>
          <w:sz w:val="28"/>
          <w:szCs w:val="28"/>
          <w:rtl/>
          <w:lang w:bidi="ar-JO"/>
        </w:rPr>
        <w:t xml:space="preserve"> ≥ </w:t>
      </w:r>
      <w:r w:rsidRPr="005A7B39">
        <w:rPr>
          <w:rFonts w:ascii="Sakkal Majalla" w:hAnsi="Sakkal Majalla" w:cs="Sakkal Majalla"/>
          <w:sz w:val="28"/>
          <w:szCs w:val="28"/>
          <w:lang w:bidi="ar-JO"/>
        </w:rPr>
        <w:t xml:space="preserve"> 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5</w:t>
      </w:r>
      <w:r w:rsidR="001A7D72">
        <w:rPr>
          <w:rFonts w:ascii="Sakkal Majalla" w:hAnsi="Sakkal Majalla" w:cs="Sakkal Majalla"/>
          <w:sz w:val="28"/>
          <w:szCs w:val="28"/>
          <w:rtl/>
          <w:lang w:bidi="ar-JO"/>
        </w:rPr>
        <w:t>.</w:t>
      </w:r>
    </w:p>
    <w:p w14:paraId="3E58DA64" w14:textId="5FB70BD5" w:rsidR="004C418A" w:rsidRPr="003472B9" w:rsidRDefault="004C418A" w:rsidP="003472B9">
      <w:pPr>
        <w:numPr>
          <w:ilvl w:val="0"/>
          <w:numId w:val="33"/>
        </w:numPr>
        <w:spacing w:before="100" w:beforeAutospacing="1" w:after="100" w:afterAutospacing="1" w:line="240" w:lineRule="auto"/>
        <w:contextualSpacing/>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التحقق من الصدق التمييزي بناءً على معيار </w:t>
      </w:r>
      <w:r w:rsidRPr="005A7B39">
        <w:rPr>
          <w:rFonts w:ascii="Sakkal Majalla" w:hAnsi="Sakkal Majalla" w:cs="Sakkal Majalla"/>
          <w:sz w:val="28"/>
          <w:szCs w:val="28"/>
          <w:lang w:bidi="ar-JO"/>
        </w:rPr>
        <w:t>Fornell-Larcker</w:t>
      </w:r>
      <w:r w:rsidRPr="005A7B39">
        <w:rPr>
          <w:rFonts w:ascii="Sakkal Majalla" w:hAnsi="Sakkal Majalla" w:cs="Sakkal Majalla"/>
          <w:sz w:val="28"/>
          <w:szCs w:val="28"/>
          <w:rtl/>
          <w:lang w:bidi="ar-JO"/>
        </w:rPr>
        <w:t xml:space="preserve"> ، الذي يفحص عدم وجود عناصر زائدة في نموذج القياس</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حتى يتحقق الصدق التمييزي ، يجب أن يكون الارتباط بين التركيبات الخارجية &lt;</w:t>
      </w: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85</w:t>
      </w:r>
      <w:r w:rsidR="001A7D72">
        <w:rPr>
          <w:rFonts w:ascii="Sakkal Majalla" w:hAnsi="Sakkal Majalla" w:cs="Sakkal Majalla"/>
          <w:sz w:val="28"/>
          <w:szCs w:val="28"/>
          <w:rtl/>
          <w:lang w:bidi="ar-JO"/>
        </w:rPr>
        <w:t>.</w:t>
      </w:r>
    </w:p>
    <w:p w14:paraId="4FBBF554" w14:textId="0B85B748" w:rsidR="004C418A" w:rsidRPr="004C418A" w:rsidRDefault="004C418A" w:rsidP="00251ED8">
      <w:pPr>
        <w:pStyle w:val="2"/>
      </w:pPr>
      <w:bookmarkStart w:id="66" w:name="_Toc212687961"/>
      <w:bookmarkEnd w:id="60"/>
      <w:r w:rsidRPr="004C418A">
        <w:t>3</w:t>
      </w:r>
      <w:r w:rsidR="001A7D72">
        <w:t>.</w:t>
      </w:r>
      <w:r w:rsidRPr="004C418A">
        <w:t xml:space="preserve">9 </w:t>
      </w:r>
      <w:r w:rsidRPr="004C418A">
        <w:rPr>
          <w:rtl/>
        </w:rPr>
        <w:t>الاعتبارات الأخلاقية والسرية</w:t>
      </w:r>
      <w:bookmarkEnd w:id="66"/>
    </w:p>
    <w:p w14:paraId="78BF7F23" w14:textId="43B9B47F"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تلتزم هذه الدراسة بجملة من الضوابط الأخلاقية والمنهجية التي تهدف إلى حماية المشاركين وحماية الكيانات محل الدراسة، وضمان عدم إساءة استخدام أي معلومات ذات طبيعة حساسة أو رقابية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يرتبط ذلك بطبيعة موضوع البحث، إذ إن الجرائم المالية والامتثال التنظيمي والغرامات الرقابية تعد من القضايا التي يمكن أن تمس السمعة المؤسسية والأمن النظامي والرقابي، وبالتالي فإن التعامل معها يفرض قدرًا عاليًا من التحفظ والالتزام</w:t>
      </w:r>
      <w:r w:rsidR="001A7D72">
        <w:rPr>
          <w:rFonts w:ascii="Sakkal Majalla" w:hAnsi="Sakkal Majalla" w:cs="Sakkal Majalla"/>
          <w:sz w:val="28"/>
          <w:szCs w:val="28"/>
          <w:rtl/>
        </w:rPr>
        <w:t>.</w:t>
      </w:r>
    </w:p>
    <w:p w14:paraId="657D69EF" w14:textId="2F17EF6F"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lastRenderedPageBreak/>
        <w:t>أولًا، فيما يتعلق بالبيانات الأولية المستخلصة من الاستبيان، تم تصميم أداة القياس بحيث لا تتطلب من المشاركين الإفصاح عن أي معلومات تعريفية شخصية (مثل الاسم أو الرقم الوظيفي أو اسم المؤسسة بشكل مباشر)</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المشاركة في الاستبيان تمت بصورة طوعية، مع توضيح الهدف الأكاديمي من الدراسة، والتنبيه الصريح إلى أن الإجابات ستُستخدم لأغراض بحثية وتحليلية فقط، ولن تُستخدم في أي غرض تشغيلي أو رقابي أو تأديبي</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كما يتم التعامل مع الإجابات بشكل تراكمي/إجمالي في التحليل الإحصائي، دون ربط كل إجابة بمشارك محدد، بما يعني أن نتائج الدراسة ستعرض على مستوى المؤشرات العامة والمتوسطات الإحصائية وليس على مستوى الأفراد</w:t>
      </w:r>
      <w:r w:rsidR="001A7D72">
        <w:rPr>
          <w:rFonts w:ascii="Sakkal Majalla" w:hAnsi="Sakkal Majalla" w:cs="Sakkal Majalla"/>
          <w:sz w:val="28"/>
          <w:szCs w:val="28"/>
          <w:rtl/>
        </w:rPr>
        <w:t>.</w:t>
      </w:r>
    </w:p>
    <w:p w14:paraId="1755D85C" w14:textId="0C5D5127"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ثانيًا، فيما يخص البيانات الثانوية المستخرجة من الوثائق الرسمية والتقارير الرقابية، تلتزم الدراسة بعدم الإشارة الصريحة إلى أسماء المؤسسات المالية محل الدراسة في المواضع التي قد تُفهم على أنها اتهام مباشر بسلوك غير مشروع أو توصيف لواقعة حساسة غير منشورة علنًا</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في الحالات التي تتعلق بالغرامات، أو القضايا النظامية، أو الجزاءات الرقابية، تتم الإشارة إلى النتائج في صورتها الإجمالية أو في صورة مؤشرات كمية تجميعية (عدد القضايا، حجم الغرامات، عدد قرارات الجزاء، حالات التعويض للمستثمرين)، بدلًا من نسب هذه الوقائع إلى مؤسسة محددة بالاسم، ما لم تكن البيانات منشورة رسميًا بوصفها معلومة عامة متاحة للجمهور من الجهة الرقابية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هذا الإجراء يهدف إلى احترام الإطار النظامي للجهات الرقابية وعدم إلحاق ضرر تشهيري بمؤسسة معينة نتيجة استخدام بياناتها في سياق أكاديمي</w:t>
      </w:r>
      <w:r w:rsidR="001A7D72">
        <w:rPr>
          <w:rFonts w:ascii="Sakkal Majalla" w:hAnsi="Sakkal Majalla" w:cs="Sakkal Majalla"/>
          <w:sz w:val="28"/>
          <w:szCs w:val="28"/>
          <w:rtl/>
        </w:rPr>
        <w:t>.</w:t>
      </w:r>
    </w:p>
    <w:p w14:paraId="5359EF6D" w14:textId="64D0D546"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ثالثًا، تعتمد الدراسة مبدأ الحد الأدنى الضروري من الكشف</w:t>
      </w:r>
      <w:r w:rsidRPr="004C418A">
        <w:rPr>
          <w:rFonts w:ascii="Sakkal Majalla" w:hAnsi="Sakkal Majalla" w:cs="Sakkal Majalla"/>
          <w:sz w:val="28"/>
          <w:szCs w:val="28"/>
        </w:rPr>
        <w:t xml:space="preserve"> (need-to-know basis) </w:t>
      </w:r>
      <w:r w:rsidRPr="004C418A">
        <w:rPr>
          <w:rFonts w:ascii="Sakkal Majalla" w:hAnsi="Sakkal Majalla" w:cs="Sakkal Majalla"/>
          <w:sz w:val="28"/>
          <w:szCs w:val="28"/>
          <w:rtl/>
        </w:rPr>
        <w:t>عند عرض أي جزء من نتائج التحليل، بمعنى أنه سيتم تضمين فقط ما هو لازم لدعم الفرضيات والتحليل العلمي، دون نقل أي تفاصيل تشغيلية داخلية حساسة، مثل إجراءات الامتثال الداخلية التفصيلية، أو الأساليب التقنية لرصد المعاملات المشبوهة، أو بروتوكولات التدقيق المالي الداخلي التي قد تُعد سرية أو تندرج ضمن ضوابط مكافحة غسل الأموال وتمويل الإرهاب</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أي معلومات تشغيلية من هذا النوع، حتى إن وردت في إجابات المشاركين، تُعاد صياغتها على مستوى وصفي عام دون إدراج تفاصيل قد تعتبر معلومات خاضعة للحساسية التنظيمية</w:t>
      </w:r>
      <w:r w:rsidR="001A7D72">
        <w:rPr>
          <w:rFonts w:ascii="Sakkal Majalla" w:hAnsi="Sakkal Majalla" w:cs="Sakkal Majalla"/>
          <w:sz w:val="28"/>
          <w:szCs w:val="28"/>
          <w:rtl/>
        </w:rPr>
        <w:t>.</w:t>
      </w:r>
    </w:p>
    <w:p w14:paraId="3C4316AB" w14:textId="249FDEAF" w:rsidR="004C418A" w:rsidRPr="004C418A" w:rsidRDefault="004C418A" w:rsidP="008B1C33">
      <w:pPr>
        <w:spacing w:before="100" w:beforeAutospacing="1" w:after="100" w:afterAutospacing="1" w:line="240" w:lineRule="auto"/>
        <w:jc w:val="both"/>
        <w:rPr>
          <w:rFonts w:ascii="Sakkal Majalla" w:hAnsi="Sakkal Majalla" w:cs="Sakkal Majalla"/>
          <w:sz w:val="28"/>
          <w:szCs w:val="28"/>
        </w:rPr>
      </w:pPr>
      <w:r w:rsidRPr="004C418A">
        <w:rPr>
          <w:rFonts w:ascii="Sakkal Majalla" w:hAnsi="Sakkal Majalla" w:cs="Sakkal Majalla"/>
          <w:sz w:val="28"/>
          <w:szCs w:val="28"/>
          <w:rtl/>
        </w:rPr>
        <w:t>رابعًا، تُؤخذ بعين الاعتبار العلاقة مع الجهات الرقابية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بما أن الدراسة تتعامل مع مؤشرات الغرامات والجزاءات والقضايا النظامية الصادرة عن الجهة الرقابية، فإن استخدامها يتم في إطار وصف علمي وتحليل سببي (العلاقة بين الحوكمة، الإفصاح، الامتثال، والجرائم المالية) وليس بهدف تقييم أداء جهة رقابية محددة أو التشكيك في قراراتها أو انتقاد مؤسسات بعينها</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بمعنى آخر، البيانات الرقابية يُتعامل معها كمصدر قياس</w:t>
      </w:r>
      <w:r w:rsidRPr="004C418A">
        <w:rPr>
          <w:rFonts w:ascii="Sakkal Majalla" w:hAnsi="Sakkal Majalla" w:cs="Sakkal Majalla"/>
          <w:sz w:val="28"/>
          <w:szCs w:val="28"/>
        </w:rPr>
        <w:t xml:space="preserve"> (Measurement Source) </w:t>
      </w:r>
      <w:r w:rsidRPr="004C418A">
        <w:rPr>
          <w:rFonts w:ascii="Sakkal Majalla" w:hAnsi="Sakkal Majalla" w:cs="Sakkal Majalla"/>
          <w:sz w:val="28"/>
          <w:szCs w:val="28"/>
          <w:rtl/>
        </w:rPr>
        <w:t>للمتغيرات الكمية، وليس كسياق للمساءلة العلنية</w:t>
      </w:r>
      <w:r w:rsidR="001A7D72">
        <w:rPr>
          <w:rFonts w:ascii="Sakkal Majalla" w:hAnsi="Sakkal Majalla" w:cs="Sakkal Majalla"/>
          <w:sz w:val="28"/>
          <w:szCs w:val="28"/>
          <w:rtl/>
        </w:rPr>
        <w:t>.</w:t>
      </w:r>
      <w:r w:rsidRPr="004C418A">
        <w:rPr>
          <w:rFonts w:ascii="Sakkal Majalla" w:hAnsi="Sakkal Majalla" w:cs="Sakkal Majalla"/>
          <w:sz w:val="28"/>
          <w:szCs w:val="28"/>
          <w:rtl/>
        </w:rPr>
        <w:t xml:space="preserve"> وفي جميع الأحوال، يراعى الالتزام بالمعايير الأكاديمية للبحث العلمي في توثيق المصدر عند إدراج أي رقم منشور في تقارير رسمية صادرة عن الجهة التنظيمية</w:t>
      </w:r>
      <w:r w:rsidR="001A7D72">
        <w:rPr>
          <w:rFonts w:ascii="Sakkal Majalla" w:hAnsi="Sakkal Majalla" w:cs="Sakkal Majalla"/>
          <w:sz w:val="28"/>
          <w:szCs w:val="28"/>
          <w:rtl/>
        </w:rPr>
        <w:t>.</w:t>
      </w:r>
    </w:p>
    <w:p w14:paraId="0E8AA2D6" w14:textId="77777777" w:rsidR="004C418A" w:rsidRPr="005A7B39" w:rsidRDefault="004C418A" w:rsidP="008B1C33">
      <w:pPr>
        <w:spacing w:before="100" w:beforeAutospacing="1" w:after="100" w:afterAutospacing="1" w:line="240" w:lineRule="auto"/>
        <w:jc w:val="both"/>
        <w:rPr>
          <w:rFonts w:ascii="Sakkal Majalla" w:hAnsi="Sakkal Majalla" w:cs="Sakkal Majalla"/>
          <w:sz w:val="28"/>
          <w:szCs w:val="28"/>
          <w:rtl/>
        </w:rPr>
      </w:pPr>
    </w:p>
    <w:p w14:paraId="20153972" w14:textId="77777777" w:rsidR="00A910B6" w:rsidRPr="005A7B39" w:rsidRDefault="00A910B6" w:rsidP="008B1C33">
      <w:pPr>
        <w:spacing w:before="100" w:beforeAutospacing="1" w:after="100" w:afterAutospacing="1" w:line="240" w:lineRule="auto"/>
        <w:jc w:val="both"/>
        <w:rPr>
          <w:rFonts w:ascii="Sakkal Majalla" w:hAnsi="Sakkal Majalla" w:cs="Sakkal Majalla"/>
          <w:sz w:val="28"/>
          <w:szCs w:val="28"/>
          <w:rtl/>
        </w:rPr>
      </w:pPr>
    </w:p>
    <w:p w14:paraId="47C213B6"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rtl/>
        </w:rPr>
      </w:pPr>
    </w:p>
    <w:p w14:paraId="37A76F1F"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rtl/>
        </w:rPr>
      </w:pPr>
    </w:p>
    <w:p w14:paraId="38F2ECD4" w14:textId="5A74437A"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394D7D95" w14:textId="6CD783EF"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32EA765D" w14:textId="0A8BE68F"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09A88549" w14:textId="210DF5BF"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4F83A625" w14:textId="0889A6B2"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23CCB88F" w14:textId="7FD0FAC5" w:rsidR="00C45426" w:rsidRPr="005A7B39" w:rsidRDefault="00C45426" w:rsidP="008B1C33">
      <w:pPr>
        <w:spacing w:before="100" w:beforeAutospacing="1" w:after="100" w:afterAutospacing="1" w:line="240" w:lineRule="auto"/>
        <w:jc w:val="both"/>
        <w:rPr>
          <w:rFonts w:ascii="Sakkal Majalla" w:hAnsi="Sakkal Majalla" w:cs="Sakkal Majalla"/>
          <w:b/>
          <w:bCs/>
          <w:sz w:val="52"/>
          <w:szCs w:val="52"/>
          <w:rtl/>
        </w:rPr>
      </w:pPr>
    </w:p>
    <w:p w14:paraId="0F3159F2" w14:textId="7ED26068" w:rsidR="00C45426" w:rsidRPr="005A7B39" w:rsidRDefault="00EA103B" w:rsidP="00643AE7">
      <w:pPr>
        <w:spacing w:before="100" w:beforeAutospacing="1" w:after="100" w:afterAutospacing="1" w:line="240" w:lineRule="auto"/>
        <w:jc w:val="center"/>
        <w:rPr>
          <w:rFonts w:ascii="Sakkal Majalla" w:hAnsi="Sakkal Majalla" w:cs="Sakkal Majalla"/>
          <w:b/>
          <w:bCs/>
          <w:sz w:val="52"/>
          <w:szCs w:val="52"/>
          <w:rtl/>
        </w:rPr>
      </w:pPr>
      <w:r w:rsidRPr="005A7B39">
        <w:rPr>
          <w:rFonts w:ascii="Sakkal Majalla" w:hAnsi="Sakkal Majalla" w:cs="Sakkal Majalla"/>
          <w:b/>
          <w:bCs/>
          <w:sz w:val="52"/>
          <w:szCs w:val="52"/>
          <w:rtl/>
        </w:rPr>
        <w:t>الفصل الرابع</w:t>
      </w:r>
    </w:p>
    <w:p w14:paraId="2DB22D91" w14:textId="67C979E1" w:rsidR="00EA103B" w:rsidRPr="005A7B39" w:rsidRDefault="00EA103B" w:rsidP="00643AE7">
      <w:pPr>
        <w:spacing w:before="100" w:beforeAutospacing="1" w:after="100" w:afterAutospacing="1" w:line="240" w:lineRule="auto"/>
        <w:jc w:val="center"/>
        <w:rPr>
          <w:rFonts w:ascii="Sakkal Majalla" w:hAnsi="Sakkal Majalla" w:cs="Sakkal Majalla"/>
          <w:b/>
          <w:bCs/>
          <w:sz w:val="52"/>
          <w:szCs w:val="52"/>
          <w:rtl/>
        </w:rPr>
      </w:pPr>
      <w:r w:rsidRPr="005A7B39">
        <w:rPr>
          <w:rFonts w:ascii="Sakkal Majalla" w:hAnsi="Sakkal Majalla" w:cs="Sakkal Majalla"/>
          <w:b/>
          <w:bCs/>
          <w:sz w:val="52"/>
          <w:szCs w:val="52"/>
          <w:rtl/>
        </w:rPr>
        <w:t>عرض وتحليل النتائج</w:t>
      </w:r>
    </w:p>
    <w:p w14:paraId="0453E662" w14:textId="21B9F07B"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754B5EF8" w14:textId="67874A73"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4C400F71" w14:textId="509D50F2"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3E372729" w14:textId="64E6222A"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6BB99007" w14:textId="48D75687"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081F47CC" w14:textId="33120CEA"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56864280" w14:textId="77B20C00"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04836499" w14:textId="3FB6FA27"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69A78953" w14:textId="5B4C2937" w:rsidR="00C45426" w:rsidRPr="005A7B39" w:rsidRDefault="00C45426" w:rsidP="008B1C33">
      <w:pPr>
        <w:spacing w:before="100" w:beforeAutospacing="1" w:after="100" w:afterAutospacing="1" w:line="240" w:lineRule="auto"/>
        <w:jc w:val="both"/>
        <w:rPr>
          <w:rFonts w:ascii="Sakkal Majalla" w:hAnsi="Sakkal Majalla" w:cs="Sakkal Majalla"/>
          <w:sz w:val="28"/>
          <w:szCs w:val="28"/>
          <w:u w:val="single"/>
          <w:rtl/>
        </w:rPr>
      </w:pPr>
    </w:p>
    <w:p w14:paraId="1643D47C" w14:textId="69C41DF4" w:rsidR="007A0E5A" w:rsidRPr="005A7B39" w:rsidRDefault="007A0E5A" w:rsidP="00643AE7">
      <w:pPr>
        <w:pStyle w:val="1"/>
        <w:rPr>
          <w:rtl/>
          <w:lang w:bidi="ar-JO"/>
        </w:rPr>
      </w:pPr>
      <w:bookmarkStart w:id="67" w:name="_Toc212687962"/>
      <w:r w:rsidRPr="005A7B39">
        <w:rPr>
          <w:rtl/>
          <w:lang w:bidi="ar-JO"/>
        </w:rPr>
        <w:t>الفصل الرابع</w:t>
      </w:r>
      <w:r w:rsidR="00643AE7">
        <w:rPr>
          <w:rFonts w:hint="cs"/>
          <w:rtl/>
          <w:lang w:bidi="ar-JO"/>
        </w:rPr>
        <w:t xml:space="preserve">: </w:t>
      </w:r>
      <w:r w:rsidRPr="005A7B39">
        <w:rPr>
          <w:rtl/>
          <w:lang w:bidi="ar-JO"/>
        </w:rPr>
        <w:t>تحليل النتائج</w:t>
      </w:r>
      <w:bookmarkEnd w:id="67"/>
    </w:p>
    <w:p w14:paraId="433B5657" w14:textId="77777777" w:rsidR="007A0E5A" w:rsidRPr="005A7B39" w:rsidRDefault="007A0E5A" w:rsidP="00643AE7">
      <w:pPr>
        <w:pStyle w:val="2"/>
        <w:rPr>
          <w:rtl/>
          <w:lang w:bidi="ar-JO"/>
        </w:rPr>
      </w:pPr>
      <w:bookmarkStart w:id="68" w:name="_Toc212687963"/>
      <w:r w:rsidRPr="005A7B39">
        <w:rPr>
          <w:sz w:val="32"/>
          <w:szCs w:val="32"/>
          <w:rtl/>
          <w:lang w:bidi="ar-JO"/>
        </w:rPr>
        <w:t>4</w:t>
      </w:r>
      <w:r w:rsidRPr="005A7B39">
        <w:rPr>
          <w:rtl/>
          <w:lang w:bidi="ar-JO"/>
        </w:rPr>
        <w:t>-1 مقدمة</w:t>
      </w:r>
      <w:bookmarkEnd w:id="68"/>
    </w:p>
    <w:p w14:paraId="566C1169" w14:textId="590CACCA"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lastRenderedPageBreak/>
        <w:t xml:space="preserve">يستعرض هذا الفصل التحليل الإحصائي للبيانات التي تم جمعها من خلال أداة الدراسة التي جاء على ذكرها في الفصل السابق ، وذلك من خلال استخدام أساليب المعالجة الاحصائية المناسبة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تم في هذا الفصل تقديم النتائج للتحقق من صحة فرضيات الدراسة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w:t>
      </w:r>
    </w:p>
    <w:p w14:paraId="0AE4BFC4" w14:textId="77777777" w:rsidR="007A0E5A" w:rsidRPr="002E74FA" w:rsidRDefault="007A0E5A" w:rsidP="002E74FA">
      <w:pPr>
        <w:pStyle w:val="2"/>
        <w:rPr>
          <w:rtl/>
        </w:rPr>
      </w:pPr>
      <w:bookmarkStart w:id="69" w:name="_Toc212687964"/>
      <w:r w:rsidRPr="005A7B39">
        <w:rPr>
          <w:rtl/>
        </w:rPr>
        <w:t>4-2 تحليل البيانات الشخصية للمشاركين:</w:t>
      </w:r>
      <w:bookmarkEnd w:id="69"/>
    </w:p>
    <w:p w14:paraId="049D74C9" w14:textId="77546610"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 xml:space="preserve">تكونت عينة الدراسة من (200) مشاركاً من مؤسسات السوق المالية في المملكة العربية السعودية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الجدول رقم (</w:t>
      </w:r>
      <w:r w:rsidR="000246CA">
        <w:rPr>
          <w:rFonts w:ascii="Sakkal Majalla" w:hAnsi="Sakkal Majalla" w:cs="Sakkal Majalla" w:hint="cs"/>
          <w:sz w:val="28"/>
          <w:szCs w:val="28"/>
          <w:rtl/>
        </w:rPr>
        <w:t>8</w:t>
      </w:r>
      <w:r w:rsidRPr="005A7B39">
        <w:rPr>
          <w:rFonts w:ascii="Sakkal Majalla" w:hAnsi="Sakkal Majalla" w:cs="Sakkal Majalla"/>
          <w:sz w:val="28"/>
          <w:szCs w:val="28"/>
          <w:rtl/>
        </w:rPr>
        <w:t>) يبين التكرارات والنسب المئوية للعينة</w:t>
      </w:r>
      <w:r w:rsidR="001A7D72">
        <w:rPr>
          <w:rFonts w:ascii="Sakkal Majalla" w:hAnsi="Sakkal Majalla" w:cs="Sakkal Majalla"/>
          <w:sz w:val="28"/>
          <w:szCs w:val="28"/>
          <w:rtl/>
        </w:rPr>
        <w:t>.</w:t>
      </w:r>
    </w:p>
    <w:p w14:paraId="2795E770" w14:textId="7230092E" w:rsidR="007A0E5A" w:rsidRPr="00B9375E" w:rsidRDefault="007A0E5A" w:rsidP="00B9375E">
      <w:pPr>
        <w:spacing w:before="100" w:beforeAutospacing="1" w:after="100" w:afterAutospacing="1" w:line="240" w:lineRule="auto"/>
        <w:jc w:val="center"/>
        <w:rPr>
          <w:rFonts w:ascii="Sakkal Majalla" w:hAnsi="Sakkal Majalla" w:cs="Sakkal Majalla"/>
          <w:sz w:val="28"/>
          <w:szCs w:val="28"/>
          <w:rtl/>
        </w:rPr>
      </w:pPr>
      <w:bookmarkStart w:id="70" w:name="_Toc212683921"/>
      <w:r w:rsidRPr="00B9375E">
        <w:rPr>
          <w:rFonts w:ascii="Sakkal Majalla" w:hAnsi="Sakkal Majalla" w:cs="Sakkal Majalla"/>
          <w:sz w:val="28"/>
          <w:szCs w:val="28"/>
          <w:rtl/>
        </w:rPr>
        <w:t>جدول</w:t>
      </w:r>
      <w:r w:rsidR="00B9375E" w:rsidRPr="00B9375E">
        <w:rPr>
          <w:rFonts w:ascii="Sakkal Majalla" w:hAnsi="Sakkal Majalla" w:cs="Sakkal Majalla" w:hint="cs"/>
          <w:sz w:val="28"/>
          <w:szCs w:val="28"/>
          <w:rtl/>
        </w:rPr>
        <w:t xml:space="preserve"> </w:t>
      </w:r>
      <w:r w:rsidR="00B9375E" w:rsidRPr="00B9375E">
        <w:rPr>
          <w:rFonts w:ascii="Sakkal Majalla" w:hAnsi="Sakkal Majalla" w:cs="Sakkal Majalla"/>
          <w:sz w:val="28"/>
          <w:szCs w:val="28"/>
          <w:rtl/>
        </w:rPr>
        <w:fldChar w:fldCharType="begin"/>
      </w:r>
      <w:r w:rsidR="00B9375E" w:rsidRPr="00B9375E">
        <w:rPr>
          <w:rFonts w:ascii="Sakkal Majalla" w:hAnsi="Sakkal Majalla" w:cs="Sakkal Majalla"/>
          <w:sz w:val="28"/>
          <w:szCs w:val="28"/>
          <w:rtl/>
        </w:rPr>
        <w:instrText xml:space="preserve"> </w:instrText>
      </w:r>
      <w:r w:rsidR="00B9375E" w:rsidRPr="00B9375E">
        <w:rPr>
          <w:rFonts w:ascii="Sakkal Majalla" w:hAnsi="Sakkal Majalla" w:cs="Sakkal Majalla" w:hint="cs"/>
          <w:sz w:val="28"/>
          <w:szCs w:val="28"/>
        </w:rPr>
        <w:instrText>SEQ</w:instrText>
      </w:r>
      <w:r w:rsidR="00B9375E" w:rsidRPr="00B9375E">
        <w:rPr>
          <w:rFonts w:ascii="Sakkal Majalla" w:hAnsi="Sakkal Majalla" w:cs="Sakkal Majalla" w:hint="cs"/>
          <w:sz w:val="28"/>
          <w:szCs w:val="28"/>
          <w:rtl/>
        </w:rPr>
        <w:instrText xml:space="preserve"> جدول \* </w:instrText>
      </w:r>
      <w:r w:rsidR="00B9375E" w:rsidRPr="00B9375E">
        <w:rPr>
          <w:rFonts w:ascii="Sakkal Majalla" w:hAnsi="Sakkal Majalla" w:cs="Sakkal Majalla" w:hint="cs"/>
          <w:sz w:val="28"/>
          <w:szCs w:val="28"/>
        </w:rPr>
        <w:instrText>ARABIC</w:instrText>
      </w:r>
      <w:r w:rsidR="00B9375E" w:rsidRPr="00B9375E">
        <w:rPr>
          <w:rFonts w:ascii="Sakkal Majalla" w:hAnsi="Sakkal Majalla" w:cs="Sakkal Majalla"/>
          <w:sz w:val="28"/>
          <w:szCs w:val="28"/>
          <w:rtl/>
        </w:rPr>
        <w:instrText xml:space="preserve"> </w:instrText>
      </w:r>
      <w:r w:rsidR="00B9375E" w:rsidRPr="00B9375E">
        <w:rPr>
          <w:rFonts w:ascii="Sakkal Majalla" w:hAnsi="Sakkal Majalla" w:cs="Sakkal Majalla"/>
          <w:sz w:val="28"/>
          <w:szCs w:val="28"/>
          <w:rtl/>
        </w:rPr>
        <w:fldChar w:fldCharType="separate"/>
      </w:r>
      <w:r w:rsidR="00305118">
        <w:rPr>
          <w:rFonts w:ascii="Sakkal Majalla" w:hAnsi="Sakkal Majalla" w:cs="Sakkal Majalla"/>
          <w:noProof/>
          <w:sz w:val="28"/>
          <w:szCs w:val="28"/>
          <w:rtl/>
        </w:rPr>
        <w:t>8</w:t>
      </w:r>
      <w:r w:rsidR="00B9375E" w:rsidRPr="00B9375E">
        <w:rPr>
          <w:rFonts w:ascii="Sakkal Majalla" w:hAnsi="Sakkal Majalla" w:cs="Sakkal Majalla"/>
          <w:sz w:val="28"/>
          <w:szCs w:val="28"/>
          <w:rtl/>
        </w:rPr>
        <w:fldChar w:fldCharType="end"/>
      </w:r>
      <w:r w:rsidRPr="00B9375E">
        <w:rPr>
          <w:rFonts w:ascii="Sakkal Majalla" w:hAnsi="Sakkal Majalla" w:cs="Sakkal Majalla"/>
          <w:sz w:val="28"/>
          <w:szCs w:val="28"/>
          <w:rtl/>
        </w:rPr>
        <w:t>: التكرارات والنسب المئوية لعينة الدراسة</w:t>
      </w:r>
      <w:bookmarkEnd w:id="70"/>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74"/>
        <w:gridCol w:w="2936"/>
        <w:gridCol w:w="1868"/>
        <w:gridCol w:w="2144"/>
      </w:tblGrid>
      <w:tr w:rsidR="007A0E5A" w:rsidRPr="005A7B39" w14:paraId="1540C442" w14:textId="77777777" w:rsidTr="00F17E8B">
        <w:trPr>
          <w:cantSplit/>
          <w:trHeight w:hRule="exact" w:val="746"/>
          <w:tblHeader/>
        </w:trPr>
        <w:tc>
          <w:tcPr>
            <w:tcW w:w="1062" w:type="pct"/>
            <w:shd w:val="clear" w:color="auto" w:fill="F2F2F2" w:themeFill="background1" w:themeFillShade="F2"/>
            <w:vAlign w:val="center"/>
          </w:tcPr>
          <w:p w14:paraId="3CDC71CE"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المتغير</w:t>
            </w:r>
          </w:p>
        </w:tc>
        <w:tc>
          <w:tcPr>
            <w:tcW w:w="1664" w:type="pct"/>
            <w:shd w:val="clear" w:color="auto" w:fill="F2F2F2" w:themeFill="background1" w:themeFillShade="F2"/>
            <w:vAlign w:val="center"/>
          </w:tcPr>
          <w:p w14:paraId="7006B590"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الفئات</w:t>
            </w:r>
          </w:p>
        </w:tc>
        <w:tc>
          <w:tcPr>
            <w:tcW w:w="1059" w:type="pct"/>
            <w:shd w:val="clear" w:color="auto" w:fill="F2F2F2" w:themeFill="background1" w:themeFillShade="F2"/>
            <w:vAlign w:val="center"/>
          </w:tcPr>
          <w:p w14:paraId="4C704B53"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التكرارات</w:t>
            </w:r>
          </w:p>
        </w:tc>
        <w:tc>
          <w:tcPr>
            <w:tcW w:w="1215" w:type="pct"/>
            <w:shd w:val="clear" w:color="auto" w:fill="F2F2F2" w:themeFill="background1" w:themeFillShade="F2"/>
            <w:vAlign w:val="center"/>
          </w:tcPr>
          <w:p w14:paraId="0B068C4B"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النسبة المئوية (%)</w:t>
            </w:r>
          </w:p>
        </w:tc>
      </w:tr>
      <w:tr w:rsidR="007A0E5A" w:rsidRPr="005A7B39" w14:paraId="4A4BCFD9" w14:textId="77777777" w:rsidTr="00F17E8B">
        <w:trPr>
          <w:cantSplit/>
          <w:trHeight w:hRule="exact" w:val="340"/>
        </w:trPr>
        <w:tc>
          <w:tcPr>
            <w:tcW w:w="1062" w:type="pct"/>
            <w:vMerge w:val="restart"/>
            <w:vAlign w:val="center"/>
          </w:tcPr>
          <w:p w14:paraId="70B5D57D"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الجنس</w:t>
            </w:r>
          </w:p>
        </w:tc>
        <w:tc>
          <w:tcPr>
            <w:tcW w:w="1664" w:type="pct"/>
          </w:tcPr>
          <w:p w14:paraId="0ACC217D"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ذكر</w:t>
            </w:r>
          </w:p>
        </w:tc>
        <w:tc>
          <w:tcPr>
            <w:tcW w:w="1059" w:type="pct"/>
          </w:tcPr>
          <w:p w14:paraId="542D5C4D"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sz w:val="28"/>
                <w:szCs w:val="28"/>
              </w:rPr>
            </w:pPr>
            <w:r w:rsidRPr="005A7B39">
              <w:rPr>
                <w:rFonts w:ascii="Sakkal Majalla" w:hAnsi="Sakkal Majalla" w:cs="Sakkal Majalla"/>
                <w:sz w:val="28"/>
                <w:szCs w:val="28"/>
                <w:rtl/>
              </w:rPr>
              <w:t>138</w:t>
            </w:r>
          </w:p>
        </w:tc>
        <w:tc>
          <w:tcPr>
            <w:tcW w:w="1215" w:type="pct"/>
          </w:tcPr>
          <w:p w14:paraId="6B3AD009"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sz w:val="28"/>
                <w:szCs w:val="28"/>
              </w:rPr>
            </w:pPr>
            <w:r w:rsidRPr="005A7B39">
              <w:rPr>
                <w:rFonts w:ascii="Sakkal Majalla" w:hAnsi="Sakkal Majalla" w:cs="Sakkal Majalla"/>
                <w:sz w:val="28"/>
                <w:szCs w:val="28"/>
                <w:rtl/>
              </w:rPr>
              <w:t>69</w:t>
            </w:r>
          </w:p>
        </w:tc>
      </w:tr>
      <w:tr w:rsidR="007A0E5A" w:rsidRPr="005A7B39" w14:paraId="1C5C4B43" w14:textId="77777777" w:rsidTr="00F17E8B">
        <w:trPr>
          <w:cantSplit/>
          <w:trHeight w:hRule="exact" w:val="340"/>
        </w:trPr>
        <w:tc>
          <w:tcPr>
            <w:tcW w:w="1062" w:type="pct"/>
            <w:vMerge/>
            <w:vAlign w:val="center"/>
          </w:tcPr>
          <w:p w14:paraId="597184EF"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73059B24"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أنثى</w:t>
            </w:r>
          </w:p>
        </w:tc>
        <w:tc>
          <w:tcPr>
            <w:tcW w:w="1059" w:type="pct"/>
          </w:tcPr>
          <w:p w14:paraId="391D9782"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sz w:val="28"/>
                <w:szCs w:val="28"/>
              </w:rPr>
            </w:pPr>
            <w:r w:rsidRPr="005A7B39">
              <w:rPr>
                <w:rFonts w:ascii="Sakkal Majalla" w:hAnsi="Sakkal Majalla" w:cs="Sakkal Majalla"/>
                <w:sz w:val="28"/>
                <w:szCs w:val="28"/>
                <w:rtl/>
              </w:rPr>
              <w:t>62</w:t>
            </w:r>
          </w:p>
        </w:tc>
        <w:tc>
          <w:tcPr>
            <w:tcW w:w="1215" w:type="pct"/>
          </w:tcPr>
          <w:p w14:paraId="3F4A3191"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sz w:val="28"/>
                <w:szCs w:val="28"/>
              </w:rPr>
            </w:pPr>
            <w:r w:rsidRPr="005A7B39">
              <w:rPr>
                <w:rFonts w:ascii="Sakkal Majalla" w:hAnsi="Sakkal Majalla" w:cs="Sakkal Majalla"/>
                <w:sz w:val="28"/>
                <w:szCs w:val="28"/>
                <w:rtl/>
              </w:rPr>
              <w:t>31</w:t>
            </w:r>
          </w:p>
        </w:tc>
      </w:tr>
      <w:tr w:rsidR="007A0E5A" w:rsidRPr="005A7B39" w14:paraId="43938CFF" w14:textId="77777777" w:rsidTr="00F17E8B">
        <w:trPr>
          <w:cantSplit/>
          <w:trHeight w:hRule="exact" w:val="340"/>
        </w:trPr>
        <w:tc>
          <w:tcPr>
            <w:tcW w:w="1062" w:type="pct"/>
            <w:vMerge w:val="restart"/>
            <w:vAlign w:val="center"/>
          </w:tcPr>
          <w:p w14:paraId="1BC01D0A"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الفئة العمرية</w:t>
            </w:r>
          </w:p>
        </w:tc>
        <w:tc>
          <w:tcPr>
            <w:tcW w:w="1664" w:type="pct"/>
          </w:tcPr>
          <w:p w14:paraId="3426B7FD"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Pr>
            </w:pPr>
            <w:r w:rsidRPr="005A7B39">
              <w:rPr>
                <w:rFonts w:ascii="Sakkal Majalla" w:hAnsi="Sakkal Majalla" w:cs="Sakkal Majalla"/>
                <w:rtl/>
              </w:rPr>
              <w:t>أقل من 25</w:t>
            </w:r>
          </w:p>
        </w:tc>
        <w:tc>
          <w:tcPr>
            <w:tcW w:w="1059" w:type="pct"/>
          </w:tcPr>
          <w:p w14:paraId="4C6D36F5"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tl/>
                <w:lang w:bidi="ar-JO"/>
              </w:rPr>
            </w:pPr>
            <w:r w:rsidRPr="005A7B39">
              <w:rPr>
                <w:rFonts w:ascii="Sakkal Majalla" w:hAnsi="Sakkal Majalla" w:cs="Sakkal Majalla"/>
                <w:rtl/>
              </w:rPr>
              <w:t>22</w:t>
            </w:r>
          </w:p>
        </w:tc>
        <w:tc>
          <w:tcPr>
            <w:tcW w:w="1215" w:type="pct"/>
          </w:tcPr>
          <w:p w14:paraId="14E22AE0"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11</w:t>
            </w:r>
          </w:p>
        </w:tc>
      </w:tr>
      <w:tr w:rsidR="007A0E5A" w:rsidRPr="005A7B39" w14:paraId="76E55E9D" w14:textId="77777777" w:rsidTr="00F17E8B">
        <w:trPr>
          <w:cantSplit/>
          <w:trHeight w:hRule="exact" w:val="340"/>
        </w:trPr>
        <w:tc>
          <w:tcPr>
            <w:tcW w:w="1062" w:type="pct"/>
            <w:vMerge/>
            <w:vAlign w:val="center"/>
          </w:tcPr>
          <w:p w14:paraId="0E94E044"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tc>
        <w:tc>
          <w:tcPr>
            <w:tcW w:w="1664" w:type="pct"/>
          </w:tcPr>
          <w:p w14:paraId="006C4B14"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rPr>
              <w:t>26-34</w:t>
            </w:r>
          </w:p>
        </w:tc>
        <w:tc>
          <w:tcPr>
            <w:tcW w:w="1059" w:type="pct"/>
          </w:tcPr>
          <w:p w14:paraId="5588DE7C"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Pr>
              <w:t>73</w:t>
            </w:r>
          </w:p>
        </w:tc>
        <w:tc>
          <w:tcPr>
            <w:tcW w:w="1215" w:type="pct"/>
          </w:tcPr>
          <w:p w14:paraId="7ECC18EE" w14:textId="0C31907F"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Pr>
              <w:t>36</w:t>
            </w:r>
            <w:r w:rsidR="001A7D72">
              <w:rPr>
                <w:rFonts w:ascii="Sakkal Majalla" w:hAnsi="Sakkal Majalla" w:cs="Sakkal Majalla"/>
              </w:rPr>
              <w:t>.</w:t>
            </w:r>
            <w:r w:rsidRPr="005A7B39">
              <w:rPr>
                <w:rFonts w:ascii="Sakkal Majalla" w:hAnsi="Sakkal Majalla" w:cs="Sakkal Majalla"/>
              </w:rPr>
              <w:t>5</w:t>
            </w:r>
          </w:p>
        </w:tc>
      </w:tr>
      <w:tr w:rsidR="007A0E5A" w:rsidRPr="005A7B39" w14:paraId="62142F02" w14:textId="77777777" w:rsidTr="00F17E8B">
        <w:trPr>
          <w:cantSplit/>
          <w:trHeight w:hRule="exact" w:val="340"/>
        </w:trPr>
        <w:tc>
          <w:tcPr>
            <w:tcW w:w="1062" w:type="pct"/>
            <w:vMerge/>
            <w:vAlign w:val="center"/>
          </w:tcPr>
          <w:p w14:paraId="586BAC7D"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tc>
        <w:tc>
          <w:tcPr>
            <w:tcW w:w="1664" w:type="pct"/>
          </w:tcPr>
          <w:p w14:paraId="35C51033"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rPr>
              <w:t>35-44</w:t>
            </w:r>
          </w:p>
        </w:tc>
        <w:tc>
          <w:tcPr>
            <w:tcW w:w="1059" w:type="pct"/>
          </w:tcPr>
          <w:p w14:paraId="640B57BB"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Pr>
              <w:t>52</w:t>
            </w:r>
          </w:p>
        </w:tc>
        <w:tc>
          <w:tcPr>
            <w:tcW w:w="1215" w:type="pct"/>
          </w:tcPr>
          <w:p w14:paraId="22318DA8"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Pr>
              <w:t>26</w:t>
            </w:r>
          </w:p>
        </w:tc>
      </w:tr>
      <w:tr w:rsidR="007A0E5A" w:rsidRPr="005A7B39" w14:paraId="6FB40C81" w14:textId="77777777" w:rsidTr="00F17E8B">
        <w:trPr>
          <w:cantSplit/>
          <w:trHeight w:hRule="exact" w:val="340"/>
        </w:trPr>
        <w:tc>
          <w:tcPr>
            <w:tcW w:w="1062" w:type="pct"/>
            <w:vMerge/>
            <w:vAlign w:val="center"/>
          </w:tcPr>
          <w:p w14:paraId="3B5C5CC8"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tc>
        <w:tc>
          <w:tcPr>
            <w:tcW w:w="1664" w:type="pct"/>
          </w:tcPr>
          <w:p w14:paraId="61604490"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rPr>
              <w:t>45-54</w:t>
            </w:r>
          </w:p>
        </w:tc>
        <w:tc>
          <w:tcPr>
            <w:tcW w:w="1059" w:type="pct"/>
          </w:tcPr>
          <w:p w14:paraId="45333555"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Pr>
              <w:t>31</w:t>
            </w:r>
          </w:p>
        </w:tc>
        <w:tc>
          <w:tcPr>
            <w:tcW w:w="1215" w:type="pct"/>
          </w:tcPr>
          <w:p w14:paraId="5891E2BB" w14:textId="4650F014"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Pr>
              <w:t>15</w:t>
            </w:r>
            <w:r w:rsidR="001A7D72">
              <w:rPr>
                <w:rFonts w:ascii="Sakkal Majalla" w:hAnsi="Sakkal Majalla" w:cs="Sakkal Majalla"/>
              </w:rPr>
              <w:t>.</w:t>
            </w:r>
            <w:r w:rsidRPr="005A7B39">
              <w:rPr>
                <w:rFonts w:ascii="Sakkal Majalla" w:hAnsi="Sakkal Majalla" w:cs="Sakkal Majalla"/>
              </w:rPr>
              <w:t>5</w:t>
            </w:r>
          </w:p>
        </w:tc>
      </w:tr>
      <w:tr w:rsidR="007A0E5A" w:rsidRPr="005A7B39" w14:paraId="30D8EFFF" w14:textId="77777777" w:rsidTr="00F17E8B">
        <w:trPr>
          <w:cantSplit/>
          <w:trHeight w:hRule="exact" w:val="340"/>
        </w:trPr>
        <w:tc>
          <w:tcPr>
            <w:tcW w:w="1062" w:type="pct"/>
            <w:vMerge/>
            <w:vAlign w:val="center"/>
          </w:tcPr>
          <w:p w14:paraId="69509245"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tc>
        <w:tc>
          <w:tcPr>
            <w:tcW w:w="1664" w:type="pct"/>
          </w:tcPr>
          <w:p w14:paraId="53084000"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rPr>
              <w:t xml:space="preserve">55 </w:t>
            </w:r>
            <w:r w:rsidRPr="005A7B39">
              <w:rPr>
                <w:rFonts w:ascii="Sakkal Majalla" w:hAnsi="Sakkal Majalla" w:cs="Sakkal Majalla"/>
                <w:rtl/>
              </w:rPr>
              <w:t>فأكثر</w:t>
            </w:r>
          </w:p>
        </w:tc>
        <w:tc>
          <w:tcPr>
            <w:tcW w:w="1059" w:type="pct"/>
          </w:tcPr>
          <w:p w14:paraId="7E8C1F28"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22</w:t>
            </w:r>
          </w:p>
        </w:tc>
        <w:tc>
          <w:tcPr>
            <w:tcW w:w="1215" w:type="pct"/>
          </w:tcPr>
          <w:p w14:paraId="60943598"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11</w:t>
            </w:r>
          </w:p>
        </w:tc>
      </w:tr>
      <w:tr w:rsidR="007A0E5A" w:rsidRPr="005A7B39" w14:paraId="6BA6DD7D" w14:textId="77777777" w:rsidTr="00F17E8B">
        <w:trPr>
          <w:cantSplit/>
          <w:trHeight w:hRule="exact" w:val="340"/>
        </w:trPr>
        <w:tc>
          <w:tcPr>
            <w:tcW w:w="1062" w:type="pct"/>
            <w:vMerge w:val="restart"/>
            <w:vAlign w:val="center"/>
          </w:tcPr>
          <w:p w14:paraId="0D7BD312"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المسمّى الوظيفي</w:t>
            </w:r>
          </w:p>
        </w:tc>
        <w:tc>
          <w:tcPr>
            <w:tcW w:w="1664" w:type="pct"/>
          </w:tcPr>
          <w:p w14:paraId="625D0D50"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rtl/>
              </w:rPr>
              <w:t>إدارة عليا</w:t>
            </w:r>
          </w:p>
        </w:tc>
        <w:tc>
          <w:tcPr>
            <w:tcW w:w="1059" w:type="pct"/>
          </w:tcPr>
          <w:p w14:paraId="26D4A39C"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43</w:t>
            </w:r>
          </w:p>
        </w:tc>
        <w:tc>
          <w:tcPr>
            <w:tcW w:w="1215" w:type="pct"/>
          </w:tcPr>
          <w:p w14:paraId="46956094" w14:textId="4EC299A1"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21</w:t>
            </w:r>
            <w:r w:rsidR="001A7D72">
              <w:rPr>
                <w:rFonts w:ascii="Sakkal Majalla" w:hAnsi="Sakkal Majalla" w:cs="Sakkal Majalla"/>
                <w:rtl/>
              </w:rPr>
              <w:t>.</w:t>
            </w:r>
            <w:r w:rsidRPr="005A7B39">
              <w:rPr>
                <w:rFonts w:ascii="Sakkal Majalla" w:hAnsi="Sakkal Majalla" w:cs="Sakkal Majalla"/>
                <w:rtl/>
              </w:rPr>
              <w:t>5</w:t>
            </w:r>
          </w:p>
        </w:tc>
      </w:tr>
      <w:tr w:rsidR="007A0E5A" w:rsidRPr="005A7B39" w14:paraId="22F5A53A" w14:textId="77777777" w:rsidTr="00F17E8B">
        <w:trPr>
          <w:cantSplit/>
          <w:trHeight w:hRule="exact" w:val="340"/>
        </w:trPr>
        <w:tc>
          <w:tcPr>
            <w:tcW w:w="1062" w:type="pct"/>
            <w:vMerge/>
            <w:vAlign w:val="center"/>
          </w:tcPr>
          <w:p w14:paraId="7B8BE870"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tc>
        <w:tc>
          <w:tcPr>
            <w:tcW w:w="1664" w:type="pct"/>
          </w:tcPr>
          <w:p w14:paraId="4160FD69"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rtl/>
              </w:rPr>
              <w:t>إدارة وسطى</w:t>
            </w:r>
          </w:p>
        </w:tc>
        <w:tc>
          <w:tcPr>
            <w:tcW w:w="1059" w:type="pct"/>
          </w:tcPr>
          <w:p w14:paraId="40E66E33"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63</w:t>
            </w:r>
          </w:p>
        </w:tc>
        <w:tc>
          <w:tcPr>
            <w:tcW w:w="1215" w:type="pct"/>
          </w:tcPr>
          <w:p w14:paraId="631E7830" w14:textId="1EA26CD6"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31</w:t>
            </w:r>
            <w:r w:rsidR="001A7D72">
              <w:rPr>
                <w:rFonts w:ascii="Sakkal Majalla" w:hAnsi="Sakkal Majalla" w:cs="Sakkal Majalla"/>
                <w:rtl/>
              </w:rPr>
              <w:t>.</w:t>
            </w:r>
            <w:r w:rsidRPr="005A7B39">
              <w:rPr>
                <w:rFonts w:ascii="Sakkal Majalla" w:hAnsi="Sakkal Majalla" w:cs="Sakkal Majalla"/>
                <w:rtl/>
              </w:rPr>
              <w:t>5</w:t>
            </w:r>
          </w:p>
        </w:tc>
      </w:tr>
      <w:tr w:rsidR="007A0E5A" w:rsidRPr="005A7B39" w14:paraId="7A510D4D" w14:textId="77777777" w:rsidTr="00F17E8B">
        <w:trPr>
          <w:cantSplit/>
          <w:trHeight w:hRule="exact" w:val="340"/>
        </w:trPr>
        <w:tc>
          <w:tcPr>
            <w:tcW w:w="1062" w:type="pct"/>
            <w:vMerge/>
          </w:tcPr>
          <w:p w14:paraId="44D0691A"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tc>
        <w:tc>
          <w:tcPr>
            <w:tcW w:w="1664" w:type="pct"/>
          </w:tcPr>
          <w:p w14:paraId="0A5CEBC8"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rtl/>
              </w:rPr>
              <w:t>إشراف/رؤساء فرق</w:t>
            </w:r>
          </w:p>
        </w:tc>
        <w:tc>
          <w:tcPr>
            <w:tcW w:w="1059" w:type="pct"/>
          </w:tcPr>
          <w:p w14:paraId="29CE0943"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80</w:t>
            </w:r>
          </w:p>
        </w:tc>
        <w:tc>
          <w:tcPr>
            <w:tcW w:w="1215" w:type="pct"/>
          </w:tcPr>
          <w:p w14:paraId="60460C41"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tl/>
                <w:lang w:bidi="ar-JO"/>
              </w:rPr>
            </w:pPr>
            <w:r w:rsidRPr="005A7B39">
              <w:rPr>
                <w:rFonts w:ascii="Sakkal Majalla" w:hAnsi="Sakkal Majalla" w:cs="Sakkal Majalla"/>
                <w:rtl/>
              </w:rPr>
              <w:t>40</w:t>
            </w:r>
          </w:p>
        </w:tc>
      </w:tr>
      <w:tr w:rsidR="007A0E5A" w:rsidRPr="005A7B39" w14:paraId="0F0B0253" w14:textId="77777777" w:rsidTr="00F17E8B">
        <w:trPr>
          <w:cantSplit/>
          <w:trHeight w:hRule="exact" w:val="340"/>
        </w:trPr>
        <w:tc>
          <w:tcPr>
            <w:tcW w:w="1062" w:type="pct"/>
            <w:vMerge/>
          </w:tcPr>
          <w:p w14:paraId="12782E33"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tc>
        <w:tc>
          <w:tcPr>
            <w:tcW w:w="1664" w:type="pct"/>
          </w:tcPr>
          <w:p w14:paraId="27910B4F"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rtl/>
              </w:rPr>
              <w:t>التدقيق الداخلي</w:t>
            </w:r>
          </w:p>
        </w:tc>
        <w:tc>
          <w:tcPr>
            <w:tcW w:w="1059" w:type="pct"/>
          </w:tcPr>
          <w:p w14:paraId="026B92B2"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9</w:t>
            </w:r>
          </w:p>
        </w:tc>
        <w:tc>
          <w:tcPr>
            <w:tcW w:w="1215" w:type="pct"/>
          </w:tcPr>
          <w:p w14:paraId="73E76498" w14:textId="2B386EC0"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4</w:t>
            </w:r>
            <w:r w:rsidR="001A7D72">
              <w:rPr>
                <w:rFonts w:ascii="Sakkal Majalla" w:hAnsi="Sakkal Majalla" w:cs="Sakkal Majalla"/>
                <w:rtl/>
              </w:rPr>
              <w:t>.</w:t>
            </w:r>
            <w:r w:rsidRPr="005A7B39">
              <w:rPr>
                <w:rFonts w:ascii="Sakkal Majalla" w:hAnsi="Sakkal Majalla" w:cs="Sakkal Majalla"/>
                <w:rtl/>
              </w:rPr>
              <w:t>5</w:t>
            </w:r>
          </w:p>
        </w:tc>
      </w:tr>
      <w:tr w:rsidR="007A0E5A" w:rsidRPr="005A7B39" w14:paraId="3DE137FC" w14:textId="77777777" w:rsidTr="00F17E8B">
        <w:trPr>
          <w:cantSplit/>
          <w:trHeight w:hRule="exact" w:val="340"/>
        </w:trPr>
        <w:tc>
          <w:tcPr>
            <w:tcW w:w="1062" w:type="pct"/>
            <w:vMerge/>
          </w:tcPr>
          <w:p w14:paraId="3464F24F"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tc>
        <w:tc>
          <w:tcPr>
            <w:tcW w:w="1664" w:type="pct"/>
          </w:tcPr>
          <w:p w14:paraId="1FB09778"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rtl/>
              </w:rPr>
              <w:t>غير ذلك</w:t>
            </w:r>
          </w:p>
        </w:tc>
        <w:tc>
          <w:tcPr>
            <w:tcW w:w="1059" w:type="pct"/>
          </w:tcPr>
          <w:p w14:paraId="54AF971B"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5</w:t>
            </w:r>
          </w:p>
        </w:tc>
        <w:tc>
          <w:tcPr>
            <w:tcW w:w="1215" w:type="pct"/>
          </w:tcPr>
          <w:p w14:paraId="6F44CFB5" w14:textId="4E2D5862"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2</w:t>
            </w:r>
            <w:r w:rsidR="001A7D72">
              <w:rPr>
                <w:rFonts w:ascii="Sakkal Majalla" w:hAnsi="Sakkal Majalla" w:cs="Sakkal Majalla"/>
                <w:rtl/>
              </w:rPr>
              <w:t>.</w:t>
            </w:r>
            <w:r w:rsidRPr="005A7B39">
              <w:rPr>
                <w:rFonts w:ascii="Sakkal Majalla" w:hAnsi="Sakkal Majalla" w:cs="Sakkal Majalla"/>
                <w:rtl/>
              </w:rPr>
              <w:t>5</w:t>
            </w:r>
          </w:p>
        </w:tc>
      </w:tr>
      <w:tr w:rsidR="007A0E5A" w:rsidRPr="005A7B39" w14:paraId="6E3A6EDE" w14:textId="77777777" w:rsidTr="00F17E8B">
        <w:trPr>
          <w:cantSplit/>
          <w:trHeight w:hRule="exact" w:val="340"/>
        </w:trPr>
        <w:tc>
          <w:tcPr>
            <w:tcW w:w="1062" w:type="pct"/>
            <w:vMerge w:val="restart"/>
            <w:vAlign w:val="center"/>
          </w:tcPr>
          <w:p w14:paraId="042D8150"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سنوات الخبرة</w:t>
            </w:r>
          </w:p>
        </w:tc>
        <w:tc>
          <w:tcPr>
            <w:tcW w:w="1664" w:type="pct"/>
          </w:tcPr>
          <w:p w14:paraId="60C68778"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rtl/>
              </w:rPr>
              <w:t>أقل من 3 سنوات</w:t>
            </w:r>
          </w:p>
        </w:tc>
        <w:tc>
          <w:tcPr>
            <w:tcW w:w="1059" w:type="pct"/>
          </w:tcPr>
          <w:p w14:paraId="3B47E348"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38</w:t>
            </w:r>
          </w:p>
        </w:tc>
        <w:tc>
          <w:tcPr>
            <w:tcW w:w="1215" w:type="pct"/>
          </w:tcPr>
          <w:p w14:paraId="4FE70F15"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19</w:t>
            </w:r>
          </w:p>
        </w:tc>
      </w:tr>
      <w:tr w:rsidR="007A0E5A" w:rsidRPr="005A7B39" w14:paraId="0E842300" w14:textId="77777777" w:rsidTr="00F17E8B">
        <w:trPr>
          <w:cantSplit/>
          <w:trHeight w:hRule="exact" w:val="340"/>
        </w:trPr>
        <w:tc>
          <w:tcPr>
            <w:tcW w:w="1062" w:type="pct"/>
            <w:vMerge/>
          </w:tcPr>
          <w:p w14:paraId="52BC3D79"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1A8F2A7E"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rPr>
              <w:t xml:space="preserve">3-5 </w:t>
            </w:r>
            <w:r w:rsidRPr="005A7B39">
              <w:rPr>
                <w:rFonts w:ascii="Sakkal Majalla" w:hAnsi="Sakkal Majalla" w:cs="Sakkal Majalla"/>
                <w:rtl/>
              </w:rPr>
              <w:t>سنوات</w:t>
            </w:r>
          </w:p>
        </w:tc>
        <w:tc>
          <w:tcPr>
            <w:tcW w:w="1059" w:type="pct"/>
          </w:tcPr>
          <w:p w14:paraId="015DEDF5"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58</w:t>
            </w:r>
          </w:p>
        </w:tc>
        <w:tc>
          <w:tcPr>
            <w:tcW w:w="1215" w:type="pct"/>
          </w:tcPr>
          <w:p w14:paraId="0B7E7CBD"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29</w:t>
            </w:r>
          </w:p>
        </w:tc>
      </w:tr>
      <w:tr w:rsidR="007A0E5A" w:rsidRPr="005A7B39" w14:paraId="54319971" w14:textId="77777777" w:rsidTr="00F17E8B">
        <w:trPr>
          <w:cantSplit/>
          <w:trHeight w:hRule="exact" w:val="340"/>
        </w:trPr>
        <w:tc>
          <w:tcPr>
            <w:tcW w:w="1062" w:type="pct"/>
            <w:vMerge/>
          </w:tcPr>
          <w:p w14:paraId="7E3F68C9"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61A3EEE6"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rPr>
              <w:t xml:space="preserve">6-10 </w:t>
            </w:r>
            <w:r w:rsidRPr="005A7B39">
              <w:rPr>
                <w:rFonts w:ascii="Sakkal Majalla" w:hAnsi="Sakkal Majalla" w:cs="Sakkal Majalla"/>
                <w:rtl/>
              </w:rPr>
              <w:t>سنوات</w:t>
            </w:r>
          </w:p>
        </w:tc>
        <w:tc>
          <w:tcPr>
            <w:tcW w:w="1059" w:type="pct"/>
          </w:tcPr>
          <w:p w14:paraId="6910EA29"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69</w:t>
            </w:r>
          </w:p>
        </w:tc>
        <w:tc>
          <w:tcPr>
            <w:tcW w:w="1215" w:type="pct"/>
          </w:tcPr>
          <w:p w14:paraId="48F4035B" w14:textId="117ED5C4"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34</w:t>
            </w:r>
            <w:r w:rsidR="001A7D72">
              <w:rPr>
                <w:rFonts w:ascii="Sakkal Majalla" w:hAnsi="Sakkal Majalla" w:cs="Sakkal Majalla"/>
                <w:rtl/>
              </w:rPr>
              <w:t>.</w:t>
            </w:r>
            <w:r w:rsidRPr="005A7B39">
              <w:rPr>
                <w:rFonts w:ascii="Sakkal Majalla" w:hAnsi="Sakkal Majalla" w:cs="Sakkal Majalla"/>
                <w:rtl/>
              </w:rPr>
              <w:t>5</w:t>
            </w:r>
          </w:p>
        </w:tc>
      </w:tr>
      <w:tr w:rsidR="007A0E5A" w:rsidRPr="005A7B39" w14:paraId="11C22004" w14:textId="77777777" w:rsidTr="00F17E8B">
        <w:trPr>
          <w:cantSplit/>
          <w:trHeight w:hRule="exact" w:val="340"/>
        </w:trPr>
        <w:tc>
          <w:tcPr>
            <w:tcW w:w="1062" w:type="pct"/>
            <w:vMerge/>
          </w:tcPr>
          <w:p w14:paraId="0DD866A9"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41E7165E"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rtl/>
              </w:rPr>
              <w:t>أكثر من 10 سنوات</w:t>
            </w:r>
          </w:p>
        </w:tc>
        <w:tc>
          <w:tcPr>
            <w:tcW w:w="1059" w:type="pct"/>
          </w:tcPr>
          <w:p w14:paraId="5951FE19" w14:textId="777777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35</w:t>
            </w:r>
          </w:p>
        </w:tc>
        <w:tc>
          <w:tcPr>
            <w:tcW w:w="1215" w:type="pct"/>
          </w:tcPr>
          <w:p w14:paraId="398DD8C7" w14:textId="01C3D977" w:rsidR="007A0E5A" w:rsidRPr="005A7B39" w:rsidRDefault="007A0E5A" w:rsidP="008B1C33">
            <w:pPr>
              <w:spacing w:before="100" w:beforeAutospacing="1" w:after="100" w:afterAutospacing="1" w:line="240" w:lineRule="auto"/>
              <w:ind w:left="60" w:right="60"/>
              <w:jc w:val="both"/>
              <w:rPr>
                <w:rFonts w:ascii="Sakkal Majalla" w:eastAsia="Calibri" w:hAnsi="Sakkal Majalla" w:cs="Sakkal Majalla"/>
                <w:sz w:val="28"/>
                <w:szCs w:val="28"/>
              </w:rPr>
            </w:pPr>
            <w:r w:rsidRPr="005A7B39">
              <w:rPr>
                <w:rFonts w:ascii="Sakkal Majalla" w:hAnsi="Sakkal Majalla" w:cs="Sakkal Majalla"/>
                <w:rtl/>
              </w:rPr>
              <w:t>17</w:t>
            </w:r>
            <w:r w:rsidR="001A7D72">
              <w:rPr>
                <w:rFonts w:ascii="Sakkal Majalla" w:hAnsi="Sakkal Majalla" w:cs="Sakkal Majalla"/>
                <w:rtl/>
              </w:rPr>
              <w:t>.</w:t>
            </w:r>
            <w:r w:rsidRPr="005A7B39">
              <w:rPr>
                <w:rFonts w:ascii="Sakkal Majalla" w:hAnsi="Sakkal Majalla" w:cs="Sakkal Majalla"/>
                <w:rtl/>
              </w:rPr>
              <w:t>5</w:t>
            </w:r>
          </w:p>
        </w:tc>
      </w:tr>
      <w:tr w:rsidR="007A0E5A" w:rsidRPr="005A7B39" w14:paraId="03C400A2" w14:textId="77777777" w:rsidTr="00F17E8B">
        <w:trPr>
          <w:cantSplit/>
          <w:trHeight w:hRule="exact" w:val="340"/>
        </w:trPr>
        <w:tc>
          <w:tcPr>
            <w:tcW w:w="1062" w:type="pct"/>
            <w:vMerge w:val="restart"/>
          </w:tcPr>
          <w:p w14:paraId="5F52E522"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نوع المؤسسة</w:t>
            </w:r>
          </w:p>
        </w:tc>
        <w:tc>
          <w:tcPr>
            <w:tcW w:w="1664" w:type="pct"/>
          </w:tcPr>
          <w:p w14:paraId="0A2D4596"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بنك</w:t>
            </w:r>
          </w:p>
        </w:tc>
        <w:tc>
          <w:tcPr>
            <w:tcW w:w="1059" w:type="pct"/>
          </w:tcPr>
          <w:p w14:paraId="05D3451E"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64</w:t>
            </w:r>
          </w:p>
        </w:tc>
        <w:tc>
          <w:tcPr>
            <w:tcW w:w="1215" w:type="pct"/>
          </w:tcPr>
          <w:p w14:paraId="150F372A"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32</w:t>
            </w:r>
          </w:p>
        </w:tc>
      </w:tr>
      <w:tr w:rsidR="007A0E5A" w:rsidRPr="005A7B39" w14:paraId="43B84372" w14:textId="77777777" w:rsidTr="00F17E8B">
        <w:trPr>
          <w:cantSplit/>
          <w:trHeight w:hRule="exact" w:val="340"/>
        </w:trPr>
        <w:tc>
          <w:tcPr>
            <w:tcW w:w="1062" w:type="pct"/>
            <w:vMerge/>
          </w:tcPr>
          <w:p w14:paraId="1158E713"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1AA57B6D"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شركة وساطة</w:t>
            </w:r>
          </w:p>
        </w:tc>
        <w:tc>
          <w:tcPr>
            <w:tcW w:w="1059" w:type="pct"/>
          </w:tcPr>
          <w:p w14:paraId="597CCEED"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36</w:t>
            </w:r>
          </w:p>
        </w:tc>
        <w:tc>
          <w:tcPr>
            <w:tcW w:w="1215" w:type="pct"/>
          </w:tcPr>
          <w:p w14:paraId="241B3B22"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18</w:t>
            </w:r>
          </w:p>
        </w:tc>
      </w:tr>
      <w:tr w:rsidR="007A0E5A" w:rsidRPr="005A7B39" w14:paraId="302629A9" w14:textId="77777777" w:rsidTr="00F17E8B">
        <w:trPr>
          <w:cantSplit/>
          <w:trHeight w:hRule="exact" w:val="340"/>
        </w:trPr>
        <w:tc>
          <w:tcPr>
            <w:tcW w:w="1062" w:type="pct"/>
            <w:vMerge/>
          </w:tcPr>
          <w:p w14:paraId="0F0039D1"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16B6D2C2"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شركة إدارة أصول</w:t>
            </w:r>
          </w:p>
        </w:tc>
        <w:tc>
          <w:tcPr>
            <w:tcW w:w="1059" w:type="pct"/>
          </w:tcPr>
          <w:p w14:paraId="7EC0090E"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27</w:t>
            </w:r>
          </w:p>
        </w:tc>
        <w:tc>
          <w:tcPr>
            <w:tcW w:w="1215" w:type="pct"/>
          </w:tcPr>
          <w:p w14:paraId="28286136" w14:textId="5FF388B5"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13</w:t>
            </w:r>
            <w:r w:rsidR="001A7D72">
              <w:rPr>
                <w:rFonts w:ascii="Sakkal Majalla" w:hAnsi="Sakkal Majalla" w:cs="Sakkal Majalla"/>
                <w:rtl/>
              </w:rPr>
              <w:t>.</w:t>
            </w:r>
            <w:r w:rsidRPr="005A7B39">
              <w:rPr>
                <w:rFonts w:ascii="Sakkal Majalla" w:hAnsi="Sakkal Majalla" w:cs="Sakkal Majalla"/>
                <w:rtl/>
              </w:rPr>
              <w:t>5</w:t>
            </w:r>
          </w:p>
        </w:tc>
      </w:tr>
      <w:tr w:rsidR="007A0E5A" w:rsidRPr="005A7B39" w14:paraId="29C8294F" w14:textId="77777777" w:rsidTr="00F17E8B">
        <w:trPr>
          <w:cantSplit/>
          <w:trHeight w:hRule="exact" w:val="340"/>
        </w:trPr>
        <w:tc>
          <w:tcPr>
            <w:tcW w:w="1062" w:type="pct"/>
            <w:vMerge/>
          </w:tcPr>
          <w:p w14:paraId="43191874"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34CBEEBC"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تأمين</w:t>
            </w:r>
          </w:p>
        </w:tc>
        <w:tc>
          <w:tcPr>
            <w:tcW w:w="1059" w:type="pct"/>
          </w:tcPr>
          <w:p w14:paraId="0E927EE9"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63</w:t>
            </w:r>
          </w:p>
        </w:tc>
        <w:tc>
          <w:tcPr>
            <w:tcW w:w="1215" w:type="pct"/>
          </w:tcPr>
          <w:p w14:paraId="251B779B" w14:textId="063EDC3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31</w:t>
            </w:r>
            <w:r w:rsidR="001A7D72">
              <w:rPr>
                <w:rFonts w:ascii="Sakkal Majalla" w:hAnsi="Sakkal Majalla" w:cs="Sakkal Majalla"/>
                <w:rtl/>
              </w:rPr>
              <w:t>.</w:t>
            </w:r>
            <w:r w:rsidRPr="005A7B39">
              <w:rPr>
                <w:rFonts w:ascii="Sakkal Majalla" w:hAnsi="Sakkal Majalla" w:cs="Sakkal Majalla"/>
                <w:rtl/>
              </w:rPr>
              <w:t>5</w:t>
            </w:r>
          </w:p>
        </w:tc>
      </w:tr>
      <w:tr w:rsidR="007A0E5A" w:rsidRPr="005A7B39" w14:paraId="4607276F" w14:textId="77777777" w:rsidTr="00F17E8B">
        <w:trPr>
          <w:cantSplit/>
          <w:trHeight w:hRule="exact" w:val="340"/>
        </w:trPr>
        <w:tc>
          <w:tcPr>
            <w:tcW w:w="1062" w:type="pct"/>
            <w:vMerge/>
          </w:tcPr>
          <w:p w14:paraId="7EE597C8"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48FCDCED"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أخرى</w:t>
            </w:r>
          </w:p>
        </w:tc>
        <w:tc>
          <w:tcPr>
            <w:tcW w:w="1059" w:type="pct"/>
          </w:tcPr>
          <w:p w14:paraId="27B440F2"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10</w:t>
            </w:r>
          </w:p>
        </w:tc>
        <w:tc>
          <w:tcPr>
            <w:tcW w:w="1215" w:type="pct"/>
          </w:tcPr>
          <w:p w14:paraId="492C5D61"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5</w:t>
            </w:r>
          </w:p>
        </w:tc>
      </w:tr>
      <w:tr w:rsidR="007A0E5A" w:rsidRPr="005A7B39" w14:paraId="77323F51" w14:textId="77777777" w:rsidTr="00F17E8B">
        <w:trPr>
          <w:cantSplit/>
          <w:trHeight w:hRule="exact" w:val="340"/>
        </w:trPr>
        <w:tc>
          <w:tcPr>
            <w:tcW w:w="1062" w:type="pct"/>
            <w:vMerge w:val="restart"/>
            <w:vAlign w:val="center"/>
          </w:tcPr>
          <w:p w14:paraId="1B8094F5"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حجم المؤسسة</w:t>
            </w:r>
          </w:p>
        </w:tc>
        <w:tc>
          <w:tcPr>
            <w:tcW w:w="1664" w:type="pct"/>
          </w:tcPr>
          <w:p w14:paraId="2EDF475B"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أقل من 100</w:t>
            </w:r>
          </w:p>
        </w:tc>
        <w:tc>
          <w:tcPr>
            <w:tcW w:w="1059" w:type="pct"/>
          </w:tcPr>
          <w:p w14:paraId="46C14B6B"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144</w:t>
            </w:r>
          </w:p>
        </w:tc>
        <w:tc>
          <w:tcPr>
            <w:tcW w:w="1215" w:type="pct"/>
          </w:tcPr>
          <w:p w14:paraId="00772E27"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72</w:t>
            </w:r>
          </w:p>
        </w:tc>
      </w:tr>
      <w:tr w:rsidR="007A0E5A" w:rsidRPr="005A7B39" w14:paraId="5D105C16" w14:textId="77777777" w:rsidTr="00F17E8B">
        <w:trPr>
          <w:cantSplit/>
          <w:trHeight w:hRule="exact" w:val="340"/>
        </w:trPr>
        <w:tc>
          <w:tcPr>
            <w:tcW w:w="1062" w:type="pct"/>
            <w:vMerge/>
          </w:tcPr>
          <w:p w14:paraId="5DB40C9F"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5F55216D"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Pr>
              <w:t>100-499</w:t>
            </w:r>
          </w:p>
        </w:tc>
        <w:tc>
          <w:tcPr>
            <w:tcW w:w="1059" w:type="pct"/>
          </w:tcPr>
          <w:p w14:paraId="5FF0417D"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Pr>
              <w:t>32</w:t>
            </w:r>
          </w:p>
        </w:tc>
        <w:tc>
          <w:tcPr>
            <w:tcW w:w="1215" w:type="pct"/>
          </w:tcPr>
          <w:p w14:paraId="1F0D5205"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Pr>
              <w:t>16</w:t>
            </w:r>
          </w:p>
        </w:tc>
      </w:tr>
      <w:tr w:rsidR="007A0E5A" w:rsidRPr="005A7B39" w14:paraId="628F31FC" w14:textId="77777777" w:rsidTr="00F17E8B">
        <w:trPr>
          <w:cantSplit/>
          <w:trHeight w:hRule="exact" w:val="340"/>
        </w:trPr>
        <w:tc>
          <w:tcPr>
            <w:tcW w:w="1062" w:type="pct"/>
            <w:vMerge/>
          </w:tcPr>
          <w:p w14:paraId="57A9A2C4"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21D60CD3"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Pr>
              <w:t>500-999</w:t>
            </w:r>
          </w:p>
        </w:tc>
        <w:tc>
          <w:tcPr>
            <w:tcW w:w="1059" w:type="pct"/>
          </w:tcPr>
          <w:p w14:paraId="2BB6C967"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Pr>
              <w:t>22</w:t>
            </w:r>
          </w:p>
        </w:tc>
        <w:tc>
          <w:tcPr>
            <w:tcW w:w="1215" w:type="pct"/>
          </w:tcPr>
          <w:p w14:paraId="1E594A96"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Pr>
              <w:t>11</w:t>
            </w:r>
          </w:p>
        </w:tc>
      </w:tr>
      <w:tr w:rsidR="007A0E5A" w:rsidRPr="005A7B39" w14:paraId="6372851F" w14:textId="77777777" w:rsidTr="00F17E8B">
        <w:trPr>
          <w:cantSplit/>
          <w:trHeight w:hRule="exact" w:val="340"/>
        </w:trPr>
        <w:tc>
          <w:tcPr>
            <w:tcW w:w="1062" w:type="pct"/>
            <w:vMerge/>
          </w:tcPr>
          <w:p w14:paraId="2A7D740E"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tc>
        <w:tc>
          <w:tcPr>
            <w:tcW w:w="1664" w:type="pct"/>
          </w:tcPr>
          <w:p w14:paraId="29D9F8F5"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Pr>
              <w:t xml:space="preserve">1000 </w:t>
            </w:r>
            <w:r w:rsidRPr="005A7B39">
              <w:rPr>
                <w:rFonts w:ascii="Sakkal Majalla" w:hAnsi="Sakkal Majalla" w:cs="Sakkal Majalla"/>
                <w:rtl/>
              </w:rPr>
              <w:t>فأكثر</w:t>
            </w:r>
          </w:p>
        </w:tc>
        <w:tc>
          <w:tcPr>
            <w:tcW w:w="1059" w:type="pct"/>
          </w:tcPr>
          <w:p w14:paraId="2A308780"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2</w:t>
            </w:r>
          </w:p>
        </w:tc>
        <w:tc>
          <w:tcPr>
            <w:tcW w:w="1215" w:type="pct"/>
          </w:tcPr>
          <w:p w14:paraId="22CB11B1" w14:textId="77777777" w:rsidR="007A0E5A" w:rsidRPr="005A7B39" w:rsidRDefault="007A0E5A" w:rsidP="008B1C33">
            <w:pPr>
              <w:spacing w:before="100" w:beforeAutospacing="1" w:after="100" w:afterAutospacing="1" w:line="240" w:lineRule="auto"/>
              <w:ind w:left="60" w:right="60"/>
              <w:jc w:val="both"/>
              <w:rPr>
                <w:rFonts w:ascii="Sakkal Majalla" w:hAnsi="Sakkal Majalla" w:cs="Sakkal Majalla"/>
                <w:rtl/>
              </w:rPr>
            </w:pPr>
            <w:r w:rsidRPr="005A7B39">
              <w:rPr>
                <w:rFonts w:ascii="Sakkal Majalla" w:hAnsi="Sakkal Majalla" w:cs="Sakkal Majalla"/>
                <w:rtl/>
              </w:rPr>
              <w:t>1</w:t>
            </w:r>
          </w:p>
        </w:tc>
      </w:tr>
    </w:tbl>
    <w:p w14:paraId="3B69DD97"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p w14:paraId="6766AFD6" w14:textId="53F3B8D5"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lastRenderedPageBreak/>
        <w:t>يبين الجدول (</w:t>
      </w:r>
      <w:r w:rsidR="00810FCC">
        <w:rPr>
          <w:rFonts w:ascii="Sakkal Majalla" w:hAnsi="Sakkal Majalla" w:cs="Sakkal Majalla" w:hint="cs"/>
          <w:sz w:val="28"/>
          <w:szCs w:val="28"/>
          <w:rtl/>
        </w:rPr>
        <w:t>8</w:t>
      </w:r>
      <w:r w:rsidRPr="005A7B39">
        <w:rPr>
          <w:rFonts w:ascii="Sakkal Majalla" w:hAnsi="Sakkal Majalla" w:cs="Sakkal Majalla"/>
          <w:sz w:val="28"/>
          <w:szCs w:val="28"/>
          <w:rtl/>
        </w:rPr>
        <w:t>) ان غالبية المشاركين هم من الذكور ، بنسبة 69% ، (ن=138) مشاركاً، وباقي العينة من الاناث بنسبة 31% ، (ن=62) ، الشكل رقم (</w:t>
      </w:r>
      <w:r w:rsidR="005F31BC">
        <w:rPr>
          <w:rFonts w:ascii="Sakkal Majalla" w:hAnsi="Sakkal Majalla" w:cs="Sakkal Majalla"/>
          <w:sz w:val="28"/>
          <w:szCs w:val="28"/>
        </w:rPr>
        <w:t>4</w:t>
      </w:r>
      <w:r w:rsidRPr="005A7B39">
        <w:rPr>
          <w:rFonts w:ascii="Sakkal Majalla" w:hAnsi="Sakkal Majalla" w:cs="Sakkal Majalla"/>
          <w:sz w:val="28"/>
          <w:szCs w:val="28"/>
          <w:rtl/>
        </w:rPr>
        <w:t>)</w:t>
      </w:r>
      <w:r w:rsidR="001A7D72">
        <w:rPr>
          <w:rFonts w:ascii="Sakkal Majalla" w:hAnsi="Sakkal Majalla" w:cs="Sakkal Majalla"/>
          <w:sz w:val="28"/>
          <w:szCs w:val="28"/>
          <w:rtl/>
        </w:rPr>
        <w:t>.</w:t>
      </w:r>
    </w:p>
    <w:p w14:paraId="6974979B" w14:textId="77777777" w:rsidR="007A0E5A" w:rsidRPr="005A7B39" w:rsidRDefault="007A0E5A" w:rsidP="008E6EA7">
      <w:pPr>
        <w:autoSpaceDE w:val="0"/>
        <w:autoSpaceDN w:val="0"/>
        <w:bidi w:val="0"/>
        <w:adjustRightInd w:val="0"/>
        <w:spacing w:before="100" w:beforeAutospacing="1" w:after="100" w:afterAutospacing="1" w:line="240" w:lineRule="auto"/>
        <w:jc w:val="center"/>
        <w:rPr>
          <w:rFonts w:ascii="Sakkal Majalla" w:hAnsi="Sakkal Majalla" w:cs="Sakkal Majalla"/>
          <w:sz w:val="24"/>
          <w:szCs w:val="24"/>
        </w:rPr>
      </w:pPr>
      <w:r w:rsidRPr="005A7B39">
        <w:rPr>
          <w:rFonts w:ascii="Sakkal Majalla" w:hAnsi="Sakkal Majalla" w:cs="Sakkal Majalla"/>
          <w:noProof/>
          <w:sz w:val="24"/>
          <w:szCs w:val="24"/>
        </w:rPr>
        <w:drawing>
          <wp:inline distT="0" distB="0" distL="0" distR="0" wp14:anchorId="588ED8E9" wp14:editId="7B245116">
            <wp:extent cx="2488758" cy="2497110"/>
            <wp:effectExtent l="19050" t="19050" r="26035" b="177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0027" r="10292"/>
                    <a:stretch/>
                  </pic:blipFill>
                  <pic:spPr bwMode="auto">
                    <a:xfrm>
                      <a:off x="0" y="0"/>
                      <a:ext cx="2484237" cy="2492574"/>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38E9009B" w14:textId="25C1CD16" w:rsidR="007A0E5A" w:rsidRPr="006D1A42" w:rsidRDefault="007A0E5A" w:rsidP="006D1A42">
      <w:pPr>
        <w:spacing w:before="100" w:beforeAutospacing="1" w:after="100" w:afterAutospacing="1" w:line="240" w:lineRule="auto"/>
        <w:jc w:val="center"/>
        <w:rPr>
          <w:rFonts w:ascii="Sakkal Majalla" w:hAnsi="Sakkal Majalla" w:cs="Sakkal Majalla"/>
          <w:b/>
          <w:bCs/>
          <w:sz w:val="28"/>
          <w:szCs w:val="28"/>
          <w:rtl/>
        </w:rPr>
      </w:pPr>
      <w:bookmarkStart w:id="71" w:name="_Toc212683170"/>
      <w:r w:rsidRPr="006D1A42">
        <w:rPr>
          <w:rFonts w:ascii="Sakkal Majalla" w:hAnsi="Sakkal Majalla" w:cs="Sakkal Majalla"/>
          <w:b/>
          <w:bCs/>
          <w:sz w:val="28"/>
          <w:szCs w:val="28"/>
          <w:rtl/>
        </w:rPr>
        <w:t xml:space="preserve">الشكل </w:t>
      </w:r>
      <w:r w:rsidR="006D1A42" w:rsidRPr="006D1A42">
        <w:rPr>
          <w:rFonts w:ascii="Sakkal Majalla" w:hAnsi="Sakkal Majalla" w:cs="Sakkal Majalla" w:hint="cs"/>
          <w:b/>
          <w:bCs/>
          <w:sz w:val="28"/>
          <w:szCs w:val="28"/>
          <w:rtl/>
        </w:rPr>
        <w:t xml:space="preserve"> </w:t>
      </w:r>
      <w:r w:rsidR="006D1A42" w:rsidRPr="006D1A42">
        <w:rPr>
          <w:rFonts w:ascii="Sakkal Majalla" w:hAnsi="Sakkal Majalla" w:cs="Sakkal Majalla"/>
          <w:b/>
          <w:bCs/>
          <w:sz w:val="28"/>
          <w:szCs w:val="28"/>
          <w:rtl/>
        </w:rPr>
        <w:fldChar w:fldCharType="begin"/>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hint="cs"/>
          <w:b/>
          <w:bCs/>
          <w:sz w:val="28"/>
          <w:szCs w:val="28"/>
        </w:rPr>
        <w:instrText>SEQ</w:instrText>
      </w:r>
      <w:r w:rsidR="006D1A42" w:rsidRPr="006D1A42">
        <w:rPr>
          <w:rFonts w:ascii="Sakkal Majalla" w:hAnsi="Sakkal Majalla" w:cs="Sakkal Majalla" w:hint="cs"/>
          <w:b/>
          <w:bCs/>
          <w:sz w:val="28"/>
          <w:szCs w:val="28"/>
          <w:rtl/>
        </w:rPr>
        <w:instrText xml:space="preserve"> رسم_توضيحي \* </w:instrText>
      </w:r>
      <w:r w:rsidR="006D1A42" w:rsidRPr="006D1A42">
        <w:rPr>
          <w:rFonts w:ascii="Sakkal Majalla" w:hAnsi="Sakkal Majalla" w:cs="Sakkal Majalla" w:hint="cs"/>
          <w:b/>
          <w:bCs/>
          <w:sz w:val="28"/>
          <w:szCs w:val="28"/>
        </w:rPr>
        <w:instrText>ARABIC</w:instrText>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4</w:t>
      </w:r>
      <w:r w:rsidR="006D1A42" w:rsidRPr="006D1A42">
        <w:rPr>
          <w:rFonts w:ascii="Sakkal Majalla" w:hAnsi="Sakkal Majalla" w:cs="Sakkal Majalla"/>
          <w:b/>
          <w:bCs/>
          <w:sz w:val="28"/>
          <w:szCs w:val="28"/>
          <w:rtl/>
        </w:rPr>
        <w:fldChar w:fldCharType="end"/>
      </w:r>
      <w:r w:rsidRPr="006D1A42">
        <w:rPr>
          <w:rFonts w:ascii="Sakkal Majalla" w:hAnsi="Sakkal Majalla" w:cs="Sakkal Majalla"/>
          <w:b/>
          <w:bCs/>
          <w:sz w:val="28"/>
          <w:szCs w:val="28"/>
          <w:rtl/>
        </w:rPr>
        <w:t>: توزيع عينة الدراسة وفقاً لمتغير الجنس</w:t>
      </w:r>
      <w:bookmarkEnd w:id="71"/>
    </w:p>
    <w:p w14:paraId="5DC91858" w14:textId="57B78647"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 xml:space="preserve"> ويبين التحليل كذلك أن اكثر المشاركين في الدراسة هم من ضمن الفئة العمرية (26-34) سنة، بنسبة مقدارها 36</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5%، (ن=73) مشاركاً، بينما كانت الفئات العمرية أقل من 25 سنة و (55) سنة فأكثر هي الاقل تكراراُ بنسبة 11%، (ن=22) مشاركاً لكل منهما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انظر الشكل رقم (</w:t>
      </w:r>
      <w:r w:rsidR="005F31BC">
        <w:rPr>
          <w:rFonts w:ascii="Sakkal Majalla" w:hAnsi="Sakkal Majalla" w:cs="Sakkal Majalla"/>
          <w:sz w:val="28"/>
          <w:szCs w:val="28"/>
        </w:rPr>
        <w:t>5</w:t>
      </w:r>
      <w:r w:rsidRPr="005A7B39">
        <w:rPr>
          <w:rFonts w:ascii="Sakkal Majalla" w:hAnsi="Sakkal Majalla" w:cs="Sakkal Majalla"/>
          <w:sz w:val="28"/>
          <w:szCs w:val="28"/>
          <w:rtl/>
        </w:rPr>
        <w:t>)</w:t>
      </w:r>
      <w:r w:rsidR="001A7D72">
        <w:rPr>
          <w:rFonts w:ascii="Sakkal Majalla" w:hAnsi="Sakkal Majalla" w:cs="Sakkal Majalla"/>
          <w:sz w:val="28"/>
          <w:szCs w:val="28"/>
          <w:rtl/>
        </w:rPr>
        <w:t>.</w:t>
      </w:r>
    </w:p>
    <w:p w14:paraId="06B7C03D" w14:textId="77777777" w:rsidR="007A0E5A" w:rsidRPr="005A7B39" w:rsidRDefault="007A0E5A" w:rsidP="008E6EA7">
      <w:pPr>
        <w:autoSpaceDE w:val="0"/>
        <w:autoSpaceDN w:val="0"/>
        <w:bidi w:val="0"/>
        <w:adjustRightInd w:val="0"/>
        <w:spacing w:before="100" w:beforeAutospacing="1" w:after="100" w:afterAutospacing="1" w:line="240" w:lineRule="auto"/>
        <w:jc w:val="center"/>
        <w:rPr>
          <w:rFonts w:ascii="Sakkal Majalla" w:hAnsi="Sakkal Majalla" w:cs="Sakkal Majalla"/>
          <w:sz w:val="24"/>
          <w:szCs w:val="24"/>
        </w:rPr>
      </w:pPr>
      <w:r w:rsidRPr="005A7B39">
        <w:rPr>
          <w:rFonts w:ascii="Sakkal Majalla" w:hAnsi="Sakkal Majalla" w:cs="Sakkal Majalla"/>
          <w:noProof/>
          <w:sz w:val="24"/>
          <w:szCs w:val="24"/>
        </w:rPr>
        <w:drawing>
          <wp:inline distT="0" distB="0" distL="0" distR="0" wp14:anchorId="3B47AF28" wp14:editId="4817563E">
            <wp:extent cx="3181173" cy="2377440"/>
            <wp:effectExtent l="19050" t="19050" r="19685" b="228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b="6521"/>
                    <a:stretch/>
                  </pic:blipFill>
                  <pic:spPr bwMode="auto">
                    <a:xfrm>
                      <a:off x="0" y="0"/>
                      <a:ext cx="3181173" cy="237744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2569696" w14:textId="77777777" w:rsidR="007A0E5A" w:rsidRPr="005A7B39" w:rsidRDefault="007A0E5A" w:rsidP="008B1C33">
      <w:pPr>
        <w:autoSpaceDE w:val="0"/>
        <w:autoSpaceDN w:val="0"/>
        <w:bidi w:val="0"/>
        <w:adjustRightInd w:val="0"/>
        <w:spacing w:before="100" w:beforeAutospacing="1" w:after="100" w:afterAutospacing="1" w:line="240" w:lineRule="auto"/>
        <w:jc w:val="both"/>
        <w:rPr>
          <w:rFonts w:ascii="Sakkal Majalla" w:hAnsi="Sakkal Majalla" w:cs="Sakkal Majalla"/>
          <w:sz w:val="24"/>
          <w:szCs w:val="24"/>
        </w:rPr>
      </w:pPr>
    </w:p>
    <w:p w14:paraId="5EDBDBB2" w14:textId="74B7AF06" w:rsidR="007A0E5A" w:rsidRPr="006D1A42" w:rsidRDefault="007A0E5A" w:rsidP="006D1A42">
      <w:pPr>
        <w:spacing w:before="100" w:beforeAutospacing="1" w:after="100" w:afterAutospacing="1" w:line="240" w:lineRule="auto"/>
        <w:jc w:val="center"/>
        <w:rPr>
          <w:rFonts w:ascii="Sakkal Majalla" w:hAnsi="Sakkal Majalla" w:cs="Sakkal Majalla"/>
          <w:b/>
          <w:bCs/>
          <w:sz w:val="28"/>
          <w:szCs w:val="28"/>
          <w:rtl/>
        </w:rPr>
      </w:pPr>
      <w:bookmarkStart w:id="72" w:name="_Toc212683171"/>
      <w:r w:rsidRPr="006D1A42">
        <w:rPr>
          <w:rFonts w:ascii="Sakkal Majalla" w:hAnsi="Sakkal Majalla" w:cs="Sakkal Majalla"/>
          <w:b/>
          <w:bCs/>
          <w:sz w:val="28"/>
          <w:szCs w:val="28"/>
          <w:rtl/>
        </w:rPr>
        <w:t>الشكل</w:t>
      </w:r>
      <w:r w:rsidR="006D1A42" w:rsidRPr="006D1A42">
        <w:rPr>
          <w:rFonts w:ascii="Sakkal Majalla" w:hAnsi="Sakkal Majalla" w:cs="Sakkal Majalla" w:hint="cs"/>
          <w:b/>
          <w:bCs/>
          <w:sz w:val="28"/>
          <w:szCs w:val="28"/>
          <w:rtl/>
        </w:rPr>
        <w:t xml:space="preserve"> </w:t>
      </w:r>
      <w:r w:rsidR="006D1A42" w:rsidRPr="006D1A42">
        <w:rPr>
          <w:rFonts w:ascii="Sakkal Majalla" w:hAnsi="Sakkal Majalla" w:cs="Sakkal Majalla"/>
          <w:b/>
          <w:bCs/>
          <w:sz w:val="28"/>
          <w:szCs w:val="28"/>
          <w:rtl/>
        </w:rPr>
        <w:fldChar w:fldCharType="begin"/>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hint="cs"/>
          <w:b/>
          <w:bCs/>
          <w:sz w:val="28"/>
          <w:szCs w:val="28"/>
        </w:rPr>
        <w:instrText>SEQ</w:instrText>
      </w:r>
      <w:r w:rsidR="006D1A42" w:rsidRPr="006D1A42">
        <w:rPr>
          <w:rFonts w:ascii="Sakkal Majalla" w:hAnsi="Sakkal Majalla" w:cs="Sakkal Majalla" w:hint="cs"/>
          <w:b/>
          <w:bCs/>
          <w:sz w:val="28"/>
          <w:szCs w:val="28"/>
          <w:rtl/>
        </w:rPr>
        <w:instrText xml:space="preserve"> رسم_توضيحي \* </w:instrText>
      </w:r>
      <w:r w:rsidR="006D1A42" w:rsidRPr="006D1A42">
        <w:rPr>
          <w:rFonts w:ascii="Sakkal Majalla" w:hAnsi="Sakkal Majalla" w:cs="Sakkal Majalla" w:hint="cs"/>
          <w:b/>
          <w:bCs/>
          <w:sz w:val="28"/>
          <w:szCs w:val="28"/>
        </w:rPr>
        <w:instrText>ARABIC</w:instrText>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5</w:t>
      </w:r>
      <w:r w:rsidR="006D1A42" w:rsidRPr="006D1A42">
        <w:rPr>
          <w:rFonts w:ascii="Sakkal Majalla" w:hAnsi="Sakkal Majalla" w:cs="Sakkal Majalla"/>
          <w:b/>
          <w:bCs/>
          <w:sz w:val="28"/>
          <w:szCs w:val="28"/>
          <w:rtl/>
        </w:rPr>
        <w:fldChar w:fldCharType="end"/>
      </w:r>
      <w:r w:rsidRPr="006D1A42">
        <w:rPr>
          <w:rFonts w:ascii="Sakkal Majalla" w:hAnsi="Sakkal Majalla" w:cs="Sakkal Majalla"/>
          <w:b/>
          <w:bCs/>
          <w:sz w:val="28"/>
          <w:szCs w:val="28"/>
          <w:rtl/>
        </w:rPr>
        <w:t>: توزيع عينة الدراسة وفقاً لمتغير الفئة العمرية</w:t>
      </w:r>
      <w:bookmarkEnd w:id="72"/>
    </w:p>
    <w:p w14:paraId="33882863" w14:textId="47E284C5"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lastRenderedPageBreak/>
        <w:t>فيما يتعلق بالمسمّى الوظيفي للمشاركين ، تشير النتائج الى أن غالبية المشاركين هم من فئة المشرفين/رؤساء الفرق بنسبة 40% ، (ن=80) مشاركاً ، في حين شكل المشاركون من غير الفئات (إدارة عليا ، إدارة وسطى ، إشراف/رؤساء فرق ، التدقيق الداخلي ) نسبة 2</w:t>
      </w:r>
      <w:r w:rsidR="001A7D72">
        <w:rPr>
          <w:rFonts w:ascii="Sakkal Majalla" w:hAnsi="Sakkal Majalla" w:cs="Sakkal Majalla"/>
          <w:sz w:val="28"/>
          <w:szCs w:val="28"/>
          <w:rtl/>
        </w:rPr>
        <w:t>.</w:t>
      </w:r>
      <w:r w:rsidRPr="005A7B39">
        <w:rPr>
          <w:rFonts w:ascii="Sakkal Majalla" w:hAnsi="Sakkal Majalla" w:cs="Sakkal Majalla"/>
          <w:sz w:val="28"/>
          <w:szCs w:val="28"/>
          <w:rtl/>
        </w:rPr>
        <w:t>5% ، (ن= 5) مشاركين ، الشكل رقم (</w:t>
      </w:r>
      <w:r w:rsidR="005F31BC">
        <w:rPr>
          <w:rFonts w:ascii="Sakkal Majalla" w:hAnsi="Sakkal Majalla" w:cs="Sakkal Majalla"/>
          <w:sz w:val="28"/>
          <w:szCs w:val="28"/>
        </w:rPr>
        <w:t>6</w:t>
      </w:r>
      <w:r w:rsidRPr="005A7B39">
        <w:rPr>
          <w:rFonts w:ascii="Sakkal Majalla" w:hAnsi="Sakkal Majalla" w:cs="Sakkal Majalla"/>
          <w:sz w:val="28"/>
          <w:szCs w:val="28"/>
          <w:rtl/>
        </w:rPr>
        <w:t>)</w:t>
      </w:r>
      <w:r w:rsidR="001A7D72">
        <w:rPr>
          <w:rFonts w:ascii="Sakkal Majalla" w:hAnsi="Sakkal Majalla" w:cs="Sakkal Majalla"/>
          <w:sz w:val="28"/>
          <w:szCs w:val="28"/>
          <w:rtl/>
        </w:rPr>
        <w:t>.</w:t>
      </w:r>
    </w:p>
    <w:p w14:paraId="098226F3" w14:textId="77777777" w:rsidR="007A0E5A" w:rsidRPr="005A7B39" w:rsidRDefault="007A0E5A" w:rsidP="006D1A42">
      <w:pPr>
        <w:autoSpaceDE w:val="0"/>
        <w:autoSpaceDN w:val="0"/>
        <w:bidi w:val="0"/>
        <w:adjustRightInd w:val="0"/>
        <w:spacing w:before="100" w:beforeAutospacing="1" w:after="100" w:afterAutospacing="1" w:line="240" w:lineRule="auto"/>
        <w:jc w:val="center"/>
        <w:rPr>
          <w:rFonts w:ascii="Sakkal Majalla" w:hAnsi="Sakkal Majalla" w:cs="Sakkal Majalla"/>
          <w:sz w:val="24"/>
          <w:szCs w:val="24"/>
          <w:rtl/>
        </w:rPr>
      </w:pPr>
      <w:r w:rsidRPr="005A7B39">
        <w:rPr>
          <w:rFonts w:ascii="Sakkal Majalla" w:hAnsi="Sakkal Majalla" w:cs="Sakkal Majalla"/>
          <w:noProof/>
          <w:sz w:val="24"/>
          <w:szCs w:val="24"/>
        </w:rPr>
        <w:drawing>
          <wp:inline distT="0" distB="0" distL="0" distR="0" wp14:anchorId="425451A7" wp14:editId="173EC04B">
            <wp:extent cx="3212327" cy="2379249"/>
            <wp:effectExtent l="19050" t="19050" r="26670" b="21590"/>
            <wp:docPr id="10" name="Picture 10" descr="A graph of a number of perc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of a number of percent&#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b="7358"/>
                    <a:stretch/>
                  </pic:blipFill>
                  <pic:spPr bwMode="auto">
                    <a:xfrm>
                      <a:off x="0" y="0"/>
                      <a:ext cx="3213284" cy="2379958"/>
                    </a:xfrm>
                    <a:prstGeom prst="rect">
                      <a:avLst/>
                    </a:prstGeom>
                    <a:noFill/>
                    <a:ln>
                      <a:solidFill>
                        <a:schemeClr val="accent3">
                          <a:lumMod val="60000"/>
                          <a:lumOff val="40000"/>
                        </a:schemeClr>
                      </a:solidFill>
                    </a:ln>
                    <a:extLst>
                      <a:ext uri="{53640926-AAD7-44D8-BBD7-CCE9431645EC}">
                        <a14:shadowObscured xmlns:a14="http://schemas.microsoft.com/office/drawing/2010/main"/>
                      </a:ext>
                    </a:extLst>
                  </pic:spPr>
                </pic:pic>
              </a:graphicData>
            </a:graphic>
          </wp:inline>
        </w:drawing>
      </w:r>
    </w:p>
    <w:p w14:paraId="611CE89B" w14:textId="458D1C0B" w:rsidR="007A0E5A" w:rsidRPr="006D1A42" w:rsidRDefault="007A0E5A" w:rsidP="006D1A42">
      <w:pPr>
        <w:spacing w:before="100" w:beforeAutospacing="1" w:after="100" w:afterAutospacing="1" w:line="240" w:lineRule="auto"/>
        <w:jc w:val="center"/>
        <w:rPr>
          <w:rFonts w:ascii="Sakkal Majalla" w:hAnsi="Sakkal Majalla" w:cs="Sakkal Majalla"/>
          <w:b/>
          <w:bCs/>
          <w:sz w:val="28"/>
          <w:szCs w:val="28"/>
          <w:rtl/>
        </w:rPr>
      </w:pPr>
      <w:bookmarkStart w:id="73" w:name="_Toc212683172"/>
      <w:r w:rsidRPr="006D1A42">
        <w:rPr>
          <w:rFonts w:ascii="Sakkal Majalla" w:hAnsi="Sakkal Majalla" w:cs="Sakkal Majalla"/>
          <w:b/>
          <w:bCs/>
          <w:sz w:val="28"/>
          <w:szCs w:val="28"/>
          <w:rtl/>
        </w:rPr>
        <w:t>الشكل</w:t>
      </w:r>
      <w:r w:rsidR="006D1A42" w:rsidRPr="006D1A42">
        <w:rPr>
          <w:rFonts w:ascii="Sakkal Majalla" w:hAnsi="Sakkal Majalla" w:cs="Sakkal Majalla" w:hint="cs"/>
          <w:b/>
          <w:bCs/>
          <w:sz w:val="28"/>
          <w:szCs w:val="28"/>
          <w:rtl/>
        </w:rPr>
        <w:t xml:space="preserve"> </w:t>
      </w:r>
      <w:r w:rsidR="006D1A42" w:rsidRPr="006D1A42">
        <w:rPr>
          <w:rFonts w:ascii="Sakkal Majalla" w:hAnsi="Sakkal Majalla" w:cs="Sakkal Majalla"/>
          <w:b/>
          <w:bCs/>
          <w:sz w:val="28"/>
          <w:szCs w:val="28"/>
          <w:rtl/>
        </w:rPr>
        <w:fldChar w:fldCharType="begin"/>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hint="cs"/>
          <w:b/>
          <w:bCs/>
          <w:sz w:val="28"/>
          <w:szCs w:val="28"/>
        </w:rPr>
        <w:instrText>SEQ</w:instrText>
      </w:r>
      <w:r w:rsidR="006D1A42" w:rsidRPr="006D1A42">
        <w:rPr>
          <w:rFonts w:ascii="Sakkal Majalla" w:hAnsi="Sakkal Majalla" w:cs="Sakkal Majalla" w:hint="cs"/>
          <w:b/>
          <w:bCs/>
          <w:sz w:val="28"/>
          <w:szCs w:val="28"/>
          <w:rtl/>
        </w:rPr>
        <w:instrText xml:space="preserve"> رسم_توضيحي \* </w:instrText>
      </w:r>
      <w:r w:rsidR="006D1A42" w:rsidRPr="006D1A42">
        <w:rPr>
          <w:rFonts w:ascii="Sakkal Majalla" w:hAnsi="Sakkal Majalla" w:cs="Sakkal Majalla" w:hint="cs"/>
          <w:b/>
          <w:bCs/>
          <w:sz w:val="28"/>
          <w:szCs w:val="28"/>
        </w:rPr>
        <w:instrText>ARABIC</w:instrText>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6</w:t>
      </w:r>
      <w:r w:rsidR="006D1A42" w:rsidRPr="006D1A42">
        <w:rPr>
          <w:rFonts w:ascii="Sakkal Majalla" w:hAnsi="Sakkal Majalla" w:cs="Sakkal Majalla"/>
          <w:b/>
          <w:bCs/>
          <w:sz w:val="28"/>
          <w:szCs w:val="28"/>
          <w:rtl/>
        </w:rPr>
        <w:fldChar w:fldCharType="end"/>
      </w:r>
      <w:r w:rsidRPr="006D1A42">
        <w:rPr>
          <w:rFonts w:ascii="Sakkal Majalla" w:hAnsi="Sakkal Majalla" w:cs="Sakkal Majalla"/>
          <w:b/>
          <w:bCs/>
          <w:sz w:val="28"/>
          <w:szCs w:val="28"/>
          <w:rtl/>
        </w:rPr>
        <w:t>: توزيع عينة الدراسة وفقاً لمتغير المسمى الوظيفي</w:t>
      </w:r>
      <w:bookmarkEnd w:id="73"/>
    </w:p>
    <w:p w14:paraId="2D146238" w14:textId="6E47132A"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تشير النتائج ان فئة المشاركين في الدراسة الذين سنوات خبرتهم ضمن الفئة (6-10 سنة ) هم الاكثر تكراراً بنسبة 34</w:t>
      </w:r>
      <w:r w:rsidR="001A7D72">
        <w:rPr>
          <w:rFonts w:ascii="Sakkal Majalla" w:hAnsi="Sakkal Majalla" w:cs="Sakkal Majalla"/>
          <w:sz w:val="28"/>
          <w:szCs w:val="28"/>
          <w:rtl/>
        </w:rPr>
        <w:t>.</w:t>
      </w:r>
      <w:r w:rsidRPr="005A7B39">
        <w:rPr>
          <w:rFonts w:ascii="Sakkal Majalla" w:hAnsi="Sakkal Majalla" w:cs="Sakkal Majalla"/>
          <w:sz w:val="28"/>
          <w:szCs w:val="28"/>
          <w:rtl/>
        </w:rPr>
        <w:t>5% من المشاركين، بينما شكل المشاركون من فئة سنوات الخبرة (الاكثر من 10 سنوات) الاقل تكراراً  ضمن عينة الدراسة بنسبة 17</w:t>
      </w:r>
      <w:r w:rsidR="001A7D72">
        <w:rPr>
          <w:rFonts w:ascii="Sakkal Majalla" w:hAnsi="Sakkal Majalla" w:cs="Sakkal Majalla"/>
          <w:sz w:val="28"/>
          <w:szCs w:val="28"/>
          <w:rtl/>
        </w:rPr>
        <w:t>.</w:t>
      </w:r>
      <w:r w:rsidRPr="005A7B39">
        <w:rPr>
          <w:rFonts w:ascii="Sakkal Majalla" w:hAnsi="Sakkal Majalla" w:cs="Sakkal Majalla"/>
          <w:sz w:val="28"/>
          <w:szCs w:val="28"/>
          <w:rtl/>
        </w:rPr>
        <w:t>5% ،(ن=35) مشاركاً ، الشكل رقم (</w:t>
      </w:r>
      <w:r w:rsidR="005F31BC">
        <w:rPr>
          <w:rFonts w:ascii="Sakkal Majalla" w:hAnsi="Sakkal Majalla" w:cs="Sakkal Majalla"/>
          <w:sz w:val="28"/>
          <w:szCs w:val="28"/>
        </w:rPr>
        <w:t>7</w:t>
      </w:r>
      <w:r w:rsidRPr="005A7B39">
        <w:rPr>
          <w:rFonts w:ascii="Sakkal Majalla" w:hAnsi="Sakkal Majalla" w:cs="Sakkal Majalla"/>
          <w:sz w:val="28"/>
          <w:szCs w:val="28"/>
          <w:rtl/>
        </w:rPr>
        <w:t>)</w:t>
      </w:r>
      <w:r w:rsidR="001A7D72">
        <w:rPr>
          <w:rFonts w:ascii="Sakkal Majalla" w:hAnsi="Sakkal Majalla" w:cs="Sakkal Majalla"/>
          <w:sz w:val="28"/>
          <w:szCs w:val="28"/>
          <w:rtl/>
        </w:rPr>
        <w:t>.</w:t>
      </w:r>
    </w:p>
    <w:p w14:paraId="0208C501" w14:textId="77777777" w:rsidR="007A0E5A" w:rsidRPr="005A7B39" w:rsidRDefault="007A0E5A" w:rsidP="008B1C33">
      <w:pPr>
        <w:spacing w:before="100" w:beforeAutospacing="1" w:after="100" w:afterAutospacing="1" w:line="240" w:lineRule="auto"/>
        <w:ind w:firstLine="720"/>
        <w:jc w:val="both"/>
        <w:rPr>
          <w:rFonts w:ascii="Sakkal Majalla" w:hAnsi="Sakkal Majalla" w:cs="Sakkal Majalla"/>
          <w:sz w:val="28"/>
          <w:szCs w:val="28"/>
          <w:rtl/>
          <w:lang w:bidi="ar-JO"/>
        </w:rPr>
      </w:pPr>
    </w:p>
    <w:p w14:paraId="257A75DB" w14:textId="77777777" w:rsidR="007A0E5A" w:rsidRPr="005A7B39" w:rsidRDefault="007A0E5A" w:rsidP="006D1A42">
      <w:pPr>
        <w:autoSpaceDE w:val="0"/>
        <w:autoSpaceDN w:val="0"/>
        <w:bidi w:val="0"/>
        <w:adjustRightInd w:val="0"/>
        <w:spacing w:before="100" w:beforeAutospacing="1" w:after="100" w:afterAutospacing="1" w:line="240" w:lineRule="auto"/>
        <w:jc w:val="center"/>
        <w:rPr>
          <w:rFonts w:ascii="Sakkal Majalla" w:hAnsi="Sakkal Majalla" w:cs="Sakkal Majalla"/>
          <w:sz w:val="24"/>
          <w:szCs w:val="24"/>
        </w:rPr>
      </w:pPr>
      <w:r w:rsidRPr="005A7B39">
        <w:rPr>
          <w:rFonts w:ascii="Sakkal Majalla" w:hAnsi="Sakkal Majalla" w:cs="Sakkal Majalla"/>
          <w:noProof/>
          <w:sz w:val="24"/>
          <w:szCs w:val="24"/>
        </w:rPr>
        <w:drawing>
          <wp:inline distT="0" distB="0" distL="0" distR="0" wp14:anchorId="5BC13346" wp14:editId="1DD8F234">
            <wp:extent cx="2743200" cy="2706986"/>
            <wp:effectExtent l="19050" t="19050" r="19050" b="177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8556" r="10425"/>
                    <a:stretch/>
                  </pic:blipFill>
                  <pic:spPr bwMode="auto">
                    <a:xfrm>
                      <a:off x="0" y="0"/>
                      <a:ext cx="2743201" cy="2706987"/>
                    </a:xfrm>
                    <a:prstGeom prst="rect">
                      <a:avLst/>
                    </a:prstGeom>
                    <a:noFill/>
                    <a:ln>
                      <a:solidFill>
                        <a:srgbClr val="00B050"/>
                      </a:solidFill>
                    </a:ln>
                    <a:extLst>
                      <a:ext uri="{53640926-AAD7-44D8-BBD7-CCE9431645EC}">
                        <a14:shadowObscured xmlns:a14="http://schemas.microsoft.com/office/drawing/2010/main"/>
                      </a:ext>
                    </a:extLst>
                  </pic:spPr>
                </pic:pic>
              </a:graphicData>
            </a:graphic>
          </wp:inline>
        </w:drawing>
      </w:r>
    </w:p>
    <w:p w14:paraId="660818C4" w14:textId="77777777" w:rsidR="007A0E5A" w:rsidRPr="005A7B39" w:rsidRDefault="007A0E5A" w:rsidP="008B1C33">
      <w:pPr>
        <w:autoSpaceDE w:val="0"/>
        <w:autoSpaceDN w:val="0"/>
        <w:bidi w:val="0"/>
        <w:adjustRightInd w:val="0"/>
        <w:spacing w:before="100" w:beforeAutospacing="1" w:after="100" w:afterAutospacing="1" w:line="240" w:lineRule="auto"/>
        <w:jc w:val="both"/>
        <w:rPr>
          <w:rFonts w:ascii="Sakkal Majalla" w:hAnsi="Sakkal Majalla" w:cs="Sakkal Majalla"/>
          <w:sz w:val="24"/>
          <w:szCs w:val="24"/>
        </w:rPr>
      </w:pPr>
    </w:p>
    <w:p w14:paraId="66F6A4C5" w14:textId="774F7321" w:rsidR="005F31BC" w:rsidRDefault="007A0E5A" w:rsidP="005F31BC">
      <w:pPr>
        <w:spacing w:before="100" w:beforeAutospacing="1" w:after="100" w:afterAutospacing="1" w:line="240" w:lineRule="auto"/>
        <w:jc w:val="center"/>
        <w:rPr>
          <w:rFonts w:ascii="Sakkal Majalla" w:hAnsi="Sakkal Majalla" w:cs="Sakkal Majalla"/>
          <w:b/>
          <w:bCs/>
          <w:sz w:val="28"/>
          <w:szCs w:val="28"/>
          <w:rtl/>
        </w:rPr>
      </w:pPr>
      <w:bookmarkStart w:id="74" w:name="_Toc212683173"/>
      <w:r w:rsidRPr="006D1A42">
        <w:rPr>
          <w:rFonts w:ascii="Sakkal Majalla" w:hAnsi="Sakkal Majalla" w:cs="Sakkal Majalla"/>
          <w:b/>
          <w:bCs/>
          <w:sz w:val="28"/>
          <w:szCs w:val="28"/>
          <w:rtl/>
        </w:rPr>
        <w:t>الشكل</w:t>
      </w:r>
      <w:r w:rsidR="006D1A42" w:rsidRPr="006D1A42">
        <w:rPr>
          <w:rFonts w:ascii="Sakkal Majalla" w:hAnsi="Sakkal Majalla" w:cs="Sakkal Majalla" w:hint="cs"/>
          <w:b/>
          <w:bCs/>
          <w:sz w:val="28"/>
          <w:szCs w:val="28"/>
          <w:rtl/>
        </w:rPr>
        <w:t xml:space="preserve"> </w:t>
      </w:r>
      <w:r w:rsidR="006D1A42" w:rsidRPr="006D1A42">
        <w:rPr>
          <w:rFonts w:ascii="Sakkal Majalla" w:hAnsi="Sakkal Majalla" w:cs="Sakkal Majalla"/>
          <w:b/>
          <w:bCs/>
          <w:sz w:val="28"/>
          <w:szCs w:val="28"/>
          <w:rtl/>
        </w:rPr>
        <w:fldChar w:fldCharType="begin"/>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hint="cs"/>
          <w:b/>
          <w:bCs/>
          <w:sz w:val="28"/>
          <w:szCs w:val="28"/>
        </w:rPr>
        <w:instrText>SEQ</w:instrText>
      </w:r>
      <w:r w:rsidR="006D1A42" w:rsidRPr="006D1A42">
        <w:rPr>
          <w:rFonts w:ascii="Sakkal Majalla" w:hAnsi="Sakkal Majalla" w:cs="Sakkal Majalla" w:hint="cs"/>
          <w:b/>
          <w:bCs/>
          <w:sz w:val="28"/>
          <w:szCs w:val="28"/>
          <w:rtl/>
        </w:rPr>
        <w:instrText xml:space="preserve"> رسم_توضيحي \* </w:instrText>
      </w:r>
      <w:r w:rsidR="006D1A42" w:rsidRPr="006D1A42">
        <w:rPr>
          <w:rFonts w:ascii="Sakkal Majalla" w:hAnsi="Sakkal Majalla" w:cs="Sakkal Majalla" w:hint="cs"/>
          <w:b/>
          <w:bCs/>
          <w:sz w:val="28"/>
          <w:szCs w:val="28"/>
        </w:rPr>
        <w:instrText>ARABIC</w:instrText>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7</w:t>
      </w:r>
      <w:r w:rsidR="006D1A42" w:rsidRPr="006D1A42">
        <w:rPr>
          <w:rFonts w:ascii="Sakkal Majalla" w:hAnsi="Sakkal Majalla" w:cs="Sakkal Majalla"/>
          <w:b/>
          <w:bCs/>
          <w:sz w:val="28"/>
          <w:szCs w:val="28"/>
          <w:rtl/>
        </w:rPr>
        <w:fldChar w:fldCharType="end"/>
      </w:r>
      <w:r w:rsidRPr="006D1A42">
        <w:rPr>
          <w:rFonts w:ascii="Sakkal Majalla" w:hAnsi="Sakkal Majalla" w:cs="Sakkal Majalla"/>
          <w:b/>
          <w:bCs/>
          <w:sz w:val="28"/>
          <w:szCs w:val="28"/>
          <w:rtl/>
        </w:rPr>
        <w:t>: توزيع عينة الدراسة وفقاً لمتغير سنوات الخبرة</w:t>
      </w:r>
      <w:bookmarkEnd w:id="74"/>
    </w:p>
    <w:p w14:paraId="4082CFE7" w14:textId="24E6716C" w:rsidR="007A0E5A" w:rsidRPr="005F31BC" w:rsidRDefault="005F31BC" w:rsidP="005F31BC">
      <w:pPr>
        <w:spacing w:before="100" w:beforeAutospacing="1" w:after="100" w:afterAutospacing="1" w:line="240" w:lineRule="auto"/>
        <w:jc w:val="center"/>
        <w:rPr>
          <w:rFonts w:ascii="Sakkal Majalla" w:hAnsi="Sakkal Majalla" w:cs="Sakkal Majalla"/>
          <w:b/>
          <w:bCs/>
          <w:sz w:val="28"/>
          <w:szCs w:val="28"/>
          <w:rtl/>
        </w:rPr>
      </w:pPr>
      <w:r w:rsidRPr="005F31BC">
        <w:rPr>
          <w:rFonts w:ascii="Sakkal Majalla" w:hAnsi="Sakkal Majalla" w:cs="Sakkal Majalla" w:hint="cs"/>
          <w:sz w:val="28"/>
          <w:szCs w:val="28"/>
          <w:rtl/>
        </w:rPr>
        <w:lastRenderedPageBreak/>
        <w:t>الشكل</w:t>
      </w:r>
      <w:r w:rsidR="007A0E5A" w:rsidRPr="005A7B39">
        <w:rPr>
          <w:rFonts w:ascii="Sakkal Majalla" w:hAnsi="Sakkal Majalla" w:cs="Sakkal Majalla"/>
          <w:sz w:val="28"/>
          <w:szCs w:val="28"/>
          <w:rtl/>
        </w:rPr>
        <w:t xml:space="preserve"> رقم (</w:t>
      </w:r>
      <w:r>
        <w:rPr>
          <w:rFonts w:ascii="Sakkal Majalla" w:hAnsi="Sakkal Majalla" w:cs="Sakkal Majalla"/>
          <w:sz w:val="28"/>
          <w:szCs w:val="28"/>
        </w:rPr>
        <w:t>8</w:t>
      </w:r>
      <w:r w:rsidR="007A0E5A" w:rsidRPr="005A7B39">
        <w:rPr>
          <w:rFonts w:ascii="Sakkal Majalla" w:hAnsi="Sakkal Majalla" w:cs="Sakkal Majalla"/>
          <w:sz w:val="28"/>
          <w:szCs w:val="28"/>
          <w:rtl/>
        </w:rPr>
        <w:t>) يبين أيضا ان فئة البنوك وفئة التأمين هما الاكثر تكراراً في عينة الدراسة فيما يتعلق بنوع المؤسسة التي ينتمي اليها المشاركون بنسب 32% ، 31</w:t>
      </w:r>
      <w:r w:rsidR="001A7D72">
        <w:rPr>
          <w:rFonts w:ascii="Sakkal Majalla" w:hAnsi="Sakkal Majalla" w:cs="Sakkal Majalla"/>
          <w:sz w:val="28"/>
          <w:szCs w:val="28"/>
          <w:rtl/>
        </w:rPr>
        <w:t>.</w:t>
      </w:r>
      <w:r w:rsidR="007A0E5A" w:rsidRPr="005A7B39">
        <w:rPr>
          <w:rFonts w:ascii="Sakkal Majalla" w:hAnsi="Sakkal Majalla" w:cs="Sakkal Majalla"/>
          <w:sz w:val="28"/>
          <w:szCs w:val="28"/>
          <w:rtl/>
        </w:rPr>
        <w:t xml:space="preserve">5% ، (ن=64) ، (ن=63) على التوالي ، في حين شكل المشاركون من المؤسسات الأخرى غير (بنك ، شركة وساطة ،شركة إدارة أصول ، تأمين ) ما نسبته 5% ، (ن=10) مشاركين </w:t>
      </w:r>
      <w:r>
        <w:rPr>
          <w:rFonts w:ascii="Sakkal Majalla" w:hAnsi="Sakkal Majalla" w:cs="Sakkal Majalla"/>
          <w:sz w:val="28"/>
          <w:szCs w:val="28"/>
        </w:rPr>
        <w:t>.</w:t>
      </w:r>
    </w:p>
    <w:p w14:paraId="756EB0E6" w14:textId="77777777" w:rsidR="007A0E5A" w:rsidRPr="005A7B39" w:rsidRDefault="007A0E5A" w:rsidP="006D1A42">
      <w:pPr>
        <w:autoSpaceDE w:val="0"/>
        <w:autoSpaceDN w:val="0"/>
        <w:bidi w:val="0"/>
        <w:adjustRightInd w:val="0"/>
        <w:spacing w:before="100" w:beforeAutospacing="1" w:after="100" w:afterAutospacing="1" w:line="240" w:lineRule="auto"/>
        <w:jc w:val="center"/>
        <w:rPr>
          <w:rFonts w:ascii="Sakkal Majalla" w:hAnsi="Sakkal Majalla" w:cs="Sakkal Majalla"/>
          <w:sz w:val="24"/>
          <w:szCs w:val="24"/>
        </w:rPr>
      </w:pPr>
      <w:r w:rsidRPr="005A7B39">
        <w:rPr>
          <w:rFonts w:ascii="Sakkal Majalla" w:hAnsi="Sakkal Majalla" w:cs="Sakkal Majalla"/>
          <w:noProof/>
          <w:sz w:val="24"/>
          <w:szCs w:val="24"/>
        </w:rPr>
        <w:drawing>
          <wp:inline distT="0" distB="0" distL="0" distR="0" wp14:anchorId="26D06C57" wp14:editId="5D63CBC5">
            <wp:extent cx="3653410" cy="2735249"/>
            <wp:effectExtent l="19050" t="19050" r="23495" b="27305"/>
            <wp:docPr id="12" name="Picture 12"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aph with numbers and a bar&#10;&#10;AI-generated content may be incorrect."/>
                    <pic:cNvPicPr>
                      <a:picLocks noChangeAspect="1" noChangeArrowheads="1"/>
                    </pic:cNvPicPr>
                  </pic:nvPicPr>
                  <pic:blipFill rotWithShape="1">
                    <a:blip r:embed="rId16">
                      <a:extLst>
                        <a:ext uri="{28A0092B-C50C-407E-A947-70E740481C1C}">
                          <a14:useLocalDpi xmlns:a14="http://schemas.microsoft.com/office/drawing/2010/main" val="0"/>
                        </a:ext>
                      </a:extLst>
                    </a:blip>
                    <a:srcRect b="6355"/>
                    <a:stretch/>
                  </pic:blipFill>
                  <pic:spPr bwMode="auto">
                    <a:xfrm>
                      <a:off x="0" y="0"/>
                      <a:ext cx="3648920" cy="2731888"/>
                    </a:xfrm>
                    <a:prstGeom prst="rect">
                      <a:avLst/>
                    </a:prstGeom>
                    <a:noFill/>
                    <a:ln>
                      <a:solidFill>
                        <a:srgbClr val="00B050"/>
                      </a:solidFill>
                    </a:ln>
                    <a:extLst>
                      <a:ext uri="{53640926-AAD7-44D8-BBD7-CCE9431645EC}">
                        <a14:shadowObscured xmlns:a14="http://schemas.microsoft.com/office/drawing/2010/main"/>
                      </a:ext>
                    </a:extLst>
                  </pic:spPr>
                </pic:pic>
              </a:graphicData>
            </a:graphic>
          </wp:inline>
        </w:drawing>
      </w:r>
    </w:p>
    <w:p w14:paraId="32855B8B" w14:textId="667FDDBA" w:rsidR="007A0E5A" w:rsidRPr="006D1A42" w:rsidRDefault="007A0E5A" w:rsidP="006D1A42">
      <w:pPr>
        <w:spacing w:before="100" w:beforeAutospacing="1" w:after="100" w:afterAutospacing="1" w:line="240" w:lineRule="auto"/>
        <w:jc w:val="center"/>
        <w:rPr>
          <w:rFonts w:ascii="Sakkal Majalla" w:hAnsi="Sakkal Majalla" w:cs="Sakkal Majalla"/>
          <w:b/>
          <w:bCs/>
          <w:sz w:val="28"/>
          <w:szCs w:val="28"/>
          <w:rtl/>
        </w:rPr>
      </w:pPr>
      <w:bookmarkStart w:id="75" w:name="_Toc212683174"/>
      <w:r w:rsidRPr="006D1A42">
        <w:rPr>
          <w:rFonts w:ascii="Sakkal Majalla" w:hAnsi="Sakkal Majalla" w:cs="Sakkal Majalla"/>
          <w:b/>
          <w:bCs/>
          <w:sz w:val="28"/>
          <w:szCs w:val="28"/>
          <w:rtl/>
        </w:rPr>
        <w:t>الشكل</w:t>
      </w:r>
      <w:r w:rsidR="006D1A42" w:rsidRPr="006D1A42">
        <w:rPr>
          <w:rFonts w:ascii="Sakkal Majalla" w:hAnsi="Sakkal Majalla" w:cs="Sakkal Majalla" w:hint="cs"/>
          <w:b/>
          <w:bCs/>
          <w:sz w:val="28"/>
          <w:szCs w:val="28"/>
          <w:rtl/>
        </w:rPr>
        <w:t xml:space="preserve"> </w:t>
      </w:r>
      <w:r w:rsidR="006D1A42" w:rsidRPr="006D1A42">
        <w:rPr>
          <w:rFonts w:ascii="Sakkal Majalla" w:hAnsi="Sakkal Majalla" w:cs="Sakkal Majalla"/>
          <w:b/>
          <w:bCs/>
          <w:sz w:val="28"/>
          <w:szCs w:val="28"/>
          <w:rtl/>
        </w:rPr>
        <w:fldChar w:fldCharType="begin"/>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hint="cs"/>
          <w:b/>
          <w:bCs/>
          <w:sz w:val="28"/>
          <w:szCs w:val="28"/>
        </w:rPr>
        <w:instrText>SEQ</w:instrText>
      </w:r>
      <w:r w:rsidR="006D1A42" w:rsidRPr="006D1A42">
        <w:rPr>
          <w:rFonts w:ascii="Sakkal Majalla" w:hAnsi="Sakkal Majalla" w:cs="Sakkal Majalla" w:hint="cs"/>
          <w:b/>
          <w:bCs/>
          <w:sz w:val="28"/>
          <w:szCs w:val="28"/>
          <w:rtl/>
        </w:rPr>
        <w:instrText xml:space="preserve"> رسم_توضيحي \* </w:instrText>
      </w:r>
      <w:r w:rsidR="006D1A42" w:rsidRPr="006D1A42">
        <w:rPr>
          <w:rFonts w:ascii="Sakkal Majalla" w:hAnsi="Sakkal Majalla" w:cs="Sakkal Majalla" w:hint="cs"/>
          <w:b/>
          <w:bCs/>
          <w:sz w:val="28"/>
          <w:szCs w:val="28"/>
        </w:rPr>
        <w:instrText>ARABIC</w:instrText>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8</w:t>
      </w:r>
      <w:r w:rsidR="006D1A42" w:rsidRPr="006D1A42">
        <w:rPr>
          <w:rFonts w:ascii="Sakkal Majalla" w:hAnsi="Sakkal Majalla" w:cs="Sakkal Majalla"/>
          <w:b/>
          <w:bCs/>
          <w:sz w:val="28"/>
          <w:szCs w:val="28"/>
          <w:rtl/>
        </w:rPr>
        <w:fldChar w:fldCharType="end"/>
      </w:r>
      <w:r w:rsidRPr="006D1A42">
        <w:rPr>
          <w:rFonts w:ascii="Sakkal Majalla" w:hAnsi="Sakkal Majalla" w:cs="Sakkal Majalla"/>
          <w:b/>
          <w:bCs/>
          <w:sz w:val="28"/>
          <w:szCs w:val="28"/>
          <w:rtl/>
        </w:rPr>
        <w:t>: توزيع عينة الدراسة وفقاً لمتغير نوع المؤسسة</w:t>
      </w:r>
      <w:bookmarkEnd w:id="75"/>
    </w:p>
    <w:p w14:paraId="4115C43B" w14:textId="77777777" w:rsidR="007A0E5A" w:rsidRPr="005A7B39" w:rsidRDefault="007A0E5A" w:rsidP="008B1C33">
      <w:pPr>
        <w:spacing w:before="100" w:beforeAutospacing="1" w:after="100" w:afterAutospacing="1" w:line="240" w:lineRule="auto"/>
        <w:ind w:firstLine="720"/>
        <w:jc w:val="both"/>
        <w:rPr>
          <w:rFonts w:ascii="Sakkal Majalla" w:hAnsi="Sakkal Majalla" w:cs="Sakkal Majalla"/>
          <w:sz w:val="28"/>
          <w:szCs w:val="28"/>
          <w:rtl/>
          <w:lang w:bidi="ar-JO"/>
        </w:rPr>
      </w:pPr>
    </w:p>
    <w:p w14:paraId="7B15D203" w14:textId="5FB56A43"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فيما يتعلق بمتغير حجم المؤسسة ، تبين نتائج التحليل ان غالبية المشاركين هم المؤسسات الذين عدد موظفيها أقل من 100 موظف بنسبة 72% ، (ن=144) مشاركاً، بينما المشاركون من المؤسسات التي عدد موظفيها 1000 فأكثر موظف بنسبة قد جاءت بنسبة 1% ، (ن=2) مشاركاً ، الشكل رقم (</w:t>
      </w:r>
      <w:r w:rsidR="00C67FA9">
        <w:rPr>
          <w:rFonts w:ascii="Sakkal Majalla" w:hAnsi="Sakkal Majalla" w:cs="Sakkal Majalla"/>
          <w:sz w:val="28"/>
          <w:szCs w:val="28"/>
        </w:rPr>
        <w:t>9</w:t>
      </w:r>
      <w:r w:rsidRPr="005A7B39">
        <w:rPr>
          <w:rFonts w:ascii="Sakkal Majalla" w:hAnsi="Sakkal Majalla" w:cs="Sakkal Majalla"/>
          <w:sz w:val="28"/>
          <w:szCs w:val="28"/>
          <w:rtl/>
        </w:rPr>
        <w:t>)</w:t>
      </w:r>
      <w:r w:rsidR="001A7D72">
        <w:rPr>
          <w:rFonts w:ascii="Sakkal Majalla" w:hAnsi="Sakkal Majalla" w:cs="Sakkal Majalla"/>
          <w:sz w:val="28"/>
          <w:szCs w:val="28"/>
          <w:rtl/>
        </w:rPr>
        <w:t>.</w:t>
      </w:r>
    </w:p>
    <w:p w14:paraId="0F26C157" w14:textId="77777777" w:rsidR="007A0E5A" w:rsidRPr="005A7B39" w:rsidRDefault="007A0E5A" w:rsidP="006D1A42">
      <w:pPr>
        <w:autoSpaceDE w:val="0"/>
        <w:autoSpaceDN w:val="0"/>
        <w:bidi w:val="0"/>
        <w:adjustRightInd w:val="0"/>
        <w:spacing w:before="100" w:beforeAutospacing="1" w:after="100" w:afterAutospacing="1" w:line="240" w:lineRule="auto"/>
        <w:jc w:val="center"/>
        <w:rPr>
          <w:rFonts w:ascii="Sakkal Majalla" w:hAnsi="Sakkal Majalla" w:cs="Sakkal Majalla"/>
          <w:sz w:val="24"/>
          <w:szCs w:val="24"/>
        </w:rPr>
      </w:pPr>
      <w:r w:rsidRPr="005A7B39">
        <w:rPr>
          <w:rFonts w:ascii="Sakkal Majalla" w:hAnsi="Sakkal Majalla" w:cs="Sakkal Majalla"/>
          <w:noProof/>
          <w:sz w:val="24"/>
          <w:szCs w:val="24"/>
        </w:rPr>
        <w:drawing>
          <wp:inline distT="0" distB="0" distL="0" distR="0" wp14:anchorId="3539D0E2" wp14:editId="060F5030">
            <wp:extent cx="3093057" cy="3052225"/>
            <wp:effectExtent l="19050" t="19050" r="12700" b="152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a:extLst>
                        <a:ext uri="{28A0092B-C50C-407E-A947-70E740481C1C}">
                          <a14:useLocalDpi xmlns:a14="http://schemas.microsoft.com/office/drawing/2010/main" val="0"/>
                        </a:ext>
                      </a:extLst>
                    </a:blip>
                    <a:srcRect l="8556" r="10425"/>
                    <a:stretch/>
                  </pic:blipFill>
                  <pic:spPr bwMode="auto">
                    <a:xfrm>
                      <a:off x="0" y="0"/>
                      <a:ext cx="3093056" cy="3052224"/>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CD3F102" w14:textId="32FFD535" w:rsidR="007A0E5A" w:rsidRPr="006D1A42" w:rsidRDefault="007A0E5A" w:rsidP="006D1A42">
      <w:pPr>
        <w:spacing w:before="100" w:beforeAutospacing="1" w:after="100" w:afterAutospacing="1" w:line="240" w:lineRule="auto"/>
        <w:jc w:val="center"/>
        <w:rPr>
          <w:rFonts w:ascii="Sakkal Majalla" w:hAnsi="Sakkal Majalla" w:cs="Sakkal Majalla"/>
          <w:b/>
          <w:bCs/>
          <w:sz w:val="28"/>
          <w:szCs w:val="28"/>
          <w:rtl/>
        </w:rPr>
      </w:pPr>
      <w:bookmarkStart w:id="76" w:name="_Toc212683175"/>
      <w:r w:rsidRPr="006D1A42">
        <w:rPr>
          <w:rFonts w:ascii="Sakkal Majalla" w:hAnsi="Sakkal Majalla" w:cs="Sakkal Majalla"/>
          <w:b/>
          <w:bCs/>
          <w:sz w:val="28"/>
          <w:szCs w:val="28"/>
          <w:rtl/>
        </w:rPr>
        <w:lastRenderedPageBreak/>
        <w:t>الشكل</w:t>
      </w:r>
      <w:r w:rsidR="006D1A42" w:rsidRPr="006D1A42">
        <w:rPr>
          <w:rFonts w:ascii="Sakkal Majalla" w:hAnsi="Sakkal Majalla" w:cs="Sakkal Majalla" w:hint="cs"/>
          <w:b/>
          <w:bCs/>
          <w:sz w:val="28"/>
          <w:szCs w:val="28"/>
          <w:rtl/>
        </w:rPr>
        <w:t xml:space="preserve"> </w:t>
      </w:r>
      <w:r w:rsidR="006D1A42" w:rsidRPr="006D1A42">
        <w:rPr>
          <w:rFonts w:ascii="Sakkal Majalla" w:hAnsi="Sakkal Majalla" w:cs="Sakkal Majalla"/>
          <w:b/>
          <w:bCs/>
          <w:sz w:val="28"/>
          <w:szCs w:val="28"/>
          <w:rtl/>
        </w:rPr>
        <w:fldChar w:fldCharType="begin"/>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hint="cs"/>
          <w:b/>
          <w:bCs/>
          <w:sz w:val="28"/>
          <w:szCs w:val="28"/>
        </w:rPr>
        <w:instrText>SEQ</w:instrText>
      </w:r>
      <w:r w:rsidR="006D1A42" w:rsidRPr="006D1A42">
        <w:rPr>
          <w:rFonts w:ascii="Sakkal Majalla" w:hAnsi="Sakkal Majalla" w:cs="Sakkal Majalla" w:hint="cs"/>
          <w:b/>
          <w:bCs/>
          <w:sz w:val="28"/>
          <w:szCs w:val="28"/>
          <w:rtl/>
        </w:rPr>
        <w:instrText xml:space="preserve"> رسم_توضيحي \* </w:instrText>
      </w:r>
      <w:r w:rsidR="006D1A42" w:rsidRPr="006D1A42">
        <w:rPr>
          <w:rFonts w:ascii="Sakkal Majalla" w:hAnsi="Sakkal Majalla" w:cs="Sakkal Majalla" w:hint="cs"/>
          <w:b/>
          <w:bCs/>
          <w:sz w:val="28"/>
          <w:szCs w:val="28"/>
        </w:rPr>
        <w:instrText>ARABIC</w:instrText>
      </w:r>
      <w:r w:rsidR="006D1A42" w:rsidRPr="006D1A42">
        <w:rPr>
          <w:rFonts w:ascii="Sakkal Majalla" w:hAnsi="Sakkal Majalla" w:cs="Sakkal Majalla"/>
          <w:b/>
          <w:bCs/>
          <w:sz w:val="28"/>
          <w:szCs w:val="28"/>
          <w:rtl/>
        </w:rPr>
        <w:instrText xml:space="preserve"> </w:instrText>
      </w:r>
      <w:r w:rsidR="006D1A42" w:rsidRPr="006D1A42">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9</w:t>
      </w:r>
      <w:r w:rsidR="006D1A42" w:rsidRPr="006D1A42">
        <w:rPr>
          <w:rFonts w:ascii="Sakkal Majalla" w:hAnsi="Sakkal Majalla" w:cs="Sakkal Majalla"/>
          <w:b/>
          <w:bCs/>
          <w:sz w:val="28"/>
          <w:szCs w:val="28"/>
          <w:rtl/>
        </w:rPr>
        <w:fldChar w:fldCharType="end"/>
      </w:r>
      <w:r w:rsidRPr="006D1A42">
        <w:rPr>
          <w:rFonts w:ascii="Sakkal Majalla" w:hAnsi="Sakkal Majalla" w:cs="Sakkal Majalla"/>
          <w:b/>
          <w:bCs/>
          <w:sz w:val="28"/>
          <w:szCs w:val="28"/>
          <w:rtl/>
        </w:rPr>
        <w:t>: توزيع عينة الدراسة وفقاً لمتغير حجم المؤسسة</w:t>
      </w:r>
      <w:bookmarkEnd w:id="76"/>
    </w:p>
    <w:p w14:paraId="49D1C1BA" w14:textId="77777777" w:rsidR="007A0E5A" w:rsidRPr="005A7B39" w:rsidRDefault="007A0E5A" w:rsidP="008B1C33">
      <w:pPr>
        <w:spacing w:before="100" w:beforeAutospacing="1" w:after="100" w:afterAutospacing="1" w:line="240" w:lineRule="auto"/>
        <w:ind w:firstLine="720"/>
        <w:jc w:val="both"/>
        <w:rPr>
          <w:rFonts w:ascii="Sakkal Majalla" w:hAnsi="Sakkal Majalla" w:cs="Sakkal Majalla"/>
          <w:sz w:val="28"/>
          <w:szCs w:val="28"/>
          <w:rtl/>
          <w:lang w:bidi="ar-JO"/>
        </w:rPr>
      </w:pPr>
    </w:p>
    <w:p w14:paraId="0F01DAE9" w14:textId="77777777" w:rsidR="007A0E5A" w:rsidRPr="002E74FA" w:rsidRDefault="007A0E5A" w:rsidP="002E74FA">
      <w:pPr>
        <w:pStyle w:val="2"/>
        <w:rPr>
          <w:rtl/>
        </w:rPr>
      </w:pPr>
      <w:bookmarkStart w:id="77" w:name="_Toc212687965"/>
      <w:r w:rsidRPr="005A7B39">
        <w:rPr>
          <w:rtl/>
        </w:rPr>
        <w:t xml:space="preserve">4-3 : نمذجة المعادلات البنائية (الهيكلية) </w:t>
      </w:r>
      <w:r w:rsidRPr="005A7B39">
        <w:t>Structure Equation Modeling SEM</w:t>
      </w:r>
      <w:bookmarkEnd w:id="77"/>
    </w:p>
    <w:p w14:paraId="5537C40E" w14:textId="1E4B5E4C" w:rsidR="007A0E5A" w:rsidRPr="005A7B39" w:rsidRDefault="007A0E5A" w:rsidP="00FA37D4">
      <w:pPr>
        <w:spacing w:before="100" w:beforeAutospacing="1" w:after="100" w:afterAutospacing="1" w:line="240" w:lineRule="auto"/>
        <w:jc w:val="both"/>
        <w:rPr>
          <w:rFonts w:ascii="Sakkal Majalla" w:hAnsi="Sakkal Majalla" w:cs="Sakkal Majalla"/>
          <w:sz w:val="28"/>
          <w:szCs w:val="28"/>
        </w:rPr>
      </w:pPr>
      <w:r w:rsidRPr="005A7B39">
        <w:rPr>
          <w:rFonts w:ascii="Sakkal Majalla" w:hAnsi="Sakkal Majalla" w:cs="Sakkal Majalla"/>
          <w:sz w:val="28"/>
          <w:szCs w:val="28"/>
          <w:rtl/>
          <w:lang w:bidi="ar-JO"/>
        </w:rPr>
        <w:t>تعدّ نمذجة المعادلات البنائية (</w:t>
      </w:r>
      <w:r w:rsidRPr="005A7B39">
        <w:rPr>
          <w:rFonts w:ascii="Sakkal Majalla" w:hAnsi="Sakkal Majalla" w:cs="Sakkal Majalla"/>
          <w:sz w:val="28"/>
          <w:szCs w:val="28"/>
          <w:lang w:bidi="ar-JO"/>
        </w:rPr>
        <w:t>SEM</w:t>
      </w:r>
      <w:r w:rsidRPr="005A7B39">
        <w:rPr>
          <w:rFonts w:ascii="Sakkal Majalla" w:hAnsi="Sakkal Majalla" w:cs="Sakkal Majalla"/>
          <w:sz w:val="28"/>
          <w:szCs w:val="28"/>
          <w:rtl/>
          <w:lang w:bidi="ar-JO"/>
        </w:rPr>
        <w:t>) ذات تقنية تحليلية قوية تستخدم في مجالات بحثية متنوعة</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يعرّفها </w:t>
      </w:r>
      <w:r w:rsidRPr="005A7B39">
        <w:rPr>
          <w:rFonts w:ascii="Sakkal Majalla" w:hAnsi="Sakkal Majalla" w:cs="Sakkal Majalla"/>
          <w:sz w:val="28"/>
          <w:szCs w:val="28"/>
          <w:lang w:bidi="ar-JO"/>
        </w:rPr>
        <w:t>Awang (2012)</w:t>
      </w:r>
      <w:r w:rsidRPr="005A7B39">
        <w:rPr>
          <w:rFonts w:ascii="Sakkal Majalla" w:hAnsi="Sakkal Majalla" w:cs="Sakkal Majalla"/>
          <w:sz w:val="28"/>
          <w:szCs w:val="28"/>
          <w:rtl/>
          <w:lang w:bidi="ar-JO"/>
        </w:rPr>
        <w:t xml:space="preserve"> بأنها طريقة إحصائية تشمل نماذج القياس نماذج البناء من اجل اختبار العلاقات المعقدة بين متغيرات </w:t>
      </w:r>
      <w:r w:rsidRPr="005A7B39">
        <w:rPr>
          <w:rFonts w:ascii="Sakkal Majalla" w:hAnsi="Sakkal Majalla" w:cs="Sakkal Majalla"/>
          <w:sz w:val="28"/>
          <w:szCs w:val="28"/>
          <w:rtl/>
        </w:rPr>
        <w:t>التركيبات الكامنة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تتيح هذه الطريقة للباحثين استكشاف الترابطات بين عدة تراكيب كامنة في آن واحد، والتعرف على الاليات والعلاقات المعقدة داخل النموذج النظري للدراسة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توفر نمذجة المعادلات البنيوية نهجًا شاملاً لاختبار النماذج الاولية في الدراسات، مما يمكّن من تقييم صحة القياس والعلاقات البينية بين التركيبات الكامنة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w:t>
      </w:r>
    </w:p>
    <w:p w14:paraId="57693BC1" w14:textId="3DACA6D6"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rPr>
        <w:t>يتم استخدام التحليل العاملي التوكيدي (</w:t>
      </w:r>
      <w:r w:rsidRPr="005A7B39">
        <w:rPr>
          <w:rFonts w:ascii="Sakkal Majalla" w:hAnsi="Sakkal Majalla" w:cs="Sakkal Majalla"/>
          <w:sz w:val="28"/>
          <w:szCs w:val="28"/>
        </w:rPr>
        <w:t>Confirmatory Factor Analysis CFA</w:t>
      </w:r>
      <w:r w:rsidRPr="005A7B39">
        <w:rPr>
          <w:rFonts w:ascii="Sakkal Majalla" w:hAnsi="Sakkal Majalla" w:cs="Sakkal Majalla"/>
          <w:sz w:val="28"/>
          <w:szCs w:val="28"/>
          <w:rtl/>
        </w:rPr>
        <w:t>) غالبًا ضمن نمذجة المعادلات البنائية لتقييم صحة البناء</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يساعد </w:t>
      </w:r>
      <w:r w:rsidRPr="005A7B39">
        <w:rPr>
          <w:rFonts w:ascii="Sakkal Majalla" w:hAnsi="Sakkal Majalla" w:cs="Sakkal Majalla"/>
          <w:sz w:val="28"/>
          <w:szCs w:val="28"/>
        </w:rPr>
        <w:t>CFA</w:t>
      </w:r>
      <w:r w:rsidRPr="005A7B39">
        <w:rPr>
          <w:rFonts w:ascii="Sakkal Majalla" w:hAnsi="Sakkal Majalla" w:cs="Sakkal Majalla"/>
          <w:sz w:val="28"/>
          <w:szCs w:val="28"/>
          <w:rtl/>
        </w:rPr>
        <w:t xml:space="preserve"> في التحقق من صدق البناء للنموذج القياسي وصحة التوجه من خلال مؤشرات جودة المطابقة </w:t>
      </w:r>
      <w:r w:rsidRPr="005A7B39">
        <w:rPr>
          <w:rFonts w:ascii="Sakkal Majalla" w:hAnsi="Sakkal Majalla" w:cs="Sakkal Majalla"/>
          <w:sz w:val="28"/>
          <w:szCs w:val="28"/>
        </w:rPr>
        <w:t>goodness-of-fit indices</w:t>
      </w:r>
      <w:r w:rsidRPr="005A7B39">
        <w:rPr>
          <w:rFonts w:ascii="Sakkal Majalla" w:hAnsi="Sakkal Majalla" w:cs="Sakkal Majalla"/>
          <w:sz w:val="28"/>
          <w:szCs w:val="28"/>
          <w:rtl/>
        </w:rPr>
        <w:t xml:space="preserve"> لتقييم ملائمة النموذج المقترح مع البيانات التي تم جمعها من عينة الدراسة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w:t>
      </w:r>
    </w:p>
    <w:p w14:paraId="7B263FD0" w14:textId="1B528905" w:rsidR="007A0E5A" w:rsidRPr="005A7B39" w:rsidRDefault="007A0E5A" w:rsidP="00FA37D4">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rPr>
        <w:t xml:space="preserve">التراكيب الكامنة هي مكون أساسي في النماذج الإحصائية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يمثل التركيب الكامن أو البنى التي لا يمكن قياسها بشكل مباشر ولكن يتم استدلالها من مجموعة من الفقرات او العناصر (</w:t>
      </w:r>
      <w:r w:rsidRPr="005A7B39">
        <w:rPr>
          <w:rFonts w:ascii="Sakkal Majalla" w:hAnsi="Sakkal Majalla" w:cs="Sakkal Majalla"/>
          <w:sz w:val="28"/>
          <w:szCs w:val="28"/>
        </w:rPr>
        <w:t>Falk &amp; Miller, 2021</w:t>
      </w:r>
      <w:r w:rsidRPr="005A7B39">
        <w:rPr>
          <w:rFonts w:ascii="Sakkal Majalla" w:hAnsi="Sakkal Majalla" w:cs="Sakkal Majalla"/>
          <w:sz w:val="28"/>
          <w:szCs w:val="28"/>
          <w:rtl/>
        </w:rPr>
        <w:t>)</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تلعب هذه التراكيب دورًا مهماً في مجالات مختلفة، مثل: ال</w:t>
      </w:r>
      <w:r w:rsidRPr="005A7B39">
        <w:rPr>
          <w:rFonts w:ascii="Sakkal Majalla" w:hAnsi="Sakkal Majalla" w:cs="Sakkal Majalla"/>
          <w:sz w:val="28"/>
          <w:szCs w:val="28"/>
          <w:rtl/>
          <w:lang w:bidi="ar-JO"/>
        </w:rPr>
        <w:t>دراسات المتخصصة في علم النفس وعلم الاجتماع وبحوث التسويق، حيث تساعد في معرفة الأبعاد أو الصفات الكامنة التي تؤثر في السلوكيات لتي يتم قياسها أو النتائج</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تتيح المتغيرات هذه التراكيب للباحثين دراسة الظواهر المعقدة من خلال تقليل خطأ القياس ومراعاة العوامل غير المشاهدة (</w:t>
      </w:r>
      <w:r w:rsidRPr="005A7B39">
        <w:rPr>
          <w:rFonts w:ascii="Sakkal Majalla" w:hAnsi="Sakkal Majalla" w:cs="Sakkal Majalla"/>
          <w:sz w:val="28"/>
          <w:szCs w:val="28"/>
          <w:lang w:bidi="ar-JO"/>
        </w:rPr>
        <w:t>Cangur &amp; Ercan, 2015</w:t>
      </w:r>
      <w:r w:rsidRPr="005A7B39">
        <w:rPr>
          <w:rFonts w:ascii="Sakkal Majalla" w:hAnsi="Sakkal Majalla" w:cs="Sakkal Majalla"/>
          <w:sz w:val="28"/>
          <w:szCs w:val="28"/>
          <w:rtl/>
          <w:lang w:bidi="ar-JO"/>
        </w:rPr>
        <w:t>)</w:t>
      </w:r>
      <w:r w:rsidR="001A7D72">
        <w:rPr>
          <w:rFonts w:ascii="Sakkal Majalla" w:hAnsi="Sakkal Majalla" w:cs="Sakkal Majalla"/>
          <w:sz w:val="28"/>
          <w:szCs w:val="28"/>
          <w:rtl/>
          <w:lang w:bidi="ar-JO"/>
        </w:rPr>
        <w:t>.</w:t>
      </w:r>
    </w:p>
    <w:p w14:paraId="056B1390" w14:textId="400CC454"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 xml:space="preserve">في سياق التحليل العاملي التوكيدي </w:t>
      </w:r>
      <w:r w:rsidRPr="005A7B39">
        <w:rPr>
          <w:rFonts w:ascii="Sakkal Majalla" w:hAnsi="Sakkal Majalla" w:cs="Sakkal Majalla"/>
          <w:sz w:val="28"/>
          <w:szCs w:val="28"/>
          <w:lang w:bidi="ar-JO"/>
        </w:rPr>
        <w:t>CFA</w:t>
      </w:r>
      <w:r w:rsidRPr="005A7B39">
        <w:rPr>
          <w:rFonts w:ascii="Sakkal Majalla" w:hAnsi="Sakkal Majalla" w:cs="Sakkal Majalla"/>
          <w:sz w:val="28"/>
          <w:szCs w:val="28"/>
          <w:rtl/>
          <w:lang w:bidi="ar-JO"/>
        </w:rPr>
        <w:t xml:space="preserve">، يجب استبعاد العناصر التي تظهر أحمال عاملية منخفضة </w:t>
      </w:r>
      <w:r w:rsidRPr="005A7B39">
        <w:rPr>
          <w:rFonts w:ascii="Sakkal Majalla" w:hAnsi="Sakkal Majalla" w:cs="Sakkal Majalla"/>
          <w:sz w:val="28"/>
          <w:szCs w:val="28"/>
          <w:lang w:bidi="ar-JO"/>
        </w:rPr>
        <w:t>Loading Factors</w:t>
      </w:r>
      <w:r w:rsidRPr="005A7B39">
        <w:rPr>
          <w:rFonts w:ascii="Sakkal Majalla" w:hAnsi="Sakkal Majalla" w:cs="Sakkal Majalla"/>
          <w:sz w:val="28"/>
          <w:szCs w:val="28"/>
          <w:rtl/>
          <w:lang w:bidi="ar-JO"/>
        </w:rPr>
        <w:t xml:space="preserve"> (أقل </w:t>
      </w:r>
      <w:r w:rsidRPr="005A7B39">
        <w:rPr>
          <w:rFonts w:ascii="Sakkal Majalla" w:hAnsi="Sakkal Majalla" w:cs="Sakkal Majalla"/>
          <w:sz w:val="28"/>
          <w:szCs w:val="28"/>
          <w:rtl/>
        </w:rPr>
        <w:t>من</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5</w:t>
      </w:r>
      <w:r w:rsidRPr="005A7B39">
        <w:rPr>
          <w:rFonts w:ascii="Sakkal Majalla" w:hAnsi="Sakkal Majalla" w:cs="Sakkal Majalla"/>
          <w:sz w:val="28"/>
          <w:szCs w:val="28"/>
          <w:rtl/>
          <w:lang w:bidi="ar-JO"/>
        </w:rPr>
        <w:t>) من النموذج لضمان جودة المطابقة للنموذج (</w:t>
      </w:r>
      <w:r w:rsidRPr="005A7B39">
        <w:rPr>
          <w:rFonts w:ascii="Sakkal Majalla" w:hAnsi="Sakkal Majalla" w:cs="Sakkal Majalla"/>
          <w:sz w:val="28"/>
          <w:szCs w:val="28"/>
          <w:lang w:bidi="ar-JO"/>
        </w:rPr>
        <w:t>Awang, 2012</w:t>
      </w:r>
      <w:r w:rsidRPr="005A7B39">
        <w:rPr>
          <w:rFonts w:ascii="Sakkal Majalla" w:hAnsi="Sakkal Majalla" w:cs="Sakkal Majalla"/>
          <w:sz w:val="28"/>
          <w:szCs w:val="28"/>
          <w:rtl/>
          <w:lang w:bidi="ar-JO"/>
        </w:rPr>
        <w:t>)</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يتم تقييم نموذج </w:t>
      </w:r>
      <w:r w:rsidRPr="005A7B39">
        <w:rPr>
          <w:rFonts w:ascii="Sakkal Majalla" w:hAnsi="Sakkal Majalla" w:cs="Sakkal Majalla"/>
          <w:sz w:val="28"/>
          <w:szCs w:val="28"/>
          <w:lang w:bidi="ar-JO"/>
        </w:rPr>
        <w:t>CFA</w:t>
      </w:r>
      <w:r w:rsidRPr="005A7B39">
        <w:rPr>
          <w:rFonts w:ascii="Sakkal Majalla" w:hAnsi="Sakkal Majalla" w:cs="Sakkal Majalla"/>
          <w:sz w:val="28"/>
          <w:szCs w:val="28"/>
          <w:rtl/>
          <w:lang w:bidi="ar-JO"/>
        </w:rPr>
        <w:t xml:space="preserve"> لاختبارات الثبات  والصدق التقاربي والصدق التمييزي</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الشكل رقم (7) رسماً توضيحياً للنموذج الأولي للتحليل العاملي التأكيدي</w:t>
      </w:r>
      <w:r w:rsidR="001A7D72">
        <w:rPr>
          <w:rFonts w:ascii="Sakkal Majalla" w:hAnsi="Sakkal Majalla" w:cs="Sakkal Majalla"/>
          <w:sz w:val="28"/>
          <w:szCs w:val="28"/>
          <w:rtl/>
          <w:lang w:bidi="ar-JO"/>
        </w:rPr>
        <w:t>.</w:t>
      </w:r>
    </w:p>
    <w:p w14:paraId="77DA3EAC"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p>
    <w:p w14:paraId="0AA331A4" w14:textId="77777777" w:rsidR="007A0E5A" w:rsidRPr="002E74FA" w:rsidRDefault="007A0E5A" w:rsidP="002E74FA">
      <w:pPr>
        <w:pStyle w:val="2"/>
        <w:rPr>
          <w:rtl/>
        </w:rPr>
      </w:pPr>
      <w:bookmarkStart w:id="78" w:name="_Toc212687966"/>
      <w:r w:rsidRPr="005A7B39">
        <w:t>4-4</w:t>
      </w:r>
      <w:r w:rsidRPr="005A7B39">
        <w:rPr>
          <w:rtl/>
        </w:rPr>
        <w:t xml:space="preserve"> : مؤشرات جودة المطابقة لنموذج الدراسة الأولي </w:t>
      </w:r>
      <w:r w:rsidRPr="005A7B39">
        <w:t>Goodness of fit indices</w:t>
      </w:r>
      <w:bookmarkEnd w:id="78"/>
    </w:p>
    <w:p w14:paraId="31B41C72" w14:textId="2ADD7DD0"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lang w:bidi="ar-JO"/>
        </w:rPr>
        <w:t xml:space="preserve">يتم تقييم مؤشرات جودة المطابقة لنموذج </w:t>
      </w:r>
      <w:r w:rsidRPr="005A7B39">
        <w:rPr>
          <w:rFonts w:ascii="Sakkal Majalla" w:hAnsi="Sakkal Majalla" w:cs="Sakkal Majalla"/>
          <w:sz w:val="28"/>
          <w:szCs w:val="28"/>
          <w:lang w:bidi="ar-JO"/>
        </w:rPr>
        <w:t>CFA</w:t>
      </w:r>
      <w:r w:rsidRPr="005A7B39">
        <w:rPr>
          <w:rFonts w:ascii="Sakkal Majalla" w:hAnsi="Sakkal Majalla" w:cs="Sakkal Majalla"/>
          <w:sz w:val="28"/>
          <w:szCs w:val="28"/>
          <w:rtl/>
          <w:lang w:bidi="ar-JO"/>
        </w:rPr>
        <w:t xml:space="preserve"> الاولي باستخدام عدة مؤشرات، أولاً: تقييم جودة المطابقة الكلي استخدام المؤشرات </w:t>
      </w:r>
      <w:r w:rsidRPr="005A7B39">
        <w:rPr>
          <w:rFonts w:ascii="Sakkal Majalla" w:hAnsi="Sakkal Majalla" w:cs="Sakkal Majalla"/>
          <w:sz w:val="28"/>
          <w:szCs w:val="28"/>
          <w:rtl/>
        </w:rPr>
        <w:t xml:space="preserve">التالية: (أ) النسبة </w:t>
      </w:r>
      <w:r w:rsidRPr="00FA37D4">
        <w:rPr>
          <w:rFonts w:ascii="Cambria" w:hAnsi="Cambria" w:cs="Cambria"/>
          <w:sz w:val="28"/>
          <w:szCs w:val="28"/>
        </w:rPr>
        <w:t>χ</w:t>
      </w:r>
      <w:r w:rsidRPr="005A7B39">
        <w:rPr>
          <w:rFonts w:ascii="Sakkal Majalla" w:hAnsi="Sakkal Majalla" w:cs="Sakkal Majalla"/>
          <w:sz w:val="28"/>
          <w:szCs w:val="28"/>
        </w:rPr>
        <w:t>2/df</w:t>
      </w:r>
      <w:r w:rsidRPr="005A7B39">
        <w:rPr>
          <w:rFonts w:ascii="Sakkal Majalla" w:hAnsi="Sakkal Majalla" w:cs="Sakkal Majalla"/>
          <w:sz w:val="28"/>
          <w:szCs w:val="28"/>
          <w:rtl/>
        </w:rPr>
        <w:t>، (ب) مؤشر المطابقة المقارن (</w:t>
      </w:r>
      <w:r w:rsidRPr="005A7B39">
        <w:rPr>
          <w:rFonts w:ascii="Sakkal Majalla" w:hAnsi="Sakkal Majalla" w:cs="Sakkal Majalla"/>
          <w:sz w:val="28"/>
          <w:szCs w:val="28"/>
        </w:rPr>
        <w:t>Comparative Fit Index CFI</w:t>
      </w:r>
      <w:r w:rsidRPr="005A7B39">
        <w:rPr>
          <w:rFonts w:ascii="Sakkal Majalla" w:hAnsi="Sakkal Majalla" w:cs="Sakkal Majalla"/>
          <w:sz w:val="28"/>
          <w:szCs w:val="28"/>
          <w:rtl/>
        </w:rPr>
        <w:t>)، (ج) مؤشر المطابقة المتزايد (</w:t>
      </w:r>
      <w:r w:rsidRPr="005A7B39">
        <w:rPr>
          <w:rFonts w:ascii="Sakkal Majalla" w:hAnsi="Sakkal Majalla" w:cs="Sakkal Majalla"/>
          <w:sz w:val="28"/>
          <w:szCs w:val="28"/>
        </w:rPr>
        <w:t>Incremental Fit Index IFI</w:t>
      </w:r>
      <w:r w:rsidRPr="005A7B39">
        <w:rPr>
          <w:rFonts w:ascii="Sakkal Majalla" w:hAnsi="Sakkal Majalla" w:cs="Sakkal Majalla"/>
          <w:sz w:val="28"/>
          <w:szCs w:val="28"/>
          <w:rtl/>
        </w:rPr>
        <w:t>)، (د) مؤشر جذر متوسط مربع الخطأ التقريبي (</w:t>
      </w:r>
      <w:r w:rsidRPr="005A7B39">
        <w:rPr>
          <w:rFonts w:ascii="Sakkal Majalla" w:hAnsi="Sakkal Majalla" w:cs="Sakkal Majalla"/>
          <w:sz w:val="28"/>
          <w:szCs w:val="28"/>
        </w:rPr>
        <w:t>The Root Mean Square Error of Approximation RMSEA</w:t>
      </w:r>
      <w:r w:rsidRPr="005A7B39">
        <w:rPr>
          <w:rFonts w:ascii="Sakkal Majalla" w:hAnsi="Sakkal Majalla" w:cs="Sakkal Majalla"/>
          <w:sz w:val="28"/>
          <w:szCs w:val="28"/>
          <w:rtl/>
        </w:rPr>
        <w:t>)، و (هـ) مؤشر جذر متوسط مربع البواقي المعيارية (</w:t>
      </w:r>
      <w:r w:rsidRPr="00FA37D4">
        <w:rPr>
          <w:rFonts w:ascii="Sakkal Majalla" w:hAnsi="Sakkal Majalla" w:cs="Sakkal Majalla"/>
          <w:sz w:val="28"/>
          <w:szCs w:val="28"/>
        </w:rPr>
        <w:t>Standardized Root Mean Square Residual</w:t>
      </w:r>
      <w:r w:rsidRPr="005A7B39">
        <w:rPr>
          <w:rFonts w:ascii="Sakkal Majalla" w:hAnsi="Sakkal Majalla" w:cs="Sakkal Majalla"/>
          <w:sz w:val="28"/>
          <w:szCs w:val="28"/>
        </w:rPr>
        <w:t xml:space="preserve"> SRMR</w:t>
      </w:r>
      <w:r w:rsidRPr="005A7B39">
        <w:rPr>
          <w:rFonts w:ascii="Sakkal Majalla" w:hAnsi="Sakkal Majalla" w:cs="Sakkal Majalla"/>
          <w:sz w:val="28"/>
          <w:szCs w:val="28"/>
          <w:rtl/>
        </w:rPr>
        <w:t>)</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w:t>
      </w:r>
    </w:p>
    <w:p w14:paraId="65B42045" w14:textId="41EEF4B1"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rPr>
        <w:lastRenderedPageBreak/>
        <w:t>تم تحديد جودة مطابقة النموذج المقبولة بتحقيق معايير أربعة على الأقل من المعايير المحددة من قبل (</w:t>
      </w:r>
      <w:r w:rsidRPr="005A7B39">
        <w:rPr>
          <w:rFonts w:ascii="Sakkal Majalla" w:hAnsi="Sakkal Majalla" w:cs="Sakkal Majalla"/>
          <w:sz w:val="28"/>
          <w:szCs w:val="28"/>
        </w:rPr>
        <w:t>Kline (2011</w:t>
      </w:r>
      <w:r w:rsidRPr="005A7B39">
        <w:rPr>
          <w:rFonts w:ascii="Sakkal Majalla" w:hAnsi="Sakkal Majalla" w:cs="Sakkal Majalla"/>
          <w:sz w:val="28"/>
          <w:szCs w:val="28"/>
          <w:rtl/>
        </w:rPr>
        <w:t xml:space="preserve">: </w:t>
      </w:r>
      <w:r w:rsidRPr="00FA37D4">
        <w:rPr>
          <w:rFonts w:ascii="Cambria" w:hAnsi="Cambria" w:cs="Cambria"/>
          <w:sz w:val="28"/>
          <w:szCs w:val="28"/>
        </w:rPr>
        <w:t>χ</w:t>
      </w:r>
      <w:r w:rsidRPr="005A7B39">
        <w:rPr>
          <w:rFonts w:ascii="Sakkal Majalla" w:hAnsi="Sakkal Majalla" w:cs="Sakkal Majalla"/>
          <w:sz w:val="28"/>
          <w:szCs w:val="28"/>
        </w:rPr>
        <w:t>2/df &lt; 3</w:t>
      </w:r>
      <w:r w:rsidRPr="005A7B39">
        <w:rPr>
          <w:rFonts w:ascii="Sakkal Majalla" w:hAnsi="Sakkal Majalla" w:cs="Sakkal Majalla"/>
          <w:sz w:val="28"/>
          <w:szCs w:val="28"/>
          <w:rtl/>
        </w:rPr>
        <w:t xml:space="preserve">، </w:t>
      </w:r>
      <w:r w:rsidRPr="005A7B39">
        <w:rPr>
          <w:rFonts w:ascii="Sakkal Majalla" w:hAnsi="Sakkal Majalla" w:cs="Sakkal Majalla"/>
          <w:sz w:val="28"/>
          <w:szCs w:val="28"/>
        </w:rPr>
        <w:t>RMSEA &lt; 0</w:t>
      </w:r>
      <w:r w:rsidR="001A7D72">
        <w:rPr>
          <w:rFonts w:ascii="Sakkal Majalla" w:hAnsi="Sakkal Majalla" w:cs="Sakkal Majalla"/>
          <w:sz w:val="28"/>
          <w:szCs w:val="28"/>
        </w:rPr>
        <w:t>.</w:t>
      </w:r>
      <w:r w:rsidRPr="005A7B39">
        <w:rPr>
          <w:rFonts w:ascii="Sakkal Majalla" w:hAnsi="Sakkal Majalla" w:cs="Sakkal Majalla"/>
          <w:sz w:val="28"/>
          <w:szCs w:val="28"/>
        </w:rPr>
        <w:t>08</w:t>
      </w:r>
      <w:r w:rsidRPr="005A7B39">
        <w:rPr>
          <w:rFonts w:ascii="Sakkal Majalla" w:hAnsi="Sakkal Majalla" w:cs="Sakkal Majalla"/>
          <w:sz w:val="28"/>
          <w:szCs w:val="28"/>
          <w:rtl/>
        </w:rPr>
        <w:t xml:space="preserve">، </w:t>
      </w:r>
      <w:r w:rsidRPr="005A7B39">
        <w:rPr>
          <w:rFonts w:ascii="Sakkal Majalla" w:hAnsi="Sakkal Majalla" w:cs="Sakkal Majalla"/>
          <w:sz w:val="28"/>
          <w:szCs w:val="28"/>
        </w:rPr>
        <w:t>CFI &gt; 0</w:t>
      </w:r>
      <w:r w:rsidR="001A7D72">
        <w:rPr>
          <w:rFonts w:ascii="Sakkal Majalla" w:hAnsi="Sakkal Majalla" w:cs="Sakkal Majalla"/>
          <w:sz w:val="28"/>
          <w:szCs w:val="28"/>
        </w:rPr>
        <w:t>.</w:t>
      </w:r>
      <w:r w:rsidRPr="005A7B39">
        <w:rPr>
          <w:rFonts w:ascii="Sakkal Majalla" w:hAnsi="Sakkal Majalla" w:cs="Sakkal Majalla"/>
          <w:sz w:val="28"/>
          <w:szCs w:val="28"/>
        </w:rPr>
        <w:t>90</w:t>
      </w:r>
      <w:r w:rsidRPr="005A7B39">
        <w:rPr>
          <w:rFonts w:ascii="Sakkal Majalla" w:hAnsi="Sakkal Majalla" w:cs="Sakkal Majalla"/>
          <w:sz w:val="28"/>
          <w:szCs w:val="28"/>
          <w:rtl/>
        </w:rPr>
        <w:t xml:space="preserve">، و </w:t>
      </w:r>
      <w:r w:rsidRPr="005A7B39">
        <w:rPr>
          <w:rFonts w:ascii="Sakkal Majalla" w:hAnsi="Sakkal Majalla" w:cs="Sakkal Majalla"/>
          <w:sz w:val="28"/>
          <w:szCs w:val="28"/>
        </w:rPr>
        <w:t>SRMR &lt; 0</w:t>
      </w:r>
      <w:r w:rsidR="001A7D72">
        <w:rPr>
          <w:rFonts w:ascii="Sakkal Majalla" w:hAnsi="Sakkal Majalla" w:cs="Sakkal Majalla"/>
          <w:sz w:val="28"/>
          <w:szCs w:val="28"/>
        </w:rPr>
        <w:t>.</w:t>
      </w:r>
      <w:r w:rsidRPr="005A7B39">
        <w:rPr>
          <w:rFonts w:ascii="Sakkal Majalla" w:hAnsi="Sakkal Majalla" w:cs="Sakkal Majalla"/>
          <w:sz w:val="28"/>
          <w:szCs w:val="28"/>
        </w:rPr>
        <w:t>10</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ثانيًا: تقييم كل مؤشر فردي استنادًا إلى معيارين: (أ) تحميل العامل الموحد المعياري القابل للتوقع </w:t>
      </w:r>
      <w:r w:rsidRPr="005A7B39">
        <w:rPr>
          <w:rFonts w:ascii="Sakkal Majalla" w:hAnsi="Sakkal Majalla" w:cs="Sakkal Majalla"/>
          <w:sz w:val="28"/>
          <w:szCs w:val="28"/>
        </w:rPr>
        <w:t>Significant Standardized Factor Loading</w:t>
      </w:r>
      <w:r w:rsidRPr="005A7B39">
        <w:rPr>
          <w:rFonts w:ascii="Sakkal Majalla" w:hAnsi="Sakkal Majalla" w:cs="Sakkal Majalla"/>
          <w:sz w:val="28"/>
          <w:szCs w:val="28"/>
          <w:rtl/>
        </w:rPr>
        <w:t xml:space="preserve"> ، و (ب) تباين المتبقي المعياري للمؤشر </w:t>
      </w:r>
      <w:r w:rsidRPr="005A7B39">
        <w:rPr>
          <w:rFonts w:ascii="Sakkal Majalla" w:hAnsi="Sakkal Majalla" w:cs="Sakkal Majalla"/>
          <w:sz w:val="28"/>
          <w:szCs w:val="28"/>
        </w:rPr>
        <w:t>Standardized Residual Variance</w:t>
      </w:r>
      <w:r w:rsidRPr="005A7B39">
        <w:rPr>
          <w:rFonts w:ascii="Sakkal Majalla" w:hAnsi="Sakkal Majalla" w:cs="Sakkal Majalla"/>
          <w:sz w:val="28"/>
          <w:szCs w:val="28"/>
          <w:rtl/>
        </w:rPr>
        <w:t xml:space="preserve"> بحيث يكون أقل من </w:t>
      </w:r>
      <w:r w:rsidRPr="005A7B39">
        <w:rPr>
          <w:rFonts w:ascii="Sakkal Majalla" w:hAnsi="Sakkal Majalla" w:cs="Sakkal Majalla"/>
          <w:sz w:val="28"/>
          <w:szCs w:val="28"/>
        </w:rPr>
        <w:t>1</w:t>
      </w:r>
      <w:r w:rsidR="001A7D72">
        <w:rPr>
          <w:rFonts w:ascii="Sakkal Majalla" w:hAnsi="Sakkal Majalla" w:cs="Sakkal Majalla"/>
          <w:sz w:val="28"/>
          <w:szCs w:val="28"/>
        </w:rPr>
        <w:t>.</w:t>
      </w:r>
      <w:r w:rsidRPr="005A7B39">
        <w:rPr>
          <w:rFonts w:ascii="Sakkal Majalla" w:hAnsi="Sakkal Majalla" w:cs="Sakkal Majalla"/>
          <w:sz w:val="28"/>
          <w:szCs w:val="28"/>
        </w:rPr>
        <w:t>96</w:t>
      </w:r>
      <w:r w:rsidRPr="005A7B39">
        <w:rPr>
          <w:rFonts w:ascii="Sakkal Majalla" w:hAnsi="Sakkal Majalla" w:cs="Sakkal Majalla"/>
          <w:sz w:val="28"/>
          <w:szCs w:val="28"/>
          <w:rtl/>
        </w:rPr>
        <w:t xml:space="preserve"> (</w:t>
      </w:r>
      <w:r w:rsidRPr="005A7B39">
        <w:rPr>
          <w:rFonts w:ascii="Sakkal Majalla" w:hAnsi="Sakkal Majalla" w:cs="Sakkal Majalla"/>
          <w:sz w:val="28"/>
          <w:szCs w:val="28"/>
        </w:rPr>
        <w:t>Brown, 2015</w:t>
      </w:r>
      <w:r w:rsidRPr="005A7B39">
        <w:rPr>
          <w:rFonts w:ascii="Sakkal Majalla" w:hAnsi="Sakkal Majalla" w:cs="Sakkal Majalla"/>
          <w:sz w:val="28"/>
          <w:szCs w:val="28"/>
          <w:rtl/>
        </w:rPr>
        <w:t>)</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في تحليل نموذج </w:t>
      </w:r>
      <w:r w:rsidRPr="005A7B39">
        <w:rPr>
          <w:rFonts w:ascii="Sakkal Majalla" w:hAnsi="Sakkal Majalla" w:cs="Sakkal Majalla"/>
          <w:sz w:val="28"/>
          <w:szCs w:val="28"/>
        </w:rPr>
        <w:t>CFA</w:t>
      </w:r>
      <w:r w:rsidRPr="005A7B39">
        <w:rPr>
          <w:rFonts w:ascii="Sakkal Majalla" w:hAnsi="Sakkal Majalla" w:cs="Sakkal Majalla"/>
          <w:sz w:val="28"/>
          <w:szCs w:val="28"/>
          <w:rtl/>
        </w:rPr>
        <w:t xml:space="preserve"> النهائي للدراسة الحالية، تشير النتائج</w:t>
      </w:r>
      <w:r w:rsidRPr="005A7B39">
        <w:rPr>
          <w:rFonts w:ascii="Sakkal Majalla" w:hAnsi="Sakkal Majalla" w:cs="Sakkal Majalla"/>
          <w:sz w:val="28"/>
          <w:szCs w:val="28"/>
          <w:rtl/>
          <w:lang w:bidi="ar-JO"/>
        </w:rPr>
        <w:t xml:space="preserve"> إلى تحقق جودة المطابقة للنموذج من خلال تحقق المؤشرات: </w:t>
      </w:r>
      <w:r w:rsidRPr="005A7B39">
        <w:rPr>
          <w:rFonts w:ascii="Cambria" w:hAnsi="Cambria" w:cs="Cambria"/>
          <w:sz w:val="28"/>
          <w:szCs w:val="28"/>
          <w:lang w:bidi="ar-JO"/>
        </w:rPr>
        <w:t>χ</w:t>
      </w:r>
      <w:r w:rsidRPr="005A7B39">
        <w:rPr>
          <w:rFonts w:ascii="Sakkal Majalla" w:hAnsi="Sakkal Majalla" w:cs="Sakkal Majalla"/>
          <w:sz w:val="28"/>
          <w:szCs w:val="28"/>
          <w:lang w:bidi="ar-JO"/>
        </w:rPr>
        <w:t>2/df = 2</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358</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RMSEA = 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067</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CFI = 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935</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IFI = 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935</w:t>
      </w:r>
      <w:r w:rsidRPr="005A7B39">
        <w:rPr>
          <w:rFonts w:ascii="Sakkal Majalla" w:hAnsi="Sakkal Majalla" w:cs="Sakkal Majalla"/>
          <w:sz w:val="28"/>
          <w:szCs w:val="28"/>
          <w:rtl/>
          <w:lang w:bidi="ar-JO"/>
        </w:rPr>
        <w:t xml:space="preserve">، و </w:t>
      </w:r>
      <w:r w:rsidRPr="005A7B39">
        <w:rPr>
          <w:rFonts w:ascii="Sakkal Majalla" w:hAnsi="Sakkal Majalla" w:cs="Sakkal Majalla"/>
          <w:sz w:val="28"/>
          <w:szCs w:val="28"/>
          <w:lang w:bidi="ar-JO"/>
        </w:rPr>
        <w:t>SRMR = 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045</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تدعم هذه النتائج صدق وكفاية نموذج </w:t>
      </w:r>
      <w:r w:rsidRPr="005A7B39">
        <w:rPr>
          <w:rFonts w:ascii="Sakkal Majalla" w:hAnsi="Sakkal Majalla" w:cs="Sakkal Majalla"/>
          <w:sz w:val="28"/>
          <w:szCs w:val="28"/>
          <w:lang w:bidi="ar-JO"/>
        </w:rPr>
        <w:t>CFA</w:t>
      </w:r>
      <w:r w:rsidRPr="005A7B39">
        <w:rPr>
          <w:rFonts w:ascii="Sakkal Majalla" w:hAnsi="Sakkal Majalla" w:cs="Sakkal Majalla"/>
          <w:sz w:val="28"/>
          <w:szCs w:val="28"/>
          <w:rtl/>
          <w:lang w:bidi="ar-JO"/>
        </w:rPr>
        <w:t xml:space="preserve"> لمتغيرات الدراسة</w:t>
      </w:r>
      <w:r w:rsidR="001A7D72">
        <w:rPr>
          <w:rFonts w:ascii="Sakkal Majalla" w:hAnsi="Sakkal Majalla" w:cs="Sakkal Majalla"/>
          <w:sz w:val="28"/>
          <w:szCs w:val="28"/>
          <w:rtl/>
          <w:lang w:bidi="ar-JO"/>
        </w:rPr>
        <w:t>.</w:t>
      </w:r>
    </w:p>
    <w:p w14:paraId="4A46F59F"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noProof/>
          <w:sz w:val="28"/>
          <w:szCs w:val="28"/>
          <w:rtl/>
        </w:rPr>
        <w:lastRenderedPageBreak/>
        <w:drawing>
          <wp:inline distT="0" distB="0" distL="0" distR="0" wp14:anchorId="1483EC00" wp14:editId="24017612">
            <wp:extent cx="5732891" cy="7036904"/>
            <wp:effectExtent l="19050" t="19050" r="20320" b="1206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FA_Init.jpg"/>
                    <pic:cNvPicPr/>
                  </pic:nvPicPr>
                  <pic:blipFill rotWithShape="1">
                    <a:blip r:embed="rId18" cstate="print">
                      <a:extLst>
                        <a:ext uri="{28A0092B-C50C-407E-A947-70E740481C1C}">
                          <a14:useLocalDpi xmlns:a14="http://schemas.microsoft.com/office/drawing/2010/main" val="0"/>
                        </a:ext>
                      </a:extLst>
                    </a:blip>
                    <a:srcRect b="4398"/>
                    <a:stretch/>
                  </pic:blipFill>
                  <pic:spPr bwMode="auto">
                    <a:xfrm>
                      <a:off x="0" y="0"/>
                      <a:ext cx="5731510" cy="703520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F49A696" w14:textId="6BB74255" w:rsidR="007A0E5A" w:rsidRPr="005A7B39" w:rsidRDefault="007A0E5A" w:rsidP="008F3056">
      <w:pPr>
        <w:spacing w:before="100" w:beforeAutospacing="1" w:after="100" w:afterAutospacing="1" w:line="240" w:lineRule="auto"/>
        <w:jc w:val="center"/>
        <w:rPr>
          <w:rFonts w:ascii="Sakkal Majalla" w:hAnsi="Sakkal Majalla" w:cs="Sakkal Majalla"/>
          <w:b/>
          <w:bCs/>
          <w:sz w:val="28"/>
          <w:szCs w:val="28"/>
          <w:rtl/>
        </w:rPr>
      </w:pPr>
      <w:bookmarkStart w:id="79" w:name="_Toc212683176"/>
      <w:r w:rsidRPr="005A7B39">
        <w:rPr>
          <w:rFonts w:ascii="Sakkal Majalla" w:hAnsi="Sakkal Majalla" w:cs="Sakkal Majalla"/>
          <w:b/>
          <w:bCs/>
          <w:sz w:val="28"/>
          <w:szCs w:val="28"/>
          <w:rtl/>
        </w:rPr>
        <w:t xml:space="preserve">شكل </w:t>
      </w:r>
      <w:r w:rsidR="008F3056">
        <w:rPr>
          <w:rFonts w:ascii="Sakkal Majalla" w:hAnsi="Sakkal Majalla" w:cs="Sakkal Majalla" w:hint="cs"/>
          <w:b/>
          <w:bCs/>
          <w:sz w:val="28"/>
          <w:szCs w:val="28"/>
          <w:rtl/>
        </w:rPr>
        <w:t xml:space="preserve"> </w:t>
      </w:r>
      <w:r w:rsidR="008F3056">
        <w:rPr>
          <w:rFonts w:ascii="Sakkal Majalla" w:hAnsi="Sakkal Majalla" w:cs="Sakkal Majalla"/>
          <w:b/>
          <w:bCs/>
          <w:sz w:val="28"/>
          <w:szCs w:val="28"/>
          <w:rtl/>
        </w:rPr>
        <w:fldChar w:fldCharType="begin"/>
      </w:r>
      <w:r w:rsidR="008F3056">
        <w:rPr>
          <w:rFonts w:ascii="Sakkal Majalla" w:hAnsi="Sakkal Majalla" w:cs="Sakkal Majalla"/>
          <w:b/>
          <w:bCs/>
          <w:sz w:val="28"/>
          <w:szCs w:val="28"/>
          <w:rtl/>
        </w:rPr>
        <w:instrText xml:space="preserve"> </w:instrText>
      </w:r>
      <w:r w:rsidR="008F3056">
        <w:rPr>
          <w:rFonts w:ascii="Sakkal Majalla" w:hAnsi="Sakkal Majalla" w:cs="Sakkal Majalla" w:hint="cs"/>
          <w:b/>
          <w:bCs/>
          <w:sz w:val="28"/>
          <w:szCs w:val="28"/>
        </w:rPr>
        <w:instrText>SEQ</w:instrText>
      </w:r>
      <w:r w:rsidR="008F3056">
        <w:rPr>
          <w:rFonts w:ascii="Sakkal Majalla" w:hAnsi="Sakkal Majalla" w:cs="Sakkal Majalla" w:hint="cs"/>
          <w:b/>
          <w:bCs/>
          <w:sz w:val="28"/>
          <w:szCs w:val="28"/>
          <w:rtl/>
        </w:rPr>
        <w:instrText xml:space="preserve"> رسم_توضيحي \* </w:instrText>
      </w:r>
      <w:r w:rsidR="008F3056">
        <w:rPr>
          <w:rFonts w:ascii="Sakkal Majalla" w:hAnsi="Sakkal Majalla" w:cs="Sakkal Majalla" w:hint="cs"/>
          <w:b/>
          <w:bCs/>
          <w:sz w:val="28"/>
          <w:szCs w:val="28"/>
        </w:rPr>
        <w:instrText>ARABIC</w:instrText>
      </w:r>
      <w:r w:rsidR="008F3056">
        <w:rPr>
          <w:rFonts w:ascii="Sakkal Majalla" w:hAnsi="Sakkal Majalla" w:cs="Sakkal Majalla"/>
          <w:b/>
          <w:bCs/>
          <w:sz w:val="28"/>
          <w:szCs w:val="28"/>
          <w:rtl/>
        </w:rPr>
        <w:instrText xml:space="preserve"> </w:instrText>
      </w:r>
      <w:r w:rsidR="008F3056">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10</w:t>
      </w:r>
      <w:r w:rsidR="008F3056">
        <w:rPr>
          <w:rFonts w:ascii="Sakkal Majalla" w:hAnsi="Sakkal Majalla" w:cs="Sakkal Majalla"/>
          <w:b/>
          <w:bCs/>
          <w:sz w:val="28"/>
          <w:szCs w:val="28"/>
          <w:rtl/>
        </w:rPr>
        <w:fldChar w:fldCharType="end"/>
      </w:r>
      <w:r w:rsidRPr="005A7B39">
        <w:rPr>
          <w:rFonts w:ascii="Sakkal Majalla" w:hAnsi="Sakkal Majalla" w:cs="Sakkal Majalla"/>
          <w:b/>
          <w:bCs/>
          <w:sz w:val="28"/>
          <w:szCs w:val="28"/>
          <w:rtl/>
        </w:rPr>
        <w:t xml:space="preserve">: مخطط </w:t>
      </w:r>
      <w:r w:rsidRPr="005A7B39">
        <w:rPr>
          <w:rFonts w:ascii="Sakkal Majalla" w:hAnsi="Sakkal Majalla" w:cs="Sakkal Majalla"/>
          <w:b/>
          <w:bCs/>
          <w:sz w:val="28"/>
          <w:szCs w:val="28"/>
        </w:rPr>
        <w:t>CFA</w:t>
      </w:r>
      <w:r w:rsidRPr="005A7B39">
        <w:rPr>
          <w:rFonts w:ascii="Sakkal Majalla" w:hAnsi="Sakkal Majalla" w:cs="Sakkal Majalla"/>
          <w:b/>
          <w:bCs/>
          <w:sz w:val="28"/>
          <w:szCs w:val="28"/>
          <w:rtl/>
        </w:rPr>
        <w:t xml:space="preserve"> الأولي</w:t>
      </w:r>
      <w:bookmarkEnd w:id="79"/>
    </w:p>
    <w:p w14:paraId="67888974" w14:textId="05060644"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تم اختبار استقرارية نموذج </w:t>
      </w:r>
      <w:r w:rsidRPr="005A7B39">
        <w:rPr>
          <w:rFonts w:ascii="Sakkal Majalla" w:hAnsi="Sakkal Majalla" w:cs="Sakkal Majalla"/>
          <w:sz w:val="28"/>
          <w:szCs w:val="28"/>
          <w:lang w:bidi="ar-JO"/>
        </w:rPr>
        <w:t>CFA</w:t>
      </w:r>
      <w:r w:rsidRPr="005A7B39">
        <w:rPr>
          <w:rFonts w:ascii="Sakkal Majalla" w:hAnsi="Sakkal Majalla" w:cs="Sakkal Majalla"/>
          <w:sz w:val="28"/>
          <w:szCs w:val="28"/>
          <w:rtl/>
          <w:lang w:bidi="ar-JO"/>
        </w:rPr>
        <w:t xml:space="preserve"> الأولي ، وذلك من خلال التحقق من مؤشرات جودة المطابقة السابقة الذكر</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يمثل الشكل رقم</w:t>
      </w:r>
      <w:r w:rsidRPr="005A7B39">
        <w:rPr>
          <w:rFonts w:ascii="Sakkal Majalla" w:hAnsi="Sakkal Majalla" w:cs="Sakkal Majalla"/>
          <w:sz w:val="28"/>
          <w:szCs w:val="28"/>
          <w:lang w:bidi="ar-JO"/>
        </w:rPr>
        <w:t xml:space="preserve"> </w:t>
      </w:r>
      <w:r w:rsidRPr="005A7B39">
        <w:rPr>
          <w:rFonts w:ascii="Sakkal Majalla" w:hAnsi="Sakkal Majalla" w:cs="Sakkal Majalla"/>
          <w:sz w:val="28"/>
          <w:szCs w:val="28"/>
          <w:rtl/>
          <w:lang w:bidi="ar-JO"/>
        </w:rPr>
        <w:t>(</w:t>
      </w:r>
      <w:r w:rsidR="00C67FA9">
        <w:rPr>
          <w:rFonts w:ascii="Sakkal Majalla" w:hAnsi="Sakkal Majalla" w:cs="Sakkal Majalla"/>
          <w:sz w:val="28"/>
          <w:szCs w:val="28"/>
          <w:lang w:bidi="ar-JO"/>
        </w:rPr>
        <w:t>10</w:t>
      </w:r>
      <w:r w:rsidRPr="005A7B39">
        <w:rPr>
          <w:rFonts w:ascii="Sakkal Majalla" w:hAnsi="Sakkal Majalla" w:cs="Sakkal Majalla"/>
          <w:sz w:val="28"/>
          <w:szCs w:val="28"/>
          <w:rtl/>
          <w:lang w:bidi="ar-JO"/>
        </w:rPr>
        <w:t xml:space="preserve">) نموذج </w:t>
      </w:r>
      <w:r w:rsidRPr="005A7B39">
        <w:rPr>
          <w:rFonts w:ascii="Sakkal Majalla" w:hAnsi="Sakkal Majalla" w:cs="Sakkal Majalla"/>
          <w:sz w:val="28"/>
          <w:szCs w:val="28"/>
          <w:lang w:bidi="ar-JO"/>
        </w:rPr>
        <w:t>CFA</w:t>
      </w:r>
      <w:r w:rsidRPr="005A7B39">
        <w:rPr>
          <w:rFonts w:ascii="Sakkal Majalla" w:hAnsi="Sakkal Majalla" w:cs="Sakkal Majalla"/>
          <w:sz w:val="28"/>
          <w:szCs w:val="28"/>
          <w:rtl/>
          <w:lang w:bidi="ar-JO"/>
        </w:rPr>
        <w:t xml:space="preserve"> النهائي بعد التحقق من مؤشرات جودة مطابقة النموذج</w:t>
      </w:r>
      <w:r w:rsidR="001A7D72">
        <w:rPr>
          <w:rFonts w:ascii="Sakkal Majalla" w:hAnsi="Sakkal Majalla" w:cs="Sakkal Majalla"/>
          <w:sz w:val="28"/>
          <w:szCs w:val="28"/>
          <w:rtl/>
          <w:lang w:bidi="ar-JO"/>
        </w:rPr>
        <w:t>.</w:t>
      </w:r>
    </w:p>
    <w:p w14:paraId="7C0E137C"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noProof/>
          <w:sz w:val="28"/>
          <w:szCs w:val="28"/>
        </w:rPr>
        <w:lastRenderedPageBreak/>
        <w:drawing>
          <wp:inline distT="0" distB="0" distL="0" distR="0" wp14:anchorId="671B619C" wp14:editId="207C8C0B">
            <wp:extent cx="4530509" cy="6869927"/>
            <wp:effectExtent l="19050" t="19050" r="22860" b="266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FA.jpg"/>
                    <pic:cNvPicPr/>
                  </pic:nvPicPr>
                  <pic:blipFill rotWithShape="1">
                    <a:blip r:embed="rId19" cstate="print">
                      <a:extLst>
                        <a:ext uri="{28A0092B-C50C-407E-A947-70E740481C1C}">
                          <a14:useLocalDpi xmlns:a14="http://schemas.microsoft.com/office/drawing/2010/main" val="0"/>
                        </a:ext>
                      </a:extLst>
                    </a:blip>
                    <a:srcRect l="20950" t="4713" b="4816"/>
                    <a:stretch/>
                  </pic:blipFill>
                  <pic:spPr bwMode="auto">
                    <a:xfrm>
                      <a:off x="0" y="0"/>
                      <a:ext cx="4530789" cy="687035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30E6EE9" w14:textId="4B58EDEA" w:rsidR="007A0E5A" w:rsidRPr="005A7B39" w:rsidRDefault="007A0E5A" w:rsidP="008F3056">
      <w:pPr>
        <w:spacing w:before="100" w:beforeAutospacing="1" w:after="100" w:afterAutospacing="1" w:line="240" w:lineRule="auto"/>
        <w:jc w:val="center"/>
        <w:rPr>
          <w:rFonts w:ascii="Sakkal Majalla" w:hAnsi="Sakkal Majalla" w:cs="Sakkal Majalla"/>
          <w:b/>
          <w:bCs/>
          <w:sz w:val="28"/>
          <w:szCs w:val="28"/>
          <w:rtl/>
        </w:rPr>
      </w:pPr>
      <w:bookmarkStart w:id="80" w:name="_Toc212683177"/>
      <w:r w:rsidRPr="005A7B39">
        <w:rPr>
          <w:rFonts w:ascii="Sakkal Majalla" w:hAnsi="Sakkal Majalla" w:cs="Sakkal Majalla"/>
          <w:b/>
          <w:bCs/>
          <w:sz w:val="28"/>
          <w:szCs w:val="28"/>
          <w:rtl/>
        </w:rPr>
        <w:t xml:space="preserve">الشكل </w:t>
      </w:r>
      <w:r w:rsidR="008F3056">
        <w:rPr>
          <w:rFonts w:ascii="Sakkal Majalla" w:hAnsi="Sakkal Majalla" w:cs="Sakkal Majalla" w:hint="cs"/>
          <w:b/>
          <w:bCs/>
          <w:sz w:val="28"/>
          <w:szCs w:val="28"/>
          <w:rtl/>
        </w:rPr>
        <w:t xml:space="preserve"> </w:t>
      </w:r>
      <w:r w:rsidR="008F3056">
        <w:rPr>
          <w:rFonts w:ascii="Sakkal Majalla" w:hAnsi="Sakkal Majalla" w:cs="Sakkal Majalla"/>
          <w:b/>
          <w:bCs/>
          <w:sz w:val="28"/>
          <w:szCs w:val="28"/>
          <w:rtl/>
        </w:rPr>
        <w:fldChar w:fldCharType="begin"/>
      </w:r>
      <w:r w:rsidR="008F3056">
        <w:rPr>
          <w:rFonts w:ascii="Sakkal Majalla" w:hAnsi="Sakkal Majalla" w:cs="Sakkal Majalla"/>
          <w:b/>
          <w:bCs/>
          <w:sz w:val="28"/>
          <w:szCs w:val="28"/>
          <w:rtl/>
        </w:rPr>
        <w:instrText xml:space="preserve"> </w:instrText>
      </w:r>
      <w:r w:rsidR="008F3056">
        <w:rPr>
          <w:rFonts w:ascii="Sakkal Majalla" w:hAnsi="Sakkal Majalla" w:cs="Sakkal Majalla" w:hint="cs"/>
          <w:b/>
          <w:bCs/>
          <w:sz w:val="28"/>
          <w:szCs w:val="28"/>
        </w:rPr>
        <w:instrText>SEQ</w:instrText>
      </w:r>
      <w:r w:rsidR="008F3056">
        <w:rPr>
          <w:rFonts w:ascii="Sakkal Majalla" w:hAnsi="Sakkal Majalla" w:cs="Sakkal Majalla" w:hint="cs"/>
          <w:b/>
          <w:bCs/>
          <w:sz w:val="28"/>
          <w:szCs w:val="28"/>
          <w:rtl/>
        </w:rPr>
        <w:instrText xml:space="preserve"> رسم_توضيحي \* </w:instrText>
      </w:r>
      <w:r w:rsidR="008F3056">
        <w:rPr>
          <w:rFonts w:ascii="Sakkal Majalla" w:hAnsi="Sakkal Majalla" w:cs="Sakkal Majalla" w:hint="cs"/>
          <w:b/>
          <w:bCs/>
          <w:sz w:val="28"/>
          <w:szCs w:val="28"/>
        </w:rPr>
        <w:instrText>ARABIC</w:instrText>
      </w:r>
      <w:r w:rsidR="008F3056">
        <w:rPr>
          <w:rFonts w:ascii="Sakkal Majalla" w:hAnsi="Sakkal Majalla" w:cs="Sakkal Majalla"/>
          <w:b/>
          <w:bCs/>
          <w:sz w:val="28"/>
          <w:szCs w:val="28"/>
          <w:rtl/>
        </w:rPr>
        <w:instrText xml:space="preserve"> </w:instrText>
      </w:r>
      <w:r w:rsidR="008F3056">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11</w:t>
      </w:r>
      <w:r w:rsidR="008F3056">
        <w:rPr>
          <w:rFonts w:ascii="Sakkal Majalla" w:hAnsi="Sakkal Majalla" w:cs="Sakkal Majalla"/>
          <w:b/>
          <w:bCs/>
          <w:sz w:val="28"/>
          <w:szCs w:val="28"/>
          <w:rtl/>
        </w:rPr>
        <w:fldChar w:fldCharType="end"/>
      </w:r>
      <w:r w:rsidRPr="005A7B39">
        <w:rPr>
          <w:rFonts w:ascii="Sakkal Majalla" w:hAnsi="Sakkal Majalla" w:cs="Sakkal Majalla"/>
          <w:b/>
          <w:bCs/>
          <w:sz w:val="28"/>
          <w:szCs w:val="28"/>
          <w:rtl/>
        </w:rPr>
        <w:t xml:space="preserve">: مخطط </w:t>
      </w:r>
      <w:r w:rsidRPr="005A7B39">
        <w:rPr>
          <w:rFonts w:ascii="Sakkal Majalla" w:hAnsi="Sakkal Majalla" w:cs="Sakkal Majalla"/>
          <w:b/>
          <w:bCs/>
          <w:sz w:val="28"/>
          <w:szCs w:val="28"/>
        </w:rPr>
        <w:t>CFA</w:t>
      </w:r>
      <w:r w:rsidRPr="005A7B39">
        <w:rPr>
          <w:rFonts w:ascii="Sakkal Majalla" w:hAnsi="Sakkal Majalla" w:cs="Sakkal Majalla"/>
          <w:b/>
          <w:bCs/>
          <w:sz w:val="28"/>
          <w:szCs w:val="28"/>
          <w:rtl/>
        </w:rPr>
        <w:t xml:space="preserve"> النهائي</w:t>
      </w:r>
      <w:bookmarkEnd w:id="80"/>
    </w:p>
    <w:p w14:paraId="1BC1CC05" w14:textId="795905E1"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يوضح الجدول رقم (</w:t>
      </w:r>
      <w:r w:rsidR="00233FE2">
        <w:rPr>
          <w:rFonts w:ascii="Sakkal Majalla" w:hAnsi="Sakkal Majalla" w:cs="Sakkal Majalla" w:hint="cs"/>
          <w:sz w:val="28"/>
          <w:szCs w:val="28"/>
          <w:rtl/>
          <w:lang w:bidi="ar-JO"/>
        </w:rPr>
        <w:t>9</w:t>
      </w:r>
      <w:r w:rsidRPr="005A7B39">
        <w:rPr>
          <w:rFonts w:ascii="Sakkal Majalla" w:hAnsi="Sakkal Majalla" w:cs="Sakkal Majalla"/>
          <w:sz w:val="28"/>
          <w:szCs w:val="28"/>
          <w:rtl/>
          <w:lang w:bidi="ar-JO"/>
        </w:rPr>
        <w:t>) معاملات التحميل والثبات والصدق لنموذج الدراسة</w:t>
      </w:r>
      <w:r w:rsidR="001A7D72">
        <w:rPr>
          <w:rFonts w:ascii="Sakkal Majalla" w:hAnsi="Sakkal Majalla" w:cs="Sakkal Majalla"/>
          <w:sz w:val="28"/>
          <w:szCs w:val="28"/>
          <w:rtl/>
          <w:lang w:bidi="ar-JO"/>
        </w:rPr>
        <w:t>.</w:t>
      </w:r>
    </w:p>
    <w:p w14:paraId="74BC9A74" w14:textId="346A5180" w:rsidR="007A0E5A" w:rsidRPr="00233FE2" w:rsidRDefault="007A0E5A" w:rsidP="00233FE2">
      <w:pPr>
        <w:spacing w:before="100" w:beforeAutospacing="1" w:after="100" w:afterAutospacing="1" w:line="240" w:lineRule="auto"/>
        <w:jc w:val="center"/>
        <w:rPr>
          <w:rFonts w:ascii="Sakkal Majalla" w:hAnsi="Sakkal Majalla" w:cs="Sakkal Majalla"/>
          <w:sz w:val="28"/>
          <w:szCs w:val="28"/>
          <w:rtl/>
        </w:rPr>
      </w:pPr>
      <w:bookmarkStart w:id="81" w:name="_Toc212683922"/>
      <w:r w:rsidRPr="00233FE2">
        <w:rPr>
          <w:rFonts w:ascii="Sakkal Majalla" w:hAnsi="Sakkal Majalla" w:cs="Sakkal Majalla"/>
          <w:sz w:val="28"/>
          <w:szCs w:val="28"/>
          <w:rtl/>
        </w:rPr>
        <w:t>جدول</w:t>
      </w:r>
      <w:r w:rsidR="00233FE2" w:rsidRPr="00233FE2">
        <w:rPr>
          <w:rFonts w:ascii="Sakkal Majalla" w:hAnsi="Sakkal Majalla" w:cs="Sakkal Majalla" w:hint="cs"/>
          <w:sz w:val="28"/>
          <w:szCs w:val="28"/>
          <w:rtl/>
        </w:rPr>
        <w:t xml:space="preserve"> </w:t>
      </w:r>
      <w:r w:rsidR="00233FE2" w:rsidRPr="00233FE2">
        <w:rPr>
          <w:rFonts w:ascii="Sakkal Majalla" w:hAnsi="Sakkal Majalla" w:cs="Sakkal Majalla"/>
          <w:sz w:val="28"/>
          <w:szCs w:val="28"/>
          <w:rtl/>
        </w:rPr>
        <w:fldChar w:fldCharType="begin"/>
      </w:r>
      <w:r w:rsidR="00233FE2" w:rsidRPr="00233FE2">
        <w:rPr>
          <w:rFonts w:ascii="Sakkal Majalla" w:hAnsi="Sakkal Majalla" w:cs="Sakkal Majalla"/>
          <w:sz w:val="28"/>
          <w:szCs w:val="28"/>
          <w:rtl/>
        </w:rPr>
        <w:instrText xml:space="preserve"> </w:instrText>
      </w:r>
      <w:r w:rsidR="00233FE2" w:rsidRPr="00233FE2">
        <w:rPr>
          <w:rFonts w:ascii="Sakkal Majalla" w:hAnsi="Sakkal Majalla" w:cs="Sakkal Majalla" w:hint="cs"/>
          <w:sz w:val="28"/>
          <w:szCs w:val="28"/>
        </w:rPr>
        <w:instrText>SEQ</w:instrText>
      </w:r>
      <w:r w:rsidR="00233FE2" w:rsidRPr="00233FE2">
        <w:rPr>
          <w:rFonts w:ascii="Sakkal Majalla" w:hAnsi="Sakkal Majalla" w:cs="Sakkal Majalla" w:hint="cs"/>
          <w:sz w:val="28"/>
          <w:szCs w:val="28"/>
          <w:rtl/>
        </w:rPr>
        <w:instrText xml:space="preserve"> جدول \* </w:instrText>
      </w:r>
      <w:r w:rsidR="00233FE2" w:rsidRPr="00233FE2">
        <w:rPr>
          <w:rFonts w:ascii="Sakkal Majalla" w:hAnsi="Sakkal Majalla" w:cs="Sakkal Majalla" w:hint="cs"/>
          <w:sz w:val="28"/>
          <w:szCs w:val="28"/>
        </w:rPr>
        <w:instrText>ARABIC</w:instrText>
      </w:r>
      <w:r w:rsidR="00233FE2" w:rsidRPr="00233FE2">
        <w:rPr>
          <w:rFonts w:ascii="Sakkal Majalla" w:hAnsi="Sakkal Majalla" w:cs="Sakkal Majalla"/>
          <w:sz w:val="28"/>
          <w:szCs w:val="28"/>
          <w:rtl/>
        </w:rPr>
        <w:instrText xml:space="preserve"> </w:instrText>
      </w:r>
      <w:r w:rsidR="00233FE2" w:rsidRPr="00233FE2">
        <w:rPr>
          <w:rFonts w:ascii="Sakkal Majalla" w:hAnsi="Sakkal Majalla" w:cs="Sakkal Majalla"/>
          <w:sz w:val="28"/>
          <w:szCs w:val="28"/>
          <w:rtl/>
        </w:rPr>
        <w:fldChar w:fldCharType="separate"/>
      </w:r>
      <w:r w:rsidR="00305118">
        <w:rPr>
          <w:rFonts w:ascii="Sakkal Majalla" w:hAnsi="Sakkal Majalla" w:cs="Sakkal Majalla"/>
          <w:noProof/>
          <w:sz w:val="28"/>
          <w:szCs w:val="28"/>
          <w:rtl/>
        </w:rPr>
        <w:t>9</w:t>
      </w:r>
      <w:r w:rsidR="00233FE2" w:rsidRPr="00233FE2">
        <w:rPr>
          <w:rFonts w:ascii="Sakkal Majalla" w:hAnsi="Sakkal Majalla" w:cs="Sakkal Majalla"/>
          <w:sz w:val="28"/>
          <w:szCs w:val="28"/>
          <w:rtl/>
        </w:rPr>
        <w:fldChar w:fldCharType="end"/>
      </w:r>
      <w:r w:rsidRPr="00233FE2">
        <w:rPr>
          <w:rFonts w:ascii="Sakkal Majalla" w:hAnsi="Sakkal Majalla" w:cs="Sakkal Majalla"/>
          <w:sz w:val="28"/>
          <w:szCs w:val="28"/>
          <w:rtl/>
        </w:rPr>
        <w:t>: معاملات التحميل والثبات والصدق لنموذج الدراسة</w:t>
      </w:r>
      <w:bookmarkEnd w:id="81"/>
    </w:p>
    <w:tbl>
      <w:tblPr>
        <w:bidiVisual/>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Description w:val="Standardized Regression Weights: (Group number 1 -  Default model)"/>
      </w:tblPr>
      <w:tblGrid>
        <w:gridCol w:w="1700"/>
        <w:gridCol w:w="1377"/>
        <w:gridCol w:w="1437"/>
        <w:gridCol w:w="1350"/>
        <w:gridCol w:w="56"/>
        <w:gridCol w:w="969"/>
        <w:gridCol w:w="62"/>
        <w:gridCol w:w="1875"/>
      </w:tblGrid>
      <w:tr w:rsidR="007A0E5A" w:rsidRPr="005A7B39" w14:paraId="4CF9A768" w14:textId="77777777" w:rsidTr="00F17E8B">
        <w:trPr>
          <w:trHeight w:val="802"/>
        </w:trPr>
        <w:tc>
          <w:tcPr>
            <w:tcW w:w="963" w:type="pct"/>
            <w:shd w:val="clear" w:color="auto" w:fill="F2F2F2" w:themeFill="background1" w:themeFillShade="F2"/>
            <w:vAlign w:val="center"/>
          </w:tcPr>
          <w:p w14:paraId="027E4EA7"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bookmarkStart w:id="82" w:name="_Toc117938615"/>
            <w:bookmarkStart w:id="83" w:name="_Toc117938819"/>
            <w:r w:rsidRPr="005A7B39">
              <w:rPr>
                <w:rFonts w:ascii="Sakkal Majalla" w:hAnsi="Sakkal Majalla" w:cs="Sakkal Majalla"/>
                <w:b/>
                <w:bCs/>
                <w:rtl/>
                <w:lang w:bidi="ar-JO"/>
              </w:rPr>
              <w:lastRenderedPageBreak/>
              <w:t>التركيب الكامن</w:t>
            </w:r>
          </w:p>
        </w:tc>
        <w:tc>
          <w:tcPr>
            <w:tcW w:w="780" w:type="pct"/>
            <w:shd w:val="clear" w:color="auto" w:fill="F2F2F2" w:themeFill="background1" w:themeFillShade="F2"/>
            <w:vAlign w:val="center"/>
          </w:tcPr>
          <w:p w14:paraId="429C0F8B"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lang w:bidi="ar-JO"/>
              </w:rPr>
            </w:pPr>
          </w:p>
          <w:p w14:paraId="780D2E26"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r w:rsidRPr="005A7B39">
              <w:rPr>
                <w:rFonts w:ascii="Sakkal Majalla" w:hAnsi="Sakkal Majalla" w:cs="Sakkal Majalla"/>
                <w:b/>
                <w:bCs/>
                <w:rtl/>
                <w:lang w:bidi="ar-JO"/>
              </w:rPr>
              <w:t>الفقرة/العنصر</w:t>
            </w:r>
          </w:p>
        </w:tc>
        <w:tc>
          <w:tcPr>
            <w:tcW w:w="814" w:type="pct"/>
            <w:shd w:val="clear" w:color="auto" w:fill="F2F2F2" w:themeFill="background1" w:themeFillShade="F2"/>
            <w:vAlign w:val="center"/>
          </w:tcPr>
          <w:p w14:paraId="2CB052CE"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lang w:bidi="ar-JO"/>
              </w:rPr>
            </w:pPr>
          </w:p>
          <w:p w14:paraId="03656B00"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r w:rsidRPr="005A7B39">
              <w:rPr>
                <w:rFonts w:ascii="Sakkal Majalla" w:hAnsi="Sakkal Majalla" w:cs="Sakkal Majalla"/>
                <w:b/>
                <w:bCs/>
                <w:rtl/>
                <w:lang w:bidi="ar-JO"/>
              </w:rPr>
              <w:t>معامل التحميل</w:t>
            </w:r>
          </w:p>
          <w:p w14:paraId="64C6A162"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r w:rsidRPr="005A7B39">
              <w:rPr>
                <w:rFonts w:ascii="Cambria" w:hAnsi="Cambria" w:cs="Cambria" w:hint="cs"/>
                <w:b/>
                <w:bCs/>
                <w:rtl/>
                <w:lang w:bidi="ar-JO"/>
              </w:rPr>
              <w:t>β</w:t>
            </w:r>
          </w:p>
          <w:p w14:paraId="332A2A42"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lang w:bidi="ar-JO"/>
              </w:rPr>
            </w:pPr>
          </w:p>
        </w:tc>
        <w:tc>
          <w:tcPr>
            <w:tcW w:w="765" w:type="pct"/>
            <w:shd w:val="clear" w:color="auto" w:fill="F2F2F2" w:themeFill="background1" w:themeFillShade="F2"/>
            <w:vAlign w:val="center"/>
          </w:tcPr>
          <w:p w14:paraId="73A3F0E7"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r w:rsidRPr="005A7B39">
              <w:rPr>
                <w:rFonts w:ascii="Sakkal Majalla" w:hAnsi="Sakkal Majalla" w:cs="Sakkal Majalla"/>
                <w:b/>
                <w:bCs/>
                <w:rtl/>
                <w:lang w:bidi="ar-JO"/>
              </w:rPr>
              <w:t>الثبات</w:t>
            </w:r>
          </w:p>
          <w:p w14:paraId="735DC055" w14:textId="1A8DBC42" w:rsidR="007A0E5A" w:rsidRPr="005A7B39" w:rsidRDefault="007A0E5A" w:rsidP="008B1C33">
            <w:pPr>
              <w:spacing w:before="100" w:beforeAutospacing="1" w:after="100" w:afterAutospacing="1" w:line="240" w:lineRule="auto"/>
              <w:jc w:val="both"/>
              <w:rPr>
                <w:rFonts w:ascii="Sakkal Majalla" w:hAnsi="Sakkal Majalla" w:cs="Sakkal Majalla"/>
                <w:b/>
                <w:bCs/>
                <w:vertAlign w:val="superscript"/>
                <w:rtl/>
                <w:lang w:bidi="ar-JO"/>
              </w:rPr>
            </w:pPr>
            <w:r w:rsidRPr="005A7B39">
              <w:rPr>
                <w:rFonts w:ascii="Cambria" w:hAnsi="Cambria" w:cs="Cambria" w:hint="cs"/>
                <w:b/>
                <w:bCs/>
                <w:rtl/>
                <w:lang w:bidi="ar-JO"/>
              </w:rPr>
              <w:t>α</w:t>
            </w:r>
            <w:r w:rsidRPr="005A7B39">
              <w:rPr>
                <w:rFonts w:ascii="Sakkal Majalla" w:hAnsi="Sakkal Majalla" w:cs="Sakkal Majalla"/>
                <w:b/>
                <w:bCs/>
                <w:rtl/>
                <w:lang w:bidi="ar-JO"/>
              </w:rPr>
              <w:t xml:space="preserve"> </w:t>
            </w:r>
            <w:r w:rsidRPr="005A7B39">
              <w:rPr>
                <w:rFonts w:ascii="Sakkal Majalla" w:hAnsi="Sakkal Majalla" w:cs="Sakkal Majalla"/>
                <w:b/>
                <w:bCs/>
                <w:lang w:bidi="ar-JO"/>
              </w:rPr>
              <w:t>&lt;</w:t>
            </w:r>
            <w:r w:rsidRPr="005A7B39">
              <w:rPr>
                <w:rFonts w:ascii="Sakkal Majalla" w:hAnsi="Sakkal Majalla" w:cs="Sakkal Majalla"/>
                <w:b/>
                <w:bCs/>
                <w:rtl/>
                <w:lang w:bidi="ar-JO"/>
              </w:rPr>
              <w:t xml:space="preserve"> </w:t>
            </w:r>
            <w:r w:rsidRPr="005A7B39">
              <w:rPr>
                <w:rFonts w:ascii="Sakkal Majalla" w:hAnsi="Sakkal Majalla" w:cs="Sakkal Majalla"/>
                <w:b/>
                <w:bCs/>
                <w:lang w:bidi="ar-JO"/>
              </w:rPr>
              <w:t>0</w:t>
            </w:r>
            <w:r w:rsidR="001A7D72">
              <w:rPr>
                <w:rFonts w:ascii="Sakkal Majalla" w:hAnsi="Sakkal Majalla" w:cs="Sakkal Majalla"/>
                <w:b/>
                <w:bCs/>
                <w:lang w:bidi="ar-JO"/>
              </w:rPr>
              <w:t>.</w:t>
            </w:r>
            <w:r w:rsidRPr="005A7B39">
              <w:rPr>
                <w:rFonts w:ascii="Sakkal Majalla" w:hAnsi="Sakkal Majalla" w:cs="Sakkal Majalla"/>
                <w:b/>
                <w:bCs/>
                <w:lang w:bidi="ar-JO"/>
              </w:rPr>
              <w:t xml:space="preserve">7 </w:t>
            </w:r>
            <w:r w:rsidRPr="005A7B39">
              <w:rPr>
                <w:rFonts w:ascii="Sakkal Majalla" w:hAnsi="Sakkal Majalla" w:cs="Sakkal Majalla"/>
                <w:b/>
                <w:bCs/>
                <w:vertAlign w:val="superscript"/>
                <w:rtl/>
                <w:lang w:bidi="ar-JO"/>
              </w:rPr>
              <w:t>**</w:t>
            </w:r>
          </w:p>
        </w:tc>
        <w:tc>
          <w:tcPr>
            <w:tcW w:w="616" w:type="pct"/>
            <w:gridSpan w:val="3"/>
            <w:shd w:val="clear" w:color="auto" w:fill="F2F2F2" w:themeFill="background1" w:themeFillShade="F2"/>
            <w:vAlign w:val="center"/>
          </w:tcPr>
          <w:p w14:paraId="6EA864CD"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r w:rsidRPr="005A7B39">
              <w:rPr>
                <w:rFonts w:ascii="Sakkal Majalla" w:hAnsi="Sakkal Majalla" w:cs="Sakkal Majalla"/>
                <w:b/>
                <w:bCs/>
                <w:rtl/>
                <w:lang w:bidi="ar-JO"/>
              </w:rPr>
              <w:t>اختبار الثبات المركب</w:t>
            </w:r>
          </w:p>
          <w:p w14:paraId="4D300A47"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r w:rsidRPr="005A7B39">
              <w:rPr>
                <w:rFonts w:ascii="Sakkal Majalla" w:hAnsi="Sakkal Majalla" w:cs="Sakkal Majalla"/>
                <w:b/>
                <w:bCs/>
                <w:lang w:bidi="ar-JO"/>
              </w:rPr>
              <w:t>CR &gt;</w:t>
            </w:r>
            <w:r w:rsidRPr="005A7B39">
              <w:rPr>
                <w:rFonts w:ascii="Sakkal Majalla" w:hAnsi="Sakkal Majalla" w:cs="Sakkal Majalla"/>
                <w:b/>
                <w:bCs/>
                <w:rtl/>
                <w:lang w:bidi="ar-JO"/>
              </w:rPr>
              <w:t xml:space="preserve"> </w:t>
            </w:r>
          </w:p>
          <w:p w14:paraId="47071EBC" w14:textId="0F10BC76" w:rsidR="007A0E5A" w:rsidRPr="005A7B39" w:rsidRDefault="007A0E5A" w:rsidP="008B1C33">
            <w:pPr>
              <w:spacing w:before="100" w:beforeAutospacing="1" w:after="100" w:afterAutospacing="1" w:line="240" w:lineRule="auto"/>
              <w:jc w:val="both"/>
              <w:rPr>
                <w:rFonts w:ascii="Sakkal Majalla" w:hAnsi="Sakkal Majalla" w:cs="Sakkal Majalla"/>
                <w:b/>
                <w:bCs/>
                <w:vertAlign w:val="superscript"/>
                <w:rtl/>
                <w:lang w:bidi="ar-JO"/>
              </w:rPr>
            </w:pPr>
            <w:r w:rsidRPr="005A7B39">
              <w:rPr>
                <w:rFonts w:ascii="Sakkal Majalla" w:hAnsi="Sakkal Majalla" w:cs="Sakkal Majalla"/>
                <w:b/>
                <w:bCs/>
                <w:lang w:bidi="ar-JO"/>
              </w:rPr>
              <w:t xml:space="preserve"> 0</w:t>
            </w:r>
            <w:r w:rsidR="001A7D72">
              <w:rPr>
                <w:rFonts w:ascii="Sakkal Majalla" w:hAnsi="Sakkal Majalla" w:cs="Sakkal Majalla"/>
                <w:b/>
                <w:bCs/>
                <w:lang w:bidi="ar-JO"/>
              </w:rPr>
              <w:t>.</w:t>
            </w:r>
            <w:r w:rsidRPr="005A7B39">
              <w:rPr>
                <w:rFonts w:ascii="Sakkal Majalla" w:hAnsi="Sakkal Majalla" w:cs="Sakkal Majalla"/>
                <w:b/>
                <w:bCs/>
                <w:lang w:bidi="ar-JO"/>
              </w:rPr>
              <w:t>6</w:t>
            </w:r>
            <w:r w:rsidRPr="005A7B39">
              <w:rPr>
                <w:rFonts w:ascii="Sakkal Majalla" w:hAnsi="Sakkal Majalla" w:cs="Sakkal Majalla"/>
                <w:b/>
                <w:bCs/>
                <w:vertAlign w:val="superscript"/>
                <w:rtl/>
                <w:lang w:bidi="ar-JO"/>
              </w:rPr>
              <w:t>*</w:t>
            </w:r>
          </w:p>
        </w:tc>
        <w:tc>
          <w:tcPr>
            <w:tcW w:w="1062" w:type="pct"/>
            <w:shd w:val="clear" w:color="auto" w:fill="F2F2F2" w:themeFill="background1" w:themeFillShade="F2"/>
            <w:vAlign w:val="center"/>
          </w:tcPr>
          <w:p w14:paraId="7732DD13"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r w:rsidRPr="005A7B39">
              <w:rPr>
                <w:rFonts w:ascii="Sakkal Majalla" w:hAnsi="Sakkal Majalla" w:cs="Sakkal Majalla"/>
                <w:b/>
                <w:bCs/>
                <w:rtl/>
                <w:lang w:bidi="ar-JO"/>
              </w:rPr>
              <w:t>متوسط التباين</w:t>
            </w:r>
          </w:p>
          <w:p w14:paraId="75580661" w14:textId="6AFE135F" w:rsidR="007A0E5A" w:rsidRPr="005A7B39" w:rsidRDefault="007A0E5A" w:rsidP="008B1C33">
            <w:pPr>
              <w:spacing w:before="100" w:beforeAutospacing="1" w:after="100" w:afterAutospacing="1" w:line="240" w:lineRule="auto"/>
              <w:jc w:val="both"/>
              <w:rPr>
                <w:rFonts w:ascii="Sakkal Majalla" w:hAnsi="Sakkal Majalla" w:cs="Sakkal Majalla"/>
                <w:b/>
                <w:bCs/>
                <w:lang w:bidi="ar-JO"/>
              </w:rPr>
            </w:pPr>
            <w:r w:rsidRPr="005A7B39">
              <w:rPr>
                <w:rFonts w:ascii="Sakkal Majalla" w:hAnsi="Sakkal Majalla" w:cs="Sakkal Majalla"/>
                <w:b/>
                <w:bCs/>
                <w:rtl/>
                <w:lang w:bidi="ar-JO"/>
              </w:rPr>
              <w:t xml:space="preserve"> المستخرج </w:t>
            </w:r>
            <w:r w:rsidRPr="005A7B39">
              <w:rPr>
                <w:rFonts w:ascii="Sakkal Majalla" w:hAnsi="Sakkal Majalla" w:cs="Sakkal Majalla"/>
                <w:b/>
                <w:bCs/>
                <w:lang w:bidi="ar-JO"/>
              </w:rPr>
              <w:t>AVE &gt; 0</w:t>
            </w:r>
            <w:r w:rsidR="001A7D72">
              <w:rPr>
                <w:rFonts w:ascii="Sakkal Majalla" w:hAnsi="Sakkal Majalla" w:cs="Sakkal Majalla"/>
                <w:b/>
                <w:bCs/>
                <w:lang w:bidi="ar-JO"/>
              </w:rPr>
              <w:t>.</w:t>
            </w:r>
            <w:r w:rsidRPr="005A7B39">
              <w:rPr>
                <w:rFonts w:ascii="Sakkal Majalla" w:hAnsi="Sakkal Majalla" w:cs="Sakkal Majalla"/>
                <w:b/>
                <w:bCs/>
                <w:lang w:bidi="ar-JO"/>
              </w:rPr>
              <w:t xml:space="preserve">5 </w:t>
            </w:r>
            <w:r w:rsidRPr="005A7B39">
              <w:rPr>
                <w:rFonts w:ascii="Sakkal Majalla" w:hAnsi="Sakkal Majalla" w:cs="Sakkal Majalla"/>
                <w:b/>
                <w:bCs/>
                <w:vertAlign w:val="superscript"/>
                <w:lang w:bidi="ar-JO"/>
              </w:rPr>
              <w:t>*</w:t>
            </w:r>
          </w:p>
        </w:tc>
      </w:tr>
      <w:tr w:rsidR="007A0E5A" w:rsidRPr="005A7B39" w14:paraId="2879D031" w14:textId="77777777" w:rsidTr="00F17E8B">
        <w:trPr>
          <w:trHeight w:hRule="exact" w:val="454"/>
        </w:trPr>
        <w:tc>
          <w:tcPr>
            <w:tcW w:w="963" w:type="pct"/>
            <w:vMerge w:val="restart"/>
            <w:vAlign w:val="center"/>
          </w:tcPr>
          <w:p w14:paraId="2098177A" w14:textId="77777777" w:rsidR="007A0E5A" w:rsidRPr="005A7B39" w:rsidRDefault="007A0E5A" w:rsidP="008B1C33">
            <w:pPr>
              <w:widowControl w:val="0"/>
              <w:autoSpaceDE w:val="0"/>
              <w:autoSpaceDN w:val="0"/>
              <w:spacing w:before="100" w:beforeAutospacing="1" w:after="100" w:afterAutospacing="1" w:line="240" w:lineRule="auto"/>
              <w:ind w:left="50"/>
              <w:jc w:val="both"/>
              <w:rPr>
                <w:rFonts w:ascii="Sakkal Majalla" w:eastAsia="Verdana" w:hAnsi="Sakkal Majalla" w:cs="Sakkal Majalla"/>
                <w:iCs/>
                <w:sz w:val="28"/>
                <w:szCs w:val="28"/>
              </w:rPr>
            </w:pPr>
            <w:r w:rsidRPr="005A7B39">
              <w:rPr>
                <w:rFonts w:ascii="Sakkal Majalla" w:hAnsi="Sakkal Majalla" w:cs="Sakkal Majalla"/>
                <w:b/>
                <w:bCs/>
                <w:sz w:val="28"/>
                <w:szCs w:val="28"/>
                <w:rtl/>
                <w:lang w:bidi="ar-JO"/>
              </w:rPr>
              <w:t>الحوكمة</w:t>
            </w:r>
          </w:p>
        </w:tc>
        <w:tc>
          <w:tcPr>
            <w:tcW w:w="780" w:type="pct"/>
            <w:vAlign w:val="center"/>
          </w:tcPr>
          <w:p w14:paraId="05C95CDE"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حوكمة1</w:t>
            </w:r>
          </w:p>
        </w:tc>
        <w:tc>
          <w:tcPr>
            <w:tcW w:w="3257" w:type="pct"/>
            <w:gridSpan w:val="6"/>
            <w:vMerge w:val="restart"/>
            <w:vAlign w:val="center"/>
          </w:tcPr>
          <w:p w14:paraId="18FC774F" w14:textId="3E45BA29" w:rsidR="007A0E5A" w:rsidRPr="005A7B39" w:rsidRDefault="007A0E5A" w:rsidP="008B1C33">
            <w:pPr>
              <w:widowControl w:val="0"/>
              <w:autoSpaceDE w:val="0"/>
              <w:autoSpaceDN w:val="0"/>
              <w:spacing w:before="100" w:beforeAutospacing="1" w:after="100" w:afterAutospacing="1" w:line="240" w:lineRule="auto"/>
              <w:ind w:left="50"/>
              <w:jc w:val="both"/>
              <w:rPr>
                <w:rFonts w:ascii="Sakkal Majalla" w:hAnsi="Sakkal Majalla" w:cs="Sakkal Majalla"/>
                <w:sz w:val="28"/>
                <w:szCs w:val="28"/>
                <w:rtl/>
                <w:lang w:bidi="ar-JO"/>
              </w:rPr>
            </w:pPr>
            <w:r w:rsidRPr="005A7B39">
              <w:rPr>
                <w:rFonts w:ascii="Sakkal Majalla" w:hAnsi="Sakkal Majalla" w:cs="Sakkal Majalla"/>
                <w:sz w:val="28"/>
                <w:szCs w:val="28"/>
                <w:rtl/>
              </w:rPr>
              <w:t xml:space="preserve">تم حذف العبارات لان معامل التحميل </w:t>
            </w:r>
            <w:r w:rsidRPr="005A7B39">
              <w:rPr>
                <w:rFonts w:ascii="Sakkal Majalla" w:hAnsi="Sakkal Majalla" w:cs="Sakkal Majalla"/>
                <w:sz w:val="28"/>
                <w:szCs w:val="28"/>
              </w:rPr>
              <w:t>&gt;</w:t>
            </w:r>
            <w:r w:rsidRPr="005A7B39">
              <w:rPr>
                <w:rFonts w:ascii="Sakkal Majalla" w:hAnsi="Sakkal Majalla" w:cs="Sakkal Majalla"/>
                <w:sz w:val="28"/>
                <w:szCs w:val="28"/>
                <w:rtl/>
                <w:lang w:bidi="ar-JO"/>
              </w:rPr>
              <w:t xml:space="preserve">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5</w:t>
            </w:r>
          </w:p>
        </w:tc>
      </w:tr>
      <w:tr w:rsidR="007A0E5A" w:rsidRPr="005A7B39" w14:paraId="6C8F0EAD" w14:textId="77777777" w:rsidTr="00F17E8B">
        <w:trPr>
          <w:trHeight w:hRule="exact" w:val="454"/>
        </w:trPr>
        <w:tc>
          <w:tcPr>
            <w:tcW w:w="963" w:type="pct"/>
            <w:vMerge/>
            <w:vAlign w:val="center"/>
          </w:tcPr>
          <w:p w14:paraId="6434AE02"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Cs/>
                <w:sz w:val="28"/>
                <w:szCs w:val="28"/>
              </w:rPr>
            </w:pPr>
          </w:p>
        </w:tc>
        <w:tc>
          <w:tcPr>
            <w:tcW w:w="780" w:type="pct"/>
            <w:vAlign w:val="center"/>
          </w:tcPr>
          <w:p w14:paraId="54046422"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حوكمة2</w:t>
            </w:r>
          </w:p>
        </w:tc>
        <w:tc>
          <w:tcPr>
            <w:tcW w:w="3257" w:type="pct"/>
            <w:gridSpan w:val="6"/>
            <w:vMerge/>
          </w:tcPr>
          <w:p w14:paraId="47824B49"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hAnsi="Sakkal Majalla" w:cs="Sakkal Majalla"/>
                <w:sz w:val="28"/>
                <w:szCs w:val="28"/>
              </w:rPr>
            </w:pPr>
          </w:p>
        </w:tc>
      </w:tr>
      <w:tr w:rsidR="007A0E5A" w:rsidRPr="005A7B39" w14:paraId="0C411BE6" w14:textId="77777777" w:rsidTr="00F17E8B">
        <w:trPr>
          <w:trHeight w:hRule="exact" w:val="454"/>
        </w:trPr>
        <w:tc>
          <w:tcPr>
            <w:tcW w:w="963" w:type="pct"/>
            <w:vMerge/>
            <w:vAlign w:val="center"/>
          </w:tcPr>
          <w:p w14:paraId="4732F6E9"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Cs/>
                <w:sz w:val="28"/>
                <w:szCs w:val="28"/>
              </w:rPr>
            </w:pPr>
          </w:p>
        </w:tc>
        <w:tc>
          <w:tcPr>
            <w:tcW w:w="780" w:type="pct"/>
            <w:vAlign w:val="center"/>
          </w:tcPr>
          <w:p w14:paraId="0937306D"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color w:val="353030"/>
                <w:w w:val="110"/>
              </w:rPr>
            </w:pPr>
            <w:r w:rsidRPr="005A7B39">
              <w:rPr>
                <w:rFonts w:ascii="Sakkal Majalla" w:eastAsia="Verdana" w:hAnsi="Sakkal Majalla" w:cs="Sakkal Majalla"/>
                <w:i/>
                <w:rtl/>
              </w:rPr>
              <w:t>حوكمة3</w:t>
            </w:r>
          </w:p>
        </w:tc>
        <w:tc>
          <w:tcPr>
            <w:tcW w:w="3257" w:type="pct"/>
            <w:gridSpan w:val="6"/>
            <w:vMerge/>
          </w:tcPr>
          <w:p w14:paraId="254968AB"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hAnsi="Sakkal Majalla" w:cs="Sakkal Majalla"/>
                <w:sz w:val="28"/>
                <w:szCs w:val="28"/>
              </w:rPr>
            </w:pPr>
          </w:p>
        </w:tc>
      </w:tr>
      <w:tr w:rsidR="007A0E5A" w:rsidRPr="005A7B39" w14:paraId="6C8A5BA6" w14:textId="77777777" w:rsidTr="00F17E8B">
        <w:trPr>
          <w:trHeight w:hRule="exact" w:val="454"/>
        </w:trPr>
        <w:tc>
          <w:tcPr>
            <w:tcW w:w="963" w:type="pct"/>
            <w:vMerge/>
            <w:vAlign w:val="center"/>
          </w:tcPr>
          <w:p w14:paraId="38D80DBD"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vAlign w:val="center"/>
          </w:tcPr>
          <w:p w14:paraId="5393D491"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color w:val="353030"/>
                <w:w w:val="110"/>
              </w:rPr>
            </w:pPr>
            <w:r w:rsidRPr="005A7B39">
              <w:rPr>
                <w:rFonts w:ascii="Sakkal Majalla" w:eastAsia="Verdana" w:hAnsi="Sakkal Majalla" w:cs="Sakkal Majalla"/>
                <w:i/>
                <w:rtl/>
              </w:rPr>
              <w:t>حوكمة4</w:t>
            </w:r>
          </w:p>
        </w:tc>
        <w:tc>
          <w:tcPr>
            <w:tcW w:w="814" w:type="pct"/>
            <w:vAlign w:val="center"/>
          </w:tcPr>
          <w:p w14:paraId="694E8E66" w14:textId="67A3702A" w:rsidR="007A0E5A" w:rsidRPr="005A7B39" w:rsidRDefault="007A0E5A" w:rsidP="008B1C33">
            <w:pPr>
              <w:widowControl w:val="0"/>
              <w:autoSpaceDE w:val="0"/>
              <w:autoSpaceDN w:val="0"/>
              <w:spacing w:before="100" w:beforeAutospacing="1" w:after="100" w:afterAutospacing="1" w:line="240" w:lineRule="auto"/>
              <w:ind w:left="207" w:right="216"/>
              <w:jc w:val="both"/>
              <w:rPr>
                <w:rFonts w:ascii="Sakkal Majalla" w:eastAsia="Times New Roman" w:hAnsi="Sakkal Majalla" w:cs="Sakkal Majalla"/>
                <w:i/>
              </w:rPr>
            </w:pPr>
            <w:r w:rsidRPr="005A7B39">
              <w:rPr>
                <w:rFonts w:ascii="Sakkal Majalla" w:eastAsia="Times New Roman" w:hAnsi="Sakkal Majalla" w:cs="Sakkal Majalla"/>
                <w:i/>
                <w:rtl/>
              </w:rPr>
              <w:t>0</w:t>
            </w:r>
            <w:r w:rsidR="001A7D72">
              <w:rPr>
                <w:rFonts w:ascii="Sakkal Majalla" w:eastAsia="Times New Roman" w:hAnsi="Sakkal Majalla" w:cs="Sakkal Majalla"/>
                <w:i/>
                <w:rtl/>
              </w:rPr>
              <w:t>.</w:t>
            </w:r>
            <w:r w:rsidRPr="005A7B39">
              <w:rPr>
                <w:rFonts w:ascii="Sakkal Majalla" w:eastAsia="Times New Roman" w:hAnsi="Sakkal Majalla" w:cs="Sakkal Majalla"/>
                <w:i/>
                <w:rtl/>
              </w:rPr>
              <w:t>749</w:t>
            </w:r>
          </w:p>
        </w:tc>
        <w:tc>
          <w:tcPr>
            <w:tcW w:w="797" w:type="pct"/>
            <w:gridSpan w:val="2"/>
            <w:vMerge w:val="restart"/>
            <w:vAlign w:val="center"/>
          </w:tcPr>
          <w:p w14:paraId="05B9C316" w14:textId="66349BD3" w:rsidR="007A0E5A" w:rsidRPr="005A7B39" w:rsidRDefault="007A0E5A" w:rsidP="008B1C33">
            <w:pPr>
              <w:widowControl w:val="0"/>
              <w:autoSpaceDE w:val="0"/>
              <w:autoSpaceDN w:val="0"/>
              <w:spacing w:before="100" w:beforeAutospacing="1" w:after="100" w:afterAutospacing="1" w:line="240" w:lineRule="auto"/>
              <w:ind w:left="259" w:right="301"/>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744</w:t>
            </w:r>
          </w:p>
        </w:tc>
        <w:tc>
          <w:tcPr>
            <w:tcW w:w="549" w:type="pct"/>
            <w:vMerge w:val="restart"/>
            <w:vAlign w:val="center"/>
          </w:tcPr>
          <w:p w14:paraId="427DE946" w14:textId="4FF091A4" w:rsidR="007A0E5A" w:rsidRPr="005A7B39" w:rsidRDefault="007A0E5A" w:rsidP="008B1C33">
            <w:pPr>
              <w:widowControl w:val="0"/>
              <w:tabs>
                <w:tab w:val="left" w:pos="1250"/>
              </w:tabs>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745</w:t>
            </w:r>
          </w:p>
        </w:tc>
        <w:tc>
          <w:tcPr>
            <w:tcW w:w="1097" w:type="pct"/>
            <w:gridSpan w:val="2"/>
            <w:vMerge w:val="restart"/>
            <w:vAlign w:val="center"/>
          </w:tcPr>
          <w:p w14:paraId="736B0ACD" w14:textId="15DA9523"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594</w:t>
            </w:r>
          </w:p>
        </w:tc>
      </w:tr>
      <w:tr w:rsidR="007A0E5A" w:rsidRPr="005A7B39" w14:paraId="16F70B82" w14:textId="77777777" w:rsidTr="00F17E8B">
        <w:trPr>
          <w:trHeight w:hRule="exact" w:val="454"/>
        </w:trPr>
        <w:tc>
          <w:tcPr>
            <w:tcW w:w="963" w:type="pct"/>
            <w:vMerge/>
            <w:vAlign w:val="center"/>
          </w:tcPr>
          <w:p w14:paraId="12EACED7"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vAlign w:val="center"/>
          </w:tcPr>
          <w:p w14:paraId="550DD85C"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حوكمة5</w:t>
            </w:r>
          </w:p>
        </w:tc>
        <w:tc>
          <w:tcPr>
            <w:tcW w:w="814" w:type="pct"/>
            <w:vAlign w:val="center"/>
          </w:tcPr>
          <w:p w14:paraId="0F321B7D" w14:textId="51470C64" w:rsidR="007A0E5A" w:rsidRPr="005A7B39" w:rsidRDefault="007A0E5A" w:rsidP="008B1C33">
            <w:pPr>
              <w:widowControl w:val="0"/>
              <w:autoSpaceDE w:val="0"/>
              <w:autoSpaceDN w:val="0"/>
              <w:spacing w:before="100" w:beforeAutospacing="1" w:after="100" w:afterAutospacing="1" w:line="240" w:lineRule="auto"/>
              <w:ind w:left="207" w:right="216"/>
              <w:jc w:val="both"/>
              <w:rPr>
                <w:rFonts w:ascii="Sakkal Majalla" w:eastAsia="Times New Roman" w:hAnsi="Sakkal Majalla" w:cs="Sakkal Majalla"/>
                <w:i/>
              </w:rPr>
            </w:pPr>
            <w:r w:rsidRPr="005A7B39">
              <w:rPr>
                <w:rFonts w:ascii="Sakkal Majalla" w:eastAsia="Times New Roman" w:hAnsi="Sakkal Majalla" w:cs="Sakkal Majalla"/>
                <w:i/>
                <w:rtl/>
              </w:rPr>
              <w:t>0</w:t>
            </w:r>
            <w:r w:rsidR="001A7D72">
              <w:rPr>
                <w:rFonts w:ascii="Sakkal Majalla" w:eastAsia="Times New Roman" w:hAnsi="Sakkal Majalla" w:cs="Sakkal Majalla"/>
                <w:i/>
                <w:rtl/>
              </w:rPr>
              <w:t>.</w:t>
            </w:r>
            <w:r w:rsidRPr="005A7B39">
              <w:rPr>
                <w:rFonts w:ascii="Sakkal Majalla" w:eastAsia="Times New Roman" w:hAnsi="Sakkal Majalla" w:cs="Sakkal Majalla"/>
                <w:i/>
                <w:rtl/>
              </w:rPr>
              <w:t>792</w:t>
            </w:r>
          </w:p>
        </w:tc>
        <w:tc>
          <w:tcPr>
            <w:tcW w:w="797" w:type="pct"/>
            <w:gridSpan w:val="2"/>
            <w:vMerge/>
            <w:vAlign w:val="center"/>
          </w:tcPr>
          <w:p w14:paraId="10554AA0" w14:textId="77777777" w:rsidR="007A0E5A" w:rsidRPr="005A7B39" w:rsidRDefault="007A0E5A" w:rsidP="008B1C33">
            <w:pPr>
              <w:widowControl w:val="0"/>
              <w:autoSpaceDE w:val="0"/>
              <w:autoSpaceDN w:val="0"/>
              <w:spacing w:before="100" w:beforeAutospacing="1" w:after="100" w:afterAutospacing="1" w:line="240" w:lineRule="auto"/>
              <w:ind w:left="259" w:right="301"/>
              <w:jc w:val="both"/>
              <w:rPr>
                <w:rFonts w:ascii="Sakkal Majalla" w:eastAsia="Verdana" w:hAnsi="Sakkal Majalla" w:cs="Sakkal Majalla"/>
                <w:i/>
              </w:rPr>
            </w:pPr>
          </w:p>
        </w:tc>
        <w:tc>
          <w:tcPr>
            <w:tcW w:w="549" w:type="pct"/>
            <w:vMerge/>
            <w:vAlign w:val="center"/>
          </w:tcPr>
          <w:p w14:paraId="331CA927" w14:textId="77777777" w:rsidR="007A0E5A" w:rsidRPr="005A7B39" w:rsidRDefault="007A0E5A" w:rsidP="008B1C33">
            <w:pPr>
              <w:widowControl w:val="0"/>
              <w:tabs>
                <w:tab w:val="left" w:pos="1250"/>
              </w:tabs>
              <w:autoSpaceDE w:val="0"/>
              <w:autoSpaceDN w:val="0"/>
              <w:spacing w:before="100" w:beforeAutospacing="1" w:after="100" w:afterAutospacing="1" w:line="240" w:lineRule="auto"/>
              <w:jc w:val="both"/>
              <w:rPr>
                <w:rFonts w:ascii="Sakkal Majalla" w:eastAsia="Verdana" w:hAnsi="Sakkal Majalla" w:cs="Sakkal Majalla"/>
                <w:i/>
              </w:rPr>
            </w:pPr>
          </w:p>
        </w:tc>
        <w:tc>
          <w:tcPr>
            <w:tcW w:w="1097" w:type="pct"/>
            <w:gridSpan w:val="2"/>
            <w:vMerge/>
            <w:vAlign w:val="center"/>
          </w:tcPr>
          <w:p w14:paraId="6D920C84"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r>
      <w:tr w:rsidR="007A0E5A" w:rsidRPr="005A7B39" w14:paraId="7B62C14B" w14:textId="77777777" w:rsidTr="00F17E8B">
        <w:trPr>
          <w:trHeight w:hRule="exact" w:val="454"/>
        </w:trPr>
        <w:tc>
          <w:tcPr>
            <w:tcW w:w="963" w:type="pct"/>
            <w:vMerge w:val="restart"/>
            <w:vAlign w:val="center"/>
          </w:tcPr>
          <w:p w14:paraId="1E812EE7" w14:textId="77777777" w:rsidR="007A0E5A" w:rsidRPr="005A7B39" w:rsidRDefault="007A0E5A" w:rsidP="008B1C33">
            <w:pPr>
              <w:widowControl w:val="0"/>
              <w:autoSpaceDE w:val="0"/>
              <w:autoSpaceDN w:val="0"/>
              <w:spacing w:before="100" w:beforeAutospacing="1" w:after="100" w:afterAutospacing="1" w:line="240" w:lineRule="auto"/>
              <w:ind w:left="59"/>
              <w:jc w:val="both"/>
              <w:rPr>
                <w:rFonts w:ascii="Sakkal Majalla" w:eastAsia="Verdana" w:hAnsi="Sakkal Majalla" w:cs="Sakkal Majalla"/>
                <w:b/>
                <w:bCs/>
                <w:i/>
                <w:sz w:val="28"/>
                <w:szCs w:val="28"/>
              </w:rPr>
            </w:pPr>
            <w:r w:rsidRPr="005A7B39">
              <w:rPr>
                <w:rFonts w:ascii="Sakkal Majalla" w:eastAsia="Verdana" w:hAnsi="Sakkal Majalla" w:cs="Sakkal Majalla"/>
                <w:b/>
                <w:bCs/>
                <w:i/>
                <w:sz w:val="28"/>
                <w:szCs w:val="28"/>
                <w:rtl/>
              </w:rPr>
              <w:t>الافصاح</w:t>
            </w:r>
          </w:p>
        </w:tc>
        <w:tc>
          <w:tcPr>
            <w:tcW w:w="780" w:type="pct"/>
            <w:vAlign w:val="center"/>
          </w:tcPr>
          <w:p w14:paraId="5CF121FE" w14:textId="77777777" w:rsidR="007A0E5A" w:rsidRPr="005A7B39" w:rsidRDefault="007A0E5A" w:rsidP="008B1C33">
            <w:pPr>
              <w:widowControl w:val="0"/>
              <w:autoSpaceDE w:val="0"/>
              <w:autoSpaceDN w:val="0"/>
              <w:spacing w:before="100" w:beforeAutospacing="1" w:after="100" w:afterAutospacing="1" w:line="240" w:lineRule="auto"/>
              <w:ind w:left="108"/>
              <w:jc w:val="both"/>
              <w:rPr>
                <w:rFonts w:ascii="Sakkal Majalla" w:eastAsia="Verdana" w:hAnsi="Sakkal Majalla" w:cs="Sakkal Majalla"/>
                <w:i/>
                <w:rtl/>
              </w:rPr>
            </w:pPr>
            <w:r w:rsidRPr="005A7B39">
              <w:rPr>
                <w:rFonts w:ascii="Sakkal Majalla" w:eastAsia="Verdana" w:hAnsi="Sakkal Majalla" w:cs="Sakkal Majalla"/>
                <w:i/>
                <w:rtl/>
              </w:rPr>
              <w:t>افصاح1</w:t>
            </w:r>
          </w:p>
        </w:tc>
        <w:tc>
          <w:tcPr>
            <w:tcW w:w="814" w:type="pct"/>
            <w:vAlign w:val="center"/>
          </w:tcPr>
          <w:p w14:paraId="29B1F174" w14:textId="4EB52C00" w:rsidR="007A0E5A" w:rsidRPr="005A7B39" w:rsidRDefault="007A0E5A" w:rsidP="008B1C33">
            <w:pPr>
              <w:widowControl w:val="0"/>
              <w:autoSpaceDE w:val="0"/>
              <w:autoSpaceDN w:val="0"/>
              <w:spacing w:before="100" w:beforeAutospacing="1" w:after="100" w:afterAutospacing="1" w:line="240" w:lineRule="auto"/>
              <w:ind w:left="224" w:right="229"/>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757</w:t>
            </w:r>
          </w:p>
        </w:tc>
        <w:tc>
          <w:tcPr>
            <w:tcW w:w="797" w:type="pct"/>
            <w:gridSpan w:val="2"/>
            <w:vMerge w:val="restart"/>
            <w:vAlign w:val="center"/>
          </w:tcPr>
          <w:p w14:paraId="2A88C35D" w14:textId="384AF078" w:rsidR="007A0E5A" w:rsidRPr="005A7B39" w:rsidRDefault="007A0E5A" w:rsidP="008B1C33">
            <w:pPr>
              <w:widowControl w:val="0"/>
              <w:autoSpaceDE w:val="0"/>
              <w:autoSpaceDN w:val="0"/>
              <w:spacing w:before="100" w:beforeAutospacing="1" w:after="100" w:afterAutospacing="1" w:line="240" w:lineRule="auto"/>
              <w:ind w:left="284" w:right="291"/>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868</w:t>
            </w:r>
          </w:p>
        </w:tc>
        <w:tc>
          <w:tcPr>
            <w:tcW w:w="549" w:type="pct"/>
            <w:vMerge w:val="restart"/>
            <w:vAlign w:val="center"/>
          </w:tcPr>
          <w:p w14:paraId="5BBB808E" w14:textId="1D5197E1" w:rsidR="007A0E5A" w:rsidRPr="005A7B39" w:rsidRDefault="007A0E5A" w:rsidP="008B1C33">
            <w:pPr>
              <w:widowControl w:val="0"/>
              <w:tabs>
                <w:tab w:val="left" w:pos="1250"/>
              </w:tabs>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870</w:t>
            </w:r>
          </w:p>
        </w:tc>
        <w:tc>
          <w:tcPr>
            <w:tcW w:w="1097" w:type="pct"/>
            <w:gridSpan w:val="2"/>
            <w:vMerge w:val="restart"/>
            <w:vAlign w:val="center"/>
          </w:tcPr>
          <w:p w14:paraId="433FA326" w14:textId="4D3B512A" w:rsidR="007A0E5A" w:rsidRPr="005A7B39" w:rsidRDefault="007A0E5A" w:rsidP="008B1C33">
            <w:pPr>
              <w:widowControl w:val="0"/>
              <w:autoSpaceDE w:val="0"/>
              <w:autoSpaceDN w:val="0"/>
              <w:spacing w:before="100" w:beforeAutospacing="1" w:after="100" w:afterAutospacing="1" w:line="240" w:lineRule="auto"/>
              <w:ind w:left="84" w:right="104"/>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574</w:t>
            </w:r>
          </w:p>
        </w:tc>
      </w:tr>
      <w:tr w:rsidR="007A0E5A" w:rsidRPr="005A7B39" w14:paraId="6B80E753" w14:textId="77777777" w:rsidTr="00F17E8B">
        <w:trPr>
          <w:trHeight w:hRule="exact" w:val="454"/>
        </w:trPr>
        <w:tc>
          <w:tcPr>
            <w:tcW w:w="963" w:type="pct"/>
            <w:vMerge/>
            <w:vAlign w:val="center"/>
          </w:tcPr>
          <w:p w14:paraId="169E47F2"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vAlign w:val="center"/>
          </w:tcPr>
          <w:p w14:paraId="513ABF64" w14:textId="77777777" w:rsidR="007A0E5A" w:rsidRPr="005A7B39" w:rsidRDefault="007A0E5A" w:rsidP="008B1C33">
            <w:pPr>
              <w:widowControl w:val="0"/>
              <w:autoSpaceDE w:val="0"/>
              <w:autoSpaceDN w:val="0"/>
              <w:spacing w:before="100" w:beforeAutospacing="1" w:after="100" w:afterAutospacing="1" w:line="240" w:lineRule="auto"/>
              <w:ind w:left="108"/>
              <w:jc w:val="both"/>
              <w:rPr>
                <w:rFonts w:ascii="Sakkal Majalla" w:eastAsia="Verdana" w:hAnsi="Sakkal Majalla" w:cs="Sakkal Majalla"/>
                <w:i/>
              </w:rPr>
            </w:pPr>
            <w:r w:rsidRPr="005A7B39">
              <w:rPr>
                <w:rFonts w:ascii="Sakkal Majalla" w:eastAsia="Verdana" w:hAnsi="Sakkal Majalla" w:cs="Sakkal Majalla"/>
                <w:i/>
                <w:rtl/>
              </w:rPr>
              <w:t>افصاح2</w:t>
            </w:r>
          </w:p>
        </w:tc>
        <w:tc>
          <w:tcPr>
            <w:tcW w:w="814" w:type="pct"/>
            <w:vAlign w:val="center"/>
          </w:tcPr>
          <w:p w14:paraId="55CD4D2C" w14:textId="2616586E" w:rsidR="007A0E5A" w:rsidRPr="005A7B39" w:rsidRDefault="007A0E5A" w:rsidP="008B1C33">
            <w:pPr>
              <w:widowControl w:val="0"/>
              <w:autoSpaceDE w:val="0"/>
              <w:autoSpaceDN w:val="0"/>
              <w:spacing w:before="100" w:beforeAutospacing="1" w:after="100" w:afterAutospacing="1" w:line="240" w:lineRule="auto"/>
              <w:ind w:left="210" w:right="221"/>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812</w:t>
            </w:r>
          </w:p>
        </w:tc>
        <w:tc>
          <w:tcPr>
            <w:tcW w:w="797" w:type="pct"/>
            <w:gridSpan w:val="2"/>
            <w:vMerge/>
            <w:vAlign w:val="center"/>
          </w:tcPr>
          <w:p w14:paraId="401675C3" w14:textId="77777777" w:rsidR="007A0E5A" w:rsidRPr="005A7B39" w:rsidRDefault="007A0E5A" w:rsidP="008B1C33">
            <w:pPr>
              <w:widowControl w:val="0"/>
              <w:autoSpaceDE w:val="0"/>
              <w:autoSpaceDN w:val="0"/>
              <w:spacing w:before="100" w:beforeAutospacing="1" w:after="100" w:afterAutospacing="1" w:line="240" w:lineRule="auto"/>
              <w:ind w:left="288" w:right="291"/>
              <w:jc w:val="both"/>
              <w:rPr>
                <w:rFonts w:ascii="Sakkal Majalla" w:eastAsia="Verdana" w:hAnsi="Sakkal Majalla" w:cs="Sakkal Majalla"/>
                <w:i/>
              </w:rPr>
            </w:pPr>
          </w:p>
        </w:tc>
        <w:tc>
          <w:tcPr>
            <w:tcW w:w="549" w:type="pct"/>
            <w:vMerge/>
            <w:vAlign w:val="center"/>
          </w:tcPr>
          <w:p w14:paraId="38B09F72"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c>
          <w:tcPr>
            <w:tcW w:w="1097" w:type="pct"/>
            <w:gridSpan w:val="2"/>
            <w:vMerge/>
            <w:vAlign w:val="center"/>
          </w:tcPr>
          <w:p w14:paraId="6AE19794"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r>
      <w:tr w:rsidR="007A0E5A" w:rsidRPr="005A7B39" w14:paraId="495BEA7E" w14:textId="77777777" w:rsidTr="00F17E8B">
        <w:trPr>
          <w:trHeight w:hRule="exact" w:val="454"/>
        </w:trPr>
        <w:tc>
          <w:tcPr>
            <w:tcW w:w="963" w:type="pct"/>
            <w:vMerge/>
            <w:vAlign w:val="center"/>
          </w:tcPr>
          <w:p w14:paraId="4B373DFB"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vAlign w:val="center"/>
          </w:tcPr>
          <w:p w14:paraId="2151B681" w14:textId="77777777" w:rsidR="007A0E5A" w:rsidRPr="005A7B39" w:rsidRDefault="007A0E5A" w:rsidP="008B1C33">
            <w:pPr>
              <w:widowControl w:val="0"/>
              <w:autoSpaceDE w:val="0"/>
              <w:autoSpaceDN w:val="0"/>
              <w:spacing w:before="100" w:beforeAutospacing="1" w:after="100" w:afterAutospacing="1" w:line="240" w:lineRule="auto"/>
              <w:ind w:left="108"/>
              <w:jc w:val="both"/>
              <w:rPr>
                <w:rFonts w:ascii="Sakkal Majalla" w:eastAsia="Verdana" w:hAnsi="Sakkal Majalla" w:cs="Sakkal Majalla"/>
                <w:i/>
              </w:rPr>
            </w:pPr>
            <w:r w:rsidRPr="005A7B39">
              <w:rPr>
                <w:rFonts w:ascii="Sakkal Majalla" w:eastAsia="Verdana" w:hAnsi="Sakkal Majalla" w:cs="Sakkal Majalla"/>
                <w:i/>
                <w:rtl/>
              </w:rPr>
              <w:t>افصاح3</w:t>
            </w:r>
          </w:p>
        </w:tc>
        <w:tc>
          <w:tcPr>
            <w:tcW w:w="814" w:type="pct"/>
            <w:vAlign w:val="center"/>
          </w:tcPr>
          <w:p w14:paraId="56D3310D" w14:textId="588541BD" w:rsidR="007A0E5A" w:rsidRPr="005A7B39" w:rsidRDefault="007A0E5A" w:rsidP="008B1C33">
            <w:pPr>
              <w:widowControl w:val="0"/>
              <w:autoSpaceDE w:val="0"/>
              <w:autoSpaceDN w:val="0"/>
              <w:spacing w:before="100" w:beforeAutospacing="1" w:after="100" w:afterAutospacing="1" w:line="240" w:lineRule="auto"/>
              <w:ind w:left="210" w:right="221"/>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694</w:t>
            </w:r>
          </w:p>
        </w:tc>
        <w:tc>
          <w:tcPr>
            <w:tcW w:w="797" w:type="pct"/>
            <w:gridSpan w:val="2"/>
            <w:vMerge/>
            <w:vAlign w:val="center"/>
          </w:tcPr>
          <w:p w14:paraId="7F0DB6C8" w14:textId="77777777" w:rsidR="007A0E5A" w:rsidRPr="005A7B39" w:rsidRDefault="007A0E5A" w:rsidP="008B1C33">
            <w:pPr>
              <w:widowControl w:val="0"/>
              <w:autoSpaceDE w:val="0"/>
              <w:autoSpaceDN w:val="0"/>
              <w:spacing w:before="100" w:beforeAutospacing="1" w:after="100" w:afterAutospacing="1" w:line="240" w:lineRule="auto"/>
              <w:ind w:left="288" w:right="291"/>
              <w:jc w:val="both"/>
              <w:rPr>
                <w:rFonts w:ascii="Sakkal Majalla" w:eastAsia="Verdana" w:hAnsi="Sakkal Majalla" w:cs="Sakkal Majalla"/>
                <w:i/>
              </w:rPr>
            </w:pPr>
          </w:p>
        </w:tc>
        <w:tc>
          <w:tcPr>
            <w:tcW w:w="549" w:type="pct"/>
            <w:vMerge/>
            <w:vAlign w:val="center"/>
          </w:tcPr>
          <w:p w14:paraId="4C2A088C"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c>
          <w:tcPr>
            <w:tcW w:w="1097" w:type="pct"/>
            <w:gridSpan w:val="2"/>
            <w:vMerge/>
            <w:vAlign w:val="center"/>
          </w:tcPr>
          <w:p w14:paraId="0396C04D"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r>
      <w:tr w:rsidR="007A0E5A" w:rsidRPr="005A7B39" w14:paraId="37B48F4C" w14:textId="77777777" w:rsidTr="00F17E8B">
        <w:trPr>
          <w:trHeight w:hRule="exact" w:val="454"/>
        </w:trPr>
        <w:tc>
          <w:tcPr>
            <w:tcW w:w="963" w:type="pct"/>
            <w:vMerge/>
            <w:vAlign w:val="center"/>
          </w:tcPr>
          <w:p w14:paraId="663FB72B"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vAlign w:val="center"/>
          </w:tcPr>
          <w:p w14:paraId="3562CCD4" w14:textId="77777777" w:rsidR="007A0E5A" w:rsidRPr="005A7B39" w:rsidRDefault="007A0E5A" w:rsidP="008B1C33">
            <w:pPr>
              <w:widowControl w:val="0"/>
              <w:autoSpaceDE w:val="0"/>
              <w:autoSpaceDN w:val="0"/>
              <w:spacing w:before="100" w:beforeAutospacing="1" w:after="100" w:afterAutospacing="1" w:line="240" w:lineRule="auto"/>
              <w:ind w:left="108"/>
              <w:jc w:val="both"/>
              <w:rPr>
                <w:rFonts w:ascii="Sakkal Majalla" w:eastAsia="Verdana" w:hAnsi="Sakkal Majalla" w:cs="Sakkal Majalla"/>
                <w:i/>
              </w:rPr>
            </w:pPr>
            <w:r w:rsidRPr="005A7B39">
              <w:rPr>
                <w:rFonts w:ascii="Sakkal Majalla" w:eastAsia="Verdana" w:hAnsi="Sakkal Majalla" w:cs="Sakkal Majalla"/>
                <w:i/>
                <w:rtl/>
              </w:rPr>
              <w:t>افصاح4</w:t>
            </w:r>
          </w:p>
        </w:tc>
        <w:tc>
          <w:tcPr>
            <w:tcW w:w="814" w:type="pct"/>
            <w:vAlign w:val="center"/>
          </w:tcPr>
          <w:p w14:paraId="2A58C38C" w14:textId="761D4676"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775</w:t>
            </w:r>
          </w:p>
        </w:tc>
        <w:tc>
          <w:tcPr>
            <w:tcW w:w="797" w:type="pct"/>
            <w:gridSpan w:val="2"/>
            <w:vMerge/>
            <w:vAlign w:val="center"/>
          </w:tcPr>
          <w:p w14:paraId="2A52A63B"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c>
          <w:tcPr>
            <w:tcW w:w="549" w:type="pct"/>
            <w:vMerge/>
            <w:vAlign w:val="center"/>
          </w:tcPr>
          <w:p w14:paraId="3FBFED24"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c>
          <w:tcPr>
            <w:tcW w:w="1097" w:type="pct"/>
            <w:gridSpan w:val="2"/>
            <w:vMerge/>
            <w:vAlign w:val="center"/>
          </w:tcPr>
          <w:p w14:paraId="40F95166"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r>
      <w:tr w:rsidR="007A0E5A" w:rsidRPr="005A7B39" w14:paraId="6B2FFE8C" w14:textId="77777777" w:rsidTr="00F17E8B">
        <w:trPr>
          <w:trHeight w:hRule="exact" w:val="454"/>
        </w:trPr>
        <w:tc>
          <w:tcPr>
            <w:tcW w:w="963" w:type="pct"/>
            <w:vMerge/>
            <w:vAlign w:val="center"/>
          </w:tcPr>
          <w:p w14:paraId="24EA16E6"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vAlign w:val="center"/>
          </w:tcPr>
          <w:p w14:paraId="437D498D" w14:textId="77777777" w:rsidR="007A0E5A" w:rsidRPr="005A7B39" w:rsidRDefault="007A0E5A" w:rsidP="008B1C33">
            <w:pPr>
              <w:widowControl w:val="0"/>
              <w:autoSpaceDE w:val="0"/>
              <w:autoSpaceDN w:val="0"/>
              <w:spacing w:before="100" w:beforeAutospacing="1" w:after="100" w:afterAutospacing="1" w:line="240" w:lineRule="auto"/>
              <w:ind w:left="108"/>
              <w:jc w:val="both"/>
              <w:rPr>
                <w:rFonts w:ascii="Sakkal Majalla" w:eastAsia="Verdana" w:hAnsi="Sakkal Majalla" w:cs="Sakkal Majalla"/>
                <w:i/>
              </w:rPr>
            </w:pPr>
            <w:r w:rsidRPr="005A7B39">
              <w:rPr>
                <w:rFonts w:ascii="Sakkal Majalla" w:eastAsia="Verdana" w:hAnsi="Sakkal Majalla" w:cs="Sakkal Majalla"/>
                <w:i/>
                <w:rtl/>
              </w:rPr>
              <w:t>افصاح5</w:t>
            </w:r>
          </w:p>
        </w:tc>
        <w:tc>
          <w:tcPr>
            <w:tcW w:w="814" w:type="pct"/>
            <w:vAlign w:val="center"/>
          </w:tcPr>
          <w:p w14:paraId="387B7174" w14:textId="17350926"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lang w:bidi="ar-JO"/>
              </w:rPr>
            </w:pPr>
            <w:r w:rsidRPr="005A7B39">
              <w:rPr>
                <w:rFonts w:ascii="Sakkal Majalla" w:eastAsia="Verdana" w:hAnsi="Sakkal Majalla" w:cs="Sakkal Majalla"/>
                <w:i/>
                <w:rtl/>
                <w:lang w:bidi="ar-JO"/>
              </w:rPr>
              <w:t>0</w:t>
            </w:r>
            <w:r w:rsidR="001A7D72">
              <w:rPr>
                <w:rFonts w:ascii="Sakkal Majalla" w:eastAsia="Verdana" w:hAnsi="Sakkal Majalla" w:cs="Sakkal Majalla"/>
                <w:i/>
                <w:rtl/>
                <w:lang w:bidi="ar-JO"/>
              </w:rPr>
              <w:t>.</w:t>
            </w:r>
            <w:r w:rsidRPr="005A7B39">
              <w:rPr>
                <w:rFonts w:ascii="Sakkal Majalla" w:eastAsia="Verdana" w:hAnsi="Sakkal Majalla" w:cs="Sakkal Majalla"/>
                <w:i/>
                <w:rtl/>
                <w:lang w:bidi="ar-JO"/>
              </w:rPr>
              <w:t>744</w:t>
            </w:r>
          </w:p>
        </w:tc>
        <w:tc>
          <w:tcPr>
            <w:tcW w:w="797" w:type="pct"/>
            <w:gridSpan w:val="2"/>
            <w:vMerge/>
            <w:vAlign w:val="center"/>
          </w:tcPr>
          <w:p w14:paraId="72BC30B3"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lang w:bidi="ar-JO"/>
              </w:rPr>
            </w:pPr>
          </w:p>
        </w:tc>
        <w:tc>
          <w:tcPr>
            <w:tcW w:w="549" w:type="pct"/>
            <w:vMerge/>
            <w:vAlign w:val="center"/>
          </w:tcPr>
          <w:p w14:paraId="38A540C2"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lang w:bidi="ar-JO"/>
              </w:rPr>
            </w:pPr>
          </w:p>
        </w:tc>
        <w:tc>
          <w:tcPr>
            <w:tcW w:w="1097" w:type="pct"/>
            <w:gridSpan w:val="2"/>
            <w:vMerge/>
            <w:vAlign w:val="center"/>
          </w:tcPr>
          <w:p w14:paraId="36B22486"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lang w:bidi="ar-JO"/>
              </w:rPr>
            </w:pPr>
          </w:p>
        </w:tc>
      </w:tr>
      <w:tr w:rsidR="007A0E5A" w:rsidRPr="005A7B39" w14:paraId="434EE34C" w14:textId="77777777" w:rsidTr="00F17E8B">
        <w:trPr>
          <w:trHeight w:hRule="exact" w:val="454"/>
        </w:trPr>
        <w:tc>
          <w:tcPr>
            <w:tcW w:w="963" w:type="pct"/>
            <w:vMerge w:val="restart"/>
            <w:vAlign w:val="center"/>
          </w:tcPr>
          <w:p w14:paraId="2B4520D8"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b/>
                <w:bCs/>
                <w:i/>
                <w:sz w:val="28"/>
                <w:szCs w:val="28"/>
                <w:lang w:bidi="ar-JO"/>
              </w:rPr>
            </w:pPr>
            <w:r w:rsidRPr="005A7B39">
              <w:rPr>
                <w:rFonts w:ascii="Sakkal Majalla" w:eastAsia="Verdana" w:hAnsi="Sakkal Majalla" w:cs="Sakkal Majalla"/>
                <w:b/>
                <w:bCs/>
                <w:i/>
                <w:sz w:val="28"/>
                <w:szCs w:val="28"/>
                <w:rtl/>
                <w:lang w:bidi="ar-JO"/>
              </w:rPr>
              <w:t>الامتثال التنظيمي</w:t>
            </w:r>
          </w:p>
        </w:tc>
        <w:tc>
          <w:tcPr>
            <w:tcW w:w="780" w:type="pct"/>
            <w:vAlign w:val="center"/>
          </w:tcPr>
          <w:p w14:paraId="1609CC2C"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tl/>
              </w:rPr>
            </w:pPr>
            <w:r w:rsidRPr="005A7B39">
              <w:rPr>
                <w:rFonts w:ascii="Sakkal Majalla" w:eastAsia="Verdana" w:hAnsi="Sakkal Majalla" w:cs="Sakkal Majalla"/>
                <w:i/>
                <w:rtl/>
              </w:rPr>
              <w:t>امتثال1</w:t>
            </w:r>
          </w:p>
        </w:tc>
        <w:tc>
          <w:tcPr>
            <w:tcW w:w="814" w:type="pct"/>
            <w:vAlign w:val="center"/>
          </w:tcPr>
          <w:p w14:paraId="10EA7553" w14:textId="47434D55" w:rsidR="007A0E5A" w:rsidRPr="005A7B39" w:rsidRDefault="007A0E5A" w:rsidP="008B1C33">
            <w:pPr>
              <w:widowControl w:val="0"/>
              <w:autoSpaceDE w:val="0"/>
              <w:autoSpaceDN w:val="0"/>
              <w:spacing w:before="100" w:beforeAutospacing="1" w:after="100" w:afterAutospacing="1" w:line="240" w:lineRule="auto"/>
              <w:ind w:left="215" w:right="221"/>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752</w:t>
            </w:r>
          </w:p>
        </w:tc>
        <w:tc>
          <w:tcPr>
            <w:tcW w:w="797" w:type="pct"/>
            <w:gridSpan w:val="2"/>
            <w:vMerge w:val="restart"/>
            <w:vAlign w:val="center"/>
          </w:tcPr>
          <w:p w14:paraId="0DA3B39E" w14:textId="54B64B0B"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860</w:t>
            </w:r>
          </w:p>
        </w:tc>
        <w:tc>
          <w:tcPr>
            <w:tcW w:w="549" w:type="pct"/>
            <w:vMerge w:val="restart"/>
            <w:vAlign w:val="center"/>
          </w:tcPr>
          <w:p w14:paraId="5C2E6C4B" w14:textId="25015B73"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865</w:t>
            </w:r>
          </w:p>
        </w:tc>
        <w:tc>
          <w:tcPr>
            <w:tcW w:w="1097" w:type="pct"/>
            <w:gridSpan w:val="2"/>
            <w:vMerge w:val="restart"/>
            <w:vAlign w:val="center"/>
          </w:tcPr>
          <w:p w14:paraId="7BFD666A" w14:textId="5BEEBB6B"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616</w:t>
            </w:r>
          </w:p>
        </w:tc>
      </w:tr>
      <w:tr w:rsidR="007A0E5A" w:rsidRPr="005A7B39" w14:paraId="1717E044" w14:textId="77777777" w:rsidTr="00F17E8B">
        <w:trPr>
          <w:trHeight w:hRule="exact" w:val="454"/>
        </w:trPr>
        <w:tc>
          <w:tcPr>
            <w:tcW w:w="963" w:type="pct"/>
            <w:vMerge/>
            <w:vAlign w:val="center"/>
          </w:tcPr>
          <w:p w14:paraId="4472BEF0"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tcPr>
          <w:p w14:paraId="0113DF59"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Pr>
            </w:pPr>
            <w:r w:rsidRPr="005A7B39">
              <w:rPr>
                <w:rFonts w:ascii="Sakkal Majalla" w:eastAsia="Verdana" w:hAnsi="Sakkal Majalla" w:cs="Sakkal Majalla"/>
                <w:i/>
                <w:rtl/>
              </w:rPr>
              <w:t>امتثال2</w:t>
            </w:r>
          </w:p>
        </w:tc>
        <w:tc>
          <w:tcPr>
            <w:tcW w:w="814" w:type="pct"/>
            <w:vAlign w:val="center"/>
          </w:tcPr>
          <w:p w14:paraId="726C0ADB" w14:textId="3497A36D" w:rsidR="007A0E5A" w:rsidRPr="005A7B39" w:rsidRDefault="007A0E5A" w:rsidP="008B1C33">
            <w:pPr>
              <w:widowControl w:val="0"/>
              <w:autoSpaceDE w:val="0"/>
              <w:autoSpaceDN w:val="0"/>
              <w:spacing w:before="100" w:beforeAutospacing="1" w:after="100" w:afterAutospacing="1" w:line="240" w:lineRule="auto"/>
              <w:ind w:left="216" w:right="221"/>
              <w:jc w:val="both"/>
              <w:rPr>
                <w:rFonts w:ascii="Sakkal Majalla" w:eastAsia="Verdana" w:hAnsi="Sakkal Majalla" w:cs="Sakkal Majalla"/>
                <w:i/>
                <w:rtl/>
                <w:lang w:bidi="ar-JO"/>
              </w:rPr>
            </w:pPr>
            <w:r w:rsidRPr="005A7B39">
              <w:rPr>
                <w:rFonts w:ascii="Sakkal Majalla" w:eastAsia="Verdana" w:hAnsi="Sakkal Majalla" w:cs="Sakkal Majalla"/>
                <w:i/>
                <w:rtl/>
                <w:lang w:bidi="ar-JO"/>
              </w:rPr>
              <w:t>0</w:t>
            </w:r>
            <w:r w:rsidR="001A7D72">
              <w:rPr>
                <w:rFonts w:ascii="Sakkal Majalla" w:eastAsia="Verdana" w:hAnsi="Sakkal Majalla" w:cs="Sakkal Majalla"/>
                <w:i/>
                <w:rtl/>
                <w:lang w:bidi="ar-JO"/>
              </w:rPr>
              <w:t>.</w:t>
            </w:r>
            <w:r w:rsidRPr="005A7B39">
              <w:rPr>
                <w:rFonts w:ascii="Sakkal Majalla" w:eastAsia="Verdana" w:hAnsi="Sakkal Majalla" w:cs="Sakkal Majalla"/>
                <w:i/>
                <w:rtl/>
                <w:lang w:bidi="ar-JO"/>
              </w:rPr>
              <w:t>8</w:t>
            </w:r>
          </w:p>
        </w:tc>
        <w:tc>
          <w:tcPr>
            <w:tcW w:w="797" w:type="pct"/>
            <w:gridSpan w:val="2"/>
            <w:vMerge/>
            <w:vAlign w:val="center"/>
          </w:tcPr>
          <w:p w14:paraId="35E9763C" w14:textId="77777777"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rPr>
            </w:pPr>
          </w:p>
        </w:tc>
        <w:tc>
          <w:tcPr>
            <w:tcW w:w="549" w:type="pct"/>
            <w:vMerge/>
            <w:vAlign w:val="center"/>
          </w:tcPr>
          <w:p w14:paraId="5869B8C8"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c>
          <w:tcPr>
            <w:tcW w:w="1097" w:type="pct"/>
            <w:gridSpan w:val="2"/>
            <w:vMerge/>
            <w:vAlign w:val="center"/>
          </w:tcPr>
          <w:p w14:paraId="6AE2BA74"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r>
      <w:tr w:rsidR="007A0E5A" w:rsidRPr="005A7B39" w14:paraId="4DFA1989" w14:textId="77777777" w:rsidTr="00F17E8B">
        <w:trPr>
          <w:trHeight w:hRule="exact" w:val="454"/>
        </w:trPr>
        <w:tc>
          <w:tcPr>
            <w:tcW w:w="963" w:type="pct"/>
            <w:vMerge/>
            <w:vAlign w:val="center"/>
          </w:tcPr>
          <w:p w14:paraId="0A034861"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tcPr>
          <w:p w14:paraId="3AFC6324"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Pr>
            </w:pPr>
            <w:r w:rsidRPr="005A7B39">
              <w:rPr>
                <w:rFonts w:ascii="Sakkal Majalla" w:eastAsia="Verdana" w:hAnsi="Sakkal Majalla" w:cs="Sakkal Majalla"/>
                <w:i/>
                <w:rtl/>
              </w:rPr>
              <w:t>امتثال3</w:t>
            </w:r>
          </w:p>
        </w:tc>
        <w:tc>
          <w:tcPr>
            <w:tcW w:w="814" w:type="pct"/>
            <w:vAlign w:val="center"/>
          </w:tcPr>
          <w:p w14:paraId="7F7434DD" w14:textId="20EA5879" w:rsidR="007A0E5A" w:rsidRPr="005A7B39" w:rsidRDefault="007A0E5A" w:rsidP="008B1C33">
            <w:pPr>
              <w:widowControl w:val="0"/>
              <w:autoSpaceDE w:val="0"/>
              <w:autoSpaceDN w:val="0"/>
              <w:spacing w:before="100" w:beforeAutospacing="1" w:after="100" w:afterAutospacing="1" w:line="240" w:lineRule="auto"/>
              <w:ind w:left="216" w:right="221"/>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837</w:t>
            </w:r>
          </w:p>
        </w:tc>
        <w:tc>
          <w:tcPr>
            <w:tcW w:w="797" w:type="pct"/>
            <w:gridSpan w:val="2"/>
            <w:vMerge/>
            <w:vAlign w:val="center"/>
          </w:tcPr>
          <w:p w14:paraId="281D0BDB" w14:textId="77777777"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rPr>
            </w:pPr>
          </w:p>
        </w:tc>
        <w:tc>
          <w:tcPr>
            <w:tcW w:w="549" w:type="pct"/>
            <w:vMerge/>
            <w:vAlign w:val="center"/>
          </w:tcPr>
          <w:p w14:paraId="7D5C96EA"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c>
          <w:tcPr>
            <w:tcW w:w="1097" w:type="pct"/>
            <w:gridSpan w:val="2"/>
            <w:vMerge/>
            <w:vAlign w:val="center"/>
          </w:tcPr>
          <w:p w14:paraId="64167E59"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p>
        </w:tc>
      </w:tr>
      <w:tr w:rsidR="007A0E5A" w:rsidRPr="005A7B39" w14:paraId="0F7F12CA" w14:textId="77777777" w:rsidTr="00F17E8B">
        <w:trPr>
          <w:trHeight w:hRule="exact" w:val="454"/>
        </w:trPr>
        <w:tc>
          <w:tcPr>
            <w:tcW w:w="963" w:type="pct"/>
            <w:vMerge/>
            <w:vAlign w:val="center"/>
          </w:tcPr>
          <w:p w14:paraId="0EB28A9E"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tcPr>
          <w:p w14:paraId="727C8DD0"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Pr>
            </w:pPr>
            <w:r w:rsidRPr="005A7B39">
              <w:rPr>
                <w:rFonts w:ascii="Sakkal Majalla" w:eastAsia="Verdana" w:hAnsi="Sakkal Majalla" w:cs="Sakkal Majalla"/>
                <w:i/>
                <w:rtl/>
              </w:rPr>
              <w:t>امتثال4</w:t>
            </w:r>
          </w:p>
        </w:tc>
        <w:tc>
          <w:tcPr>
            <w:tcW w:w="3257" w:type="pct"/>
            <w:gridSpan w:val="6"/>
            <w:vAlign w:val="center"/>
          </w:tcPr>
          <w:p w14:paraId="2F594A2B" w14:textId="0B9B305D" w:rsidR="007A0E5A" w:rsidRPr="005A7B39" w:rsidRDefault="007A0E5A" w:rsidP="008B1C33">
            <w:pPr>
              <w:widowControl w:val="0"/>
              <w:autoSpaceDE w:val="0"/>
              <w:autoSpaceDN w:val="0"/>
              <w:spacing w:before="100" w:beforeAutospacing="1" w:after="100" w:afterAutospacing="1" w:line="240" w:lineRule="auto"/>
              <w:jc w:val="both"/>
              <w:rPr>
                <w:rFonts w:ascii="Sakkal Majalla" w:hAnsi="Sakkal Majalla" w:cs="Sakkal Majalla"/>
                <w:i/>
                <w:sz w:val="28"/>
                <w:szCs w:val="28"/>
              </w:rPr>
            </w:pPr>
            <w:r w:rsidRPr="005A7B39">
              <w:rPr>
                <w:rFonts w:ascii="Sakkal Majalla" w:hAnsi="Sakkal Majalla" w:cs="Sakkal Majalla"/>
                <w:sz w:val="28"/>
                <w:szCs w:val="28"/>
                <w:rtl/>
              </w:rPr>
              <w:t xml:space="preserve">تم حذف العبارة لان معامل التحميل </w:t>
            </w:r>
            <w:r w:rsidRPr="005A7B39">
              <w:rPr>
                <w:rFonts w:ascii="Sakkal Majalla" w:hAnsi="Sakkal Majalla" w:cs="Sakkal Majalla"/>
                <w:sz w:val="28"/>
                <w:szCs w:val="28"/>
              </w:rPr>
              <w:t>&gt;</w:t>
            </w:r>
            <w:r w:rsidRPr="005A7B39">
              <w:rPr>
                <w:rFonts w:ascii="Sakkal Majalla" w:hAnsi="Sakkal Majalla" w:cs="Sakkal Majalla"/>
                <w:sz w:val="28"/>
                <w:szCs w:val="28"/>
                <w:rtl/>
                <w:lang w:bidi="ar-JO"/>
              </w:rPr>
              <w:t xml:space="preserve">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5</w:t>
            </w:r>
          </w:p>
        </w:tc>
      </w:tr>
      <w:tr w:rsidR="007A0E5A" w:rsidRPr="005A7B39" w14:paraId="1D99D977" w14:textId="77777777" w:rsidTr="00F17E8B">
        <w:trPr>
          <w:trHeight w:hRule="exact" w:val="454"/>
        </w:trPr>
        <w:tc>
          <w:tcPr>
            <w:tcW w:w="963" w:type="pct"/>
            <w:vMerge/>
            <w:vAlign w:val="center"/>
          </w:tcPr>
          <w:p w14:paraId="19008795"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tcPr>
          <w:p w14:paraId="445E1B72"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tl/>
              </w:rPr>
            </w:pPr>
            <w:r w:rsidRPr="005A7B39">
              <w:rPr>
                <w:rFonts w:ascii="Sakkal Majalla" w:eastAsia="Verdana" w:hAnsi="Sakkal Majalla" w:cs="Sakkal Majalla"/>
                <w:i/>
                <w:rtl/>
              </w:rPr>
              <w:t>امتثال5</w:t>
            </w:r>
          </w:p>
        </w:tc>
        <w:tc>
          <w:tcPr>
            <w:tcW w:w="814" w:type="pct"/>
            <w:vAlign w:val="center"/>
          </w:tcPr>
          <w:p w14:paraId="694FC6B8" w14:textId="65FCD17F" w:rsidR="007A0E5A" w:rsidRPr="005A7B39" w:rsidRDefault="007A0E5A" w:rsidP="008B1C33">
            <w:pPr>
              <w:widowControl w:val="0"/>
              <w:autoSpaceDE w:val="0"/>
              <w:autoSpaceDN w:val="0"/>
              <w:spacing w:before="100" w:beforeAutospacing="1" w:after="100" w:afterAutospacing="1" w:line="240" w:lineRule="auto"/>
              <w:ind w:left="216" w:right="221"/>
              <w:jc w:val="both"/>
              <w:rPr>
                <w:rFonts w:ascii="Sakkal Majalla" w:eastAsia="Times New Roman" w:hAnsi="Sakkal Majalla" w:cs="Sakkal Majalla"/>
                <w:i/>
              </w:rPr>
            </w:pPr>
            <w:r w:rsidRPr="005A7B39">
              <w:rPr>
                <w:rFonts w:ascii="Sakkal Majalla" w:eastAsia="Times New Roman" w:hAnsi="Sakkal Majalla" w:cs="Sakkal Majalla"/>
                <w:i/>
                <w:rtl/>
              </w:rPr>
              <w:t>0</w:t>
            </w:r>
            <w:r w:rsidR="001A7D72">
              <w:rPr>
                <w:rFonts w:ascii="Sakkal Majalla" w:eastAsia="Times New Roman" w:hAnsi="Sakkal Majalla" w:cs="Sakkal Majalla"/>
                <w:i/>
                <w:rtl/>
              </w:rPr>
              <w:t>.</w:t>
            </w:r>
            <w:r w:rsidRPr="005A7B39">
              <w:rPr>
                <w:rFonts w:ascii="Sakkal Majalla" w:eastAsia="Times New Roman" w:hAnsi="Sakkal Majalla" w:cs="Sakkal Majalla"/>
                <w:i/>
                <w:rtl/>
              </w:rPr>
              <w:t>746</w:t>
            </w:r>
          </w:p>
        </w:tc>
        <w:tc>
          <w:tcPr>
            <w:tcW w:w="765" w:type="pct"/>
            <w:vAlign w:val="center"/>
          </w:tcPr>
          <w:p w14:paraId="348766AC" w14:textId="5A16DD33"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860</w:t>
            </w:r>
          </w:p>
        </w:tc>
        <w:tc>
          <w:tcPr>
            <w:tcW w:w="616" w:type="pct"/>
            <w:gridSpan w:val="3"/>
            <w:vAlign w:val="center"/>
          </w:tcPr>
          <w:p w14:paraId="497AA88E" w14:textId="7BDEB882"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865</w:t>
            </w:r>
          </w:p>
        </w:tc>
        <w:tc>
          <w:tcPr>
            <w:tcW w:w="1062" w:type="pct"/>
            <w:vAlign w:val="center"/>
          </w:tcPr>
          <w:p w14:paraId="01A121C9" w14:textId="3E3EC79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616</w:t>
            </w:r>
          </w:p>
        </w:tc>
      </w:tr>
      <w:tr w:rsidR="007A0E5A" w:rsidRPr="005A7B39" w14:paraId="7F3280D5" w14:textId="77777777" w:rsidTr="00F17E8B">
        <w:trPr>
          <w:trHeight w:hRule="exact" w:val="454"/>
        </w:trPr>
        <w:tc>
          <w:tcPr>
            <w:tcW w:w="963" w:type="pct"/>
            <w:vMerge w:val="restart"/>
            <w:vAlign w:val="center"/>
          </w:tcPr>
          <w:p w14:paraId="32385B9C"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r w:rsidRPr="005A7B39">
              <w:rPr>
                <w:rFonts w:ascii="Sakkal Majalla" w:eastAsia="Verdana" w:hAnsi="Sakkal Majalla" w:cs="Sakkal Majalla"/>
                <w:i/>
                <w:sz w:val="28"/>
                <w:szCs w:val="28"/>
                <w:rtl/>
              </w:rPr>
              <w:t>الجرائم المالية</w:t>
            </w:r>
          </w:p>
        </w:tc>
        <w:tc>
          <w:tcPr>
            <w:tcW w:w="780" w:type="pct"/>
          </w:tcPr>
          <w:p w14:paraId="371F498D"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tl/>
              </w:rPr>
            </w:pPr>
            <w:r w:rsidRPr="005A7B39">
              <w:rPr>
                <w:rFonts w:ascii="Sakkal Majalla" w:eastAsia="Verdana" w:hAnsi="Sakkal Majalla" w:cs="Sakkal Majalla"/>
                <w:i/>
                <w:rtl/>
              </w:rPr>
              <w:t>جرائم1</w:t>
            </w:r>
          </w:p>
        </w:tc>
        <w:tc>
          <w:tcPr>
            <w:tcW w:w="814" w:type="pct"/>
            <w:vAlign w:val="center"/>
          </w:tcPr>
          <w:p w14:paraId="46556832" w14:textId="6B847908" w:rsidR="007A0E5A" w:rsidRPr="005A7B39" w:rsidRDefault="007A0E5A" w:rsidP="008B1C33">
            <w:pPr>
              <w:widowControl w:val="0"/>
              <w:autoSpaceDE w:val="0"/>
              <w:autoSpaceDN w:val="0"/>
              <w:spacing w:before="100" w:beforeAutospacing="1" w:after="100" w:afterAutospacing="1" w:line="240" w:lineRule="auto"/>
              <w:ind w:left="216" w:right="221"/>
              <w:jc w:val="both"/>
              <w:rPr>
                <w:rFonts w:ascii="Sakkal Majalla" w:eastAsia="Times New Roman" w:hAnsi="Sakkal Majalla" w:cs="Sakkal Majalla"/>
                <w:i/>
              </w:rPr>
            </w:pPr>
            <w:r w:rsidRPr="005A7B39">
              <w:rPr>
                <w:rFonts w:ascii="Sakkal Majalla" w:eastAsia="Times New Roman" w:hAnsi="Sakkal Majalla" w:cs="Sakkal Majalla"/>
                <w:i/>
                <w:rtl/>
              </w:rPr>
              <w:t>0</w:t>
            </w:r>
            <w:r w:rsidR="001A7D72">
              <w:rPr>
                <w:rFonts w:ascii="Sakkal Majalla" w:eastAsia="Times New Roman" w:hAnsi="Sakkal Majalla" w:cs="Sakkal Majalla"/>
                <w:i/>
                <w:rtl/>
              </w:rPr>
              <w:t>.</w:t>
            </w:r>
            <w:r w:rsidRPr="005A7B39">
              <w:rPr>
                <w:rFonts w:ascii="Sakkal Majalla" w:eastAsia="Times New Roman" w:hAnsi="Sakkal Majalla" w:cs="Sakkal Majalla"/>
                <w:i/>
                <w:rtl/>
              </w:rPr>
              <w:t>747</w:t>
            </w:r>
          </w:p>
        </w:tc>
        <w:tc>
          <w:tcPr>
            <w:tcW w:w="765" w:type="pct"/>
            <w:vMerge w:val="restart"/>
            <w:vAlign w:val="center"/>
          </w:tcPr>
          <w:p w14:paraId="558B30B6" w14:textId="0A65A906"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847</w:t>
            </w:r>
          </w:p>
        </w:tc>
        <w:tc>
          <w:tcPr>
            <w:tcW w:w="616" w:type="pct"/>
            <w:gridSpan w:val="3"/>
            <w:vMerge w:val="restart"/>
            <w:vAlign w:val="center"/>
          </w:tcPr>
          <w:p w14:paraId="57D89B32" w14:textId="41B3EC98"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852</w:t>
            </w:r>
          </w:p>
        </w:tc>
        <w:tc>
          <w:tcPr>
            <w:tcW w:w="1062" w:type="pct"/>
            <w:vMerge w:val="restart"/>
            <w:vAlign w:val="center"/>
          </w:tcPr>
          <w:p w14:paraId="2BC6A847" w14:textId="3DC63862"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rPr>
            </w:pPr>
            <w:r w:rsidRPr="005A7B39">
              <w:rPr>
                <w:rFonts w:ascii="Sakkal Majalla" w:eastAsia="Verdana" w:hAnsi="Sakkal Majalla" w:cs="Sakkal Majalla"/>
                <w:i/>
                <w:rtl/>
              </w:rPr>
              <w:t>0</w:t>
            </w:r>
            <w:r w:rsidR="001A7D72">
              <w:rPr>
                <w:rFonts w:ascii="Sakkal Majalla" w:eastAsia="Verdana" w:hAnsi="Sakkal Majalla" w:cs="Sakkal Majalla"/>
                <w:i/>
                <w:rtl/>
              </w:rPr>
              <w:t>.</w:t>
            </w:r>
            <w:r w:rsidRPr="005A7B39">
              <w:rPr>
                <w:rFonts w:ascii="Sakkal Majalla" w:eastAsia="Verdana" w:hAnsi="Sakkal Majalla" w:cs="Sakkal Majalla"/>
                <w:i/>
                <w:rtl/>
              </w:rPr>
              <w:t>536</w:t>
            </w:r>
          </w:p>
        </w:tc>
      </w:tr>
      <w:tr w:rsidR="007A0E5A" w:rsidRPr="005A7B39" w14:paraId="70336C6D" w14:textId="77777777" w:rsidTr="00F17E8B">
        <w:trPr>
          <w:trHeight w:hRule="exact" w:val="454"/>
        </w:trPr>
        <w:tc>
          <w:tcPr>
            <w:tcW w:w="963" w:type="pct"/>
            <w:vMerge/>
            <w:vAlign w:val="center"/>
          </w:tcPr>
          <w:p w14:paraId="4F8571CD"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tcPr>
          <w:p w14:paraId="4D6B9A37"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tl/>
              </w:rPr>
            </w:pPr>
            <w:r w:rsidRPr="005A7B39">
              <w:rPr>
                <w:rFonts w:ascii="Sakkal Majalla" w:eastAsia="Verdana" w:hAnsi="Sakkal Majalla" w:cs="Sakkal Majalla"/>
                <w:i/>
                <w:rtl/>
              </w:rPr>
              <w:t>جرائم2</w:t>
            </w:r>
          </w:p>
        </w:tc>
        <w:tc>
          <w:tcPr>
            <w:tcW w:w="814" w:type="pct"/>
            <w:vAlign w:val="center"/>
          </w:tcPr>
          <w:p w14:paraId="34081A88" w14:textId="2B267573" w:rsidR="007A0E5A" w:rsidRPr="005A7B39" w:rsidRDefault="007A0E5A" w:rsidP="008B1C33">
            <w:pPr>
              <w:widowControl w:val="0"/>
              <w:autoSpaceDE w:val="0"/>
              <w:autoSpaceDN w:val="0"/>
              <w:spacing w:before="100" w:beforeAutospacing="1" w:after="100" w:afterAutospacing="1" w:line="240" w:lineRule="auto"/>
              <w:ind w:left="216" w:right="221"/>
              <w:jc w:val="both"/>
              <w:rPr>
                <w:rFonts w:ascii="Sakkal Majalla" w:eastAsia="Times New Roman" w:hAnsi="Sakkal Majalla" w:cs="Sakkal Majalla"/>
                <w:i/>
              </w:rPr>
            </w:pPr>
            <w:r w:rsidRPr="005A7B39">
              <w:rPr>
                <w:rFonts w:ascii="Sakkal Majalla" w:eastAsia="Times New Roman" w:hAnsi="Sakkal Majalla" w:cs="Sakkal Majalla"/>
                <w:i/>
                <w:rtl/>
              </w:rPr>
              <w:t>0</w:t>
            </w:r>
            <w:r w:rsidR="001A7D72">
              <w:rPr>
                <w:rFonts w:ascii="Sakkal Majalla" w:eastAsia="Times New Roman" w:hAnsi="Sakkal Majalla" w:cs="Sakkal Majalla"/>
                <w:i/>
                <w:rtl/>
              </w:rPr>
              <w:t>.</w:t>
            </w:r>
            <w:r w:rsidRPr="005A7B39">
              <w:rPr>
                <w:rFonts w:ascii="Sakkal Majalla" w:eastAsia="Times New Roman" w:hAnsi="Sakkal Majalla" w:cs="Sakkal Majalla"/>
                <w:i/>
                <w:rtl/>
              </w:rPr>
              <w:t>684</w:t>
            </w:r>
          </w:p>
        </w:tc>
        <w:tc>
          <w:tcPr>
            <w:tcW w:w="765" w:type="pct"/>
            <w:vMerge/>
            <w:vAlign w:val="center"/>
          </w:tcPr>
          <w:p w14:paraId="35EE921F" w14:textId="77777777"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sz w:val="28"/>
                <w:szCs w:val="28"/>
              </w:rPr>
            </w:pPr>
          </w:p>
        </w:tc>
        <w:tc>
          <w:tcPr>
            <w:tcW w:w="616" w:type="pct"/>
            <w:gridSpan w:val="3"/>
            <w:vMerge/>
            <w:vAlign w:val="center"/>
          </w:tcPr>
          <w:p w14:paraId="1C688A61"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1062" w:type="pct"/>
            <w:vMerge/>
            <w:vAlign w:val="center"/>
          </w:tcPr>
          <w:p w14:paraId="719159EA"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r>
      <w:tr w:rsidR="007A0E5A" w:rsidRPr="005A7B39" w14:paraId="4A49F4FB" w14:textId="77777777" w:rsidTr="00F17E8B">
        <w:trPr>
          <w:trHeight w:hRule="exact" w:val="454"/>
        </w:trPr>
        <w:tc>
          <w:tcPr>
            <w:tcW w:w="963" w:type="pct"/>
            <w:vMerge/>
            <w:vAlign w:val="center"/>
          </w:tcPr>
          <w:p w14:paraId="7FD38CB4"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tcPr>
          <w:p w14:paraId="71C9C003"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tl/>
              </w:rPr>
            </w:pPr>
            <w:r w:rsidRPr="005A7B39">
              <w:rPr>
                <w:rFonts w:ascii="Sakkal Majalla" w:eastAsia="Verdana" w:hAnsi="Sakkal Majalla" w:cs="Sakkal Majalla"/>
                <w:i/>
                <w:rtl/>
              </w:rPr>
              <w:t>جرائم3</w:t>
            </w:r>
          </w:p>
        </w:tc>
        <w:tc>
          <w:tcPr>
            <w:tcW w:w="814" w:type="pct"/>
            <w:vAlign w:val="center"/>
          </w:tcPr>
          <w:p w14:paraId="63D81F36" w14:textId="77AFB786" w:rsidR="007A0E5A" w:rsidRPr="005A7B39" w:rsidRDefault="007A0E5A" w:rsidP="008B1C33">
            <w:pPr>
              <w:widowControl w:val="0"/>
              <w:autoSpaceDE w:val="0"/>
              <w:autoSpaceDN w:val="0"/>
              <w:spacing w:before="100" w:beforeAutospacing="1" w:after="100" w:afterAutospacing="1" w:line="240" w:lineRule="auto"/>
              <w:ind w:left="216" w:right="221"/>
              <w:jc w:val="both"/>
              <w:rPr>
                <w:rFonts w:ascii="Sakkal Majalla" w:eastAsia="Times New Roman" w:hAnsi="Sakkal Majalla" w:cs="Sakkal Majalla"/>
                <w:i/>
              </w:rPr>
            </w:pPr>
            <w:r w:rsidRPr="005A7B39">
              <w:rPr>
                <w:rFonts w:ascii="Sakkal Majalla" w:eastAsia="Times New Roman" w:hAnsi="Sakkal Majalla" w:cs="Sakkal Majalla"/>
                <w:i/>
                <w:rtl/>
              </w:rPr>
              <w:t>0</w:t>
            </w:r>
            <w:r w:rsidR="001A7D72">
              <w:rPr>
                <w:rFonts w:ascii="Sakkal Majalla" w:eastAsia="Times New Roman" w:hAnsi="Sakkal Majalla" w:cs="Sakkal Majalla"/>
                <w:i/>
                <w:rtl/>
              </w:rPr>
              <w:t>.</w:t>
            </w:r>
            <w:r w:rsidRPr="005A7B39">
              <w:rPr>
                <w:rFonts w:ascii="Sakkal Majalla" w:eastAsia="Times New Roman" w:hAnsi="Sakkal Majalla" w:cs="Sakkal Majalla"/>
                <w:i/>
                <w:rtl/>
              </w:rPr>
              <w:t>764</w:t>
            </w:r>
          </w:p>
        </w:tc>
        <w:tc>
          <w:tcPr>
            <w:tcW w:w="765" w:type="pct"/>
            <w:vMerge/>
            <w:vAlign w:val="center"/>
          </w:tcPr>
          <w:p w14:paraId="753238A6" w14:textId="77777777"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sz w:val="28"/>
                <w:szCs w:val="28"/>
              </w:rPr>
            </w:pPr>
          </w:p>
        </w:tc>
        <w:tc>
          <w:tcPr>
            <w:tcW w:w="616" w:type="pct"/>
            <w:gridSpan w:val="3"/>
            <w:vMerge/>
            <w:vAlign w:val="center"/>
          </w:tcPr>
          <w:p w14:paraId="22B436F0"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1062" w:type="pct"/>
            <w:vMerge/>
            <w:vAlign w:val="center"/>
          </w:tcPr>
          <w:p w14:paraId="76AC47C3"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r>
      <w:tr w:rsidR="007A0E5A" w:rsidRPr="005A7B39" w14:paraId="1BE8F247" w14:textId="77777777" w:rsidTr="00F17E8B">
        <w:trPr>
          <w:trHeight w:hRule="exact" w:val="454"/>
        </w:trPr>
        <w:tc>
          <w:tcPr>
            <w:tcW w:w="963" w:type="pct"/>
            <w:vMerge/>
            <w:vAlign w:val="center"/>
          </w:tcPr>
          <w:p w14:paraId="124825D1"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tcPr>
          <w:p w14:paraId="74DF743A"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tl/>
              </w:rPr>
            </w:pPr>
            <w:r w:rsidRPr="005A7B39">
              <w:rPr>
                <w:rFonts w:ascii="Sakkal Majalla" w:eastAsia="Verdana" w:hAnsi="Sakkal Majalla" w:cs="Sakkal Majalla"/>
                <w:i/>
                <w:rtl/>
              </w:rPr>
              <w:t>جرائم4</w:t>
            </w:r>
          </w:p>
        </w:tc>
        <w:tc>
          <w:tcPr>
            <w:tcW w:w="814" w:type="pct"/>
            <w:vAlign w:val="center"/>
          </w:tcPr>
          <w:p w14:paraId="3B7AC2D7" w14:textId="18A1C0DB" w:rsidR="007A0E5A" w:rsidRPr="005A7B39" w:rsidRDefault="007A0E5A" w:rsidP="008B1C33">
            <w:pPr>
              <w:widowControl w:val="0"/>
              <w:autoSpaceDE w:val="0"/>
              <w:autoSpaceDN w:val="0"/>
              <w:spacing w:before="100" w:beforeAutospacing="1" w:after="100" w:afterAutospacing="1" w:line="240" w:lineRule="auto"/>
              <w:ind w:left="216" w:right="221"/>
              <w:jc w:val="both"/>
              <w:rPr>
                <w:rFonts w:ascii="Sakkal Majalla" w:eastAsia="Times New Roman" w:hAnsi="Sakkal Majalla" w:cs="Sakkal Majalla"/>
                <w:i/>
              </w:rPr>
            </w:pPr>
            <w:r w:rsidRPr="005A7B39">
              <w:rPr>
                <w:rFonts w:ascii="Sakkal Majalla" w:eastAsia="Times New Roman" w:hAnsi="Sakkal Majalla" w:cs="Sakkal Majalla"/>
                <w:i/>
                <w:rtl/>
              </w:rPr>
              <w:t>0</w:t>
            </w:r>
            <w:r w:rsidR="001A7D72">
              <w:rPr>
                <w:rFonts w:ascii="Sakkal Majalla" w:eastAsia="Times New Roman" w:hAnsi="Sakkal Majalla" w:cs="Sakkal Majalla"/>
                <w:i/>
                <w:rtl/>
              </w:rPr>
              <w:t>.</w:t>
            </w:r>
            <w:r w:rsidRPr="005A7B39">
              <w:rPr>
                <w:rFonts w:ascii="Sakkal Majalla" w:eastAsia="Times New Roman" w:hAnsi="Sakkal Majalla" w:cs="Sakkal Majalla"/>
                <w:i/>
                <w:rtl/>
              </w:rPr>
              <w:t>771</w:t>
            </w:r>
          </w:p>
        </w:tc>
        <w:tc>
          <w:tcPr>
            <w:tcW w:w="765" w:type="pct"/>
            <w:vMerge/>
            <w:vAlign w:val="center"/>
          </w:tcPr>
          <w:p w14:paraId="6F918FFD" w14:textId="77777777"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sz w:val="28"/>
                <w:szCs w:val="28"/>
              </w:rPr>
            </w:pPr>
          </w:p>
        </w:tc>
        <w:tc>
          <w:tcPr>
            <w:tcW w:w="616" w:type="pct"/>
            <w:gridSpan w:val="3"/>
            <w:vMerge/>
            <w:vAlign w:val="center"/>
          </w:tcPr>
          <w:p w14:paraId="3E4DCD9A"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1062" w:type="pct"/>
            <w:vMerge/>
            <w:vAlign w:val="center"/>
          </w:tcPr>
          <w:p w14:paraId="49D56DFA"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r>
      <w:tr w:rsidR="007A0E5A" w:rsidRPr="005A7B39" w14:paraId="21B40D60" w14:textId="77777777" w:rsidTr="00F17E8B">
        <w:trPr>
          <w:trHeight w:hRule="exact" w:val="454"/>
        </w:trPr>
        <w:tc>
          <w:tcPr>
            <w:tcW w:w="963" w:type="pct"/>
            <w:vMerge/>
            <w:vAlign w:val="center"/>
          </w:tcPr>
          <w:p w14:paraId="52A35B31"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780" w:type="pct"/>
          </w:tcPr>
          <w:p w14:paraId="5FEE58FD" w14:textId="77777777" w:rsidR="007A0E5A" w:rsidRPr="005A7B39" w:rsidRDefault="007A0E5A" w:rsidP="008B1C33">
            <w:pPr>
              <w:widowControl w:val="0"/>
              <w:autoSpaceDE w:val="0"/>
              <w:autoSpaceDN w:val="0"/>
              <w:spacing w:before="100" w:beforeAutospacing="1" w:after="100" w:afterAutospacing="1" w:line="240" w:lineRule="auto"/>
              <w:ind w:left="105"/>
              <w:jc w:val="both"/>
              <w:rPr>
                <w:rFonts w:ascii="Sakkal Majalla" w:eastAsia="Verdana" w:hAnsi="Sakkal Majalla" w:cs="Sakkal Majalla"/>
                <w:i/>
                <w:rtl/>
              </w:rPr>
            </w:pPr>
            <w:r w:rsidRPr="005A7B39">
              <w:rPr>
                <w:rFonts w:ascii="Sakkal Majalla" w:eastAsia="Verdana" w:hAnsi="Sakkal Majalla" w:cs="Sakkal Majalla"/>
                <w:i/>
                <w:rtl/>
              </w:rPr>
              <w:t>جرائم5</w:t>
            </w:r>
          </w:p>
        </w:tc>
        <w:tc>
          <w:tcPr>
            <w:tcW w:w="814" w:type="pct"/>
            <w:vAlign w:val="center"/>
          </w:tcPr>
          <w:p w14:paraId="55D8DB38" w14:textId="3E9C55DD" w:rsidR="007A0E5A" w:rsidRPr="005A7B39" w:rsidRDefault="007A0E5A" w:rsidP="008B1C33">
            <w:pPr>
              <w:widowControl w:val="0"/>
              <w:autoSpaceDE w:val="0"/>
              <w:autoSpaceDN w:val="0"/>
              <w:spacing w:before="100" w:beforeAutospacing="1" w:after="100" w:afterAutospacing="1" w:line="240" w:lineRule="auto"/>
              <w:ind w:left="216" w:right="221"/>
              <w:jc w:val="both"/>
              <w:rPr>
                <w:rFonts w:ascii="Sakkal Majalla" w:eastAsia="Times New Roman" w:hAnsi="Sakkal Majalla" w:cs="Sakkal Majalla"/>
                <w:i/>
              </w:rPr>
            </w:pPr>
            <w:r w:rsidRPr="005A7B39">
              <w:rPr>
                <w:rFonts w:ascii="Sakkal Majalla" w:eastAsia="Times New Roman" w:hAnsi="Sakkal Majalla" w:cs="Sakkal Majalla"/>
                <w:i/>
                <w:rtl/>
              </w:rPr>
              <w:t>0</w:t>
            </w:r>
            <w:r w:rsidR="001A7D72">
              <w:rPr>
                <w:rFonts w:ascii="Sakkal Majalla" w:eastAsia="Times New Roman" w:hAnsi="Sakkal Majalla" w:cs="Sakkal Majalla"/>
                <w:i/>
                <w:rtl/>
              </w:rPr>
              <w:t>.</w:t>
            </w:r>
            <w:r w:rsidRPr="005A7B39">
              <w:rPr>
                <w:rFonts w:ascii="Sakkal Majalla" w:eastAsia="Times New Roman" w:hAnsi="Sakkal Majalla" w:cs="Sakkal Majalla"/>
                <w:i/>
                <w:rtl/>
              </w:rPr>
              <w:t>689</w:t>
            </w:r>
          </w:p>
        </w:tc>
        <w:tc>
          <w:tcPr>
            <w:tcW w:w="765" w:type="pct"/>
            <w:vMerge/>
            <w:vAlign w:val="center"/>
          </w:tcPr>
          <w:p w14:paraId="7B5ED01A" w14:textId="77777777" w:rsidR="007A0E5A" w:rsidRPr="005A7B39" w:rsidRDefault="007A0E5A" w:rsidP="008B1C33">
            <w:pPr>
              <w:widowControl w:val="0"/>
              <w:autoSpaceDE w:val="0"/>
              <w:autoSpaceDN w:val="0"/>
              <w:spacing w:before="100" w:beforeAutospacing="1" w:after="100" w:afterAutospacing="1" w:line="240" w:lineRule="auto"/>
              <w:ind w:left="288" w:right="282"/>
              <w:jc w:val="both"/>
              <w:rPr>
                <w:rFonts w:ascii="Sakkal Majalla" w:eastAsia="Verdana" w:hAnsi="Sakkal Majalla" w:cs="Sakkal Majalla"/>
                <w:i/>
                <w:sz w:val="28"/>
                <w:szCs w:val="28"/>
              </w:rPr>
            </w:pPr>
          </w:p>
        </w:tc>
        <w:tc>
          <w:tcPr>
            <w:tcW w:w="616" w:type="pct"/>
            <w:gridSpan w:val="3"/>
            <w:vMerge/>
            <w:vAlign w:val="center"/>
          </w:tcPr>
          <w:p w14:paraId="7F6270B3"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c>
          <w:tcPr>
            <w:tcW w:w="1062" w:type="pct"/>
            <w:vMerge/>
            <w:vAlign w:val="center"/>
          </w:tcPr>
          <w:p w14:paraId="7E8A7B95" w14:textId="77777777" w:rsidR="007A0E5A" w:rsidRPr="005A7B39" w:rsidRDefault="007A0E5A" w:rsidP="008B1C33">
            <w:pPr>
              <w:widowControl w:val="0"/>
              <w:autoSpaceDE w:val="0"/>
              <w:autoSpaceDN w:val="0"/>
              <w:spacing w:before="100" w:beforeAutospacing="1" w:after="100" w:afterAutospacing="1" w:line="240" w:lineRule="auto"/>
              <w:jc w:val="both"/>
              <w:rPr>
                <w:rFonts w:ascii="Sakkal Majalla" w:eastAsia="Verdana" w:hAnsi="Sakkal Majalla" w:cs="Sakkal Majalla"/>
                <w:i/>
                <w:sz w:val="28"/>
                <w:szCs w:val="28"/>
              </w:rPr>
            </w:pPr>
          </w:p>
        </w:tc>
      </w:tr>
    </w:tbl>
    <w:p w14:paraId="1371D44D" w14:textId="77777777" w:rsidR="007A0E5A" w:rsidRPr="001119A1" w:rsidRDefault="007A0E5A" w:rsidP="001119A1">
      <w:pPr>
        <w:rPr>
          <w:rFonts w:ascii="Sakkal Majalla" w:hAnsi="Sakkal Majalla" w:cs="Sakkal Majalla"/>
          <w:sz w:val="28"/>
          <w:szCs w:val="28"/>
          <w:lang w:bidi="ar-JO"/>
        </w:rPr>
      </w:pPr>
      <w:r w:rsidRPr="001119A1">
        <w:rPr>
          <w:rFonts w:ascii="Sakkal Majalla" w:hAnsi="Sakkal Majalla" w:cs="Sakkal Majalla"/>
          <w:sz w:val="28"/>
          <w:szCs w:val="28"/>
          <w:lang w:bidi="ar-JO"/>
        </w:rPr>
        <w:t>*(Hair, Ringle, &amp; Sarstedt, 2011)</w:t>
      </w:r>
    </w:p>
    <w:p w14:paraId="04931953" w14:textId="57DD49D9" w:rsidR="007A0E5A" w:rsidRPr="00F5539C" w:rsidRDefault="007A0E5A" w:rsidP="00F5539C">
      <w:pPr>
        <w:rPr>
          <w:rFonts w:ascii="Sakkal Majalla" w:hAnsi="Sakkal Majalla" w:cs="Sakkal Majalla"/>
          <w:sz w:val="28"/>
          <w:szCs w:val="28"/>
          <w:lang w:bidi="ar-JO"/>
        </w:rPr>
      </w:pPr>
      <w:r w:rsidRPr="001119A1">
        <w:rPr>
          <w:rFonts w:ascii="Sakkal Majalla" w:hAnsi="Sakkal Majalla" w:cs="Sakkal Majalla"/>
          <w:sz w:val="28"/>
          <w:szCs w:val="28"/>
          <w:lang w:bidi="ar-JO"/>
        </w:rPr>
        <w:t>** (Mallery &amp; George, 2000)</w:t>
      </w:r>
    </w:p>
    <w:p w14:paraId="1A3F45BE" w14:textId="6C65254B"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lang w:bidi="ar-JO"/>
        </w:rPr>
        <w:t>يبين الجدول (</w:t>
      </w:r>
      <w:r w:rsidR="00C442D2">
        <w:rPr>
          <w:rFonts w:ascii="Sakkal Majalla" w:hAnsi="Sakkal Majalla" w:cs="Sakkal Majalla" w:hint="cs"/>
          <w:sz w:val="28"/>
          <w:szCs w:val="28"/>
          <w:rtl/>
          <w:lang w:bidi="ar-JO"/>
        </w:rPr>
        <w:t>9</w:t>
      </w:r>
      <w:r w:rsidRPr="005A7B39">
        <w:rPr>
          <w:rFonts w:ascii="Sakkal Majalla" w:hAnsi="Sakkal Majalla" w:cs="Sakkal Majalla"/>
          <w:sz w:val="28"/>
          <w:szCs w:val="28"/>
          <w:rtl/>
          <w:lang w:bidi="ar-JO"/>
        </w:rPr>
        <w:t>) ان معاملات التحميل (</w:t>
      </w:r>
      <w:r w:rsidRPr="005A7B39">
        <w:rPr>
          <w:rFonts w:ascii="Cambria" w:hAnsi="Cambria" w:cs="Cambria"/>
          <w:sz w:val="28"/>
          <w:szCs w:val="28"/>
          <w:lang w:bidi="ar-JO"/>
        </w:rPr>
        <w:t>β</w:t>
      </w:r>
      <w:r w:rsidRPr="005A7B39">
        <w:rPr>
          <w:rFonts w:ascii="Sakkal Majalla" w:hAnsi="Sakkal Majalla" w:cs="Sakkal Majalla"/>
          <w:sz w:val="28"/>
          <w:szCs w:val="28"/>
          <w:rtl/>
          <w:lang w:bidi="ar-JO"/>
        </w:rPr>
        <w:t xml:space="preserve">) للفقرات مع التراكيب الكامنة المرتبطه بها </w:t>
      </w:r>
      <w:r w:rsidRPr="005A7B39">
        <w:rPr>
          <w:rFonts w:ascii="Sakkal Majalla" w:hAnsi="Sakkal Majalla" w:cs="Sakkal Majalla"/>
          <w:sz w:val="28"/>
          <w:szCs w:val="28"/>
          <w:lang w:bidi="ar-JO"/>
        </w:rPr>
        <w:t>&lt;</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5</w:t>
      </w:r>
      <w:r w:rsidRPr="005A7B39">
        <w:rPr>
          <w:rFonts w:ascii="Sakkal Majalla" w:hAnsi="Sakkal Majalla" w:cs="Sakkal Majalla"/>
          <w:sz w:val="28"/>
          <w:szCs w:val="28"/>
          <w:rtl/>
          <w:lang w:bidi="ar-JO"/>
        </w:rPr>
        <w:t xml:space="preserve"> ، كما تظهر النتائج في الجدول ان نموذج </w:t>
      </w:r>
      <w:r w:rsidRPr="005A7B39">
        <w:rPr>
          <w:rFonts w:ascii="Sakkal Majalla" w:hAnsi="Sakkal Majalla" w:cs="Sakkal Majalla"/>
          <w:sz w:val="28"/>
          <w:szCs w:val="28"/>
          <w:rtl/>
        </w:rPr>
        <w:t>الدراسة الافتراضي يحقق الثبات الداخلي ويحقق الثبات المركب</w:t>
      </w:r>
      <w:r w:rsidR="001A7D72">
        <w:rPr>
          <w:rFonts w:ascii="Sakkal Majalla" w:hAnsi="Sakkal Majalla" w:cs="Sakkal Majalla"/>
          <w:sz w:val="28"/>
          <w:szCs w:val="28"/>
          <w:rtl/>
        </w:rPr>
        <w:t>.</w:t>
      </w:r>
    </w:p>
    <w:p w14:paraId="08635388" w14:textId="1F2EDF1A" w:rsidR="007A0E5A" w:rsidRPr="005A7B39" w:rsidRDefault="007A0E5A" w:rsidP="00FA37D4">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rPr>
        <w:lastRenderedPageBreak/>
        <w:t xml:space="preserve">يبين الصدق التمييزي مدى اختلاف التراكيب الكامنة المختلفة عن بعضها البعض ، مما يضمن أن تلك التراكيب الكامنة تقيس الجوانب الفريدة للظواهر الأساسية </w:t>
      </w:r>
      <w:r w:rsidRPr="005A7B39">
        <w:rPr>
          <w:rFonts w:ascii="Sakkal Majalla" w:hAnsi="Sakkal Majalla" w:cs="Sakkal Majalla"/>
          <w:sz w:val="28"/>
          <w:szCs w:val="28"/>
        </w:rPr>
        <w:t>Hair et al</w:t>
      </w:r>
      <w:r w:rsidR="001A7D72">
        <w:rPr>
          <w:rFonts w:ascii="Sakkal Majalla" w:hAnsi="Sakkal Majalla" w:cs="Sakkal Majalla"/>
          <w:sz w:val="28"/>
          <w:szCs w:val="28"/>
        </w:rPr>
        <w:t>.</w:t>
      </w:r>
      <w:r w:rsidRPr="005A7B39">
        <w:rPr>
          <w:rFonts w:ascii="Sakkal Majalla" w:hAnsi="Sakkal Majalla" w:cs="Sakkal Majalla"/>
          <w:sz w:val="28"/>
          <w:szCs w:val="28"/>
        </w:rPr>
        <w:t>, 2017)</w:t>
      </w:r>
      <w:r w:rsidRPr="005A7B39">
        <w:rPr>
          <w:rFonts w:ascii="Sakkal Majalla" w:hAnsi="Sakkal Majalla" w:cs="Sakkal Majalla"/>
          <w:sz w:val="28"/>
          <w:szCs w:val="28"/>
          <w:rtl/>
        </w:rPr>
        <w:t>)</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يقدم الجدول رقم (</w:t>
      </w:r>
      <w:r w:rsidR="008744C1">
        <w:rPr>
          <w:rFonts w:ascii="Sakkal Majalla" w:hAnsi="Sakkal Majalla" w:cs="Sakkal Majalla" w:hint="cs"/>
          <w:sz w:val="28"/>
          <w:szCs w:val="28"/>
          <w:rtl/>
        </w:rPr>
        <w:t>10</w:t>
      </w:r>
      <w:r w:rsidRPr="005A7B39">
        <w:rPr>
          <w:rFonts w:ascii="Sakkal Majalla" w:hAnsi="Sakkal Majalla" w:cs="Sakkal Majalla"/>
          <w:sz w:val="28"/>
          <w:szCs w:val="28"/>
          <w:rtl/>
        </w:rPr>
        <w:t xml:space="preserve">) دليلًا على تحقق الصدق التمييزي لاداة الدراسة ، من خلال استخدام معيار </w:t>
      </w:r>
      <w:r w:rsidRPr="005A7B39">
        <w:rPr>
          <w:rFonts w:ascii="Sakkal Majalla" w:hAnsi="Sakkal Majalla" w:cs="Sakkal Majalla"/>
          <w:sz w:val="28"/>
          <w:szCs w:val="28"/>
        </w:rPr>
        <w:t>Fornell-Larcker</w:t>
      </w:r>
      <w:r w:rsidRPr="005A7B39">
        <w:rPr>
          <w:rFonts w:ascii="Sakkal Majalla" w:hAnsi="Sakkal Majalla" w:cs="Sakkal Majalla"/>
          <w:sz w:val="28"/>
          <w:szCs w:val="28"/>
          <w:rtl/>
        </w:rPr>
        <w:t xml:space="preserve"> بين التراكيب الكامنة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توضح القيم الموجودة على </w:t>
      </w:r>
      <w:r w:rsidRPr="00FA37D4">
        <w:rPr>
          <w:rFonts w:ascii="Sakkal Majalla" w:hAnsi="Sakkal Majalla" w:cs="Sakkal Majalla"/>
          <w:sz w:val="28"/>
          <w:szCs w:val="28"/>
          <w:rtl/>
        </w:rPr>
        <w:t>القطر</w:t>
      </w:r>
      <w:r w:rsidRPr="005A7B39">
        <w:rPr>
          <w:rFonts w:ascii="Sakkal Majalla" w:hAnsi="Sakkal Majalla" w:cs="Sakkal Majalla"/>
          <w:sz w:val="28"/>
          <w:szCs w:val="28"/>
          <w:rtl/>
        </w:rPr>
        <w:t xml:space="preserve"> في الجدول أن تباين</w:t>
      </w:r>
      <w:r w:rsidRPr="005A7B39">
        <w:rPr>
          <w:rFonts w:ascii="Sakkal Majalla" w:hAnsi="Sakkal Majalla" w:cs="Sakkal Majalla"/>
          <w:sz w:val="28"/>
          <w:szCs w:val="28"/>
          <w:rtl/>
          <w:lang w:bidi="ar-JO"/>
        </w:rPr>
        <w:t xml:space="preserve"> كل تركيب كامن أكبر من التباين المشترك مع أي تركيب كامن أخر في نفس العمود وهذه النتيجة تؤكد بأن التركيبات الكامنة تختلف عن بعضها البعض ، مما يزيد من تأكيد الصدق التمييزي لاداة الدراسة</w:t>
      </w:r>
      <w:r w:rsidR="001A7D72">
        <w:rPr>
          <w:rFonts w:ascii="Sakkal Majalla" w:hAnsi="Sakkal Majalla" w:cs="Sakkal Majalla"/>
          <w:sz w:val="28"/>
          <w:szCs w:val="28"/>
          <w:rtl/>
          <w:lang w:bidi="ar-JO"/>
        </w:rPr>
        <w:t>.</w:t>
      </w:r>
    </w:p>
    <w:p w14:paraId="65884326" w14:textId="5FA8F910" w:rsidR="007A0E5A" w:rsidRPr="008744C1" w:rsidRDefault="007A0E5A" w:rsidP="008744C1">
      <w:pPr>
        <w:spacing w:before="100" w:beforeAutospacing="1" w:after="100" w:afterAutospacing="1" w:line="240" w:lineRule="auto"/>
        <w:jc w:val="center"/>
        <w:rPr>
          <w:rFonts w:ascii="Sakkal Majalla" w:hAnsi="Sakkal Majalla" w:cs="Sakkal Majalla"/>
          <w:sz w:val="28"/>
          <w:szCs w:val="28"/>
          <w:rtl/>
        </w:rPr>
      </w:pPr>
      <w:bookmarkStart w:id="84" w:name="_Toc212683923"/>
      <w:r w:rsidRPr="008744C1">
        <w:rPr>
          <w:rFonts w:ascii="Sakkal Majalla" w:hAnsi="Sakkal Majalla" w:cs="Sakkal Majalla"/>
          <w:sz w:val="28"/>
          <w:szCs w:val="28"/>
          <w:rtl/>
        </w:rPr>
        <w:t>جدول</w:t>
      </w:r>
      <w:r w:rsidR="008744C1" w:rsidRPr="008744C1">
        <w:rPr>
          <w:rFonts w:ascii="Sakkal Majalla" w:hAnsi="Sakkal Majalla" w:cs="Sakkal Majalla" w:hint="cs"/>
          <w:sz w:val="28"/>
          <w:szCs w:val="28"/>
          <w:rtl/>
        </w:rPr>
        <w:t xml:space="preserve"> </w:t>
      </w:r>
      <w:r w:rsidR="008744C1" w:rsidRPr="008744C1">
        <w:rPr>
          <w:rFonts w:ascii="Sakkal Majalla" w:hAnsi="Sakkal Majalla" w:cs="Sakkal Majalla"/>
          <w:sz w:val="28"/>
          <w:szCs w:val="28"/>
          <w:rtl/>
        </w:rPr>
        <w:fldChar w:fldCharType="begin"/>
      </w:r>
      <w:r w:rsidR="008744C1" w:rsidRPr="008744C1">
        <w:rPr>
          <w:rFonts w:ascii="Sakkal Majalla" w:hAnsi="Sakkal Majalla" w:cs="Sakkal Majalla"/>
          <w:sz w:val="28"/>
          <w:szCs w:val="28"/>
          <w:rtl/>
        </w:rPr>
        <w:instrText xml:space="preserve"> </w:instrText>
      </w:r>
      <w:r w:rsidR="008744C1" w:rsidRPr="008744C1">
        <w:rPr>
          <w:rFonts w:ascii="Sakkal Majalla" w:hAnsi="Sakkal Majalla" w:cs="Sakkal Majalla" w:hint="cs"/>
          <w:sz w:val="28"/>
          <w:szCs w:val="28"/>
        </w:rPr>
        <w:instrText>SEQ</w:instrText>
      </w:r>
      <w:r w:rsidR="008744C1" w:rsidRPr="008744C1">
        <w:rPr>
          <w:rFonts w:ascii="Sakkal Majalla" w:hAnsi="Sakkal Majalla" w:cs="Sakkal Majalla" w:hint="cs"/>
          <w:sz w:val="28"/>
          <w:szCs w:val="28"/>
          <w:rtl/>
        </w:rPr>
        <w:instrText xml:space="preserve"> جدول \* </w:instrText>
      </w:r>
      <w:r w:rsidR="008744C1" w:rsidRPr="008744C1">
        <w:rPr>
          <w:rFonts w:ascii="Sakkal Majalla" w:hAnsi="Sakkal Majalla" w:cs="Sakkal Majalla" w:hint="cs"/>
          <w:sz w:val="28"/>
          <w:szCs w:val="28"/>
        </w:rPr>
        <w:instrText>ARABIC</w:instrText>
      </w:r>
      <w:r w:rsidR="008744C1" w:rsidRPr="008744C1">
        <w:rPr>
          <w:rFonts w:ascii="Sakkal Majalla" w:hAnsi="Sakkal Majalla" w:cs="Sakkal Majalla"/>
          <w:sz w:val="28"/>
          <w:szCs w:val="28"/>
          <w:rtl/>
        </w:rPr>
        <w:instrText xml:space="preserve"> </w:instrText>
      </w:r>
      <w:r w:rsidR="008744C1" w:rsidRPr="008744C1">
        <w:rPr>
          <w:rFonts w:ascii="Sakkal Majalla" w:hAnsi="Sakkal Majalla" w:cs="Sakkal Majalla"/>
          <w:sz w:val="28"/>
          <w:szCs w:val="28"/>
          <w:rtl/>
        </w:rPr>
        <w:fldChar w:fldCharType="separate"/>
      </w:r>
      <w:r w:rsidR="00305118">
        <w:rPr>
          <w:rFonts w:ascii="Sakkal Majalla" w:hAnsi="Sakkal Majalla" w:cs="Sakkal Majalla"/>
          <w:noProof/>
          <w:sz w:val="28"/>
          <w:szCs w:val="28"/>
          <w:rtl/>
        </w:rPr>
        <w:t>10</w:t>
      </w:r>
      <w:r w:rsidR="008744C1" w:rsidRPr="008744C1">
        <w:rPr>
          <w:rFonts w:ascii="Sakkal Majalla" w:hAnsi="Sakkal Majalla" w:cs="Sakkal Majalla"/>
          <w:sz w:val="28"/>
          <w:szCs w:val="28"/>
          <w:rtl/>
        </w:rPr>
        <w:fldChar w:fldCharType="end"/>
      </w:r>
      <w:r w:rsidRPr="008744C1">
        <w:rPr>
          <w:rFonts w:ascii="Sakkal Majalla" w:hAnsi="Sakkal Majalla" w:cs="Sakkal Majalla"/>
          <w:sz w:val="28"/>
          <w:szCs w:val="28"/>
          <w:rtl/>
        </w:rPr>
        <w:t>: الصدق التمييزي لاداة الدراسة</w:t>
      </w:r>
      <w:bookmarkEnd w:id="84"/>
    </w:p>
    <w:tbl>
      <w:tblPr>
        <w:tblStyle w:val="aa"/>
        <w:bidiVisual/>
        <w:tblW w:w="0" w:type="auto"/>
        <w:tblLook w:val="04A0" w:firstRow="1" w:lastRow="0" w:firstColumn="1" w:lastColumn="0" w:noHBand="0" w:noVBand="1"/>
      </w:tblPr>
      <w:tblGrid>
        <w:gridCol w:w="1822"/>
        <w:gridCol w:w="1769"/>
        <w:gridCol w:w="1837"/>
        <w:gridCol w:w="1771"/>
        <w:gridCol w:w="1623"/>
      </w:tblGrid>
      <w:tr w:rsidR="007A0E5A" w:rsidRPr="005A7B39" w14:paraId="2184A88B" w14:textId="77777777" w:rsidTr="00F17E8B">
        <w:tc>
          <w:tcPr>
            <w:tcW w:w="1923" w:type="dxa"/>
            <w:shd w:val="clear" w:color="auto" w:fill="F2F2F2" w:themeFill="background1" w:themeFillShade="F2"/>
          </w:tcPr>
          <w:p w14:paraId="3784F23B"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p>
        </w:tc>
        <w:tc>
          <w:tcPr>
            <w:tcW w:w="1850" w:type="dxa"/>
            <w:shd w:val="clear" w:color="auto" w:fill="F2F2F2" w:themeFill="background1" w:themeFillShade="F2"/>
          </w:tcPr>
          <w:p w14:paraId="024D8AB8"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الحوكمة</w:t>
            </w:r>
          </w:p>
        </w:tc>
        <w:tc>
          <w:tcPr>
            <w:tcW w:w="1924" w:type="dxa"/>
            <w:shd w:val="clear" w:color="auto" w:fill="F2F2F2" w:themeFill="background1" w:themeFillShade="F2"/>
          </w:tcPr>
          <w:p w14:paraId="73CF5AAE"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الافصاح</w:t>
            </w:r>
          </w:p>
        </w:tc>
        <w:tc>
          <w:tcPr>
            <w:tcW w:w="1850" w:type="dxa"/>
            <w:shd w:val="clear" w:color="auto" w:fill="F2F2F2" w:themeFill="background1" w:themeFillShade="F2"/>
          </w:tcPr>
          <w:p w14:paraId="74D6BAFF"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الامتثال التنظيمي</w:t>
            </w:r>
          </w:p>
        </w:tc>
        <w:tc>
          <w:tcPr>
            <w:tcW w:w="1695" w:type="dxa"/>
            <w:shd w:val="clear" w:color="auto" w:fill="F2F2F2" w:themeFill="background1" w:themeFillShade="F2"/>
          </w:tcPr>
          <w:p w14:paraId="6CD0CE3B"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الجرائم المالية</w:t>
            </w:r>
          </w:p>
        </w:tc>
      </w:tr>
      <w:tr w:rsidR="007A0E5A" w:rsidRPr="005A7B39" w14:paraId="760D05C9" w14:textId="77777777" w:rsidTr="00F17E8B">
        <w:tc>
          <w:tcPr>
            <w:tcW w:w="1923" w:type="dxa"/>
          </w:tcPr>
          <w:p w14:paraId="7942A0C1"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rtl/>
              </w:rPr>
              <w:t>الحوكمة</w:t>
            </w:r>
          </w:p>
        </w:tc>
        <w:tc>
          <w:tcPr>
            <w:tcW w:w="1850" w:type="dxa"/>
            <w:vAlign w:val="center"/>
          </w:tcPr>
          <w:p w14:paraId="0C1DF82A" w14:textId="70C821DB"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0</w:t>
            </w:r>
            <w:r w:rsidR="001A7D72">
              <w:rPr>
                <w:rFonts w:ascii="Sakkal Majalla" w:hAnsi="Sakkal Majalla" w:cs="Sakkal Majalla"/>
                <w:b/>
                <w:bCs/>
                <w:sz w:val="28"/>
                <w:szCs w:val="28"/>
                <w:rtl/>
                <w:lang w:bidi="ar-JO"/>
              </w:rPr>
              <w:t>.</w:t>
            </w:r>
            <w:r w:rsidRPr="005A7B39">
              <w:rPr>
                <w:rFonts w:ascii="Sakkal Majalla" w:hAnsi="Sakkal Majalla" w:cs="Sakkal Majalla"/>
                <w:b/>
                <w:bCs/>
                <w:sz w:val="28"/>
                <w:szCs w:val="28"/>
                <w:rtl/>
                <w:lang w:bidi="ar-JO"/>
              </w:rPr>
              <w:t>971</w:t>
            </w:r>
          </w:p>
        </w:tc>
        <w:tc>
          <w:tcPr>
            <w:tcW w:w="1924" w:type="dxa"/>
            <w:vAlign w:val="center"/>
          </w:tcPr>
          <w:p w14:paraId="74C61409" w14:textId="77777777" w:rsidR="007A0E5A" w:rsidRPr="005A7B39" w:rsidRDefault="007A0E5A" w:rsidP="008B1C33">
            <w:pPr>
              <w:spacing w:before="100" w:beforeAutospacing="1" w:after="100" w:afterAutospacing="1"/>
              <w:jc w:val="both"/>
              <w:rPr>
                <w:rFonts w:ascii="Sakkal Majalla" w:hAnsi="Sakkal Majalla" w:cs="Sakkal Majalla"/>
                <w:sz w:val="28"/>
                <w:szCs w:val="28"/>
                <w:rtl/>
                <w:lang w:bidi="ar-JO"/>
              </w:rPr>
            </w:pPr>
          </w:p>
        </w:tc>
        <w:tc>
          <w:tcPr>
            <w:tcW w:w="1850" w:type="dxa"/>
            <w:vAlign w:val="center"/>
          </w:tcPr>
          <w:p w14:paraId="6DFB809F" w14:textId="77777777" w:rsidR="007A0E5A" w:rsidRPr="005A7B39" w:rsidRDefault="007A0E5A" w:rsidP="008B1C33">
            <w:pPr>
              <w:spacing w:before="100" w:beforeAutospacing="1" w:after="100" w:afterAutospacing="1"/>
              <w:jc w:val="both"/>
              <w:rPr>
                <w:rFonts w:ascii="Sakkal Majalla" w:hAnsi="Sakkal Majalla" w:cs="Sakkal Majalla"/>
                <w:sz w:val="28"/>
                <w:szCs w:val="28"/>
                <w:rtl/>
                <w:lang w:bidi="ar-JO"/>
              </w:rPr>
            </w:pPr>
          </w:p>
        </w:tc>
        <w:tc>
          <w:tcPr>
            <w:tcW w:w="1695" w:type="dxa"/>
          </w:tcPr>
          <w:p w14:paraId="64824E91" w14:textId="77777777" w:rsidR="007A0E5A" w:rsidRPr="005A7B39" w:rsidRDefault="007A0E5A" w:rsidP="008B1C33">
            <w:pPr>
              <w:spacing w:before="100" w:beforeAutospacing="1" w:after="100" w:afterAutospacing="1"/>
              <w:jc w:val="both"/>
              <w:rPr>
                <w:rFonts w:ascii="Sakkal Majalla" w:hAnsi="Sakkal Majalla" w:cs="Sakkal Majalla"/>
                <w:sz w:val="28"/>
                <w:szCs w:val="28"/>
                <w:rtl/>
                <w:lang w:bidi="ar-JO"/>
              </w:rPr>
            </w:pPr>
          </w:p>
        </w:tc>
      </w:tr>
      <w:tr w:rsidR="007A0E5A" w:rsidRPr="005A7B39" w14:paraId="4A446660" w14:textId="77777777" w:rsidTr="00F17E8B">
        <w:tc>
          <w:tcPr>
            <w:tcW w:w="1923" w:type="dxa"/>
          </w:tcPr>
          <w:p w14:paraId="6CA3EC8C"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rtl/>
              </w:rPr>
              <w:t>الافصاح</w:t>
            </w:r>
          </w:p>
        </w:tc>
        <w:tc>
          <w:tcPr>
            <w:tcW w:w="1850" w:type="dxa"/>
            <w:vAlign w:val="center"/>
          </w:tcPr>
          <w:p w14:paraId="67B6B2DD" w14:textId="31BEBE55" w:rsidR="007A0E5A" w:rsidRPr="005A7B39" w:rsidRDefault="007A0E5A" w:rsidP="008B1C33">
            <w:pPr>
              <w:spacing w:before="100" w:beforeAutospacing="1" w:after="100" w:afterAutospacing="1"/>
              <w:jc w:val="both"/>
              <w:rPr>
                <w:rFonts w:ascii="Sakkal Majalla" w:hAnsi="Sakkal Majalla" w:cs="Sakkal Majalla"/>
                <w:sz w:val="28"/>
                <w:szCs w:val="28"/>
                <w:vertAlign w:val="superscript"/>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955</w:t>
            </w:r>
            <w:r w:rsidRPr="005A7B39">
              <w:rPr>
                <w:rFonts w:ascii="Sakkal Majalla" w:hAnsi="Sakkal Majalla" w:cs="Sakkal Majalla"/>
                <w:sz w:val="28"/>
                <w:szCs w:val="28"/>
                <w:vertAlign w:val="superscript"/>
                <w:rtl/>
                <w:lang w:bidi="ar-JO"/>
              </w:rPr>
              <w:t>***</w:t>
            </w:r>
          </w:p>
        </w:tc>
        <w:tc>
          <w:tcPr>
            <w:tcW w:w="1924" w:type="dxa"/>
            <w:vAlign w:val="center"/>
          </w:tcPr>
          <w:p w14:paraId="66F8B9CD" w14:textId="620BF8A9"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0</w:t>
            </w:r>
            <w:r w:rsidR="001A7D72">
              <w:rPr>
                <w:rFonts w:ascii="Sakkal Majalla" w:hAnsi="Sakkal Majalla" w:cs="Sakkal Majalla"/>
                <w:b/>
                <w:bCs/>
                <w:sz w:val="28"/>
                <w:szCs w:val="28"/>
                <w:rtl/>
                <w:lang w:bidi="ar-JO"/>
              </w:rPr>
              <w:t>.</w:t>
            </w:r>
            <w:r w:rsidRPr="005A7B39">
              <w:rPr>
                <w:rFonts w:ascii="Sakkal Majalla" w:hAnsi="Sakkal Majalla" w:cs="Sakkal Majalla"/>
                <w:b/>
                <w:bCs/>
                <w:sz w:val="28"/>
                <w:szCs w:val="28"/>
                <w:rtl/>
                <w:lang w:bidi="ar-JO"/>
              </w:rPr>
              <w:t>957</w:t>
            </w:r>
          </w:p>
        </w:tc>
        <w:tc>
          <w:tcPr>
            <w:tcW w:w="1850" w:type="dxa"/>
            <w:vAlign w:val="center"/>
          </w:tcPr>
          <w:p w14:paraId="6EFCCE6D" w14:textId="77777777" w:rsidR="007A0E5A" w:rsidRPr="005A7B39" w:rsidRDefault="007A0E5A" w:rsidP="008B1C33">
            <w:pPr>
              <w:spacing w:before="100" w:beforeAutospacing="1" w:after="100" w:afterAutospacing="1"/>
              <w:jc w:val="both"/>
              <w:rPr>
                <w:rFonts w:ascii="Sakkal Majalla" w:hAnsi="Sakkal Majalla" w:cs="Sakkal Majalla"/>
                <w:sz w:val="28"/>
                <w:szCs w:val="28"/>
                <w:rtl/>
                <w:lang w:bidi="ar-JO"/>
              </w:rPr>
            </w:pPr>
          </w:p>
        </w:tc>
        <w:tc>
          <w:tcPr>
            <w:tcW w:w="1695" w:type="dxa"/>
          </w:tcPr>
          <w:p w14:paraId="73882D72" w14:textId="77777777" w:rsidR="007A0E5A" w:rsidRPr="005A7B39" w:rsidRDefault="007A0E5A" w:rsidP="008B1C33">
            <w:pPr>
              <w:spacing w:before="100" w:beforeAutospacing="1" w:after="100" w:afterAutospacing="1"/>
              <w:jc w:val="both"/>
              <w:rPr>
                <w:rFonts w:ascii="Sakkal Majalla" w:hAnsi="Sakkal Majalla" w:cs="Sakkal Majalla"/>
                <w:sz w:val="28"/>
                <w:szCs w:val="28"/>
                <w:rtl/>
                <w:lang w:bidi="ar-JO"/>
              </w:rPr>
            </w:pPr>
          </w:p>
        </w:tc>
      </w:tr>
      <w:tr w:rsidR="007A0E5A" w:rsidRPr="005A7B39" w14:paraId="4BF3E797" w14:textId="77777777" w:rsidTr="00F17E8B">
        <w:tc>
          <w:tcPr>
            <w:tcW w:w="1923" w:type="dxa"/>
          </w:tcPr>
          <w:p w14:paraId="3D18435F"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rtl/>
              </w:rPr>
              <w:t>الامتثال التنظيمي</w:t>
            </w:r>
          </w:p>
        </w:tc>
        <w:tc>
          <w:tcPr>
            <w:tcW w:w="1850" w:type="dxa"/>
            <w:vAlign w:val="center"/>
          </w:tcPr>
          <w:p w14:paraId="66DD6CD3" w14:textId="007B2E4B" w:rsidR="007A0E5A" w:rsidRPr="005A7B39" w:rsidRDefault="007A0E5A" w:rsidP="008B1C33">
            <w:pPr>
              <w:spacing w:before="100" w:beforeAutospacing="1" w:after="100" w:afterAutospacing="1"/>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805</w:t>
            </w:r>
            <w:r w:rsidRPr="005A7B39">
              <w:rPr>
                <w:rFonts w:ascii="Sakkal Majalla" w:hAnsi="Sakkal Majalla" w:cs="Sakkal Majalla"/>
                <w:sz w:val="28"/>
                <w:szCs w:val="28"/>
                <w:vertAlign w:val="superscript"/>
                <w:rtl/>
                <w:lang w:bidi="ar-JO"/>
              </w:rPr>
              <w:t>***</w:t>
            </w:r>
          </w:p>
        </w:tc>
        <w:tc>
          <w:tcPr>
            <w:tcW w:w="1924" w:type="dxa"/>
            <w:vAlign w:val="center"/>
          </w:tcPr>
          <w:p w14:paraId="57A4C845" w14:textId="25EE12D2" w:rsidR="007A0E5A" w:rsidRPr="005A7B39" w:rsidRDefault="007A0E5A" w:rsidP="008B1C33">
            <w:pPr>
              <w:spacing w:before="100" w:beforeAutospacing="1" w:after="100" w:afterAutospacing="1"/>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910</w:t>
            </w:r>
            <w:r w:rsidRPr="005A7B39">
              <w:rPr>
                <w:rFonts w:ascii="Sakkal Majalla" w:hAnsi="Sakkal Majalla" w:cs="Sakkal Majalla"/>
                <w:sz w:val="28"/>
                <w:szCs w:val="28"/>
                <w:vertAlign w:val="superscript"/>
                <w:rtl/>
                <w:lang w:bidi="ar-JO"/>
              </w:rPr>
              <w:t>***</w:t>
            </w:r>
          </w:p>
        </w:tc>
        <w:tc>
          <w:tcPr>
            <w:tcW w:w="1850" w:type="dxa"/>
            <w:vAlign w:val="center"/>
          </w:tcPr>
          <w:p w14:paraId="67A3F54D" w14:textId="0537CA90"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0</w:t>
            </w:r>
            <w:r w:rsidR="001A7D72">
              <w:rPr>
                <w:rFonts w:ascii="Sakkal Majalla" w:hAnsi="Sakkal Majalla" w:cs="Sakkal Majalla"/>
                <w:b/>
                <w:bCs/>
                <w:sz w:val="28"/>
                <w:szCs w:val="28"/>
                <w:rtl/>
                <w:lang w:bidi="ar-JO"/>
              </w:rPr>
              <w:t>.</w:t>
            </w:r>
            <w:r w:rsidRPr="005A7B39">
              <w:rPr>
                <w:rFonts w:ascii="Sakkal Majalla" w:hAnsi="Sakkal Majalla" w:cs="Sakkal Majalla"/>
                <w:b/>
                <w:bCs/>
                <w:sz w:val="28"/>
                <w:szCs w:val="28"/>
                <w:rtl/>
                <w:lang w:bidi="ar-JO"/>
              </w:rPr>
              <w:t>885</w:t>
            </w:r>
          </w:p>
        </w:tc>
        <w:tc>
          <w:tcPr>
            <w:tcW w:w="1695" w:type="dxa"/>
          </w:tcPr>
          <w:p w14:paraId="18067CF1"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Pr>
            </w:pPr>
          </w:p>
        </w:tc>
      </w:tr>
      <w:tr w:rsidR="007A0E5A" w:rsidRPr="005A7B39" w14:paraId="6D4A23B5" w14:textId="77777777" w:rsidTr="00F17E8B">
        <w:tc>
          <w:tcPr>
            <w:tcW w:w="1923" w:type="dxa"/>
          </w:tcPr>
          <w:p w14:paraId="670874FA" w14:textId="77777777" w:rsidR="007A0E5A" w:rsidRPr="005A7B39" w:rsidRDefault="007A0E5A" w:rsidP="008B1C33">
            <w:pPr>
              <w:spacing w:before="100" w:beforeAutospacing="1" w:after="100" w:afterAutospacing="1"/>
              <w:jc w:val="both"/>
              <w:rPr>
                <w:rFonts w:ascii="Sakkal Majalla" w:hAnsi="Sakkal Majalla" w:cs="Sakkal Majalla"/>
                <w:b/>
                <w:bCs/>
                <w:sz w:val="28"/>
                <w:szCs w:val="28"/>
                <w:rtl/>
                <w:lang w:bidi="ar-JO"/>
              </w:rPr>
            </w:pPr>
            <w:r w:rsidRPr="005A7B39">
              <w:rPr>
                <w:rFonts w:ascii="Sakkal Majalla" w:hAnsi="Sakkal Majalla" w:cs="Sakkal Majalla"/>
                <w:rtl/>
              </w:rPr>
              <w:t>الجرائم المالية</w:t>
            </w:r>
          </w:p>
        </w:tc>
        <w:tc>
          <w:tcPr>
            <w:tcW w:w="1850" w:type="dxa"/>
            <w:vAlign w:val="center"/>
          </w:tcPr>
          <w:p w14:paraId="4A7C94F4" w14:textId="0E012613" w:rsidR="007A0E5A" w:rsidRPr="005A7B39" w:rsidRDefault="007A0E5A" w:rsidP="008B1C33">
            <w:pPr>
              <w:spacing w:before="100" w:beforeAutospacing="1" w:after="100" w:afterAutospacing="1"/>
              <w:jc w:val="both"/>
              <w:rPr>
                <w:rFonts w:ascii="Sakkal Majalla" w:hAnsi="Sakkal Majalla" w:cs="Sakkal Majalla"/>
                <w:sz w:val="28"/>
                <w:szCs w:val="28"/>
              </w:rPr>
            </w:pPr>
            <w:r w:rsidRPr="005A7B39">
              <w:rPr>
                <w:rFonts w:ascii="Sakkal Majalla" w:hAnsi="Sakkal Majalla" w:cs="Sakkal Majalla"/>
                <w:sz w:val="28"/>
                <w:szCs w:val="28"/>
                <w:rtl/>
              </w:rPr>
              <w:t>-0</w:t>
            </w:r>
            <w:r w:rsidR="001A7D72">
              <w:rPr>
                <w:rFonts w:ascii="Sakkal Majalla" w:hAnsi="Sakkal Majalla" w:cs="Sakkal Majalla"/>
                <w:sz w:val="28"/>
                <w:szCs w:val="28"/>
                <w:rtl/>
              </w:rPr>
              <w:t>.</w:t>
            </w:r>
            <w:r w:rsidRPr="005A7B39">
              <w:rPr>
                <w:rFonts w:ascii="Sakkal Majalla" w:hAnsi="Sakkal Majalla" w:cs="Sakkal Majalla"/>
                <w:sz w:val="28"/>
                <w:szCs w:val="28"/>
                <w:rtl/>
              </w:rPr>
              <w:t>984</w:t>
            </w:r>
            <w:r w:rsidRPr="005A7B39">
              <w:rPr>
                <w:rFonts w:ascii="Sakkal Majalla" w:hAnsi="Sakkal Majalla" w:cs="Sakkal Majalla"/>
                <w:sz w:val="28"/>
                <w:szCs w:val="28"/>
                <w:vertAlign w:val="superscript"/>
                <w:rtl/>
                <w:lang w:bidi="ar-JO"/>
              </w:rPr>
              <w:t>***</w:t>
            </w:r>
          </w:p>
        </w:tc>
        <w:tc>
          <w:tcPr>
            <w:tcW w:w="1924" w:type="dxa"/>
            <w:vAlign w:val="center"/>
          </w:tcPr>
          <w:p w14:paraId="286B3154" w14:textId="6EEB9F03" w:rsidR="007A0E5A" w:rsidRPr="005A7B39" w:rsidRDefault="007A0E5A" w:rsidP="008B1C33">
            <w:pPr>
              <w:spacing w:before="100" w:beforeAutospacing="1" w:after="100" w:afterAutospacing="1"/>
              <w:jc w:val="both"/>
              <w:rPr>
                <w:rFonts w:ascii="Sakkal Majalla" w:hAnsi="Sakkal Majalla" w:cs="Sakkal Majalla"/>
                <w:sz w:val="28"/>
                <w:szCs w:val="28"/>
              </w:rPr>
            </w:pPr>
            <w:r w:rsidRPr="005A7B39">
              <w:rPr>
                <w:rFonts w:ascii="Sakkal Majalla" w:hAnsi="Sakkal Majalla" w:cs="Sakkal Majalla"/>
                <w:sz w:val="28"/>
                <w:szCs w:val="28"/>
                <w:rtl/>
              </w:rPr>
              <w:t>-0</w:t>
            </w:r>
            <w:r w:rsidR="001A7D72">
              <w:rPr>
                <w:rFonts w:ascii="Sakkal Majalla" w:hAnsi="Sakkal Majalla" w:cs="Sakkal Majalla"/>
                <w:sz w:val="28"/>
                <w:szCs w:val="28"/>
                <w:rtl/>
              </w:rPr>
              <w:t>.</w:t>
            </w:r>
            <w:r w:rsidRPr="005A7B39">
              <w:rPr>
                <w:rFonts w:ascii="Sakkal Majalla" w:hAnsi="Sakkal Majalla" w:cs="Sakkal Majalla"/>
                <w:sz w:val="28"/>
                <w:szCs w:val="28"/>
                <w:rtl/>
              </w:rPr>
              <w:t>935</w:t>
            </w:r>
            <w:r w:rsidRPr="005A7B39">
              <w:rPr>
                <w:rFonts w:ascii="Sakkal Majalla" w:hAnsi="Sakkal Majalla" w:cs="Sakkal Majalla"/>
                <w:sz w:val="28"/>
                <w:szCs w:val="28"/>
                <w:vertAlign w:val="superscript"/>
                <w:rtl/>
                <w:lang w:bidi="ar-JO"/>
              </w:rPr>
              <w:t>***</w:t>
            </w:r>
          </w:p>
        </w:tc>
        <w:tc>
          <w:tcPr>
            <w:tcW w:w="1850" w:type="dxa"/>
            <w:vAlign w:val="center"/>
          </w:tcPr>
          <w:p w14:paraId="33503171" w14:textId="1A97EB2F" w:rsidR="007A0E5A" w:rsidRPr="005A7B39" w:rsidRDefault="007A0E5A" w:rsidP="008B1C33">
            <w:pPr>
              <w:spacing w:before="100" w:beforeAutospacing="1" w:after="100" w:afterAutospacing="1"/>
              <w:jc w:val="both"/>
              <w:rPr>
                <w:rFonts w:ascii="Sakkal Majalla" w:hAnsi="Sakkal Majalla" w:cs="Sakkal Majalla"/>
                <w:sz w:val="28"/>
                <w:szCs w:val="28"/>
              </w:rPr>
            </w:pPr>
            <w:r w:rsidRPr="005A7B39">
              <w:rPr>
                <w:rFonts w:ascii="Sakkal Majalla" w:hAnsi="Sakkal Majalla" w:cs="Sakkal Majalla"/>
                <w:sz w:val="28"/>
                <w:szCs w:val="28"/>
                <w:rtl/>
              </w:rPr>
              <w:t>-0</w:t>
            </w:r>
            <w:r w:rsidR="001A7D72">
              <w:rPr>
                <w:rFonts w:ascii="Sakkal Majalla" w:hAnsi="Sakkal Majalla" w:cs="Sakkal Majalla"/>
                <w:sz w:val="28"/>
                <w:szCs w:val="28"/>
                <w:rtl/>
              </w:rPr>
              <w:t>.</w:t>
            </w:r>
            <w:r w:rsidRPr="005A7B39">
              <w:rPr>
                <w:rFonts w:ascii="Sakkal Majalla" w:hAnsi="Sakkal Majalla" w:cs="Sakkal Majalla"/>
                <w:sz w:val="28"/>
                <w:szCs w:val="28"/>
                <w:rtl/>
              </w:rPr>
              <w:t>828</w:t>
            </w:r>
            <w:r w:rsidRPr="005A7B39">
              <w:rPr>
                <w:rFonts w:ascii="Sakkal Majalla" w:hAnsi="Sakkal Majalla" w:cs="Sakkal Majalla"/>
                <w:sz w:val="28"/>
                <w:szCs w:val="28"/>
                <w:vertAlign w:val="superscript"/>
                <w:rtl/>
                <w:lang w:bidi="ar-JO"/>
              </w:rPr>
              <w:t>***</w:t>
            </w:r>
          </w:p>
        </w:tc>
        <w:tc>
          <w:tcPr>
            <w:tcW w:w="1695" w:type="dxa"/>
          </w:tcPr>
          <w:p w14:paraId="2685924C" w14:textId="421CAFCB" w:rsidR="007A0E5A" w:rsidRPr="005A7B39" w:rsidRDefault="007A0E5A" w:rsidP="008B1C33">
            <w:pPr>
              <w:spacing w:before="100" w:beforeAutospacing="1" w:after="100" w:afterAutospacing="1"/>
              <w:jc w:val="both"/>
              <w:rPr>
                <w:rFonts w:ascii="Sakkal Majalla" w:hAnsi="Sakkal Majalla" w:cs="Sakkal Majalla"/>
                <w:b/>
                <w:bCs/>
                <w:sz w:val="28"/>
                <w:szCs w:val="28"/>
              </w:rPr>
            </w:pPr>
            <w:r w:rsidRPr="005A7B39">
              <w:rPr>
                <w:rFonts w:ascii="Sakkal Majalla" w:hAnsi="Sakkal Majalla" w:cs="Sakkal Majalla"/>
                <w:b/>
                <w:bCs/>
                <w:sz w:val="28"/>
                <w:szCs w:val="28"/>
                <w:rtl/>
              </w:rPr>
              <w:t>0</w:t>
            </w:r>
            <w:r w:rsidR="001A7D72">
              <w:rPr>
                <w:rFonts w:ascii="Sakkal Majalla" w:hAnsi="Sakkal Majalla" w:cs="Sakkal Majalla"/>
                <w:b/>
                <w:bCs/>
                <w:sz w:val="28"/>
                <w:szCs w:val="28"/>
                <w:rtl/>
              </w:rPr>
              <w:t>.</w:t>
            </w:r>
            <w:r w:rsidRPr="005A7B39">
              <w:rPr>
                <w:rFonts w:ascii="Sakkal Majalla" w:hAnsi="Sakkal Majalla" w:cs="Sakkal Majalla"/>
                <w:b/>
                <w:bCs/>
                <w:sz w:val="28"/>
                <w:szCs w:val="28"/>
                <w:rtl/>
              </w:rPr>
              <w:t>732</w:t>
            </w:r>
          </w:p>
        </w:tc>
      </w:tr>
    </w:tbl>
    <w:p w14:paraId="5048B623" w14:textId="0EDFCC80" w:rsidR="007A0E5A" w:rsidRPr="005A7B39" w:rsidRDefault="007A0E5A" w:rsidP="008B1C33">
      <w:pPr>
        <w:spacing w:before="100" w:beforeAutospacing="1" w:after="100" w:afterAutospacing="1" w:line="240" w:lineRule="auto"/>
        <w:jc w:val="both"/>
        <w:rPr>
          <w:rFonts w:ascii="Sakkal Majalla" w:hAnsi="Sakkal Majalla" w:cs="Sakkal Majalla"/>
          <w:b/>
          <w:bCs/>
          <w:lang w:bidi="ar-JO"/>
        </w:rPr>
      </w:pPr>
      <w:r w:rsidRPr="005A7B39">
        <w:rPr>
          <w:rFonts w:ascii="Sakkal Majalla" w:hAnsi="Sakkal Majalla" w:cs="Sakkal Majalla"/>
          <w:b/>
          <w:bCs/>
          <w:rtl/>
          <w:lang w:bidi="ar-JO"/>
        </w:rPr>
        <w:t>*** دال احصائيا عند (</w:t>
      </w:r>
      <w:r w:rsidRPr="005A7B39">
        <w:rPr>
          <w:rFonts w:ascii="Cambria" w:hAnsi="Cambria" w:cs="Cambria" w:hint="cs"/>
          <w:b/>
          <w:bCs/>
          <w:rtl/>
          <w:lang w:bidi="ar-JO"/>
        </w:rPr>
        <w:t>α</w:t>
      </w:r>
      <w:r w:rsidRPr="005A7B39">
        <w:rPr>
          <w:rFonts w:ascii="Sakkal Majalla" w:hAnsi="Sakkal Majalla" w:cs="Sakkal Majalla"/>
          <w:b/>
          <w:bCs/>
          <w:rtl/>
          <w:lang w:bidi="ar-JO"/>
        </w:rPr>
        <w:t xml:space="preserve"> = 0</w:t>
      </w:r>
      <w:r w:rsidR="001A7D72">
        <w:rPr>
          <w:rFonts w:ascii="Sakkal Majalla" w:hAnsi="Sakkal Majalla" w:cs="Sakkal Majalla"/>
          <w:b/>
          <w:bCs/>
          <w:rtl/>
          <w:lang w:bidi="ar-JO"/>
        </w:rPr>
        <w:t>.</w:t>
      </w:r>
      <w:r w:rsidRPr="005A7B39">
        <w:rPr>
          <w:rFonts w:ascii="Sakkal Majalla" w:hAnsi="Sakkal Majalla" w:cs="Sakkal Majalla"/>
          <w:b/>
          <w:bCs/>
          <w:rtl/>
          <w:lang w:bidi="ar-JO"/>
        </w:rPr>
        <w:t>01</w:t>
      </w:r>
      <w:r w:rsidRPr="005A7B39">
        <w:rPr>
          <w:rFonts w:ascii="Sakkal Majalla" w:hAnsi="Sakkal Majalla" w:cs="Sakkal Majalla"/>
          <w:b/>
          <w:bCs/>
          <w:lang w:bidi="ar-JO"/>
        </w:rPr>
        <w:t>(</w:t>
      </w:r>
    </w:p>
    <w:p w14:paraId="10803F66" w14:textId="77777777" w:rsidR="007A0E5A" w:rsidRPr="002E74FA" w:rsidRDefault="007A0E5A" w:rsidP="002E74FA">
      <w:pPr>
        <w:pStyle w:val="2"/>
        <w:rPr>
          <w:rtl/>
        </w:rPr>
      </w:pPr>
      <w:bookmarkStart w:id="85" w:name="_Toc212687967"/>
      <w:r w:rsidRPr="005A7B39">
        <w:rPr>
          <w:rtl/>
        </w:rPr>
        <w:t>4-5 : التحقق من صحة فرضيات الدراسة</w:t>
      </w:r>
      <w:bookmarkEnd w:id="85"/>
    </w:p>
    <w:p w14:paraId="230CE800" w14:textId="0E9AE51B" w:rsidR="007A0E5A" w:rsidRPr="005A7B39" w:rsidRDefault="007A0E5A" w:rsidP="008B1C33">
      <w:pPr>
        <w:spacing w:before="100" w:beforeAutospacing="1" w:after="100" w:afterAutospacing="1" w:line="240" w:lineRule="auto"/>
        <w:ind w:firstLine="720"/>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 xml:space="preserve">اختبار (العلاقة السببية) بين التراكيب الكامنة ( الحوكمة ، الافصاح ، الامتثال التنظيمي ، الجرائم المالية) تم استخدام برنامج </w:t>
      </w:r>
      <w:r w:rsidRPr="005A7B39">
        <w:rPr>
          <w:rFonts w:ascii="Sakkal Majalla" w:hAnsi="Sakkal Majalla" w:cs="Sakkal Majalla"/>
          <w:sz w:val="28"/>
          <w:szCs w:val="28"/>
          <w:lang w:bidi="ar-JO"/>
        </w:rPr>
        <w:t>AMOS v</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23</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يوضح الشكل رقم (</w:t>
      </w:r>
      <w:r w:rsidR="00EF06B0">
        <w:rPr>
          <w:rFonts w:ascii="Sakkal Majalla" w:hAnsi="Sakkal Majalla" w:cs="Sakkal Majalla" w:hint="cs"/>
          <w:sz w:val="28"/>
          <w:szCs w:val="28"/>
          <w:rtl/>
          <w:lang w:bidi="ar-JO"/>
        </w:rPr>
        <w:t>11</w:t>
      </w:r>
      <w:r w:rsidRPr="005A7B39">
        <w:rPr>
          <w:rFonts w:ascii="Sakkal Majalla" w:hAnsi="Sakkal Majalla" w:cs="Sakkal Majalla"/>
          <w:sz w:val="28"/>
          <w:szCs w:val="28"/>
          <w:rtl/>
          <w:lang w:bidi="ar-JO"/>
        </w:rPr>
        <w:t>) نموذج تحليل المسار</w:t>
      </w:r>
      <w:r w:rsidR="001A7D72">
        <w:rPr>
          <w:rFonts w:ascii="Sakkal Majalla" w:hAnsi="Sakkal Majalla" w:cs="Sakkal Majalla"/>
          <w:sz w:val="28"/>
          <w:szCs w:val="28"/>
          <w:rtl/>
          <w:lang w:bidi="ar-JO"/>
        </w:rPr>
        <w:t>.</w:t>
      </w:r>
    </w:p>
    <w:p w14:paraId="412D0777" w14:textId="02026D30" w:rsidR="007A0E5A" w:rsidRPr="00EF06B0" w:rsidRDefault="007A0E5A" w:rsidP="00EF06B0">
      <w:pPr>
        <w:spacing w:before="100" w:beforeAutospacing="1" w:after="100" w:afterAutospacing="1" w:line="240" w:lineRule="auto"/>
        <w:jc w:val="center"/>
        <w:rPr>
          <w:rFonts w:ascii="Sakkal Majalla" w:hAnsi="Sakkal Majalla" w:cs="Sakkal Majalla"/>
          <w:sz w:val="28"/>
          <w:szCs w:val="28"/>
          <w:rtl/>
        </w:rPr>
      </w:pPr>
      <w:bookmarkStart w:id="86" w:name="_Toc212683924"/>
      <w:r w:rsidRPr="00EF06B0">
        <w:rPr>
          <w:rFonts w:ascii="Sakkal Majalla" w:hAnsi="Sakkal Majalla" w:cs="Sakkal Majalla"/>
          <w:sz w:val="28"/>
          <w:szCs w:val="28"/>
          <w:rtl/>
        </w:rPr>
        <w:t xml:space="preserve">الجدول </w:t>
      </w:r>
      <w:r w:rsidR="008E6EA7" w:rsidRPr="00EF06B0">
        <w:rPr>
          <w:rFonts w:ascii="Sakkal Majalla" w:hAnsi="Sakkal Majalla" w:cs="Sakkal Majalla" w:hint="cs"/>
          <w:sz w:val="28"/>
          <w:szCs w:val="28"/>
          <w:rtl/>
        </w:rPr>
        <w:t xml:space="preserve"> </w:t>
      </w:r>
      <w:r w:rsidR="00EF06B0" w:rsidRPr="00EF06B0">
        <w:rPr>
          <w:rFonts w:ascii="Sakkal Majalla" w:hAnsi="Sakkal Majalla" w:cs="Sakkal Majalla"/>
          <w:sz w:val="28"/>
          <w:szCs w:val="28"/>
          <w:rtl/>
        </w:rPr>
        <w:fldChar w:fldCharType="begin"/>
      </w:r>
      <w:r w:rsidR="00EF06B0" w:rsidRPr="00EF06B0">
        <w:rPr>
          <w:rFonts w:ascii="Sakkal Majalla" w:hAnsi="Sakkal Majalla" w:cs="Sakkal Majalla"/>
          <w:sz w:val="28"/>
          <w:szCs w:val="28"/>
          <w:rtl/>
        </w:rPr>
        <w:instrText xml:space="preserve"> </w:instrText>
      </w:r>
      <w:r w:rsidR="00EF06B0" w:rsidRPr="00EF06B0">
        <w:rPr>
          <w:rFonts w:ascii="Sakkal Majalla" w:hAnsi="Sakkal Majalla" w:cs="Sakkal Majalla" w:hint="cs"/>
          <w:sz w:val="28"/>
          <w:szCs w:val="28"/>
        </w:rPr>
        <w:instrText>SEQ</w:instrText>
      </w:r>
      <w:r w:rsidR="00EF06B0" w:rsidRPr="00EF06B0">
        <w:rPr>
          <w:rFonts w:ascii="Sakkal Majalla" w:hAnsi="Sakkal Majalla" w:cs="Sakkal Majalla" w:hint="cs"/>
          <w:sz w:val="28"/>
          <w:szCs w:val="28"/>
          <w:rtl/>
        </w:rPr>
        <w:instrText xml:space="preserve"> جدول \* </w:instrText>
      </w:r>
      <w:r w:rsidR="00EF06B0" w:rsidRPr="00EF06B0">
        <w:rPr>
          <w:rFonts w:ascii="Sakkal Majalla" w:hAnsi="Sakkal Majalla" w:cs="Sakkal Majalla" w:hint="cs"/>
          <w:sz w:val="28"/>
          <w:szCs w:val="28"/>
        </w:rPr>
        <w:instrText>ARABIC</w:instrText>
      </w:r>
      <w:r w:rsidR="00EF06B0" w:rsidRPr="00EF06B0">
        <w:rPr>
          <w:rFonts w:ascii="Sakkal Majalla" w:hAnsi="Sakkal Majalla" w:cs="Sakkal Majalla"/>
          <w:sz w:val="28"/>
          <w:szCs w:val="28"/>
          <w:rtl/>
        </w:rPr>
        <w:instrText xml:space="preserve"> </w:instrText>
      </w:r>
      <w:r w:rsidR="00EF06B0" w:rsidRPr="00EF06B0">
        <w:rPr>
          <w:rFonts w:ascii="Sakkal Majalla" w:hAnsi="Sakkal Majalla" w:cs="Sakkal Majalla"/>
          <w:sz w:val="28"/>
          <w:szCs w:val="28"/>
          <w:rtl/>
        </w:rPr>
        <w:fldChar w:fldCharType="separate"/>
      </w:r>
      <w:r w:rsidR="00305118">
        <w:rPr>
          <w:rFonts w:ascii="Sakkal Majalla" w:hAnsi="Sakkal Majalla" w:cs="Sakkal Majalla"/>
          <w:noProof/>
          <w:sz w:val="28"/>
          <w:szCs w:val="28"/>
          <w:rtl/>
        </w:rPr>
        <w:t>11</w:t>
      </w:r>
      <w:r w:rsidR="00EF06B0" w:rsidRPr="00EF06B0">
        <w:rPr>
          <w:rFonts w:ascii="Sakkal Majalla" w:hAnsi="Sakkal Majalla" w:cs="Sakkal Majalla"/>
          <w:sz w:val="28"/>
          <w:szCs w:val="28"/>
          <w:rtl/>
        </w:rPr>
        <w:fldChar w:fldCharType="end"/>
      </w:r>
      <w:r w:rsidRPr="00EF06B0">
        <w:rPr>
          <w:rFonts w:ascii="Sakkal Majalla" w:hAnsi="Sakkal Majalla" w:cs="Sakkal Majalla"/>
          <w:sz w:val="28"/>
          <w:szCs w:val="28"/>
          <w:rtl/>
        </w:rPr>
        <w:t>:  نتائج تحليل التاثيرات المباشرة للتراكيب الكامنة</w:t>
      </w:r>
      <w:bookmarkEnd w:id="86"/>
    </w:p>
    <w:tbl>
      <w:tblPr>
        <w:bidiVisual/>
        <w:tblW w:w="50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4"/>
        <w:gridCol w:w="3255"/>
        <w:gridCol w:w="1124"/>
        <w:gridCol w:w="780"/>
        <w:gridCol w:w="963"/>
        <w:gridCol w:w="1040"/>
        <w:gridCol w:w="1031"/>
      </w:tblGrid>
      <w:tr w:rsidR="007A0E5A" w:rsidRPr="005A7B39" w14:paraId="1563BEB6" w14:textId="77777777" w:rsidTr="00F17E8B">
        <w:trPr>
          <w:tblHeader/>
          <w:jc w:val="center"/>
        </w:trPr>
        <w:tc>
          <w:tcPr>
            <w:tcW w:w="405" w:type="pct"/>
            <w:shd w:val="clear" w:color="auto" w:fill="F2F2F2" w:themeFill="background1" w:themeFillShade="F2"/>
            <w:vAlign w:val="center"/>
          </w:tcPr>
          <w:p w14:paraId="7784344C"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الفرضية</w:t>
            </w:r>
          </w:p>
        </w:tc>
        <w:tc>
          <w:tcPr>
            <w:tcW w:w="1824" w:type="pct"/>
            <w:shd w:val="clear" w:color="auto" w:fill="F2F2F2" w:themeFill="background1" w:themeFillShade="F2"/>
            <w:vAlign w:val="center"/>
          </w:tcPr>
          <w:p w14:paraId="25D7402C"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المسار</w:t>
            </w:r>
          </w:p>
        </w:tc>
        <w:tc>
          <w:tcPr>
            <w:tcW w:w="631" w:type="pct"/>
            <w:shd w:val="clear" w:color="auto" w:fill="F2F2F2" w:themeFill="background1" w:themeFillShade="F2"/>
            <w:tcMar>
              <w:top w:w="15" w:type="dxa"/>
              <w:left w:w="140" w:type="dxa"/>
              <w:bottom w:w="15" w:type="dxa"/>
              <w:right w:w="140" w:type="dxa"/>
            </w:tcMar>
            <w:vAlign w:val="center"/>
            <w:hideMark/>
          </w:tcPr>
          <w:p w14:paraId="4DC59580"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Cambria" w:hAnsi="Cambria" w:cs="Cambria" w:hint="cs"/>
                <w:b/>
                <w:bCs/>
                <w:sz w:val="28"/>
                <w:szCs w:val="28"/>
                <w:rtl/>
                <w:lang w:bidi="ar-JO"/>
              </w:rPr>
              <w:t>β</w:t>
            </w:r>
          </w:p>
        </w:tc>
        <w:tc>
          <w:tcPr>
            <w:tcW w:w="435" w:type="pct"/>
            <w:shd w:val="clear" w:color="auto" w:fill="F2F2F2" w:themeFill="background1" w:themeFillShade="F2"/>
            <w:tcMar>
              <w:top w:w="15" w:type="dxa"/>
              <w:left w:w="140" w:type="dxa"/>
              <w:bottom w:w="15" w:type="dxa"/>
              <w:right w:w="140" w:type="dxa"/>
            </w:tcMar>
            <w:vAlign w:val="center"/>
            <w:hideMark/>
          </w:tcPr>
          <w:p w14:paraId="30052E36" w14:textId="0DEF144C"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lang w:bidi="ar-JO"/>
              </w:rPr>
              <w:t>S</w:t>
            </w:r>
            <w:r w:rsidR="001A7D72">
              <w:rPr>
                <w:rFonts w:ascii="Sakkal Majalla" w:hAnsi="Sakkal Majalla" w:cs="Sakkal Majalla"/>
                <w:b/>
                <w:bCs/>
                <w:sz w:val="28"/>
                <w:szCs w:val="28"/>
                <w:lang w:bidi="ar-JO"/>
              </w:rPr>
              <w:t>.</w:t>
            </w:r>
            <w:r w:rsidRPr="005A7B39">
              <w:rPr>
                <w:rFonts w:ascii="Sakkal Majalla" w:hAnsi="Sakkal Majalla" w:cs="Sakkal Majalla"/>
                <w:b/>
                <w:bCs/>
                <w:sz w:val="28"/>
                <w:szCs w:val="28"/>
                <w:lang w:bidi="ar-JO"/>
              </w:rPr>
              <w:t>E</w:t>
            </w:r>
            <w:r w:rsidR="001A7D72">
              <w:rPr>
                <w:rFonts w:ascii="Sakkal Majalla" w:hAnsi="Sakkal Majalla" w:cs="Sakkal Majalla"/>
                <w:b/>
                <w:bCs/>
                <w:sz w:val="28"/>
                <w:szCs w:val="28"/>
                <w:rtl/>
                <w:lang w:bidi="ar-JO"/>
              </w:rPr>
              <w:t>.</w:t>
            </w:r>
          </w:p>
        </w:tc>
        <w:tc>
          <w:tcPr>
            <w:tcW w:w="541" w:type="pct"/>
            <w:shd w:val="clear" w:color="auto" w:fill="F2F2F2" w:themeFill="background1" w:themeFillShade="F2"/>
            <w:tcMar>
              <w:top w:w="15" w:type="dxa"/>
              <w:left w:w="140" w:type="dxa"/>
              <w:bottom w:w="15" w:type="dxa"/>
              <w:right w:w="140" w:type="dxa"/>
            </w:tcMar>
            <w:vAlign w:val="center"/>
            <w:hideMark/>
          </w:tcPr>
          <w:p w14:paraId="51CA97DF" w14:textId="46C77A54"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lang w:bidi="ar-JO"/>
              </w:rPr>
              <w:t>C</w:t>
            </w:r>
            <w:r w:rsidR="001A7D72">
              <w:rPr>
                <w:rFonts w:ascii="Sakkal Majalla" w:hAnsi="Sakkal Majalla" w:cs="Sakkal Majalla"/>
                <w:b/>
                <w:bCs/>
                <w:sz w:val="28"/>
                <w:szCs w:val="28"/>
                <w:lang w:bidi="ar-JO"/>
              </w:rPr>
              <w:t>.</w:t>
            </w:r>
            <w:r w:rsidRPr="005A7B39">
              <w:rPr>
                <w:rFonts w:ascii="Sakkal Majalla" w:hAnsi="Sakkal Majalla" w:cs="Sakkal Majalla"/>
                <w:b/>
                <w:bCs/>
                <w:sz w:val="28"/>
                <w:szCs w:val="28"/>
                <w:lang w:bidi="ar-JO"/>
              </w:rPr>
              <w:t>R</w:t>
            </w:r>
            <w:r w:rsidR="001A7D72">
              <w:rPr>
                <w:rFonts w:ascii="Sakkal Majalla" w:hAnsi="Sakkal Majalla" w:cs="Sakkal Majalla"/>
                <w:b/>
                <w:bCs/>
                <w:sz w:val="28"/>
                <w:szCs w:val="28"/>
                <w:rtl/>
                <w:lang w:bidi="ar-JO"/>
              </w:rPr>
              <w:t>.</w:t>
            </w:r>
          </w:p>
        </w:tc>
        <w:tc>
          <w:tcPr>
            <w:tcW w:w="584" w:type="pct"/>
            <w:shd w:val="clear" w:color="auto" w:fill="F2F2F2" w:themeFill="background1" w:themeFillShade="F2"/>
            <w:tcMar>
              <w:top w:w="15" w:type="dxa"/>
              <w:left w:w="140" w:type="dxa"/>
              <w:bottom w:w="15" w:type="dxa"/>
              <w:right w:w="140" w:type="dxa"/>
            </w:tcMar>
            <w:vAlign w:val="center"/>
            <w:hideMark/>
          </w:tcPr>
          <w:p w14:paraId="64312013"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lang w:bidi="ar-JO"/>
              </w:rPr>
              <w:t>P</w:t>
            </w:r>
          </w:p>
        </w:tc>
        <w:tc>
          <w:tcPr>
            <w:tcW w:w="579" w:type="pct"/>
            <w:shd w:val="clear" w:color="auto" w:fill="F2F2F2" w:themeFill="background1" w:themeFillShade="F2"/>
            <w:vAlign w:val="center"/>
          </w:tcPr>
          <w:p w14:paraId="4BA85F7B"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النتيجة</w:t>
            </w:r>
          </w:p>
        </w:tc>
      </w:tr>
      <w:tr w:rsidR="007A0E5A" w:rsidRPr="005A7B39" w14:paraId="4B151403" w14:textId="77777777" w:rsidTr="00F17E8B">
        <w:trPr>
          <w:trHeight w:hRule="exact" w:val="567"/>
          <w:jc w:val="center"/>
        </w:trPr>
        <w:tc>
          <w:tcPr>
            <w:tcW w:w="405" w:type="pct"/>
            <w:vAlign w:val="center"/>
          </w:tcPr>
          <w:p w14:paraId="2E981B78"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vertAlign w:val="subscript"/>
              </w:rPr>
            </w:pPr>
            <w:r w:rsidRPr="005A7B39">
              <w:rPr>
                <w:rFonts w:ascii="Sakkal Majalla" w:hAnsi="Sakkal Majalla" w:cs="Sakkal Majalla"/>
                <w:sz w:val="28"/>
                <w:szCs w:val="28"/>
              </w:rPr>
              <w:t>H</w:t>
            </w:r>
            <w:r w:rsidRPr="005A7B39">
              <w:rPr>
                <w:rFonts w:ascii="Sakkal Majalla" w:hAnsi="Sakkal Majalla" w:cs="Sakkal Majalla"/>
                <w:sz w:val="28"/>
                <w:szCs w:val="28"/>
                <w:vertAlign w:val="subscript"/>
              </w:rPr>
              <w:t>1</w:t>
            </w:r>
          </w:p>
        </w:tc>
        <w:tc>
          <w:tcPr>
            <w:tcW w:w="1824" w:type="pct"/>
            <w:vAlign w:val="center"/>
          </w:tcPr>
          <w:p w14:paraId="1C628BC9"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noProof/>
                <w:sz w:val="28"/>
                <w:szCs w:val="28"/>
                <w:rtl/>
              </w:rPr>
              <mc:AlternateContent>
                <mc:Choice Requires="wps">
                  <w:drawing>
                    <wp:anchor distT="0" distB="0" distL="114300" distR="114300" simplePos="0" relativeHeight="251668480" behindDoc="0" locked="0" layoutInCell="1" allowOverlap="1" wp14:anchorId="65154AD3" wp14:editId="7CE46FC5">
                      <wp:simplePos x="0" y="0"/>
                      <wp:positionH relativeFrom="column">
                        <wp:posOffset>992146</wp:posOffset>
                      </wp:positionH>
                      <wp:positionV relativeFrom="paragraph">
                        <wp:posOffset>134482</wp:posOffset>
                      </wp:positionV>
                      <wp:extent cx="492981" cy="0"/>
                      <wp:effectExtent l="38100" t="76200" r="0" b="114300"/>
                      <wp:wrapNone/>
                      <wp:docPr id="16" name="Straight Arrow Connector 16"/>
                      <wp:cNvGraphicFramePr/>
                      <a:graphic xmlns:a="http://schemas.openxmlformats.org/drawingml/2006/main">
                        <a:graphicData uri="http://schemas.microsoft.com/office/word/2010/wordprocessingShape">
                          <wps:wsp>
                            <wps:cNvCnPr/>
                            <wps:spPr>
                              <a:xfrm flipH="1">
                                <a:off x="0" y="0"/>
                                <a:ext cx="492981"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99C4274" id="Straight Arrow Connector 16" o:spid="_x0000_s1026" type="#_x0000_t32" style="position:absolute;margin-left:78.1pt;margin-top:10.6pt;width:38.8pt;height:0;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wzVvwEAANEDAAAOAAAAZHJzL2Uyb0RvYy54bWysU9uO0zAQfUfiHyy/06QVQrtR033ocnlA&#10;sOLyAV5n3FhybGs8NMnfM3baLAKEBOJl5HjmnDlzPNnfTYMTZ8Bkg2/ldlNLAV6HzvpTK79+efPi&#10;RopEynfKBQ+tnCHJu8PzZ/sxNrALfXAdoGASn5oxtrInik1VJd3DoNImRPCcNAEHRfyJp6pDNTL7&#10;4KpdXb+qxoBdxKAhJb69X5LyUPiNAU0fjUlAwrWStVGJWOJjjtVhr5oTqthbfZGh/kHFoKznpivV&#10;vSIlvqH9hWqwGkMKhjY6DFUwxmooM/A02/qnaT73KkKZhc1JcbUp/T9a/eF89A/INowxNSk+YJ5i&#10;MjgI42x8x29a5mKlYiq2zattMJHQfPnydnd7s5VCX1PVwpCZIiZ6C2EQ+dDKRKjsqadj8J7fJuDC&#10;rs7vE7EGBl4BGex8jqSse+07QXPkBVKIYczPxrU5Xz3pLieaHSzYT2CE7Vjf0qOsFBwdirPiZVBa&#10;g6ftysTVGWascyuwLqP/EXipz1Ao6/Y34BVROgdPK3iwPuDvutN0lWyW+qsDy9zZgsfQzeVFizW8&#10;N8Wry47nxfzxu8Cf/sTDdwAAAP//AwBQSwMEFAAGAAgAAAAhAEPTLG/dAAAACQEAAA8AAABkcnMv&#10;ZG93bnJldi54bWxMj0FPwzAMhe9I/IfISNxYuk5MqGs6TYNJHLjQgbhmjddUbZyqSdfCr8eIA5ys&#10;Zz89fy/fzq4TFxxC40nBcpGAQKq8aahW8HY83D2ACFGT0Z0nVPCJAbbF9VWuM+MnesVLGWvBIRQy&#10;rcDG2GdShsqi02HheyS+nf3gdGQ51NIMeuJw18k0SdbS6Yb4g9U97i1WbTk6BY9fH2ObPO9eJh/L&#10;w/tsn3A/tErd3sy7DYiIc/wzww8+o0PBTCc/kgmiY32/TtmqIF3yZEO6WnGX0+9CFrn836D4BgAA&#10;//8DAFBLAQItABQABgAIAAAAIQC2gziS/gAAAOEBAAATAAAAAAAAAAAAAAAAAAAAAABbQ29udGVu&#10;dF9UeXBlc10ueG1sUEsBAi0AFAAGAAgAAAAhADj9If/WAAAAlAEAAAsAAAAAAAAAAAAAAAAALwEA&#10;AF9yZWxzLy5yZWxzUEsBAi0AFAAGAAgAAAAhAHqHDNW/AQAA0QMAAA4AAAAAAAAAAAAAAAAALgIA&#10;AGRycy9lMm9Eb2MueG1sUEsBAi0AFAAGAAgAAAAhAEPTLG/dAAAACQEAAA8AAAAAAAAAAAAAAAAA&#10;GQQAAGRycy9kb3ducmV2LnhtbFBLBQYAAAAABAAEAPMAAAAjBQAAAAA=&#10;" strokecolor="#4472c4 [3204]" strokeweight=".5pt">
                      <v:stroke endarrow="open" joinstyle="miter"/>
                    </v:shape>
                  </w:pict>
                </mc:Fallback>
              </mc:AlternateContent>
            </w:r>
            <w:r w:rsidRPr="005A7B39">
              <w:rPr>
                <w:rFonts w:ascii="Sakkal Majalla" w:hAnsi="Sakkal Majalla" w:cs="Sakkal Majalla"/>
                <w:b/>
                <w:bCs/>
                <w:sz w:val="28"/>
                <w:szCs w:val="28"/>
                <w:rtl/>
                <w:lang w:bidi="ar-JO"/>
              </w:rPr>
              <w:t xml:space="preserve"> الحوكمة                         الجرائم المالية</w:t>
            </w:r>
          </w:p>
        </w:tc>
        <w:tc>
          <w:tcPr>
            <w:tcW w:w="631" w:type="pct"/>
            <w:tcMar>
              <w:top w:w="15" w:type="dxa"/>
              <w:left w:w="140" w:type="dxa"/>
              <w:bottom w:w="15" w:type="dxa"/>
              <w:right w:w="140" w:type="dxa"/>
            </w:tcMar>
            <w:vAlign w:val="center"/>
          </w:tcPr>
          <w:p w14:paraId="0B99528C" w14:textId="198BD902" w:rsidR="007A0E5A" w:rsidRPr="005A7B39" w:rsidRDefault="007A0E5A" w:rsidP="008B1C33">
            <w:pPr>
              <w:spacing w:before="100" w:beforeAutospacing="1" w:after="100" w:afterAutospacing="1" w:line="240" w:lineRule="auto"/>
              <w:jc w:val="both"/>
              <w:rPr>
                <w:rFonts w:ascii="Sakkal Majalla" w:hAnsi="Sakkal Majalla" w:cs="Sakkal Majalla"/>
                <w:sz w:val="28"/>
                <w:szCs w:val="28"/>
              </w:rPr>
            </w:pPr>
            <w:r w:rsidRPr="005A7B39">
              <w:rPr>
                <w:rFonts w:ascii="Sakkal Majalla" w:hAnsi="Sakkal Majalla" w:cs="Sakkal Majalla"/>
                <w:sz w:val="28"/>
                <w:szCs w:val="28"/>
              </w:rPr>
              <w:t>-1</w:t>
            </w:r>
            <w:r w:rsidR="001A7D72">
              <w:rPr>
                <w:rFonts w:ascii="Sakkal Majalla" w:hAnsi="Sakkal Majalla" w:cs="Sakkal Majalla"/>
                <w:sz w:val="28"/>
                <w:szCs w:val="28"/>
              </w:rPr>
              <w:t>.</w:t>
            </w:r>
            <w:r w:rsidRPr="005A7B39">
              <w:rPr>
                <w:rFonts w:ascii="Sakkal Majalla" w:hAnsi="Sakkal Majalla" w:cs="Sakkal Majalla"/>
                <w:sz w:val="28"/>
                <w:szCs w:val="28"/>
              </w:rPr>
              <w:t>165</w:t>
            </w:r>
          </w:p>
        </w:tc>
        <w:tc>
          <w:tcPr>
            <w:tcW w:w="435" w:type="pct"/>
            <w:tcMar>
              <w:top w:w="15" w:type="dxa"/>
              <w:left w:w="140" w:type="dxa"/>
              <w:bottom w:w="15" w:type="dxa"/>
              <w:right w:w="140" w:type="dxa"/>
            </w:tcMar>
            <w:vAlign w:val="center"/>
          </w:tcPr>
          <w:p w14:paraId="14008500" w14:textId="117F8130"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1</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147</w:t>
            </w:r>
          </w:p>
        </w:tc>
        <w:tc>
          <w:tcPr>
            <w:tcW w:w="541" w:type="pct"/>
            <w:tcMar>
              <w:top w:w="15" w:type="dxa"/>
              <w:left w:w="140" w:type="dxa"/>
              <w:bottom w:w="15" w:type="dxa"/>
              <w:right w:w="140" w:type="dxa"/>
            </w:tcMar>
            <w:vAlign w:val="center"/>
          </w:tcPr>
          <w:p w14:paraId="72FB170E" w14:textId="03953FF1"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-1</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016</w:t>
            </w:r>
          </w:p>
        </w:tc>
        <w:tc>
          <w:tcPr>
            <w:tcW w:w="584" w:type="pct"/>
            <w:tcMar>
              <w:top w:w="15" w:type="dxa"/>
              <w:left w:w="140" w:type="dxa"/>
              <w:bottom w:w="15" w:type="dxa"/>
              <w:right w:w="140" w:type="dxa"/>
            </w:tcMar>
            <w:vAlign w:val="center"/>
          </w:tcPr>
          <w:p w14:paraId="25B06DEC" w14:textId="3CAC34C4"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&gt;</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001</w:t>
            </w:r>
          </w:p>
        </w:tc>
        <w:tc>
          <w:tcPr>
            <w:tcW w:w="579" w:type="pct"/>
            <w:shd w:val="clear" w:color="auto" w:fill="FFFFFF" w:themeFill="background1"/>
            <w:vAlign w:val="center"/>
          </w:tcPr>
          <w:p w14:paraId="7C75B7B2"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غير متحققة</w:t>
            </w:r>
          </w:p>
        </w:tc>
      </w:tr>
      <w:tr w:rsidR="007A0E5A" w:rsidRPr="005A7B39" w14:paraId="0F04C69E" w14:textId="77777777" w:rsidTr="00F17E8B">
        <w:trPr>
          <w:trHeight w:hRule="exact" w:val="567"/>
          <w:jc w:val="center"/>
        </w:trPr>
        <w:tc>
          <w:tcPr>
            <w:tcW w:w="405" w:type="pct"/>
            <w:vAlign w:val="center"/>
          </w:tcPr>
          <w:p w14:paraId="02AD83BF"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Pr>
            </w:pPr>
            <w:r w:rsidRPr="005A7B39">
              <w:rPr>
                <w:rFonts w:ascii="Sakkal Majalla" w:hAnsi="Sakkal Majalla" w:cs="Sakkal Majalla"/>
                <w:sz w:val="28"/>
                <w:szCs w:val="28"/>
              </w:rPr>
              <w:t>H</w:t>
            </w:r>
            <w:r w:rsidRPr="005A7B39">
              <w:rPr>
                <w:rFonts w:ascii="Sakkal Majalla" w:hAnsi="Sakkal Majalla" w:cs="Sakkal Majalla"/>
                <w:sz w:val="28"/>
                <w:szCs w:val="28"/>
                <w:vertAlign w:val="subscript"/>
              </w:rPr>
              <w:t>2</w:t>
            </w:r>
          </w:p>
        </w:tc>
        <w:tc>
          <w:tcPr>
            <w:tcW w:w="1824" w:type="pct"/>
            <w:vAlign w:val="center"/>
          </w:tcPr>
          <w:p w14:paraId="55A3E2E5"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noProof/>
                <w:sz w:val="28"/>
                <w:szCs w:val="28"/>
                <w:rtl/>
              </w:rPr>
              <mc:AlternateContent>
                <mc:Choice Requires="wps">
                  <w:drawing>
                    <wp:anchor distT="0" distB="0" distL="114300" distR="114300" simplePos="0" relativeHeight="251669504" behindDoc="0" locked="0" layoutInCell="1" allowOverlap="1" wp14:anchorId="62A0C0B7" wp14:editId="4C0E18E7">
                      <wp:simplePos x="0" y="0"/>
                      <wp:positionH relativeFrom="column">
                        <wp:posOffset>992146</wp:posOffset>
                      </wp:positionH>
                      <wp:positionV relativeFrom="paragraph">
                        <wp:posOffset>134482</wp:posOffset>
                      </wp:positionV>
                      <wp:extent cx="492981" cy="0"/>
                      <wp:effectExtent l="38100" t="76200" r="0" b="114300"/>
                      <wp:wrapNone/>
                      <wp:docPr id="17" name="Straight Arrow Connector 17"/>
                      <wp:cNvGraphicFramePr/>
                      <a:graphic xmlns:a="http://schemas.openxmlformats.org/drawingml/2006/main">
                        <a:graphicData uri="http://schemas.microsoft.com/office/word/2010/wordprocessingShape">
                          <wps:wsp>
                            <wps:cNvCnPr/>
                            <wps:spPr>
                              <a:xfrm flipH="1">
                                <a:off x="0" y="0"/>
                                <a:ext cx="492981"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FDC3DE" id="Straight Arrow Connector 17" o:spid="_x0000_s1026" type="#_x0000_t32" style="position:absolute;margin-left:78.1pt;margin-top:10.6pt;width:38.8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wzVvwEAANEDAAAOAAAAZHJzL2Uyb0RvYy54bWysU9uO0zAQfUfiHyy/06QVQrtR033ocnlA&#10;sOLyAV5n3FhybGs8NMnfM3baLAKEBOJl5HjmnDlzPNnfTYMTZ8Bkg2/ldlNLAV6HzvpTK79+efPi&#10;RopEynfKBQ+tnCHJu8PzZ/sxNrALfXAdoGASn5oxtrInik1VJd3DoNImRPCcNAEHRfyJp6pDNTL7&#10;4KpdXb+qxoBdxKAhJb69X5LyUPiNAU0fjUlAwrWStVGJWOJjjtVhr5oTqthbfZGh/kHFoKznpivV&#10;vSIlvqH9hWqwGkMKhjY6DFUwxmooM/A02/qnaT73KkKZhc1JcbUp/T9a/eF89A/INowxNSk+YJ5i&#10;MjgI42x8x29a5mKlYiq2zattMJHQfPnydnd7s5VCX1PVwpCZIiZ6C2EQ+dDKRKjsqadj8J7fJuDC&#10;rs7vE7EGBl4BGex8jqSse+07QXPkBVKIYczPxrU5Xz3pLieaHSzYT2CE7Vjf0qOsFBwdirPiZVBa&#10;g6ftysTVGWascyuwLqP/EXipz1Ao6/Y34BVROgdPK3iwPuDvutN0lWyW+qsDy9zZgsfQzeVFizW8&#10;N8Wry47nxfzxu8Cf/sTDdwAAAP//AwBQSwMEFAAGAAgAAAAhAEPTLG/dAAAACQEAAA8AAABkcnMv&#10;ZG93bnJldi54bWxMj0FPwzAMhe9I/IfISNxYuk5MqGs6TYNJHLjQgbhmjddUbZyqSdfCr8eIA5ys&#10;Zz89fy/fzq4TFxxC40nBcpGAQKq8aahW8HY83D2ACFGT0Z0nVPCJAbbF9VWuM+MnesVLGWvBIRQy&#10;rcDG2GdShsqi02HheyS+nf3gdGQ51NIMeuJw18k0SdbS6Yb4g9U97i1WbTk6BY9fH2ObPO9eJh/L&#10;w/tsn3A/tErd3sy7DYiIc/wzww8+o0PBTCc/kgmiY32/TtmqIF3yZEO6WnGX0+9CFrn836D4BgAA&#10;//8DAFBLAQItABQABgAIAAAAIQC2gziS/gAAAOEBAAATAAAAAAAAAAAAAAAAAAAAAABbQ29udGVu&#10;dF9UeXBlc10ueG1sUEsBAi0AFAAGAAgAAAAhADj9If/WAAAAlAEAAAsAAAAAAAAAAAAAAAAALwEA&#10;AF9yZWxzLy5yZWxzUEsBAi0AFAAGAAgAAAAhAHqHDNW/AQAA0QMAAA4AAAAAAAAAAAAAAAAALgIA&#10;AGRycy9lMm9Eb2MueG1sUEsBAi0AFAAGAAgAAAAhAEPTLG/dAAAACQEAAA8AAAAAAAAAAAAAAAAA&#10;GQQAAGRycy9kb3ducmV2LnhtbFBLBQYAAAAABAAEAPMAAAAjBQAAAAA=&#10;" strokecolor="#4472c4 [3204]" strokeweight=".5pt">
                      <v:stroke endarrow="open" joinstyle="miter"/>
                    </v:shape>
                  </w:pict>
                </mc:Fallback>
              </mc:AlternateContent>
            </w:r>
            <w:r w:rsidRPr="005A7B39">
              <w:rPr>
                <w:rFonts w:ascii="Sakkal Majalla" w:hAnsi="Sakkal Majalla" w:cs="Sakkal Majalla"/>
                <w:b/>
                <w:bCs/>
                <w:sz w:val="28"/>
                <w:szCs w:val="28"/>
                <w:rtl/>
                <w:lang w:bidi="ar-JO"/>
              </w:rPr>
              <w:t xml:space="preserve"> الحوكمة                         الامتثال التنظيمي</w:t>
            </w:r>
          </w:p>
        </w:tc>
        <w:tc>
          <w:tcPr>
            <w:tcW w:w="631" w:type="pct"/>
            <w:tcMar>
              <w:top w:w="15" w:type="dxa"/>
              <w:left w:w="140" w:type="dxa"/>
              <w:bottom w:w="15" w:type="dxa"/>
              <w:right w:w="140" w:type="dxa"/>
            </w:tcMar>
            <w:vAlign w:val="center"/>
          </w:tcPr>
          <w:p w14:paraId="0B4440FD" w14:textId="4E65CCD3"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737</w:t>
            </w:r>
          </w:p>
        </w:tc>
        <w:tc>
          <w:tcPr>
            <w:tcW w:w="435" w:type="pct"/>
            <w:tcMar>
              <w:top w:w="15" w:type="dxa"/>
              <w:left w:w="140" w:type="dxa"/>
              <w:bottom w:w="15" w:type="dxa"/>
              <w:right w:w="140" w:type="dxa"/>
            </w:tcMar>
            <w:vAlign w:val="center"/>
          </w:tcPr>
          <w:p w14:paraId="547DF390" w14:textId="7E1EF1C0"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747</w:t>
            </w:r>
          </w:p>
        </w:tc>
        <w:tc>
          <w:tcPr>
            <w:tcW w:w="541" w:type="pct"/>
            <w:tcMar>
              <w:top w:w="15" w:type="dxa"/>
              <w:left w:w="140" w:type="dxa"/>
              <w:bottom w:w="15" w:type="dxa"/>
              <w:right w:w="140" w:type="dxa"/>
            </w:tcMar>
            <w:vAlign w:val="center"/>
          </w:tcPr>
          <w:p w14:paraId="7EF5CA5A" w14:textId="5B555B0E"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986</w:t>
            </w:r>
          </w:p>
        </w:tc>
        <w:tc>
          <w:tcPr>
            <w:tcW w:w="584" w:type="pct"/>
            <w:tcMar>
              <w:top w:w="15" w:type="dxa"/>
              <w:left w:w="140" w:type="dxa"/>
              <w:bottom w:w="15" w:type="dxa"/>
              <w:right w:w="140" w:type="dxa"/>
            </w:tcMar>
            <w:vAlign w:val="center"/>
          </w:tcPr>
          <w:p w14:paraId="3660E63E" w14:textId="4B32DF6D"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&gt;</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001</w:t>
            </w:r>
          </w:p>
        </w:tc>
        <w:tc>
          <w:tcPr>
            <w:tcW w:w="579" w:type="pct"/>
            <w:vAlign w:val="center"/>
          </w:tcPr>
          <w:p w14:paraId="3E6DA2A1"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lang w:bidi="ar-JO"/>
              </w:rPr>
            </w:pPr>
            <w:r w:rsidRPr="005A7B39">
              <w:rPr>
                <w:rFonts w:ascii="Sakkal Majalla" w:hAnsi="Sakkal Majalla" w:cs="Sakkal Majalla"/>
                <w:b/>
                <w:bCs/>
                <w:sz w:val="28"/>
                <w:szCs w:val="28"/>
                <w:rtl/>
                <w:lang w:bidi="ar-JO"/>
              </w:rPr>
              <w:t>غير متحققة</w:t>
            </w:r>
          </w:p>
        </w:tc>
      </w:tr>
      <w:tr w:rsidR="007A0E5A" w:rsidRPr="005A7B39" w14:paraId="0FF40FD3" w14:textId="77777777" w:rsidTr="00F17E8B">
        <w:trPr>
          <w:trHeight w:hRule="exact" w:val="567"/>
          <w:jc w:val="center"/>
        </w:trPr>
        <w:tc>
          <w:tcPr>
            <w:tcW w:w="405" w:type="pct"/>
            <w:vAlign w:val="center"/>
          </w:tcPr>
          <w:p w14:paraId="454463DB"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Pr>
            </w:pPr>
            <w:r w:rsidRPr="005A7B39">
              <w:rPr>
                <w:rFonts w:ascii="Sakkal Majalla" w:hAnsi="Sakkal Majalla" w:cs="Sakkal Majalla"/>
                <w:sz w:val="28"/>
                <w:szCs w:val="28"/>
              </w:rPr>
              <w:t>H</w:t>
            </w:r>
            <w:r w:rsidRPr="005A7B39">
              <w:rPr>
                <w:rFonts w:ascii="Sakkal Majalla" w:hAnsi="Sakkal Majalla" w:cs="Sakkal Majalla"/>
                <w:sz w:val="28"/>
                <w:szCs w:val="28"/>
                <w:vertAlign w:val="subscript"/>
              </w:rPr>
              <w:t>3</w:t>
            </w:r>
          </w:p>
        </w:tc>
        <w:tc>
          <w:tcPr>
            <w:tcW w:w="1824" w:type="pct"/>
            <w:vAlign w:val="center"/>
          </w:tcPr>
          <w:p w14:paraId="6BB794D5"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noProof/>
                <w:sz w:val="28"/>
                <w:szCs w:val="28"/>
                <w:rtl/>
              </w:rPr>
              <mc:AlternateContent>
                <mc:Choice Requires="wps">
                  <w:drawing>
                    <wp:anchor distT="0" distB="0" distL="114300" distR="114300" simplePos="0" relativeHeight="251670528" behindDoc="0" locked="0" layoutInCell="1" allowOverlap="1" wp14:anchorId="53DE2963" wp14:editId="0CE6A225">
                      <wp:simplePos x="0" y="0"/>
                      <wp:positionH relativeFrom="column">
                        <wp:posOffset>852170</wp:posOffset>
                      </wp:positionH>
                      <wp:positionV relativeFrom="paragraph">
                        <wp:posOffset>146685</wp:posOffset>
                      </wp:positionV>
                      <wp:extent cx="317500" cy="0"/>
                      <wp:effectExtent l="38100" t="76200" r="0" b="114300"/>
                      <wp:wrapNone/>
                      <wp:docPr id="18" name="Straight Arrow Connector 18"/>
                      <wp:cNvGraphicFramePr/>
                      <a:graphic xmlns:a="http://schemas.openxmlformats.org/drawingml/2006/main">
                        <a:graphicData uri="http://schemas.microsoft.com/office/word/2010/wordprocessingShape">
                          <wps:wsp>
                            <wps:cNvCnPr/>
                            <wps:spPr>
                              <a:xfrm flipH="1">
                                <a:off x="0" y="0"/>
                                <a:ext cx="3175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B5B992" id="Straight Arrow Connector 18" o:spid="_x0000_s1026" type="#_x0000_t32" style="position:absolute;margin-left:67.1pt;margin-top:11.55pt;width:25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cavgEAANEDAAAOAAAAZHJzL2Uyb0RvYy54bWysU9uO1DAMfUfiH6K+M+0s4qJqOvswy+UB&#10;wYqFD8imyTRSEkeOmbZ/j5POdBEgpF3xYqWxz/Hxibu7nrwTJ43JQuiq7aaphA4KehuOXfX92/sX&#10;byuRSIZeOgi6q2adquv982e7Mbb6CgZwvUbBJCG1Y+yqgSi2dZ3UoL1MG4g6cNIAekn8ice6Rzky&#10;u3f1VdO8rkfAPiIonRLf3izJal/4jdGKvhiTNAnXVayNSsQS73Os9zvZHlHGwaqzDPkEFV7awE1X&#10;qhtJUvxA+weVtwohgaGNAl+DMVbpMgNPs21+m+ZukFGXWdicFFeb0v+jVZ9Ph3CLbMMYU5viLeYp&#10;JoNeGGfjR37TMhcrFVOxbV5t0xMJxZcvt29eNWyuuqTqhSEzRUz0QYMX+dBViVDa40AHCIHfBnBh&#10;l6dPiVgDAy+ADHYhR5LWvQu9oDnyAklEGPOzcW3O1w+6y4lmpxfsV22E7Vnf0qOslD44FCfJyyCV&#10;0oG2KxNXZ5ixzq3Apoz+T+C5PkN1WbfHgFdE6QyBVrC3AfBv3Wm6SDZL/cWBZe5swT30c3nRYg3v&#10;TfHqvON5MX/9LvCHP3H/EwAA//8DAFBLAwQUAAYACAAAACEAmOG6q9wAAAAJAQAADwAAAGRycy9k&#10;b3ducmV2LnhtbEyPzU7DMBCE70i8g7VI3KjTFFVViFNV/ZE4cCGAuLrxEkeJ15HtNIGnx1EPcJzZ&#10;T7Mz+XYyHbug840lActFAgypsqqhWsD72+lhA8wHSUp2llDAN3rYFrc3ucyUHekVL2WoWQwhn0kB&#10;OoQ+49xXGo30C9sjxduXdUaGKF3NlZNjDDcdT5NkzY1sKH7Qsse9xqotByPg8PM5tMnz7mW0oTx9&#10;TPqIe9cKcX837Z6ABZzCHwxz/VgditjpbAdSnnVRrx7TiApIV0tgM7CZjfPV4EXO/y8ofgEAAP//&#10;AwBQSwECLQAUAAYACAAAACEAtoM4kv4AAADhAQAAEwAAAAAAAAAAAAAAAAAAAAAAW0NvbnRlbnRf&#10;VHlwZXNdLnhtbFBLAQItABQABgAIAAAAIQA4/SH/1gAAAJQBAAALAAAAAAAAAAAAAAAAAC8BAABf&#10;cmVscy8ucmVsc1BLAQItABQABgAIAAAAIQCwLwcavgEAANEDAAAOAAAAAAAAAAAAAAAAAC4CAABk&#10;cnMvZTJvRG9jLnhtbFBLAQItABQABgAIAAAAIQCY4bqr3AAAAAkBAAAPAAAAAAAAAAAAAAAAABgE&#10;AABkcnMvZG93bnJldi54bWxQSwUGAAAAAAQABADzAAAAIQUAAAAA&#10;" strokecolor="#4472c4 [3204]" strokeweight=".5pt">
                      <v:stroke endarrow="open" joinstyle="miter"/>
                    </v:shape>
                  </w:pict>
                </mc:Fallback>
              </mc:AlternateContent>
            </w:r>
            <w:r w:rsidRPr="005A7B39">
              <w:rPr>
                <w:rFonts w:ascii="Sakkal Majalla" w:hAnsi="Sakkal Majalla" w:cs="Sakkal Majalla"/>
                <w:b/>
                <w:bCs/>
                <w:sz w:val="28"/>
                <w:szCs w:val="28"/>
                <w:rtl/>
                <w:lang w:bidi="ar-JO"/>
              </w:rPr>
              <w:t xml:space="preserve"> الامتثال التنظيمي              الجرائم المالية</w:t>
            </w:r>
          </w:p>
        </w:tc>
        <w:tc>
          <w:tcPr>
            <w:tcW w:w="631" w:type="pct"/>
            <w:tcMar>
              <w:top w:w="15" w:type="dxa"/>
              <w:left w:w="140" w:type="dxa"/>
              <w:bottom w:w="15" w:type="dxa"/>
              <w:right w:w="140" w:type="dxa"/>
            </w:tcMar>
            <w:vAlign w:val="center"/>
          </w:tcPr>
          <w:p w14:paraId="7CD5AC22" w14:textId="463FAD99"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319</w:t>
            </w:r>
          </w:p>
        </w:tc>
        <w:tc>
          <w:tcPr>
            <w:tcW w:w="435" w:type="pct"/>
            <w:tcMar>
              <w:top w:w="15" w:type="dxa"/>
              <w:left w:w="140" w:type="dxa"/>
              <w:bottom w:w="15" w:type="dxa"/>
              <w:right w:w="140" w:type="dxa"/>
            </w:tcMar>
            <w:vAlign w:val="center"/>
          </w:tcPr>
          <w:p w14:paraId="2C397ED4" w14:textId="04DC9B38"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559</w:t>
            </w:r>
          </w:p>
        </w:tc>
        <w:tc>
          <w:tcPr>
            <w:tcW w:w="541" w:type="pct"/>
            <w:tcMar>
              <w:top w:w="15" w:type="dxa"/>
              <w:left w:w="140" w:type="dxa"/>
              <w:bottom w:w="15" w:type="dxa"/>
              <w:right w:w="140" w:type="dxa"/>
            </w:tcMar>
            <w:vAlign w:val="center"/>
          </w:tcPr>
          <w:p w14:paraId="34C342D7" w14:textId="696586A1"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569</w:t>
            </w:r>
          </w:p>
        </w:tc>
        <w:tc>
          <w:tcPr>
            <w:tcW w:w="584" w:type="pct"/>
            <w:tcMar>
              <w:top w:w="15" w:type="dxa"/>
              <w:left w:w="140" w:type="dxa"/>
              <w:bottom w:w="15" w:type="dxa"/>
              <w:right w:w="140" w:type="dxa"/>
            </w:tcMar>
            <w:vAlign w:val="center"/>
          </w:tcPr>
          <w:p w14:paraId="41E7F1F2" w14:textId="26B248E0"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&gt;</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001</w:t>
            </w:r>
          </w:p>
        </w:tc>
        <w:tc>
          <w:tcPr>
            <w:tcW w:w="579" w:type="pct"/>
            <w:vAlign w:val="center"/>
          </w:tcPr>
          <w:p w14:paraId="7A39A175"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غير متحققة</w:t>
            </w:r>
          </w:p>
        </w:tc>
      </w:tr>
      <w:tr w:rsidR="007A0E5A" w:rsidRPr="005A7B39" w14:paraId="37FD732E" w14:textId="77777777" w:rsidTr="00F17E8B">
        <w:trPr>
          <w:trHeight w:hRule="exact" w:val="567"/>
          <w:jc w:val="center"/>
        </w:trPr>
        <w:tc>
          <w:tcPr>
            <w:tcW w:w="405" w:type="pct"/>
            <w:vAlign w:val="center"/>
          </w:tcPr>
          <w:p w14:paraId="210FD11E"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Pr>
            </w:pPr>
            <w:r w:rsidRPr="005A7B39">
              <w:rPr>
                <w:rFonts w:ascii="Sakkal Majalla" w:hAnsi="Sakkal Majalla" w:cs="Sakkal Majalla"/>
                <w:sz w:val="28"/>
                <w:szCs w:val="28"/>
              </w:rPr>
              <w:t>H</w:t>
            </w:r>
            <w:r w:rsidRPr="005A7B39">
              <w:rPr>
                <w:rFonts w:ascii="Sakkal Majalla" w:hAnsi="Sakkal Majalla" w:cs="Sakkal Majalla"/>
                <w:sz w:val="28"/>
                <w:szCs w:val="28"/>
                <w:vertAlign w:val="subscript"/>
              </w:rPr>
              <w:t>4</w:t>
            </w:r>
          </w:p>
        </w:tc>
        <w:tc>
          <w:tcPr>
            <w:tcW w:w="1824" w:type="pct"/>
            <w:vAlign w:val="center"/>
          </w:tcPr>
          <w:p w14:paraId="76D63FF7"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noProof/>
                <w:sz w:val="28"/>
                <w:szCs w:val="28"/>
                <w:rtl/>
              </w:rPr>
              <mc:AlternateContent>
                <mc:Choice Requires="wps">
                  <w:drawing>
                    <wp:anchor distT="0" distB="0" distL="114300" distR="114300" simplePos="0" relativeHeight="251671552" behindDoc="0" locked="0" layoutInCell="1" allowOverlap="1" wp14:anchorId="06E71D7E" wp14:editId="6B631927">
                      <wp:simplePos x="0" y="0"/>
                      <wp:positionH relativeFrom="column">
                        <wp:posOffset>1226820</wp:posOffset>
                      </wp:positionH>
                      <wp:positionV relativeFrom="paragraph">
                        <wp:posOffset>154305</wp:posOffset>
                      </wp:positionV>
                      <wp:extent cx="317500" cy="0"/>
                      <wp:effectExtent l="38100" t="76200" r="0" b="114300"/>
                      <wp:wrapNone/>
                      <wp:docPr id="19" name="Straight Arrow Connector 19"/>
                      <wp:cNvGraphicFramePr/>
                      <a:graphic xmlns:a="http://schemas.openxmlformats.org/drawingml/2006/main">
                        <a:graphicData uri="http://schemas.microsoft.com/office/word/2010/wordprocessingShape">
                          <wps:wsp>
                            <wps:cNvCnPr/>
                            <wps:spPr>
                              <a:xfrm flipH="1">
                                <a:off x="0" y="0"/>
                                <a:ext cx="3175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043C97" id="Straight Arrow Connector 19" o:spid="_x0000_s1026" type="#_x0000_t32" style="position:absolute;margin-left:96.6pt;margin-top:12.15pt;width:25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cavgEAANEDAAAOAAAAZHJzL2Uyb0RvYy54bWysU9uO1DAMfUfiH6K+M+0s4qJqOvswy+UB&#10;wYqFD8imyTRSEkeOmbZ/j5POdBEgpF3xYqWxz/Hxibu7nrwTJ43JQuiq7aaphA4KehuOXfX92/sX&#10;byuRSIZeOgi6q2adquv982e7Mbb6CgZwvUbBJCG1Y+yqgSi2dZ3UoL1MG4g6cNIAekn8ice6Rzky&#10;u3f1VdO8rkfAPiIonRLf3izJal/4jdGKvhiTNAnXVayNSsQS73Os9zvZHlHGwaqzDPkEFV7awE1X&#10;qhtJUvxA+weVtwohgaGNAl+DMVbpMgNPs21+m+ZukFGXWdicFFeb0v+jVZ9Ph3CLbMMYU5viLeYp&#10;JoNeGGfjR37TMhcrFVOxbV5t0xMJxZcvt29eNWyuuqTqhSEzRUz0QYMX+dBViVDa40AHCIHfBnBh&#10;l6dPiVgDAy+ADHYhR5LWvQu9oDnyAklEGPOzcW3O1w+6y4lmpxfsV22E7Vnf0qOslD44FCfJyyCV&#10;0oG2KxNXZ5ixzq3Apoz+T+C5PkN1WbfHgFdE6QyBVrC3AfBv3Wm6SDZL/cWBZe5swT30c3nRYg3v&#10;TfHqvON5MX/9LvCHP3H/EwAA//8DAFBLAwQUAAYACAAAACEALMTPKdwAAAAJAQAADwAAAGRycy9k&#10;b3ducmV2LnhtbEyPQUvEMBCF74L/IYzgzU3timhtuiyrCx68WBWv2WZsSptJSdJt9dc74kFPw3vz&#10;ePNNuVncII4YYudJweUqA4HUeNNRq+D1ZX9xAyImTUYPnlDBJ0bYVKcnpS6Mn+kZj3VqBZdQLLQC&#10;m9JYSBkbi07HlR+RePfhg9OJZWilCXrmcjfIPMuupdMd8QWrR9xZbPp6cgruv96nPnvcPs0+1fu3&#10;xT7gLvRKnZ8t2zsQCZf0F4YffEaHipkOfiITxcD6dp1zVEF+tQbBAZ5sHH4NWZXy/wfVNwAAAP//&#10;AwBQSwECLQAUAAYACAAAACEAtoM4kv4AAADhAQAAEwAAAAAAAAAAAAAAAAAAAAAAW0NvbnRlbnRf&#10;VHlwZXNdLnhtbFBLAQItABQABgAIAAAAIQA4/SH/1gAAAJQBAAALAAAAAAAAAAAAAAAAAC8BAABf&#10;cmVscy8ucmVsc1BLAQItABQABgAIAAAAIQCwLwcavgEAANEDAAAOAAAAAAAAAAAAAAAAAC4CAABk&#10;cnMvZTJvRG9jLnhtbFBLAQItABQABgAIAAAAIQAsxM8p3AAAAAkBAAAPAAAAAAAAAAAAAAAAABgE&#10;AABkcnMvZG93bnJldi54bWxQSwUGAAAAAAQABADzAAAAIQUAAAAA&#10;" strokecolor="#4472c4 [3204]" strokeweight=".5pt">
                      <v:stroke endarrow="open" joinstyle="miter"/>
                    </v:shape>
                  </w:pict>
                </mc:Fallback>
              </mc:AlternateContent>
            </w:r>
            <w:r w:rsidRPr="005A7B39">
              <w:rPr>
                <w:rFonts w:ascii="Sakkal Majalla" w:hAnsi="Sakkal Majalla" w:cs="Sakkal Majalla"/>
                <w:b/>
                <w:bCs/>
                <w:sz w:val="28"/>
                <w:szCs w:val="28"/>
                <w:rtl/>
                <w:lang w:bidi="ar-JO"/>
              </w:rPr>
              <w:t>الافصاح                       الجرائم المالية</w:t>
            </w:r>
          </w:p>
        </w:tc>
        <w:tc>
          <w:tcPr>
            <w:tcW w:w="631" w:type="pct"/>
            <w:tcMar>
              <w:top w:w="15" w:type="dxa"/>
              <w:left w:w="140" w:type="dxa"/>
              <w:bottom w:w="15" w:type="dxa"/>
              <w:right w:w="140" w:type="dxa"/>
            </w:tcMar>
            <w:vAlign w:val="center"/>
          </w:tcPr>
          <w:p w14:paraId="1460DF4B" w14:textId="142522A0"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582</w:t>
            </w:r>
          </w:p>
        </w:tc>
        <w:tc>
          <w:tcPr>
            <w:tcW w:w="435" w:type="pct"/>
            <w:tcMar>
              <w:top w:w="15" w:type="dxa"/>
              <w:left w:w="140" w:type="dxa"/>
              <w:bottom w:w="15" w:type="dxa"/>
              <w:right w:w="140" w:type="dxa"/>
            </w:tcMar>
            <w:vAlign w:val="center"/>
          </w:tcPr>
          <w:p w14:paraId="6362FDC3" w14:textId="05578EBD"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1</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616</w:t>
            </w:r>
          </w:p>
        </w:tc>
        <w:tc>
          <w:tcPr>
            <w:tcW w:w="541" w:type="pct"/>
            <w:tcMar>
              <w:top w:w="15" w:type="dxa"/>
              <w:left w:w="140" w:type="dxa"/>
              <w:bottom w:w="15" w:type="dxa"/>
              <w:right w:w="140" w:type="dxa"/>
            </w:tcMar>
            <w:vAlign w:val="center"/>
          </w:tcPr>
          <w:p w14:paraId="67AE008C" w14:textId="568BC6BB"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36</w:t>
            </w:r>
          </w:p>
        </w:tc>
        <w:tc>
          <w:tcPr>
            <w:tcW w:w="584" w:type="pct"/>
            <w:tcMar>
              <w:top w:w="15" w:type="dxa"/>
              <w:left w:w="140" w:type="dxa"/>
              <w:bottom w:w="15" w:type="dxa"/>
              <w:right w:w="140" w:type="dxa"/>
            </w:tcMar>
            <w:vAlign w:val="center"/>
          </w:tcPr>
          <w:p w14:paraId="1957EB7B" w14:textId="6C62900F"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32</w:t>
            </w:r>
          </w:p>
        </w:tc>
        <w:tc>
          <w:tcPr>
            <w:tcW w:w="579" w:type="pct"/>
            <w:vAlign w:val="center"/>
          </w:tcPr>
          <w:p w14:paraId="5CF18162"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متحققة</w:t>
            </w:r>
          </w:p>
        </w:tc>
      </w:tr>
      <w:tr w:rsidR="007A0E5A" w:rsidRPr="005A7B39" w14:paraId="6CD1231F" w14:textId="77777777" w:rsidTr="00F17E8B">
        <w:trPr>
          <w:trHeight w:hRule="exact" w:val="567"/>
          <w:jc w:val="center"/>
        </w:trPr>
        <w:tc>
          <w:tcPr>
            <w:tcW w:w="405" w:type="pct"/>
            <w:vAlign w:val="center"/>
          </w:tcPr>
          <w:p w14:paraId="113878BE"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Pr>
            </w:pPr>
            <w:r w:rsidRPr="005A7B39">
              <w:rPr>
                <w:rFonts w:ascii="Sakkal Majalla" w:hAnsi="Sakkal Majalla" w:cs="Sakkal Majalla"/>
                <w:sz w:val="28"/>
                <w:szCs w:val="28"/>
              </w:rPr>
              <w:t>H</w:t>
            </w:r>
            <w:r w:rsidRPr="005A7B39">
              <w:rPr>
                <w:rFonts w:ascii="Sakkal Majalla" w:hAnsi="Sakkal Majalla" w:cs="Sakkal Majalla"/>
                <w:sz w:val="28"/>
                <w:szCs w:val="28"/>
                <w:vertAlign w:val="subscript"/>
              </w:rPr>
              <w:t>5</w:t>
            </w:r>
          </w:p>
        </w:tc>
        <w:tc>
          <w:tcPr>
            <w:tcW w:w="1824" w:type="pct"/>
            <w:vAlign w:val="center"/>
          </w:tcPr>
          <w:p w14:paraId="3E7CBA02"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noProof/>
                <w:sz w:val="28"/>
                <w:szCs w:val="28"/>
                <w:rtl/>
              </w:rPr>
              <mc:AlternateContent>
                <mc:Choice Requires="wps">
                  <w:drawing>
                    <wp:anchor distT="0" distB="0" distL="114300" distR="114300" simplePos="0" relativeHeight="251672576" behindDoc="0" locked="0" layoutInCell="1" allowOverlap="1" wp14:anchorId="53C8D7B7" wp14:editId="5B086CB5">
                      <wp:simplePos x="0" y="0"/>
                      <wp:positionH relativeFrom="column">
                        <wp:posOffset>992146</wp:posOffset>
                      </wp:positionH>
                      <wp:positionV relativeFrom="paragraph">
                        <wp:posOffset>134482</wp:posOffset>
                      </wp:positionV>
                      <wp:extent cx="492981" cy="0"/>
                      <wp:effectExtent l="38100" t="76200" r="0" b="114300"/>
                      <wp:wrapNone/>
                      <wp:docPr id="20" name="Straight Arrow Connector 20"/>
                      <wp:cNvGraphicFramePr/>
                      <a:graphic xmlns:a="http://schemas.openxmlformats.org/drawingml/2006/main">
                        <a:graphicData uri="http://schemas.microsoft.com/office/word/2010/wordprocessingShape">
                          <wps:wsp>
                            <wps:cNvCnPr/>
                            <wps:spPr>
                              <a:xfrm flipH="1">
                                <a:off x="0" y="0"/>
                                <a:ext cx="492981"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8A8564" id="Straight Arrow Connector 20" o:spid="_x0000_s1026" type="#_x0000_t32" style="position:absolute;margin-left:78.1pt;margin-top:10.6pt;width:38.8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wzVvwEAANEDAAAOAAAAZHJzL2Uyb0RvYy54bWysU9uO0zAQfUfiHyy/06QVQrtR033ocnlA&#10;sOLyAV5n3FhybGs8NMnfM3baLAKEBOJl5HjmnDlzPNnfTYMTZ8Bkg2/ldlNLAV6HzvpTK79+efPi&#10;RopEynfKBQ+tnCHJu8PzZ/sxNrALfXAdoGASn5oxtrInik1VJd3DoNImRPCcNAEHRfyJp6pDNTL7&#10;4KpdXb+qxoBdxKAhJb69X5LyUPiNAU0fjUlAwrWStVGJWOJjjtVhr5oTqthbfZGh/kHFoKznpivV&#10;vSIlvqH9hWqwGkMKhjY6DFUwxmooM/A02/qnaT73KkKZhc1JcbUp/T9a/eF89A/INowxNSk+YJ5i&#10;MjgI42x8x29a5mKlYiq2zattMJHQfPnydnd7s5VCX1PVwpCZIiZ6C2EQ+dDKRKjsqadj8J7fJuDC&#10;rs7vE7EGBl4BGex8jqSse+07QXPkBVKIYczPxrU5Xz3pLieaHSzYT2CE7Vjf0qOsFBwdirPiZVBa&#10;g6ftysTVGWascyuwLqP/EXipz1Ao6/Y34BVROgdPK3iwPuDvutN0lWyW+qsDy9zZgsfQzeVFizW8&#10;N8Wry47nxfzxu8Cf/sTDdwAAAP//AwBQSwMEFAAGAAgAAAAhAEPTLG/dAAAACQEAAA8AAABkcnMv&#10;ZG93bnJldi54bWxMj0FPwzAMhe9I/IfISNxYuk5MqGs6TYNJHLjQgbhmjddUbZyqSdfCr8eIA5ys&#10;Zz89fy/fzq4TFxxC40nBcpGAQKq8aahW8HY83D2ACFGT0Z0nVPCJAbbF9VWuM+MnesVLGWvBIRQy&#10;rcDG2GdShsqi02HheyS+nf3gdGQ51NIMeuJw18k0SdbS6Yb4g9U97i1WbTk6BY9fH2ObPO9eJh/L&#10;w/tsn3A/tErd3sy7DYiIc/wzww8+o0PBTCc/kgmiY32/TtmqIF3yZEO6WnGX0+9CFrn836D4BgAA&#10;//8DAFBLAQItABQABgAIAAAAIQC2gziS/gAAAOEBAAATAAAAAAAAAAAAAAAAAAAAAABbQ29udGVu&#10;dF9UeXBlc10ueG1sUEsBAi0AFAAGAAgAAAAhADj9If/WAAAAlAEAAAsAAAAAAAAAAAAAAAAALwEA&#10;AF9yZWxzLy5yZWxzUEsBAi0AFAAGAAgAAAAhAHqHDNW/AQAA0QMAAA4AAAAAAAAAAAAAAAAALgIA&#10;AGRycy9lMm9Eb2MueG1sUEsBAi0AFAAGAAgAAAAhAEPTLG/dAAAACQEAAA8AAAAAAAAAAAAAAAAA&#10;GQQAAGRycy9kb3ducmV2LnhtbFBLBQYAAAAABAAEAPMAAAAjBQAAAAA=&#10;" strokecolor="#4472c4 [3204]" strokeweight=".5pt">
                      <v:stroke endarrow="open" joinstyle="miter"/>
                    </v:shape>
                  </w:pict>
                </mc:Fallback>
              </mc:AlternateContent>
            </w:r>
            <w:r w:rsidRPr="005A7B39">
              <w:rPr>
                <w:rFonts w:ascii="Sakkal Majalla" w:hAnsi="Sakkal Majalla" w:cs="Sakkal Majalla"/>
                <w:b/>
                <w:bCs/>
                <w:sz w:val="28"/>
                <w:szCs w:val="28"/>
                <w:rtl/>
                <w:lang w:bidi="ar-JO"/>
              </w:rPr>
              <w:t xml:space="preserve"> الافصاح                          الامتثال التنظيمي</w:t>
            </w:r>
          </w:p>
        </w:tc>
        <w:tc>
          <w:tcPr>
            <w:tcW w:w="631" w:type="pct"/>
            <w:tcMar>
              <w:top w:w="15" w:type="dxa"/>
              <w:left w:w="140" w:type="dxa"/>
              <w:bottom w:w="15" w:type="dxa"/>
              <w:right w:w="140" w:type="dxa"/>
            </w:tcMar>
            <w:vAlign w:val="center"/>
          </w:tcPr>
          <w:p w14:paraId="51F8C647" w14:textId="009A4CF9"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1</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641</w:t>
            </w:r>
          </w:p>
        </w:tc>
        <w:tc>
          <w:tcPr>
            <w:tcW w:w="435" w:type="pct"/>
            <w:tcMar>
              <w:top w:w="15" w:type="dxa"/>
              <w:left w:w="140" w:type="dxa"/>
              <w:bottom w:w="15" w:type="dxa"/>
              <w:right w:w="140" w:type="dxa"/>
            </w:tcMar>
            <w:vAlign w:val="center"/>
          </w:tcPr>
          <w:p w14:paraId="4FDB6CAE" w14:textId="7CF32951"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758</w:t>
            </w:r>
          </w:p>
        </w:tc>
        <w:tc>
          <w:tcPr>
            <w:tcW w:w="541" w:type="pct"/>
            <w:tcMar>
              <w:top w:w="15" w:type="dxa"/>
              <w:left w:w="140" w:type="dxa"/>
              <w:bottom w:w="15" w:type="dxa"/>
              <w:right w:w="140" w:type="dxa"/>
            </w:tcMar>
            <w:vAlign w:val="center"/>
          </w:tcPr>
          <w:p w14:paraId="2FE535B7" w14:textId="65E81763"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2</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165</w:t>
            </w:r>
          </w:p>
        </w:tc>
        <w:tc>
          <w:tcPr>
            <w:tcW w:w="584" w:type="pct"/>
            <w:tcMar>
              <w:top w:w="15" w:type="dxa"/>
              <w:left w:w="140" w:type="dxa"/>
              <w:bottom w:w="15" w:type="dxa"/>
              <w:right w:w="140" w:type="dxa"/>
            </w:tcMar>
            <w:vAlign w:val="center"/>
          </w:tcPr>
          <w:p w14:paraId="074A738B" w14:textId="1A0C7D19"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030</w:t>
            </w:r>
          </w:p>
        </w:tc>
        <w:tc>
          <w:tcPr>
            <w:tcW w:w="579" w:type="pct"/>
            <w:vAlign w:val="center"/>
          </w:tcPr>
          <w:p w14:paraId="4E3F489A"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غير متحققة</w:t>
            </w:r>
          </w:p>
        </w:tc>
      </w:tr>
    </w:tbl>
    <w:p w14:paraId="2E3D3AAC"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p w14:paraId="7E00AD3A"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noProof/>
        </w:rPr>
        <w:lastRenderedPageBreak/>
        <w:drawing>
          <wp:inline distT="0" distB="0" distL="0" distR="0" wp14:anchorId="6D3F44CD" wp14:editId="2F3F5FA4">
            <wp:extent cx="5724939" cy="3403158"/>
            <wp:effectExtent l="19050" t="19050" r="28575" b="260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9581" b="4925"/>
                    <a:stretch/>
                  </pic:blipFill>
                  <pic:spPr bwMode="auto">
                    <a:xfrm>
                      <a:off x="0" y="0"/>
                      <a:ext cx="5731510" cy="340706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B02749D" w14:textId="34003F2F" w:rsidR="007A0E5A" w:rsidRPr="005A7B39" w:rsidRDefault="007A0E5A" w:rsidP="00D90F2B">
      <w:pPr>
        <w:spacing w:before="100" w:beforeAutospacing="1" w:after="100" w:afterAutospacing="1" w:line="240" w:lineRule="auto"/>
        <w:jc w:val="center"/>
        <w:rPr>
          <w:rFonts w:ascii="Sakkal Majalla" w:hAnsi="Sakkal Majalla" w:cs="Sakkal Majalla"/>
          <w:b/>
          <w:bCs/>
          <w:sz w:val="28"/>
          <w:szCs w:val="28"/>
          <w:rtl/>
        </w:rPr>
      </w:pPr>
      <w:bookmarkStart w:id="87" w:name="_Toc212683178"/>
      <w:r w:rsidRPr="005A7B39">
        <w:rPr>
          <w:rFonts w:ascii="Sakkal Majalla" w:hAnsi="Sakkal Majalla" w:cs="Sakkal Majalla"/>
          <w:b/>
          <w:bCs/>
          <w:sz w:val="28"/>
          <w:szCs w:val="28"/>
          <w:rtl/>
        </w:rPr>
        <w:t xml:space="preserve">الشكل </w:t>
      </w:r>
      <w:r w:rsidR="00D90F2B">
        <w:rPr>
          <w:rFonts w:ascii="Sakkal Majalla" w:hAnsi="Sakkal Majalla" w:cs="Sakkal Majalla" w:hint="cs"/>
          <w:b/>
          <w:bCs/>
          <w:sz w:val="28"/>
          <w:szCs w:val="28"/>
          <w:rtl/>
        </w:rPr>
        <w:t xml:space="preserve"> </w:t>
      </w:r>
      <w:r w:rsidR="00D90F2B">
        <w:rPr>
          <w:rFonts w:ascii="Sakkal Majalla" w:hAnsi="Sakkal Majalla" w:cs="Sakkal Majalla"/>
          <w:b/>
          <w:bCs/>
          <w:sz w:val="28"/>
          <w:szCs w:val="28"/>
          <w:rtl/>
        </w:rPr>
        <w:fldChar w:fldCharType="begin"/>
      </w:r>
      <w:r w:rsidR="00D90F2B">
        <w:rPr>
          <w:rFonts w:ascii="Sakkal Majalla" w:hAnsi="Sakkal Majalla" w:cs="Sakkal Majalla"/>
          <w:b/>
          <w:bCs/>
          <w:sz w:val="28"/>
          <w:szCs w:val="28"/>
          <w:rtl/>
        </w:rPr>
        <w:instrText xml:space="preserve"> </w:instrText>
      </w:r>
      <w:r w:rsidR="00D90F2B">
        <w:rPr>
          <w:rFonts w:ascii="Sakkal Majalla" w:hAnsi="Sakkal Majalla" w:cs="Sakkal Majalla" w:hint="cs"/>
          <w:b/>
          <w:bCs/>
          <w:sz w:val="28"/>
          <w:szCs w:val="28"/>
        </w:rPr>
        <w:instrText>SEQ</w:instrText>
      </w:r>
      <w:r w:rsidR="00D90F2B">
        <w:rPr>
          <w:rFonts w:ascii="Sakkal Majalla" w:hAnsi="Sakkal Majalla" w:cs="Sakkal Majalla" w:hint="cs"/>
          <w:b/>
          <w:bCs/>
          <w:sz w:val="28"/>
          <w:szCs w:val="28"/>
          <w:rtl/>
        </w:rPr>
        <w:instrText xml:space="preserve"> رسم_توضيحي \* </w:instrText>
      </w:r>
      <w:r w:rsidR="00D90F2B">
        <w:rPr>
          <w:rFonts w:ascii="Sakkal Majalla" w:hAnsi="Sakkal Majalla" w:cs="Sakkal Majalla" w:hint="cs"/>
          <w:b/>
          <w:bCs/>
          <w:sz w:val="28"/>
          <w:szCs w:val="28"/>
        </w:rPr>
        <w:instrText>ARABIC</w:instrText>
      </w:r>
      <w:r w:rsidR="00D90F2B">
        <w:rPr>
          <w:rFonts w:ascii="Sakkal Majalla" w:hAnsi="Sakkal Majalla" w:cs="Sakkal Majalla"/>
          <w:b/>
          <w:bCs/>
          <w:sz w:val="28"/>
          <w:szCs w:val="28"/>
          <w:rtl/>
        </w:rPr>
        <w:instrText xml:space="preserve"> </w:instrText>
      </w:r>
      <w:r w:rsidR="00D90F2B">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12</w:t>
      </w:r>
      <w:r w:rsidR="00D90F2B">
        <w:rPr>
          <w:rFonts w:ascii="Sakkal Majalla" w:hAnsi="Sakkal Majalla" w:cs="Sakkal Majalla"/>
          <w:b/>
          <w:bCs/>
          <w:sz w:val="28"/>
          <w:szCs w:val="28"/>
          <w:rtl/>
        </w:rPr>
        <w:fldChar w:fldCharType="end"/>
      </w:r>
      <w:r w:rsidRPr="005A7B39">
        <w:rPr>
          <w:rFonts w:ascii="Sakkal Majalla" w:hAnsi="Sakkal Majalla" w:cs="Sakkal Majalla"/>
          <w:b/>
          <w:bCs/>
          <w:sz w:val="28"/>
          <w:szCs w:val="28"/>
          <w:rtl/>
        </w:rPr>
        <w:t>: تحليل المسار ( التاثير المباشر للتركيبات الكامنة)</w:t>
      </w:r>
      <w:bookmarkEnd w:id="87"/>
    </w:p>
    <w:p w14:paraId="2840B6A1" w14:textId="74018215"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lang w:bidi="ar-JO"/>
        </w:rPr>
        <w:t xml:space="preserve">يوضح </w:t>
      </w:r>
      <w:r w:rsidR="001E5DA3">
        <w:rPr>
          <w:rFonts w:ascii="Sakkal Majalla" w:hAnsi="Sakkal Majalla" w:cs="Sakkal Majalla" w:hint="cs"/>
          <w:sz w:val="28"/>
          <w:szCs w:val="28"/>
          <w:rtl/>
        </w:rPr>
        <w:t xml:space="preserve">جدول </w:t>
      </w:r>
      <w:r w:rsidR="009118D7">
        <w:rPr>
          <w:rFonts w:ascii="Sakkal Majalla" w:hAnsi="Sakkal Majalla" w:cs="Sakkal Majalla" w:hint="cs"/>
          <w:sz w:val="28"/>
          <w:szCs w:val="28"/>
          <w:rtl/>
        </w:rPr>
        <w:t>(11</w:t>
      </w:r>
      <w:r w:rsidR="009118D7" w:rsidRPr="005A7B39">
        <w:rPr>
          <w:rFonts w:ascii="Sakkal Majalla" w:hAnsi="Sakkal Majalla" w:cs="Sakkal Majalla"/>
          <w:sz w:val="28"/>
          <w:szCs w:val="28"/>
          <w:rtl/>
          <w:lang w:bidi="ar-JO"/>
        </w:rPr>
        <w:t xml:space="preserve"> </w:t>
      </w:r>
      <w:r w:rsidR="009118D7">
        <w:rPr>
          <w:rFonts w:ascii="Sakkal Majalla" w:hAnsi="Sakkal Majalla" w:cs="Sakkal Majalla"/>
          <w:sz w:val="28"/>
          <w:szCs w:val="28"/>
        </w:rPr>
        <w:t>(</w:t>
      </w:r>
      <w:r w:rsidRPr="005A7B39">
        <w:rPr>
          <w:rFonts w:ascii="Sakkal Majalla" w:hAnsi="Sakkal Majalla" w:cs="Sakkal Majalla"/>
          <w:sz w:val="28"/>
          <w:szCs w:val="28"/>
          <w:rtl/>
          <w:lang w:bidi="ar-JO"/>
        </w:rPr>
        <w:t xml:space="preserve">وجود تأثير سلبي للحوكمة على الجرائم المالية ، بمعنى انه كلما تحسنت اجراءات الحوكمة قلت معها الجرائم المالية </w:t>
      </w:r>
      <w:r w:rsidRPr="005A7B39">
        <w:rPr>
          <w:rFonts w:ascii="Sakkal Majalla" w:hAnsi="Sakkal Majalla" w:cs="Sakkal Majalla"/>
          <w:sz w:val="28"/>
          <w:szCs w:val="28"/>
          <w:rtl/>
        </w:rPr>
        <w:t>مع عامل تحميل مقداره (</w:t>
      </w:r>
      <w:r w:rsidRPr="00FA37D4">
        <w:rPr>
          <w:rFonts w:ascii="Cambria" w:hAnsi="Cambria" w:cs="Cambria"/>
          <w:sz w:val="28"/>
          <w:szCs w:val="28"/>
        </w:rPr>
        <w:t>β</w:t>
      </w:r>
      <w:r w:rsidRPr="005A7B39">
        <w:rPr>
          <w:rFonts w:ascii="Sakkal Majalla" w:hAnsi="Sakkal Majalla" w:cs="Sakkal Majalla"/>
          <w:sz w:val="28"/>
          <w:szCs w:val="28"/>
        </w:rPr>
        <w:t xml:space="preserve"> = -1</w:t>
      </w:r>
      <w:r w:rsidR="001A7D72">
        <w:rPr>
          <w:rFonts w:ascii="Sakkal Majalla" w:hAnsi="Sakkal Majalla" w:cs="Sakkal Majalla"/>
          <w:sz w:val="28"/>
          <w:szCs w:val="28"/>
        </w:rPr>
        <w:t>.</w:t>
      </w:r>
      <w:r w:rsidRPr="005A7B39">
        <w:rPr>
          <w:rFonts w:ascii="Sakkal Majalla" w:hAnsi="Sakkal Majalla" w:cs="Sakkal Majalla"/>
          <w:sz w:val="28"/>
          <w:szCs w:val="28"/>
        </w:rPr>
        <w:t xml:space="preserve">165 </w:t>
      </w:r>
      <w:r w:rsidRPr="005A7B39">
        <w:rPr>
          <w:rFonts w:ascii="Sakkal Majalla" w:hAnsi="Sakkal Majalla" w:cs="Sakkal Majalla"/>
          <w:sz w:val="28"/>
          <w:szCs w:val="28"/>
          <w:rtl/>
        </w:rPr>
        <w:t>)</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هذا التأثير دال احصائيا لأن (قيمة </w:t>
      </w:r>
      <w:r w:rsidRPr="005A7B39">
        <w:rPr>
          <w:rFonts w:ascii="Sakkal Majalla" w:hAnsi="Sakkal Majalla" w:cs="Sakkal Majalla"/>
          <w:sz w:val="28"/>
          <w:szCs w:val="28"/>
        </w:rPr>
        <w:t>p = &lt;0</w:t>
      </w:r>
      <w:r w:rsidR="001A7D72">
        <w:rPr>
          <w:rFonts w:ascii="Sakkal Majalla" w:hAnsi="Sakkal Majalla" w:cs="Sakkal Majalla"/>
          <w:sz w:val="28"/>
          <w:szCs w:val="28"/>
        </w:rPr>
        <w:t>.</w:t>
      </w:r>
      <w:r w:rsidRPr="005A7B39">
        <w:rPr>
          <w:rFonts w:ascii="Sakkal Majalla" w:hAnsi="Sakkal Majalla" w:cs="Sakkal Majalla"/>
          <w:sz w:val="28"/>
          <w:szCs w:val="28"/>
        </w:rPr>
        <w:t>001</w:t>
      </w:r>
      <w:r w:rsidRPr="005A7B39">
        <w:rPr>
          <w:rFonts w:ascii="Sakkal Majalla" w:hAnsi="Sakkal Majalla" w:cs="Sakkal Majalla"/>
          <w:sz w:val="28"/>
          <w:szCs w:val="28"/>
          <w:rtl/>
        </w:rPr>
        <w:t>)</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من هنا يتبين ان </w:t>
      </w:r>
      <w:r w:rsidRPr="00FA37D4">
        <w:rPr>
          <w:rFonts w:ascii="Sakkal Majalla" w:hAnsi="Sakkal Majalla" w:cs="Sakkal Majalla"/>
          <w:sz w:val="28"/>
          <w:szCs w:val="28"/>
          <w:rtl/>
        </w:rPr>
        <w:t>فرضية الدراسة الاولى غير متحققة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كما  تبين النتائج في الجدول وجود تأثير سلبي للحوكمة على الامتثال التنظيمي ، مع عامل تحميل مقداره (</w:t>
      </w:r>
      <w:r w:rsidRPr="00FA37D4">
        <w:rPr>
          <w:rFonts w:ascii="Cambria" w:hAnsi="Cambria" w:cs="Cambria"/>
          <w:sz w:val="28"/>
          <w:szCs w:val="28"/>
        </w:rPr>
        <w:t>β</w:t>
      </w:r>
      <w:r w:rsidRPr="005A7B39">
        <w:rPr>
          <w:rFonts w:ascii="Sakkal Majalla" w:hAnsi="Sakkal Majalla" w:cs="Sakkal Majalla"/>
          <w:sz w:val="28"/>
          <w:szCs w:val="28"/>
        </w:rPr>
        <w:t xml:space="preserve"> = -0</w:t>
      </w:r>
      <w:r w:rsidR="001A7D72">
        <w:rPr>
          <w:rFonts w:ascii="Sakkal Majalla" w:hAnsi="Sakkal Majalla" w:cs="Sakkal Majalla"/>
          <w:sz w:val="28"/>
          <w:szCs w:val="28"/>
        </w:rPr>
        <w:t>.</w:t>
      </w:r>
      <w:r w:rsidRPr="005A7B39">
        <w:rPr>
          <w:rFonts w:ascii="Sakkal Majalla" w:hAnsi="Sakkal Majalla" w:cs="Sakkal Majalla"/>
          <w:sz w:val="28"/>
          <w:szCs w:val="28"/>
        </w:rPr>
        <w:t>737</w:t>
      </w:r>
      <w:r w:rsidRPr="005A7B39">
        <w:rPr>
          <w:rFonts w:ascii="Sakkal Majalla" w:hAnsi="Sakkal Majalla" w:cs="Sakkal Majalla"/>
          <w:sz w:val="28"/>
          <w:szCs w:val="28"/>
          <w:rtl/>
        </w:rPr>
        <w:t xml:space="preserve">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هذا التأثير دال احصائيا لأن (قيمة </w:t>
      </w:r>
      <w:r w:rsidRPr="005A7B39">
        <w:rPr>
          <w:rFonts w:ascii="Sakkal Majalla" w:hAnsi="Sakkal Majalla" w:cs="Sakkal Majalla"/>
          <w:sz w:val="28"/>
          <w:szCs w:val="28"/>
        </w:rPr>
        <w:t>p = &lt;0</w:t>
      </w:r>
      <w:r w:rsidR="001A7D72">
        <w:rPr>
          <w:rFonts w:ascii="Sakkal Majalla" w:hAnsi="Sakkal Majalla" w:cs="Sakkal Majalla"/>
          <w:sz w:val="28"/>
          <w:szCs w:val="28"/>
        </w:rPr>
        <w:t>.</w:t>
      </w:r>
      <w:r w:rsidRPr="005A7B39">
        <w:rPr>
          <w:rFonts w:ascii="Sakkal Majalla" w:hAnsi="Sakkal Majalla" w:cs="Sakkal Majalla"/>
          <w:sz w:val="28"/>
          <w:szCs w:val="28"/>
        </w:rPr>
        <w:t>001</w:t>
      </w:r>
      <w:r w:rsidRPr="005A7B39">
        <w:rPr>
          <w:rFonts w:ascii="Sakkal Majalla" w:hAnsi="Sakkal Majalla" w:cs="Sakkal Majalla"/>
          <w:sz w:val="28"/>
          <w:szCs w:val="28"/>
          <w:rtl/>
        </w:rPr>
        <w:t>)</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من هنا يتبين ان فرضية الدراسة الثانية غير متحققة ايضاً</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وتبين النتائج كذلك وجود تأثير سلبي للامتثال التنظيمي على الجرائم المالية ، مع عامل تحميل مقداره (</w:t>
      </w:r>
      <w:r w:rsidRPr="00FA37D4">
        <w:rPr>
          <w:rFonts w:ascii="Cambria" w:hAnsi="Cambria" w:cs="Cambria"/>
          <w:sz w:val="28"/>
          <w:szCs w:val="28"/>
        </w:rPr>
        <w:t>β</w:t>
      </w:r>
      <w:r w:rsidRPr="005A7B39">
        <w:rPr>
          <w:rFonts w:ascii="Sakkal Majalla" w:hAnsi="Sakkal Majalla" w:cs="Sakkal Majalla"/>
          <w:sz w:val="28"/>
          <w:szCs w:val="28"/>
        </w:rPr>
        <w:t xml:space="preserve"> = -0</w:t>
      </w:r>
      <w:r w:rsidR="001A7D72">
        <w:rPr>
          <w:rFonts w:ascii="Sakkal Majalla" w:hAnsi="Sakkal Majalla" w:cs="Sakkal Majalla"/>
          <w:sz w:val="28"/>
          <w:szCs w:val="28"/>
        </w:rPr>
        <w:t>.</w:t>
      </w:r>
      <w:r w:rsidRPr="005A7B39">
        <w:rPr>
          <w:rFonts w:ascii="Sakkal Majalla" w:hAnsi="Sakkal Majalla" w:cs="Sakkal Majalla"/>
          <w:sz w:val="28"/>
          <w:szCs w:val="28"/>
        </w:rPr>
        <w:t>319</w:t>
      </w:r>
      <w:r w:rsidRPr="005A7B39">
        <w:rPr>
          <w:rFonts w:ascii="Sakkal Majalla" w:hAnsi="Sakkal Majalla" w:cs="Sakkal Majalla"/>
          <w:sz w:val="28"/>
          <w:szCs w:val="28"/>
          <w:rtl/>
        </w:rPr>
        <w:t xml:space="preserve">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هذا التأثير دال احصائيا لأن (قيمة </w:t>
      </w:r>
      <w:r w:rsidRPr="005A7B39">
        <w:rPr>
          <w:rFonts w:ascii="Sakkal Majalla" w:hAnsi="Sakkal Majalla" w:cs="Sakkal Majalla"/>
          <w:sz w:val="28"/>
          <w:szCs w:val="28"/>
        </w:rPr>
        <w:t>p = &lt;0</w:t>
      </w:r>
      <w:r w:rsidR="001A7D72">
        <w:rPr>
          <w:rFonts w:ascii="Sakkal Majalla" w:hAnsi="Sakkal Majalla" w:cs="Sakkal Majalla"/>
          <w:sz w:val="28"/>
          <w:szCs w:val="28"/>
        </w:rPr>
        <w:t>.</w:t>
      </w:r>
      <w:r w:rsidRPr="005A7B39">
        <w:rPr>
          <w:rFonts w:ascii="Sakkal Majalla" w:hAnsi="Sakkal Majalla" w:cs="Sakkal Majalla"/>
          <w:sz w:val="28"/>
          <w:szCs w:val="28"/>
        </w:rPr>
        <w:t>001</w:t>
      </w:r>
      <w:r w:rsidRPr="005A7B39">
        <w:rPr>
          <w:rFonts w:ascii="Sakkal Majalla" w:hAnsi="Sakkal Majalla" w:cs="Sakkal Majalla"/>
          <w:sz w:val="28"/>
          <w:szCs w:val="28"/>
          <w:rtl/>
        </w:rPr>
        <w:t>)</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من هنا يتبين ان فرضية الدراسة الثالثة غير متحققة ايضاً</w:t>
      </w:r>
      <w:r w:rsidR="001A7D72">
        <w:rPr>
          <w:rFonts w:ascii="Sakkal Majalla" w:hAnsi="Sakkal Majalla" w:cs="Sakkal Majalla"/>
          <w:sz w:val="28"/>
          <w:szCs w:val="28"/>
          <w:rtl/>
        </w:rPr>
        <w:t>.</w:t>
      </w:r>
    </w:p>
    <w:p w14:paraId="55AB0140" w14:textId="3E86F7C6"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rPr>
        <w:t>يبين التحليل وجود تأثير ايجابي للافصاح على الجرائم المالية ، مع عامل تحميل مقداره (</w:t>
      </w:r>
      <w:r w:rsidRPr="00FA37D4">
        <w:rPr>
          <w:rFonts w:ascii="Cambria" w:hAnsi="Cambria" w:cs="Cambria"/>
          <w:sz w:val="28"/>
          <w:szCs w:val="28"/>
        </w:rPr>
        <w:t>β</w:t>
      </w:r>
      <w:r w:rsidRPr="005A7B39">
        <w:rPr>
          <w:rFonts w:ascii="Sakkal Majalla" w:hAnsi="Sakkal Majalla" w:cs="Sakkal Majalla"/>
          <w:sz w:val="28"/>
          <w:szCs w:val="28"/>
        </w:rPr>
        <w:t xml:space="preserve"> = 0</w:t>
      </w:r>
      <w:r w:rsidR="001A7D72">
        <w:rPr>
          <w:rFonts w:ascii="Sakkal Majalla" w:hAnsi="Sakkal Majalla" w:cs="Sakkal Majalla"/>
          <w:sz w:val="28"/>
          <w:szCs w:val="28"/>
        </w:rPr>
        <w:t>.</w:t>
      </w:r>
      <w:r w:rsidRPr="005A7B39">
        <w:rPr>
          <w:rFonts w:ascii="Sakkal Majalla" w:hAnsi="Sakkal Majalla" w:cs="Sakkal Majalla"/>
          <w:sz w:val="28"/>
          <w:szCs w:val="28"/>
        </w:rPr>
        <w:t>582</w:t>
      </w:r>
      <w:r w:rsidRPr="005A7B39">
        <w:rPr>
          <w:rFonts w:ascii="Sakkal Majalla" w:hAnsi="Sakkal Majalla" w:cs="Sakkal Majalla"/>
          <w:sz w:val="28"/>
          <w:szCs w:val="28"/>
          <w:rtl/>
        </w:rPr>
        <w:t xml:space="preserve">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هذا التأثير غير دال احصائيا لأن (قيمة </w:t>
      </w:r>
      <w:r w:rsidRPr="005A7B39">
        <w:rPr>
          <w:rFonts w:ascii="Sakkal Majalla" w:hAnsi="Sakkal Majalla" w:cs="Sakkal Majalla"/>
          <w:sz w:val="28"/>
          <w:szCs w:val="28"/>
        </w:rPr>
        <w:t>p</w:t>
      </w:r>
      <w:r w:rsidRPr="005A7B39">
        <w:rPr>
          <w:rFonts w:ascii="Sakkal Majalla" w:hAnsi="Sakkal Majalla" w:cs="Sakkal Majalla"/>
          <w:sz w:val="28"/>
          <w:szCs w:val="28"/>
          <w:rtl/>
        </w:rPr>
        <w:t xml:space="preserve">  = </w:t>
      </w:r>
      <w:r w:rsidRPr="005A7B39">
        <w:rPr>
          <w:rFonts w:ascii="Sakkal Majalla" w:hAnsi="Sakkal Majalla" w:cs="Sakkal Majalla"/>
          <w:sz w:val="28"/>
          <w:szCs w:val="28"/>
        </w:rPr>
        <w:t>0</w:t>
      </w:r>
      <w:r w:rsidR="001A7D72">
        <w:rPr>
          <w:rFonts w:ascii="Sakkal Majalla" w:hAnsi="Sakkal Majalla" w:cs="Sakkal Majalla"/>
          <w:sz w:val="28"/>
          <w:szCs w:val="28"/>
        </w:rPr>
        <w:t>.</w:t>
      </w:r>
      <w:r w:rsidRPr="005A7B39">
        <w:rPr>
          <w:rFonts w:ascii="Sakkal Majalla" w:hAnsi="Sakkal Majalla" w:cs="Sakkal Majalla"/>
          <w:sz w:val="28"/>
          <w:szCs w:val="28"/>
        </w:rPr>
        <w:t>32</w:t>
      </w:r>
      <w:r w:rsidRPr="005A7B39">
        <w:rPr>
          <w:rFonts w:ascii="Sakkal Majalla" w:hAnsi="Sakkal Majalla" w:cs="Sakkal Majalla"/>
          <w:sz w:val="28"/>
          <w:szCs w:val="28"/>
          <w:rtl/>
        </w:rPr>
        <w:t xml:space="preserve"> </w:t>
      </w:r>
      <w:r w:rsidRPr="005A7B39">
        <w:rPr>
          <w:rFonts w:ascii="Sakkal Majalla" w:hAnsi="Sakkal Majalla" w:cs="Sakkal Majalla"/>
          <w:sz w:val="28"/>
          <w:szCs w:val="28"/>
        </w:rPr>
        <w:t xml:space="preserve"> &lt;</w:t>
      </w:r>
      <w:r w:rsidRPr="005A7B39">
        <w:rPr>
          <w:rFonts w:ascii="Sakkal Majalla" w:hAnsi="Sakkal Majalla" w:cs="Sakkal Majalla"/>
          <w:sz w:val="28"/>
          <w:szCs w:val="28"/>
          <w:rtl/>
        </w:rPr>
        <w:t xml:space="preserve"> 0</w:t>
      </w:r>
      <w:r w:rsidR="001A7D72">
        <w:rPr>
          <w:rFonts w:ascii="Sakkal Majalla" w:hAnsi="Sakkal Majalla" w:cs="Sakkal Majalla"/>
          <w:sz w:val="28"/>
          <w:szCs w:val="28"/>
          <w:rtl/>
        </w:rPr>
        <w:t>.</w:t>
      </w:r>
      <w:r w:rsidRPr="005A7B39">
        <w:rPr>
          <w:rFonts w:ascii="Sakkal Majalla" w:hAnsi="Sakkal Majalla" w:cs="Sakkal Majalla"/>
          <w:sz w:val="28"/>
          <w:szCs w:val="28"/>
          <w:rtl/>
        </w:rPr>
        <w:t>05)</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من هنا يتبين ان فرضية الدراسة الرابعة متحققة</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فيما يتعلق بفرضية الدراسة الخامسة تبين النتائج  وجود تأثير ايجابي للافصاح على الامتثال التنظيمي ، مع عامل تحميل مقداره (</w:t>
      </w:r>
      <w:r w:rsidRPr="00FA37D4">
        <w:rPr>
          <w:rFonts w:ascii="Cambria" w:hAnsi="Cambria" w:cs="Cambria"/>
          <w:sz w:val="28"/>
          <w:szCs w:val="28"/>
        </w:rPr>
        <w:t>β</w:t>
      </w:r>
      <w:r w:rsidRPr="005A7B39">
        <w:rPr>
          <w:rFonts w:ascii="Sakkal Majalla" w:hAnsi="Sakkal Majalla" w:cs="Sakkal Majalla"/>
          <w:sz w:val="28"/>
          <w:szCs w:val="28"/>
        </w:rPr>
        <w:t xml:space="preserve"> = 1</w:t>
      </w:r>
      <w:r w:rsidR="001A7D72">
        <w:rPr>
          <w:rFonts w:ascii="Sakkal Majalla" w:hAnsi="Sakkal Majalla" w:cs="Sakkal Majalla"/>
          <w:sz w:val="28"/>
          <w:szCs w:val="28"/>
        </w:rPr>
        <w:t>.</w:t>
      </w:r>
      <w:r w:rsidRPr="005A7B39">
        <w:rPr>
          <w:rFonts w:ascii="Sakkal Majalla" w:hAnsi="Sakkal Majalla" w:cs="Sakkal Majalla"/>
          <w:sz w:val="28"/>
          <w:szCs w:val="28"/>
        </w:rPr>
        <w:t>641</w:t>
      </w:r>
      <w:r w:rsidRPr="005A7B39">
        <w:rPr>
          <w:rFonts w:ascii="Sakkal Majalla" w:hAnsi="Sakkal Majalla" w:cs="Sakkal Majalla"/>
          <w:sz w:val="28"/>
          <w:szCs w:val="28"/>
          <w:rtl/>
        </w:rPr>
        <w:t xml:space="preserve">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هذا التأثير دال احصائيا</w:t>
      </w:r>
      <w:r w:rsidRPr="005A7B39">
        <w:rPr>
          <w:rFonts w:ascii="Sakkal Majalla" w:hAnsi="Sakkal Majalla" w:cs="Sakkal Majalla"/>
          <w:sz w:val="28"/>
          <w:szCs w:val="28"/>
          <w:rtl/>
          <w:lang w:bidi="ar-JO"/>
        </w:rPr>
        <w:t xml:space="preserve"> لأن (قيمة </w:t>
      </w:r>
      <w:r w:rsidRPr="005A7B39">
        <w:rPr>
          <w:rFonts w:ascii="Sakkal Majalla" w:hAnsi="Sakkal Majalla" w:cs="Sakkal Majalla"/>
          <w:sz w:val="28"/>
          <w:szCs w:val="28"/>
          <w:lang w:bidi="ar-JO"/>
        </w:rPr>
        <w:t>p</w:t>
      </w:r>
      <w:r w:rsidRPr="005A7B39">
        <w:rPr>
          <w:rFonts w:ascii="Sakkal Majalla" w:hAnsi="Sakkal Majalla" w:cs="Sakkal Majalla"/>
          <w:sz w:val="28"/>
          <w:szCs w:val="28"/>
          <w:rtl/>
          <w:lang w:bidi="ar-JO"/>
        </w:rPr>
        <w:t xml:space="preserve">  = </w:t>
      </w:r>
      <w:r w:rsidRPr="005A7B39">
        <w:rPr>
          <w:rFonts w:ascii="Sakkal Majalla" w:hAnsi="Sakkal Majalla" w:cs="Sakkal Majalla"/>
          <w:sz w:val="28"/>
          <w:szCs w:val="28"/>
          <w:lang w:bidi="ar-JO"/>
        </w:rPr>
        <w:t>0</w:t>
      </w:r>
      <w:r w:rsidR="001A7D72">
        <w:rPr>
          <w:rFonts w:ascii="Sakkal Majalla" w:hAnsi="Sakkal Majalla" w:cs="Sakkal Majalla"/>
          <w:sz w:val="28"/>
          <w:szCs w:val="28"/>
          <w:lang w:bidi="ar-JO"/>
        </w:rPr>
        <w:t>.</w:t>
      </w:r>
      <w:r w:rsidRPr="005A7B39">
        <w:rPr>
          <w:rFonts w:ascii="Sakkal Majalla" w:hAnsi="Sakkal Majalla" w:cs="Sakkal Majalla"/>
          <w:sz w:val="28"/>
          <w:szCs w:val="28"/>
          <w:lang w:bidi="ar-JO"/>
        </w:rPr>
        <w:t>03</w:t>
      </w:r>
      <w:r w:rsidRPr="005A7B39">
        <w:rPr>
          <w:rFonts w:ascii="Sakkal Majalla" w:hAnsi="Sakkal Majalla" w:cs="Sakkal Majalla"/>
          <w:sz w:val="28"/>
          <w:szCs w:val="28"/>
          <w:rtl/>
          <w:lang w:bidi="ar-JO"/>
        </w:rPr>
        <w:t xml:space="preserve"> </w:t>
      </w:r>
      <w:r w:rsidRPr="005A7B39">
        <w:rPr>
          <w:rFonts w:ascii="Sakkal Majalla" w:hAnsi="Sakkal Majalla" w:cs="Sakkal Majalla"/>
          <w:sz w:val="28"/>
          <w:szCs w:val="28"/>
          <w:lang w:bidi="ar-JO"/>
        </w:rPr>
        <w:t>&gt;</w:t>
      </w:r>
      <w:r w:rsidRPr="005A7B39">
        <w:rPr>
          <w:rFonts w:ascii="Sakkal Majalla" w:hAnsi="Sakkal Majalla" w:cs="Sakkal Majalla"/>
          <w:sz w:val="28"/>
          <w:szCs w:val="28"/>
          <w:rtl/>
          <w:lang w:bidi="ar-JO"/>
        </w:rPr>
        <w:t xml:space="preserve"> 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05)</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من هنا يتبين ان فرضية الدراسة الخامسة غير متحققة</w:t>
      </w:r>
      <w:r w:rsidR="001A7D72">
        <w:rPr>
          <w:rFonts w:ascii="Sakkal Majalla" w:hAnsi="Sakkal Majalla" w:cs="Sakkal Majalla"/>
          <w:sz w:val="28"/>
          <w:szCs w:val="28"/>
          <w:rtl/>
          <w:lang w:bidi="ar-JO"/>
        </w:rPr>
        <w:t>.</w:t>
      </w:r>
    </w:p>
    <w:p w14:paraId="1C5BC806"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p w14:paraId="08154482"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p w14:paraId="32F1D6CA"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p>
    <w:p w14:paraId="02C9D9A1"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noProof/>
        </w:rPr>
        <w:lastRenderedPageBreak/>
        <w:drawing>
          <wp:inline distT="0" distB="0" distL="0" distR="0" wp14:anchorId="2D44D119" wp14:editId="4416809A">
            <wp:extent cx="5080884" cy="2730975"/>
            <wp:effectExtent l="19050" t="19050" r="24765" b="12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t="16766" r="22282" b="23154"/>
                    <a:stretch/>
                  </pic:blipFill>
                  <pic:spPr bwMode="auto">
                    <a:xfrm>
                      <a:off x="0" y="0"/>
                      <a:ext cx="5082810" cy="273201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4AEAB97" w14:textId="35BA9794" w:rsidR="007A0E5A" w:rsidRPr="005A7B39" w:rsidRDefault="007A0E5A" w:rsidP="00AE782C">
      <w:pPr>
        <w:spacing w:before="100" w:beforeAutospacing="1" w:after="100" w:afterAutospacing="1" w:line="240" w:lineRule="auto"/>
        <w:jc w:val="center"/>
        <w:rPr>
          <w:rFonts w:ascii="Sakkal Majalla" w:hAnsi="Sakkal Majalla" w:cs="Sakkal Majalla"/>
          <w:b/>
          <w:bCs/>
          <w:sz w:val="28"/>
          <w:szCs w:val="28"/>
          <w:rtl/>
        </w:rPr>
      </w:pPr>
      <w:bookmarkStart w:id="88" w:name="_Toc212683179"/>
      <w:r w:rsidRPr="005A7B39">
        <w:rPr>
          <w:rFonts w:ascii="Sakkal Majalla" w:hAnsi="Sakkal Majalla" w:cs="Sakkal Majalla"/>
          <w:b/>
          <w:bCs/>
          <w:sz w:val="28"/>
          <w:szCs w:val="28"/>
          <w:rtl/>
        </w:rPr>
        <w:t xml:space="preserve">الشكل </w:t>
      </w:r>
      <w:r w:rsidR="00AE782C">
        <w:rPr>
          <w:rFonts w:ascii="Sakkal Majalla" w:hAnsi="Sakkal Majalla" w:cs="Sakkal Majalla"/>
          <w:b/>
          <w:bCs/>
          <w:sz w:val="28"/>
          <w:szCs w:val="28"/>
          <w:rtl/>
        </w:rPr>
        <w:fldChar w:fldCharType="begin"/>
      </w:r>
      <w:r w:rsidR="00AE782C">
        <w:rPr>
          <w:rFonts w:ascii="Sakkal Majalla" w:hAnsi="Sakkal Majalla" w:cs="Sakkal Majalla"/>
          <w:b/>
          <w:bCs/>
          <w:sz w:val="28"/>
          <w:szCs w:val="28"/>
          <w:rtl/>
        </w:rPr>
        <w:instrText xml:space="preserve"> </w:instrText>
      </w:r>
      <w:r w:rsidR="00AE782C">
        <w:rPr>
          <w:rFonts w:ascii="Sakkal Majalla" w:hAnsi="Sakkal Majalla" w:cs="Sakkal Majalla"/>
          <w:b/>
          <w:bCs/>
          <w:sz w:val="28"/>
          <w:szCs w:val="28"/>
        </w:rPr>
        <w:instrText>SEQ</w:instrText>
      </w:r>
      <w:r w:rsidR="00AE782C">
        <w:rPr>
          <w:rFonts w:ascii="Sakkal Majalla" w:hAnsi="Sakkal Majalla" w:cs="Sakkal Majalla"/>
          <w:b/>
          <w:bCs/>
          <w:sz w:val="28"/>
          <w:szCs w:val="28"/>
          <w:rtl/>
        </w:rPr>
        <w:instrText xml:space="preserve"> رسم_توضيحي \* </w:instrText>
      </w:r>
      <w:r w:rsidR="00AE782C">
        <w:rPr>
          <w:rFonts w:ascii="Sakkal Majalla" w:hAnsi="Sakkal Majalla" w:cs="Sakkal Majalla"/>
          <w:b/>
          <w:bCs/>
          <w:sz w:val="28"/>
          <w:szCs w:val="28"/>
        </w:rPr>
        <w:instrText>ARABIC</w:instrText>
      </w:r>
      <w:r w:rsidR="00AE782C">
        <w:rPr>
          <w:rFonts w:ascii="Sakkal Majalla" w:hAnsi="Sakkal Majalla" w:cs="Sakkal Majalla"/>
          <w:b/>
          <w:bCs/>
          <w:sz w:val="28"/>
          <w:szCs w:val="28"/>
          <w:rtl/>
        </w:rPr>
        <w:instrText xml:space="preserve"> </w:instrText>
      </w:r>
      <w:r w:rsidR="00AE782C">
        <w:rPr>
          <w:rFonts w:ascii="Sakkal Majalla" w:hAnsi="Sakkal Majalla" w:cs="Sakkal Majalla"/>
          <w:b/>
          <w:bCs/>
          <w:sz w:val="28"/>
          <w:szCs w:val="28"/>
          <w:rtl/>
        </w:rPr>
        <w:fldChar w:fldCharType="separate"/>
      </w:r>
      <w:r w:rsidR="00305118">
        <w:rPr>
          <w:rFonts w:ascii="Sakkal Majalla" w:hAnsi="Sakkal Majalla" w:cs="Sakkal Majalla"/>
          <w:b/>
          <w:bCs/>
          <w:noProof/>
          <w:sz w:val="28"/>
          <w:szCs w:val="28"/>
          <w:rtl/>
        </w:rPr>
        <w:t>13</w:t>
      </w:r>
      <w:r w:rsidR="00AE782C">
        <w:rPr>
          <w:rFonts w:ascii="Sakkal Majalla" w:hAnsi="Sakkal Majalla" w:cs="Sakkal Majalla"/>
          <w:b/>
          <w:bCs/>
          <w:sz w:val="28"/>
          <w:szCs w:val="28"/>
          <w:rtl/>
        </w:rPr>
        <w:fldChar w:fldCharType="end"/>
      </w:r>
      <w:r w:rsidRPr="005A7B39">
        <w:rPr>
          <w:rFonts w:ascii="Sakkal Majalla" w:hAnsi="Sakkal Majalla" w:cs="Sakkal Majalla"/>
          <w:b/>
          <w:bCs/>
          <w:sz w:val="28"/>
          <w:szCs w:val="28"/>
          <w:rtl/>
        </w:rPr>
        <w:t>: تحليل المسار ( تاثير الوسيط)</w:t>
      </w:r>
      <w:bookmarkEnd w:id="88"/>
    </w:p>
    <w:p w14:paraId="0BF978E2" w14:textId="11710EDB" w:rsidR="007A0E5A" w:rsidRPr="005A7B39" w:rsidRDefault="007A0E5A" w:rsidP="00AA46EF">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في </w:t>
      </w:r>
      <w:r w:rsidRPr="005A7B39">
        <w:rPr>
          <w:rFonts w:ascii="Sakkal Majalla" w:hAnsi="Sakkal Majalla" w:cs="Sakkal Majalla"/>
          <w:sz w:val="28"/>
          <w:szCs w:val="28"/>
          <w:rtl/>
        </w:rPr>
        <w:t>الشكل</w:t>
      </w:r>
      <w:r w:rsidRPr="005A7B39">
        <w:rPr>
          <w:rFonts w:ascii="Sakkal Majalla" w:hAnsi="Sakkal Majalla" w:cs="Sakkal Majalla"/>
          <w:sz w:val="28"/>
          <w:szCs w:val="28"/>
          <w:rtl/>
          <w:lang w:bidi="ar-JO"/>
        </w:rPr>
        <w:t xml:space="preserve"> رقم (</w:t>
      </w:r>
      <w:r w:rsidR="001E5DA3">
        <w:rPr>
          <w:rFonts w:ascii="Sakkal Majalla" w:hAnsi="Sakkal Majalla" w:cs="Sakkal Majalla"/>
          <w:sz w:val="28"/>
          <w:szCs w:val="28"/>
          <w:lang w:bidi="ar-JO"/>
        </w:rPr>
        <w:t>13</w:t>
      </w:r>
      <w:r w:rsidRPr="005A7B39">
        <w:rPr>
          <w:rFonts w:ascii="Sakkal Majalla" w:hAnsi="Sakkal Majalla" w:cs="Sakkal Majalla"/>
          <w:sz w:val="28"/>
          <w:szCs w:val="28"/>
          <w:rtl/>
          <w:lang w:bidi="ar-JO"/>
        </w:rPr>
        <w:t>)  تم إجراء تحليل الوسيط بين (الحوكمة) و (الافصاح) كمتغيرين مستقلين ، و الجرائم المالية كمتغير تابع ، والامتثال التنظيمي كوسيط</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 xml:space="preserve"> انظر نتائج التحليل المبينة في الجدول </w:t>
      </w:r>
      <w:r w:rsidR="00553C78">
        <w:rPr>
          <w:rFonts w:ascii="Sakkal Majalla" w:hAnsi="Sakkal Majalla" w:cs="Sakkal Majalla" w:hint="cs"/>
          <w:sz w:val="28"/>
          <w:szCs w:val="28"/>
          <w:rtl/>
          <w:lang w:bidi="ar-JO"/>
        </w:rPr>
        <w:t>12</w:t>
      </w:r>
      <w:r w:rsidR="001A7D72">
        <w:rPr>
          <w:rFonts w:ascii="Sakkal Majalla" w:hAnsi="Sakkal Majalla" w:cs="Sakkal Majalla"/>
          <w:sz w:val="28"/>
          <w:szCs w:val="28"/>
          <w:rtl/>
          <w:lang w:bidi="ar-JO"/>
        </w:rPr>
        <w:t>.</w:t>
      </w:r>
    </w:p>
    <w:p w14:paraId="7C9F22FB" w14:textId="6B5B8F22" w:rsidR="007A0E5A" w:rsidRPr="00553C78" w:rsidRDefault="007A0E5A" w:rsidP="00553C78">
      <w:pPr>
        <w:spacing w:before="100" w:beforeAutospacing="1" w:after="100" w:afterAutospacing="1" w:line="240" w:lineRule="auto"/>
        <w:jc w:val="center"/>
        <w:rPr>
          <w:rFonts w:ascii="Sakkal Majalla" w:hAnsi="Sakkal Majalla" w:cs="Sakkal Majalla"/>
          <w:sz w:val="28"/>
          <w:szCs w:val="28"/>
          <w:rtl/>
        </w:rPr>
      </w:pPr>
      <w:bookmarkStart w:id="89" w:name="_Toc212683925"/>
      <w:r w:rsidRPr="00553C78">
        <w:rPr>
          <w:rFonts w:ascii="Sakkal Majalla" w:hAnsi="Sakkal Majalla" w:cs="Sakkal Majalla"/>
          <w:sz w:val="28"/>
          <w:szCs w:val="28"/>
          <w:rtl/>
        </w:rPr>
        <w:t xml:space="preserve">الجدول </w:t>
      </w:r>
      <w:r w:rsidR="008E6EA7" w:rsidRPr="00553C78">
        <w:rPr>
          <w:rFonts w:ascii="Sakkal Majalla" w:hAnsi="Sakkal Majalla" w:cs="Sakkal Majalla" w:hint="cs"/>
          <w:sz w:val="28"/>
          <w:szCs w:val="28"/>
          <w:rtl/>
        </w:rPr>
        <w:t xml:space="preserve"> </w:t>
      </w:r>
      <w:r w:rsidR="00553C78" w:rsidRPr="00553C78">
        <w:rPr>
          <w:rFonts w:ascii="Sakkal Majalla" w:hAnsi="Sakkal Majalla" w:cs="Sakkal Majalla"/>
          <w:sz w:val="28"/>
          <w:szCs w:val="28"/>
          <w:rtl/>
        </w:rPr>
        <w:fldChar w:fldCharType="begin"/>
      </w:r>
      <w:r w:rsidR="00553C78" w:rsidRPr="00553C78">
        <w:rPr>
          <w:rFonts w:ascii="Sakkal Majalla" w:hAnsi="Sakkal Majalla" w:cs="Sakkal Majalla"/>
          <w:sz w:val="28"/>
          <w:szCs w:val="28"/>
          <w:rtl/>
        </w:rPr>
        <w:instrText xml:space="preserve"> </w:instrText>
      </w:r>
      <w:r w:rsidR="00553C78" w:rsidRPr="00553C78">
        <w:rPr>
          <w:rFonts w:ascii="Sakkal Majalla" w:hAnsi="Sakkal Majalla" w:cs="Sakkal Majalla" w:hint="cs"/>
          <w:sz w:val="28"/>
          <w:szCs w:val="28"/>
        </w:rPr>
        <w:instrText>SEQ</w:instrText>
      </w:r>
      <w:r w:rsidR="00553C78" w:rsidRPr="00553C78">
        <w:rPr>
          <w:rFonts w:ascii="Sakkal Majalla" w:hAnsi="Sakkal Majalla" w:cs="Sakkal Majalla" w:hint="cs"/>
          <w:sz w:val="28"/>
          <w:szCs w:val="28"/>
          <w:rtl/>
        </w:rPr>
        <w:instrText xml:space="preserve"> جدول \* </w:instrText>
      </w:r>
      <w:r w:rsidR="00553C78" w:rsidRPr="00553C78">
        <w:rPr>
          <w:rFonts w:ascii="Sakkal Majalla" w:hAnsi="Sakkal Majalla" w:cs="Sakkal Majalla" w:hint="cs"/>
          <w:sz w:val="28"/>
          <w:szCs w:val="28"/>
        </w:rPr>
        <w:instrText>ARABIC</w:instrText>
      </w:r>
      <w:r w:rsidR="00553C78" w:rsidRPr="00553C78">
        <w:rPr>
          <w:rFonts w:ascii="Sakkal Majalla" w:hAnsi="Sakkal Majalla" w:cs="Sakkal Majalla"/>
          <w:sz w:val="28"/>
          <w:szCs w:val="28"/>
          <w:rtl/>
        </w:rPr>
        <w:instrText xml:space="preserve"> </w:instrText>
      </w:r>
      <w:r w:rsidR="00553C78" w:rsidRPr="00553C78">
        <w:rPr>
          <w:rFonts w:ascii="Sakkal Majalla" w:hAnsi="Sakkal Majalla" w:cs="Sakkal Majalla"/>
          <w:sz w:val="28"/>
          <w:szCs w:val="28"/>
          <w:rtl/>
        </w:rPr>
        <w:fldChar w:fldCharType="separate"/>
      </w:r>
      <w:r w:rsidR="00305118">
        <w:rPr>
          <w:rFonts w:ascii="Sakkal Majalla" w:hAnsi="Sakkal Majalla" w:cs="Sakkal Majalla"/>
          <w:noProof/>
          <w:sz w:val="28"/>
          <w:szCs w:val="28"/>
          <w:rtl/>
        </w:rPr>
        <w:t>12</w:t>
      </w:r>
      <w:r w:rsidR="00553C78" w:rsidRPr="00553C78">
        <w:rPr>
          <w:rFonts w:ascii="Sakkal Majalla" w:hAnsi="Sakkal Majalla" w:cs="Sakkal Majalla"/>
          <w:sz w:val="28"/>
          <w:szCs w:val="28"/>
          <w:rtl/>
        </w:rPr>
        <w:fldChar w:fldCharType="end"/>
      </w:r>
      <w:r w:rsidRPr="00553C78">
        <w:rPr>
          <w:rFonts w:ascii="Sakkal Majalla" w:hAnsi="Sakkal Majalla" w:cs="Sakkal Majalla"/>
          <w:sz w:val="28"/>
          <w:szCs w:val="28"/>
          <w:rtl/>
        </w:rPr>
        <w:t>: نتائج تحليل الوسيط (الامتثال التنظيمي)</w:t>
      </w:r>
      <w:bookmarkEnd w:id="89"/>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0"/>
        <w:gridCol w:w="3622"/>
        <w:gridCol w:w="1244"/>
        <w:gridCol w:w="942"/>
        <w:gridCol w:w="1064"/>
        <w:gridCol w:w="1140"/>
      </w:tblGrid>
      <w:tr w:rsidR="007A0E5A" w:rsidRPr="005A7B39" w14:paraId="4A7D5C08" w14:textId="77777777" w:rsidTr="00F17E8B">
        <w:trPr>
          <w:tblHeader/>
          <w:jc w:val="center"/>
        </w:trPr>
        <w:tc>
          <w:tcPr>
            <w:tcW w:w="459" w:type="pct"/>
            <w:shd w:val="clear" w:color="auto" w:fill="F2F2F2" w:themeFill="background1" w:themeFillShade="F2"/>
            <w:vAlign w:val="center"/>
          </w:tcPr>
          <w:p w14:paraId="000DEFD3"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الفرضية</w:t>
            </w:r>
          </w:p>
        </w:tc>
        <w:tc>
          <w:tcPr>
            <w:tcW w:w="2053" w:type="pct"/>
            <w:shd w:val="clear" w:color="auto" w:fill="F2F2F2" w:themeFill="background1" w:themeFillShade="F2"/>
            <w:vAlign w:val="center"/>
          </w:tcPr>
          <w:p w14:paraId="31B60FDA"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المسار</w:t>
            </w:r>
          </w:p>
        </w:tc>
        <w:tc>
          <w:tcPr>
            <w:tcW w:w="705" w:type="pct"/>
            <w:shd w:val="clear" w:color="auto" w:fill="F2F2F2" w:themeFill="background1" w:themeFillShade="F2"/>
            <w:tcMar>
              <w:top w:w="15" w:type="dxa"/>
              <w:left w:w="140" w:type="dxa"/>
              <w:bottom w:w="15" w:type="dxa"/>
              <w:right w:w="140" w:type="dxa"/>
            </w:tcMar>
            <w:vAlign w:val="center"/>
            <w:hideMark/>
          </w:tcPr>
          <w:p w14:paraId="308AD964"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التاثير الكلي</w:t>
            </w:r>
          </w:p>
        </w:tc>
        <w:tc>
          <w:tcPr>
            <w:tcW w:w="534" w:type="pct"/>
            <w:shd w:val="clear" w:color="auto" w:fill="F2F2F2" w:themeFill="background1" w:themeFillShade="F2"/>
            <w:tcMar>
              <w:top w:w="15" w:type="dxa"/>
              <w:left w:w="140" w:type="dxa"/>
              <w:bottom w:w="15" w:type="dxa"/>
              <w:right w:w="140" w:type="dxa"/>
            </w:tcMar>
            <w:vAlign w:val="center"/>
            <w:hideMark/>
          </w:tcPr>
          <w:p w14:paraId="59C2A579"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lang w:bidi="ar-JO"/>
              </w:rPr>
            </w:pPr>
            <w:r w:rsidRPr="005A7B39">
              <w:rPr>
                <w:rFonts w:ascii="Sakkal Majalla" w:hAnsi="Sakkal Majalla" w:cs="Sakkal Majalla"/>
                <w:b/>
                <w:bCs/>
                <w:rtl/>
                <w:lang w:bidi="ar-JO"/>
              </w:rPr>
              <w:t>التاثير المباشر</w:t>
            </w:r>
          </w:p>
        </w:tc>
        <w:tc>
          <w:tcPr>
            <w:tcW w:w="603" w:type="pct"/>
            <w:shd w:val="clear" w:color="auto" w:fill="F2F2F2" w:themeFill="background1" w:themeFillShade="F2"/>
            <w:tcMar>
              <w:top w:w="15" w:type="dxa"/>
              <w:left w:w="140" w:type="dxa"/>
              <w:bottom w:w="15" w:type="dxa"/>
              <w:right w:w="140" w:type="dxa"/>
            </w:tcMar>
            <w:vAlign w:val="center"/>
            <w:hideMark/>
          </w:tcPr>
          <w:p w14:paraId="1B52EC20"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lang w:bidi="ar-JO"/>
              </w:rPr>
            </w:pPr>
            <w:r w:rsidRPr="005A7B39">
              <w:rPr>
                <w:rFonts w:ascii="Sakkal Majalla" w:hAnsi="Sakkal Majalla" w:cs="Sakkal Majalla"/>
                <w:b/>
                <w:bCs/>
                <w:rtl/>
                <w:lang w:bidi="ar-JO"/>
              </w:rPr>
              <w:t>التاثير غير المباشر</w:t>
            </w:r>
          </w:p>
        </w:tc>
        <w:tc>
          <w:tcPr>
            <w:tcW w:w="646" w:type="pct"/>
            <w:shd w:val="clear" w:color="auto" w:fill="F2F2F2" w:themeFill="background1" w:themeFillShade="F2"/>
            <w:vAlign w:val="center"/>
          </w:tcPr>
          <w:p w14:paraId="573940F2"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rtl/>
                <w:lang w:bidi="ar-JO"/>
              </w:rPr>
            </w:pPr>
            <w:r w:rsidRPr="005A7B39">
              <w:rPr>
                <w:rFonts w:ascii="Sakkal Majalla" w:hAnsi="Sakkal Majalla" w:cs="Sakkal Majalla"/>
                <w:b/>
                <w:bCs/>
                <w:rtl/>
                <w:lang w:bidi="ar-JO"/>
              </w:rPr>
              <w:t>النتيجة</w:t>
            </w:r>
          </w:p>
        </w:tc>
      </w:tr>
      <w:tr w:rsidR="007A0E5A" w:rsidRPr="005A7B39" w14:paraId="43045758" w14:textId="77777777" w:rsidTr="00F17E8B">
        <w:trPr>
          <w:jc w:val="center"/>
        </w:trPr>
        <w:tc>
          <w:tcPr>
            <w:tcW w:w="459" w:type="pct"/>
            <w:vAlign w:val="center"/>
          </w:tcPr>
          <w:p w14:paraId="464069C2"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vertAlign w:val="subscript"/>
              </w:rPr>
            </w:pPr>
            <w:r w:rsidRPr="005A7B39">
              <w:rPr>
                <w:rFonts w:ascii="Sakkal Majalla" w:hAnsi="Sakkal Majalla" w:cs="Sakkal Majalla"/>
                <w:sz w:val="28"/>
                <w:szCs w:val="28"/>
              </w:rPr>
              <w:t>H</w:t>
            </w:r>
            <w:r w:rsidRPr="005A7B39">
              <w:rPr>
                <w:rFonts w:ascii="Sakkal Majalla" w:hAnsi="Sakkal Majalla" w:cs="Sakkal Majalla"/>
                <w:sz w:val="28"/>
                <w:szCs w:val="28"/>
                <w:vertAlign w:val="subscript"/>
              </w:rPr>
              <w:t>6</w:t>
            </w:r>
          </w:p>
        </w:tc>
        <w:tc>
          <w:tcPr>
            <w:tcW w:w="2053" w:type="pct"/>
            <w:vAlign w:val="center"/>
          </w:tcPr>
          <w:p w14:paraId="302622ED"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b/>
                <w:bCs/>
                <w:noProof/>
                <w:sz w:val="28"/>
                <w:szCs w:val="28"/>
                <w:rtl/>
              </w:rPr>
              <mc:AlternateContent>
                <mc:Choice Requires="wps">
                  <w:drawing>
                    <wp:anchor distT="0" distB="0" distL="114300" distR="114300" simplePos="0" relativeHeight="251676672" behindDoc="0" locked="0" layoutInCell="1" allowOverlap="1" wp14:anchorId="2E506997" wp14:editId="5DEF90EF">
                      <wp:simplePos x="0" y="0"/>
                      <wp:positionH relativeFrom="column">
                        <wp:posOffset>1278890</wp:posOffset>
                      </wp:positionH>
                      <wp:positionV relativeFrom="paragraph">
                        <wp:posOffset>147955</wp:posOffset>
                      </wp:positionV>
                      <wp:extent cx="317500" cy="0"/>
                      <wp:effectExtent l="38100" t="76200" r="0" b="114300"/>
                      <wp:wrapNone/>
                      <wp:docPr id="25" name="Straight Arrow Connector 25"/>
                      <wp:cNvGraphicFramePr/>
                      <a:graphic xmlns:a="http://schemas.openxmlformats.org/drawingml/2006/main">
                        <a:graphicData uri="http://schemas.microsoft.com/office/word/2010/wordprocessingShape">
                          <wps:wsp>
                            <wps:cNvCnPr/>
                            <wps:spPr>
                              <a:xfrm flipH="1">
                                <a:off x="0" y="0"/>
                                <a:ext cx="3175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63AD98" id="Straight Arrow Connector 25" o:spid="_x0000_s1026" type="#_x0000_t32" style="position:absolute;margin-left:100.7pt;margin-top:11.65pt;width:25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cavgEAANEDAAAOAAAAZHJzL2Uyb0RvYy54bWysU9uO1DAMfUfiH6K+M+0s4qJqOvswy+UB&#10;wYqFD8imyTRSEkeOmbZ/j5POdBEgpF3xYqWxz/Hxibu7nrwTJ43JQuiq7aaphA4KehuOXfX92/sX&#10;byuRSIZeOgi6q2adquv982e7Mbb6CgZwvUbBJCG1Y+yqgSi2dZ3UoL1MG4g6cNIAekn8ice6Rzky&#10;u3f1VdO8rkfAPiIonRLf3izJal/4jdGKvhiTNAnXVayNSsQS73Os9zvZHlHGwaqzDPkEFV7awE1X&#10;qhtJUvxA+weVtwohgaGNAl+DMVbpMgNPs21+m+ZukFGXWdicFFeb0v+jVZ9Ph3CLbMMYU5viLeYp&#10;JoNeGGfjR37TMhcrFVOxbV5t0xMJxZcvt29eNWyuuqTqhSEzRUz0QYMX+dBViVDa40AHCIHfBnBh&#10;l6dPiVgDAy+ADHYhR5LWvQu9oDnyAklEGPOzcW3O1w+6y4lmpxfsV22E7Vnf0qOslD44FCfJyyCV&#10;0oG2KxNXZ5ixzq3Apoz+T+C5PkN1WbfHgFdE6QyBVrC3AfBv3Wm6SDZL/cWBZe5swT30c3nRYg3v&#10;TfHqvON5MX/9LvCHP3H/EwAA//8DAFBLAwQUAAYACAAAACEACuTNzN0AAAAJAQAADwAAAGRycy9k&#10;b3ducmV2LnhtbEyPwU7DMBBE70j8g7VI3KjdFBBK41RVoRIHLgRQr268xFHidWQ7TeDrccUBbrsz&#10;o9m3xWa2PTuhD60jCcuFAIZUO91SI+H9bX/zACxERVr1jlDCFwbYlJcXhcq1m+gVT1VsWCqhkCsJ&#10;JsYh5zzUBq0KCzcgJe/TeatiWn3DtVdTKrc9z4S451a1lC4YNeDOYN1Vo5Xw+H0YO/G8fZlcrPYf&#10;s3nCne+kvL6at2tgEef4F4YzfkKHMjEd3Ug6sF5CJpa3KZqG1QpYCmR3Z+H4K/Cy4P8/KH8AAAD/&#10;/wMAUEsBAi0AFAAGAAgAAAAhALaDOJL+AAAA4QEAABMAAAAAAAAAAAAAAAAAAAAAAFtDb250ZW50&#10;X1R5cGVzXS54bWxQSwECLQAUAAYACAAAACEAOP0h/9YAAACUAQAACwAAAAAAAAAAAAAAAAAvAQAA&#10;X3JlbHMvLnJlbHNQSwECLQAUAAYACAAAACEAsC8HGr4BAADRAwAADgAAAAAAAAAAAAAAAAAuAgAA&#10;ZHJzL2Uyb0RvYy54bWxQSwECLQAUAAYACAAAACEACuTNzN0AAAAJAQAADwAAAAAAAAAAAAAAAAAY&#10;BAAAZHJzL2Rvd25yZXYueG1sUEsFBgAAAAAEAAQA8wAAACIFAAAAAA==&#10;" strokecolor="#4472c4 [3204]" strokeweight=".5pt">
                      <v:stroke endarrow="open" joinstyle="miter"/>
                    </v:shape>
                  </w:pict>
                </mc:Fallback>
              </mc:AlternateContent>
            </w:r>
            <w:r w:rsidRPr="005A7B39">
              <w:rPr>
                <w:rFonts w:ascii="Sakkal Majalla" w:hAnsi="Sakkal Majalla" w:cs="Sakkal Majalla"/>
                <w:sz w:val="28"/>
                <w:szCs w:val="28"/>
                <w:rtl/>
                <w:lang w:bidi="ar-JO"/>
              </w:rPr>
              <w:t xml:space="preserve"> الحوكمة                         الامتثال التنظيمي  </w:t>
            </w:r>
            <w:r w:rsidRPr="005A7B39">
              <w:rPr>
                <w:rFonts w:ascii="Sakkal Majalla" w:hAnsi="Sakkal Majalla" w:cs="Sakkal Majalla"/>
                <w:b/>
                <w:bCs/>
                <w:noProof/>
                <w:sz w:val="28"/>
                <w:szCs w:val="28"/>
                <w:rtl/>
              </w:rPr>
              <mc:AlternateContent>
                <mc:Choice Requires="wps">
                  <w:drawing>
                    <wp:anchor distT="0" distB="0" distL="114300" distR="114300" simplePos="0" relativeHeight="251673600" behindDoc="0" locked="0" layoutInCell="1" allowOverlap="1" wp14:anchorId="4A97FAD0" wp14:editId="437DDD2C">
                      <wp:simplePos x="0" y="0"/>
                      <wp:positionH relativeFrom="column">
                        <wp:posOffset>1336040</wp:posOffset>
                      </wp:positionH>
                      <wp:positionV relativeFrom="paragraph">
                        <wp:posOffset>419100</wp:posOffset>
                      </wp:positionV>
                      <wp:extent cx="317500" cy="0"/>
                      <wp:effectExtent l="38100" t="76200" r="0" b="114300"/>
                      <wp:wrapNone/>
                      <wp:docPr id="23" name="Straight Arrow Connector 23"/>
                      <wp:cNvGraphicFramePr/>
                      <a:graphic xmlns:a="http://schemas.openxmlformats.org/drawingml/2006/main">
                        <a:graphicData uri="http://schemas.microsoft.com/office/word/2010/wordprocessingShape">
                          <wps:wsp>
                            <wps:cNvCnPr/>
                            <wps:spPr>
                              <a:xfrm flipH="1">
                                <a:off x="0" y="0"/>
                                <a:ext cx="3175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E81D1A" id="Straight Arrow Connector 23" o:spid="_x0000_s1026" type="#_x0000_t32" style="position:absolute;margin-left:105.2pt;margin-top:33pt;width:25pt;height:0;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cavgEAANEDAAAOAAAAZHJzL2Uyb0RvYy54bWysU9uO1DAMfUfiH6K+M+0s4qJqOvswy+UB&#10;wYqFD8imyTRSEkeOmbZ/j5POdBEgpF3xYqWxz/Hxibu7nrwTJ43JQuiq7aaphA4KehuOXfX92/sX&#10;byuRSIZeOgi6q2adquv982e7Mbb6CgZwvUbBJCG1Y+yqgSi2dZ3UoL1MG4g6cNIAekn8ice6Rzky&#10;u3f1VdO8rkfAPiIonRLf3izJal/4jdGKvhiTNAnXVayNSsQS73Os9zvZHlHGwaqzDPkEFV7awE1X&#10;qhtJUvxA+weVtwohgaGNAl+DMVbpMgNPs21+m+ZukFGXWdicFFeb0v+jVZ9Ph3CLbMMYU5viLeYp&#10;JoNeGGfjR37TMhcrFVOxbV5t0xMJxZcvt29eNWyuuqTqhSEzRUz0QYMX+dBViVDa40AHCIHfBnBh&#10;l6dPiVgDAy+ADHYhR5LWvQu9oDnyAklEGPOzcW3O1w+6y4lmpxfsV22E7Vnf0qOslD44FCfJyyCV&#10;0oG2KxNXZ5ixzq3Apoz+T+C5PkN1WbfHgFdE6QyBVrC3AfBv3Wm6SDZL/cWBZe5swT30c3nRYg3v&#10;TfHqvON5MX/9LvCHP3H/EwAA//8DAFBLAwQUAAYACAAAACEAvFT5/9wAAAAJAQAADwAAAGRycy9k&#10;b3ducmV2LnhtbEyPPU/DMBCGdyT+g3WV2KjdCEUoxKmqQiUGFgKI1Y2vcZT4HNlOE/j1uGKA8d57&#10;9H6U28UO7Iw+dI4kbNYCGFLjdEethPe3w+09sBAVaTU4QglfGGBbXV+VqtBuplc817FlyYRCoSSY&#10;GMeC89AYtCqs3YiUfifnrYrp9C3XXs3J3A48EyLnVnWUEowacW+w6evJSnj8/px68bx7mV2sDx+L&#10;ecK976W8WS27B2ARl/gHw6V+qg5V6nR0E+nABgnZRtwlVEKep00JyPKLcPwVeFXy/wuqHwAAAP//&#10;AwBQSwECLQAUAAYACAAAACEAtoM4kv4AAADhAQAAEwAAAAAAAAAAAAAAAAAAAAAAW0NvbnRlbnRf&#10;VHlwZXNdLnhtbFBLAQItABQABgAIAAAAIQA4/SH/1gAAAJQBAAALAAAAAAAAAAAAAAAAAC8BAABf&#10;cmVscy8ucmVsc1BLAQItABQABgAIAAAAIQCwLwcavgEAANEDAAAOAAAAAAAAAAAAAAAAAC4CAABk&#10;cnMvZTJvRG9jLnhtbFBLAQItABQABgAIAAAAIQC8VPn/3AAAAAkBAAAPAAAAAAAAAAAAAAAAABgE&#10;AABkcnMvZG93bnJldi54bWxQSwUGAAAAAAQABADzAAAAIQUAAAAA&#10;" strokecolor="#4472c4 [3204]" strokeweight=".5pt">
                      <v:stroke endarrow="open" joinstyle="miter"/>
                    </v:shape>
                  </w:pict>
                </mc:Fallback>
              </mc:AlternateContent>
            </w:r>
            <w:r w:rsidRPr="005A7B39">
              <w:rPr>
                <w:rFonts w:ascii="Sakkal Majalla" w:hAnsi="Sakkal Majalla" w:cs="Sakkal Majalla"/>
                <w:sz w:val="28"/>
                <w:szCs w:val="28"/>
                <w:rtl/>
                <w:lang w:bidi="ar-JO"/>
              </w:rPr>
              <w:t xml:space="preserve">                                                                               </w:t>
            </w:r>
          </w:p>
          <w:p w14:paraId="4216A3B5"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lang w:bidi="ar-JO"/>
              </w:rPr>
              <w:t xml:space="preserve">                                       الجرائم المالية</w:t>
            </w:r>
          </w:p>
        </w:tc>
        <w:tc>
          <w:tcPr>
            <w:tcW w:w="705" w:type="pct"/>
            <w:tcMar>
              <w:top w:w="15" w:type="dxa"/>
              <w:left w:w="140" w:type="dxa"/>
              <w:bottom w:w="15" w:type="dxa"/>
              <w:right w:w="140" w:type="dxa"/>
            </w:tcMar>
            <w:vAlign w:val="center"/>
          </w:tcPr>
          <w:p w14:paraId="799326C6" w14:textId="367FB8B9"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vertAlign w:val="superscript"/>
                <w:rtl/>
                <w:lang w:bidi="ar-JO"/>
              </w:rPr>
              <w:t>**</w:t>
            </w: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985</w:t>
            </w:r>
          </w:p>
        </w:tc>
        <w:tc>
          <w:tcPr>
            <w:tcW w:w="534" w:type="pct"/>
            <w:tcMar>
              <w:top w:w="15" w:type="dxa"/>
              <w:left w:w="140" w:type="dxa"/>
              <w:bottom w:w="15" w:type="dxa"/>
              <w:right w:w="140" w:type="dxa"/>
            </w:tcMar>
            <w:vAlign w:val="center"/>
          </w:tcPr>
          <w:p w14:paraId="1D4379D6" w14:textId="5BD19C20" w:rsidR="007A0E5A" w:rsidRPr="005A7B39" w:rsidRDefault="007A0E5A" w:rsidP="008B1C33">
            <w:pPr>
              <w:spacing w:before="100" w:beforeAutospacing="1" w:after="100" w:afterAutospacing="1" w:line="240" w:lineRule="auto"/>
              <w:jc w:val="both"/>
              <w:rPr>
                <w:rFonts w:ascii="Sakkal Majalla" w:hAnsi="Sakkal Majalla" w:cs="Sakkal Majalla"/>
                <w:sz w:val="28"/>
                <w:szCs w:val="28"/>
                <w:vertAlign w:val="superscript"/>
                <w:lang w:bidi="ar-JO"/>
              </w:rPr>
            </w:pPr>
            <w:r w:rsidRPr="005A7B39">
              <w:rPr>
                <w:rFonts w:ascii="Sakkal Majalla" w:hAnsi="Sakkal Majalla" w:cs="Sakkal Majalla"/>
                <w:sz w:val="28"/>
                <w:szCs w:val="28"/>
                <w:rtl/>
                <w:lang w:bidi="ar-JO"/>
              </w:rPr>
              <w:t>-1</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472</w:t>
            </w:r>
            <w:r w:rsidRPr="005A7B39">
              <w:rPr>
                <w:rFonts w:ascii="Sakkal Majalla" w:hAnsi="Sakkal Majalla" w:cs="Sakkal Majalla"/>
                <w:sz w:val="28"/>
                <w:szCs w:val="28"/>
                <w:vertAlign w:val="superscript"/>
                <w:rtl/>
                <w:lang w:bidi="ar-JO"/>
              </w:rPr>
              <w:t>**</w:t>
            </w:r>
          </w:p>
        </w:tc>
        <w:tc>
          <w:tcPr>
            <w:tcW w:w="603" w:type="pct"/>
            <w:tcMar>
              <w:top w:w="15" w:type="dxa"/>
              <w:left w:w="140" w:type="dxa"/>
              <w:bottom w:w="15" w:type="dxa"/>
              <w:right w:w="140" w:type="dxa"/>
            </w:tcMar>
            <w:vAlign w:val="center"/>
          </w:tcPr>
          <w:p w14:paraId="40A5BC9E" w14:textId="4C20E441" w:rsidR="007A0E5A" w:rsidRPr="005A7B39" w:rsidRDefault="007A0E5A" w:rsidP="008B1C33">
            <w:pPr>
              <w:spacing w:before="100" w:beforeAutospacing="1" w:after="100" w:afterAutospacing="1" w:line="240" w:lineRule="auto"/>
              <w:jc w:val="both"/>
              <w:rPr>
                <w:rFonts w:ascii="Sakkal Majalla" w:hAnsi="Sakkal Majalla" w:cs="Sakkal Majalla"/>
                <w:sz w:val="28"/>
                <w:szCs w:val="28"/>
                <w:vertAlign w:val="superscript"/>
                <w:rtl/>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487-</w:t>
            </w:r>
            <w:r w:rsidRPr="005A7B39">
              <w:rPr>
                <w:rFonts w:ascii="Sakkal Majalla" w:hAnsi="Sakkal Majalla" w:cs="Sakkal Majalla"/>
                <w:sz w:val="28"/>
                <w:szCs w:val="28"/>
                <w:vertAlign w:val="superscript"/>
                <w:rtl/>
                <w:lang w:bidi="ar-JO"/>
              </w:rPr>
              <w:t>**</w:t>
            </w:r>
          </w:p>
        </w:tc>
        <w:tc>
          <w:tcPr>
            <w:tcW w:w="646" w:type="pct"/>
            <w:shd w:val="clear" w:color="auto" w:fill="FFFFFF" w:themeFill="background1"/>
            <w:vAlign w:val="center"/>
          </w:tcPr>
          <w:p w14:paraId="3141C3E1"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متحققة جزئياُ</w:t>
            </w:r>
          </w:p>
        </w:tc>
      </w:tr>
      <w:tr w:rsidR="007A0E5A" w:rsidRPr="005A7B39" w14:paraId="300AF427" w14:textId="77777777" w:rsidTr="00F17E8B">
        <w:trPr>
          <w:jc w:val="center"/>
        </w:trPr>
        <w:tc>
          <w:tcPr>
            <w:tcW w:w="459" w:type="pct"/>
            <w:vAlign w:val="center"/>
          </w:tcPr>
          <w:p w14:paraId="1897A52F"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Pr>
            </w:pPr>
            <w:r w:rsidRPr="005A7B39">
              <w:rPr>
                <w:rFonts w:ascii="Sakkal Majalla" w:hAnsi="Sakkal Majalla" w:cs="Sakkal Majalla"/>
                <w:sz w:val="28"/>
                <w:szCs w:val="28"/>
              </w:rPr>
              <w:t>H</w:t>
            </w:r>
            <w:r w:rsidRPr="005A7B39">
              <w:rPr>
                <w:rFonts w:ascii="Sakkal Majalla" w:hAnsi="Sakkal Majalla" w:cs="Sakkal Majalla"/>
                <w:sz w:val="28"/>
                <w:szCs w:val="28"/>
                <w:vertAlign w:val="subscript"/>
              </w:rPr>
              <w:t>7</w:t>
            </w:r>
          </w:p>
        </w:tc>
        <w:tc>
          <w:tcPr>
            <w:tcW w:w="2053" w:type="pct"/>
            <w:vAlign w:val="center"/>
          </w:tcPr>
          <w:p w14:paraId="0CA8CA3A"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b/>
                <w:bCs/>
                <w:noProof/>
                <w:sz w:val="28"/>
                <w:szCs w:val="28"/>
                <w:rtl/>
              </w:rPr>
              <mc:AlternateContent>
                <mc:Choice Requires="wps">
                  <w:drawing>
                    <wp:anchor distT="0" distB="0" distL="114300" distR="114300" simplePos="0" relativeHeight="251675648" behindDoc="0" locked="0" layoutInCell="1" allowOverlap="1" wp14:anchorId="4E9AB222" wp14:editId="1FB09154">
                      <wp:simplePos x="0" y="0"/>
                      <wp:positionH relativeFrom="column">
                        <wp:posOffset>1326515</wp:posOffset>
                      </wp:positionH>
                      <wp:positionV relativeFrom="paragraph">
                        <wp:posOffset>149860</wp:posOffset>
                      </wp:positionV>
                      <wp:extent cx="317500" cy="0"/>
                      <wp:effectExtent l="38100" t="76200" r="0" b="114300"/>
                      <wp:wrapNone/>
                      <wp:docPr id="22" name="Straight Arrow Connector 22"/>
                      <wp:cNvGraphicFramePr/>
                      <a:graphic xmlns:a="http://schemas.openxmlformats.org/drawingml/2006/main">
                        <a:graphicData uri="http://schemas.microsoft.com/office/word/2010/wordprocessingShape">
                          <wps:wsp>
                            <wps:cNvCnPr/>
                            <wps:spPr>
                              <a:xfrm flipH="1">
                                <a:off x="0" y="0"/>
                                <a:ext cx="3175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082249" id="Straight Arrow Connector 22" o:spid="_x0000_s1026" type="#_x0000_t32" style="position:absolute;margin-left:104.45pt;margin-top:11.8pt;width:25pt;height: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cavgEAANEDAAAOAAAAZHJzL2Uyb0RvYy54bWysU9uO1DAMfUfiH6K+M+0s4qJqOvswy+UB&#10;wYqFD8imyTRSEkeOmbZ/j5POdBEgpF3xYqWxz/Hxibu7nrwTJ43JQuiq7aaphA4KehuOXfX92/sX&#10;byuRSIZeOgi6q2adquv982e7Mbb6CgZwvUbBJCG1Y+yqgSi2dZ3UoL1MG4g6cNIAekn8ice6Rzky&#10;u3f1VdO8rkfAPiIonRLf3izJal/4jdGKvhiTNAnXVayNSsQS73Os9zvZHlHGwaqzDPkEFV7awE1X&#10;qhtJUvxA+weVtwohgaGNAl+DMVbpMgNPs21+m+ZukFGXWdicFFeb0v+jVZ9Ph3CLbMMYU5viLeYp&#10;JoNeGGfjR37TMhcrFVOxbV5t0xMJxZcvt29eNWyuuqTqhSEzRUz0QYMX+dBViVDa40AHCIHfBnBh&#10;l6dPiVgDAy+ADHYhR5LWvQu9oDnyAklEGPOzcW3O1w+6y4lmpxfsV22E7Vnf0qOslD44FCfJyyCV&#10;0oG2KxNXZ5ixzq3Apoz+T+C5PkN1WbfHgFdE6QyBVrC3AfBv3Wm6SDZL/cWBZe5swT30c3nRYg3v&#10;TfHqvON5MX/9LvCHP3H/EwAA//8DAFBLAwQUAAYACAAAACEAmTP6Kd0AAAAJAQAADwAAAGRycy9k&#10;b3ducmV2LnhtbEyPwU7DMBBE70j8g7VI3KhNEFVJ41RVoRIHLgRQr268xFHidWQ7TeDrccUBbrsz&#10;o9m3xWa2PTuhD60jCbcLAQypdrqlRsL72/5mBSxERVr1jlDCFwbYlJcXhcq1m+gVT1VsWCqhkCsJ&#10;JsYh5zzUBq0KCzcgJe/TeatiWn3DtVdTKrc9z4RYcqtaSheMGnBnsO6q0Up4/D6MnXjevkwuVvuP&#10;2TzhzndSXl/N2zWwiHP8C8MZP6FDmZiObiQdWC8hE6uHFE3D3RJYCmT3Z+H4K/Cy4P8/KH8AAAD/&#10;/wMAUEsBAi0AFAAGAAgAAAAhALaDOJL+AAAA4QEAABMAAAAAAAAAAAAAAAAAAAAAAFtDb250ZW50&#10;X1R5cGVzXS54bWxQSwECLQAUAAYACAAAACEAOP0h/9YAAACUAQAACwAAAAAAAAAAAAAAAAAvAQAA&#10;X3JlbHMvLnJlbHNQSwECLQAUAAYACAAAACEAsC8HGr4BAADRAwAADgAAAAAAAAAAAAAAAAAuAgAA&#10;ZHJzL2Uyb0RvYy54bWxQSwECLQAUAAYACAAAACEAmTP6Kd0AAAAJAQAADwAAAAAAAAAAAAAAAAAY&#10;BAAAZHJzL2Rvd25yZXYueG1sUEsFBgAAAAAEAAQA8wAAACIFAAAAAA==&#10;" strokecolor="#4472c4 [3204]" strokeweight=".5pt">
                      <v:stroke endarrow="open" joinstyle="miter"/>
                    </v:shape>
                  </w:pict>
                </mc:Fallback>
              </mc:AlternateContent>
            </w:r>
            <w:r w:rsidRPr="005A7B39">
              <w:rPr>
                <w:rFonts w:ascii="Sakkal Majalla" w:hAnsi="Sakkal Majalla" w:cs="Sakkal Majalla"/>
                <w:sz w:val="28"/>
                <w:szCs w:val="28"/>
                <w:rtl/>
                <w:lang w:bidi="ar-JO"/>
              </w:rPr>
              <w:t xml:space="preserve">الافصاح                        الامتثال التنظيمي  </w:t>
            </w:r>
            <w:r w:rsidRPr="005A7B39">
              <w:rPr>
                <w:rFonts w:ascii="Sakkal Majalla" w:hAnsi="Sakkal Majalla" w:cs="Sakkal Majalla"/>
                <w:b/>
                <w:bCs/>
                <w:noProof/>
                <w:sz w:val="28"/>
                <w:szCs w:val="28"/>
                <w:rtl/>
              </w:rPr>
              <mc:AlternateContent>
                <mc:Choice Requires="wps">
                  <w:drawing>
                    <wp:anchor distT="0" distB="0" distL="114300" distR="114300" simplePos="0" relativeHeight="251674624" behindDoc="0" locked="0" layoutInCell="1" allowOverlap="1" wp14:anchorId="53C40839" wp14:editId="227C6234">
                      <wp:simplePos x="0" y="0"/>
                      <wp:positionH relativeFrom="column">
                        <wp:posOffset>1336040</wp:posOffset>
                      </wp:positionH>
                      <wp:positionV relativeFrom="paragraph">
                        <wp:posOffset>419100</wp:posOffset>
                      </wp:positionV>
                      <wp:extent cx="317500" cy="0"/>
                      <wp:effectExtent l="38100" t="76200" r="0" b="114300"/>
                      <wp:wrapNone/>
                      <wp:docPr id="24" name="Straight Arrow Connector 24"/>
                      <wp:cNvGraphicFramePr/>
                      <a:graphic xmlns:a="http://schemas.openxmlformats.org/drawingml/2006/main">
                        <a:graphicData uri="http://schemas.microsoft.com/office/word/2010/wordprocessingShape">
                          <wps:wsp>
                            <wps:cNvCnPr/>
                            <wps:spPr>
                              <a:xfrm flipH="1">
                                <a:off x="0" y="0"/>
                                <a:ext cx="3175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E57C0E" id="Straight Arrow Connector 24" o:spid="_x0000_s1026" type="#_x0000_t32" style="position:absolute;margin-left:105.2pt;margin-top:33pt;width:25pt;height: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cavgEAANEDAAAOAAAAZHJzL2Uyb0RvYy54bWysU9uO1DAMfUfiH6K+M+0s4qJqOvswy+UB&#10;wYqFD8imyTRSEkeOmbZ/j5POdBEgpF3xYqWxz/Hxibu7nrwTJ43JQuiq7aaphA4KehuOXfX92/sX&#10;byuRSIZeOgi6q2adquv982e7Mbb6CgZwvUbBJCG1Y+yqgSi2dZ3UoL1MG4g6cNIAekn8ice6Rzky&#10;u3f1VdO8rkfAPiIonRLf3izJal/4jdGKvhiTNAnXVayNSsQS73Os9zvZHlHGwaqzDPkEFV7awE1X&#10;qhtJUvxA+weVtwohgaGNAl+DMVbpMgNPs21+m+ZukFGXWdicFFeb0v+jVZ9Ph3CLbMMYU5viLeYp&#10;JoNeGGfjR37TMhcrFVOxbV5t0xMJxZcvt29eNWyuuqTqhSEzRUz0QYMX+dBViVDa40AHCIHfBnBh&#10;l6dPiVgDAy+ADHYhR5LWvQu9oDnyAklEGPOzcW3O1w+6y4lmpxfsV22E7Vnf0qOslD44FCfJyyCV&#10;0oG2KxNXZ5ixzq3Apoz+T+C5PkN1WbfHgFdE6QyBVrC3AfBv3Wm6SDZL/cWBZe5swT30c3nRYg3v&#10;TfHqvON5MX/9LvCHP3H/EwAA//8DAFBLAwQUAAYACAAAACEAvFT5/9wAAAAJAQAADwAAAGRycy9k&#10;b3ducmV2LnhtbEyPPU/DMBCGdyT+g3WV2KjdCEUoxKmqQiUGFgKI1Y2vcZT4HNlOE/j1uGKA8d57&#10;9H6U28UO7Iw+dI4kbNYCGFLjdEethPe3w+09sBAVaTU4QglfGGBbXV+VqtBuplc817FlyYRCoSSY&#10;GMeC89AYtCqs3YiUfifnrYrp9C3XXs3J3A48EyLnVnWUEowacW+w6evJSnj8/px68bx7mV2sDx+L&#10;ecK976W8WS27B2ARl/gHw6V+qg5V6nR0E+nABgnZRtwlVEKep00JyPKLcPwVeFXy/wuqHwAAAP//&#10;AwBQSwECLQAUAAYACAAAACEAtoM4kv4AAADhAQAAEwAAAAAAAAAAAAAAAAAAAAAAW0NvbnRlbnRf&#10;VHlwZXNdLnhtbFBLAQItABQABgAIAAAAIQA4/SH/1gAAAJQBAAALAAAAAAAAAAAAAAAAAC8BAABf&#10;cmVscy8ucmVsc1BLAQItABQABgAIAAAAIQCwLwcavgEAANEDAAAOAAAAAAAAAAAAAAAAAC4CAABk&#10;cnMvZTJvRG9jLnhtbFBLAQItABQABgAIAAAAIQC8VPn/3AAAAAkBAAAPAAAAAAAAAAAAAAAAABgE&#10;AABkcnMvZG93bnJldi54bWxQSwUGAAAAAAQABADzAAAAIQUAAAAA&#10;" strokecolor="#4472c4 [3204]" strokeweight=".5pt">
                      <v:stroke endarrow="open" joinstyle="miter"/>
                    </v:shape>
                  </w:pict>
                </mc:Fallback>
              </mc:AlternateContent>
            </w:r>
            <w:r w:rsidRPr="005A7B39">
              <w:rPr>
                <w:rFonts w:ascii="Sakkal Majalla" w:hAnsi="Sakkal Majalla" w:cs="Sakkal Majalla"/>
                <w:sz w:val="28"/>
                <w:szCs w:val="28"/>
                <w:rtl/>
                <w:lang w:bidi="ar-JO"/>
              </w:rPr>
              <w:t xml:space="preserve">                                                                               </w:t>
            </w:r>
          </w:p>
          <w:p w14:paraId="4262D7DB"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lang w:bidi="ar-JO"/>
              </w:rPr>
              <w:t xml:space="preserve">                                         الجرائم المالية</w:t>
            </w:r>
          </w:p>
        </w:tc>
        <w:tc>
          <w:tcPr>
            <w:tcW w:w="705" w:type="pct"/>
            <w:tcMar>
              <w:top w:w="15" w:type="dxa"/>
              <w:left w:w="140" w:type="dxa"/>
              <w:bottom w:w="15" w:type="dxa"/>
              <w:right w:w="140" w:type="dxa"/>
            </w:tcMar>
            <w:vAlign w:val="center"/>
          </w:tcPr>
          <w:p w14:paraId="64FFBCA8" w14:textId="76D5B375"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012</w:t>
            </w:r>
          </w:p>
        </w:tc>
        <w:tc>
          <w:tcPr>
            <w:tcW w:w="534" w:type="pct"/>
            <w:tcMar>
              <w:top w:w="15" w:type="dxa"/>
              <w:left w:w="140" w:type="dxa"/>
              <w:bottom w:w="15" w:type="dxa"/>
              <w:right w:w="140" w:type="dxa"/>
            </w:tcMar>
            <w:vAlign w:val="center"/>
          </w:tcPr>
          <w:p w14:paraId="41F5598A" w14:textId="1AA563DB" w:rsidR="007A0E5A" w:rsidRPr="005A7B39" w:rsidRDefault="007A0E5A" w:rsidP="008B1C33">
            <w:pPr>
              <w:spacing w:before="100" w:beforeAutospacing="1" w:after="100" w:afterAutospacing="1" w:line="240" w:lineRule="auto"/>
              <w:jc w:val="both"/>
              <w:rPr>
                <w:rFonts w:ascii="Sakkal Majalla" w:hAnsi="Sakkal Majalla" w:cs="Sakkal Majalla"/>
                <w:sz w:val="28"/>
                <w:szCs w:val="28"/>
                <w:vertAlign w:val="superscript"/>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873</w:t>
            </w:r>
            <w:r w:rsidRPr="005A7B39">
              <w:rPr>
                <w:rFonts w:ascii="Sakkal Majalla" w:hAnsi="Sakkal Majalla" w:cs="Sakkal Majalla"/>
                <w:sz w:val="28"/>
                <w:szCs w:val="28"/>
                <w:vertAlign w:val="superscript"/>
                <w:rtl/>
                <w:lang w:bidi="ar-JO"/>
              </w:rPr>
              <w:t>**</w:t>
            </w:r>
          </w:p>
        </w:tc>
        <w:tc>
          <w:tcPr>
            <w:tcW w:w="603" w:type="pct"/>
            <w:tcMar>
              <w:top w:w="15" w:type="dxa"/>
              <w:left w:w="140" w:type="dxa"/>
              <w:bottom w:w="15" w:type="dxa"/>
              <w:right w:w="140" w:type="dxa"/>
            </w:tcMar>
            <w:vAlign w:val="center"/>
          </w:tcPr>
          <w:p w14:paraId="7C78DB2C" w14:textId="1FD130BC" w:rsidR="007A0E5A" w:rsidRPr="005A7B39" w:rsidRDefault="007A0E5A" w:rsidP="008B1C33">
            <w:pPr>
              <w:spacing w:before="100" w:beforeAutospacing="1" w:after="100" w:afterAutospacing="1" w:line="240" w:lineRule="auto"/>
              <w:jc w:val="both"/>
              <w:rPr>
                <w:rFonts w:ascii="Sakkal Majalla" w:hAnsi="Sakkal Majalla" w:cs="Sakkal Majalla"/>
                <w:sz w:val="28"/>
                <w:szCs w:val="28"/>
                <w:vertAlign w:val="superscript"/>
                <w:lang w:bidi="ar-JO"/>
              </w:rPr>
            </w:pPr>
            <w:r w:rsidRPr="005A7B39">
              <w:rPr>
                <w:rFonts w:ascii="Sakkal Majalla" w:hAnsi="Sakkal Majalla" w:cs="Sakkal Majalla"/>
                <w:sz w:val="28"/>
                <w:szCs w:val="28"/>
                <w:rtl/>
                <w:lang w:bidi="ar-JO"/>
              </w:rPr>
              <w:t>-0</w:t>
            </w:r>
            <w:r w:rsidR="001A7D72">
              <w:rPr>
                <w:rFonts w:ascii="Sakkal Majalla" w:hAnsi="Sakkal Majalla" w:cs="Sakkal Majalla"/>
                <w:sz w:val="28"/>
                <w:szCs w:val="28"/>
                <w:rtl/>
                <w:lang w:bidi="ar-JO"/>
              </w:rPr>
              <w:t>.</w:t>
            </w:r>
            <w:r w:rsidRPr="005A7B39">
              <w:rPr>
                <w:rFonts w:ascii="Sakkal Majalla" w:hAnsi="Sakkal Majalla" w:cs="Sakkal Majalla"/>
                <w:sz w:val="28"/>
                <w:szCs w:val="28"/>
                <w:rtl/>
                <w:lang w:bidi="ar-JO"/>
              </w:rPr>
              <w:t>885</w:t>
            </w:r>
            <w:r w:rsidRPr="005A7B39">
              <w:rPr>
                <w:rFonts w:ascii="Sakkal Majalla" w:hAnsi="Sakkal Majalla" w:cs="Sakkal Majalla"/>
                <w:sz w:val="28"/>
                <w:szCs w:val="28"/>
                <w:vertAlign w:val="superscript"/>
                <w:rtl/>
                <w:lang w:bidi="ar-JO"/>
              </w:rPr>
              <w:t>**</w:t>
            </w:r>
          </w:p>
        </w:tc>
        <w:tc>
          <w:tcPr>
            <w:tcW w:w="646" w:type="pct"/>
            <w:shd w:val="clear" w:color="auto" w:fill="FFFFFF" w:themeFill="background1"/>
            <w:vAlign w:val="center"/>
          </w:tcPr>
          <w:p w14:paraId="437D113C"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r w:rsidRPr="005A7B39">
              <w:rPr>
                <w:rFonts w:ascii="Sakkal Majalla" w:hAnsi="Sakkal Majalla" w:cs="Sakkal Majalla"/>
                <w:b/>
                <w:bCs/>
                <w:sz w:val="28"/>
                <w:szCs w:val="28"/>
                <w:rtl/>
                <w:lang w:bidi="ar-JO"/>
              </w:rPr>
              <w:t>كلياً</w:t>
            </w:r>
          </w:p>
        </w:tc>
      </w:tr>
    </w:tbl>
    <w:p w14:paraId="2F454F57" w14:textId="77777777" w:rsidR="007A0E5A" w:rsidRPr="005A7B39" w:rsidRDefault="007A0E5A" w:rsidP="008B1C33">
      <w:pPr>
        <w:spacing w:before="100" w:beforeAutospacing="1" w:after="100" w:afterAutospacing="1" w:line="240" w:lineRule="auto"/>
        <w:jc w:val="both"/>
        <w:rPr>
          <w:rFonts w:ascii="Sakkal Majalla" w:hAnsi="Sakkal Majalla" w:cs="Sakkal Majalla"/>
          <w:sz w:val="28"/>
          <w:szCs w:val="28"/>
          <w:lang w:bidi="ar-JO"/>
        </w:rPr>
      </w:pPr>
    </w:p>
    <w:p w14:paraId="110187E9" w14:textId="63F6D33B" w:rsidR="007A0E5A" w:rsidRPr="005A7B39" w:rsidRDefault="007A0E5A" w:rsidP="008B1C33">
      <w:pPr>
        <w:spacing w:before="100" w:beforeAutospacing="1" w:after="100" w:afterAutospacing="1" w:line="240" w:lineRule="auto"/>
        <w:jc w:val="both"/>
        <w:rPr>
          <w:rFonts w:ascii="Sakkal Majalla" w:hAnsi="Sakkal Majalla" w:cs="Sakkal Majalla"/>
          <w:sz w:val="28"/>
          <w:szCs w:val="28"/>
          <w:rtl/>
        </w:rPr>
      </w:pPr>
      <w:r w:rsidRPr="005A7B39">
        <w:rPr>
          <w:rFonts w:ascii="Sakkal Majalla" w:hAnsi="Sakkal Majalla" w:cs="Sakkal Majalla"/>
          <w:sz w:val="28"/>
          <w:szCs w:val="28"/>
          <w:rtl/>
          <w:lang w:bidi="ar-JO"/>
        </w:rPr>
        <w:t xml:space="preserve">تكشف نتائج تحليل الوسيط في </w:t>
      </w:r>
      <w:r w:rsidRPr="005A7B39">
        <w:rPr>
          <w:rFonts w:ascii="Sakkal Majalla" w:hAnsi="Sakkal Majalla" w:cs="Sakkal Majalla"/>
          <w:sz w:val="28"/>
          <w:szCs w:val="28"/>
          <w:rtl/>
        </w:rPr>
        <w:t>الجدول (</w:t>
      </w:r>
      <w:r w:rsidR="00554FD0">
        <w:rPr>
          <w:rFonts w:ascii="Sakkal Majalla" w:hAnsi="Sakkal Majalla" w:cs="Sakkal Majalla" w:hint="cs"/>
          <w:sz w:val="28"/>
          <w:szCs w:val="28"/>
          <w:rtl/>
        </w:rPr>
        <w:t>12</w:t>
      </w:r>
      <w:r w:rsidRPr="005A7B39">
        <w:rPr>
          <w:rFonts w:ascii="Sakkal Majalla" w:hAnsi="Sakkal Majalla" w:cs="Sakkal Majalla"/>
          <w:sz w:val="28"/>
          <w:szCs w:val="28"/>
          <w:rtl/>
        </w:rPr>
        <w:t>) وجود وساطة جزئية ذات دلالة إحصائية للامتثال التنظيمي في العلاقة بين الحوكمة والجرائم المالية، حيث يسهم تحسين الحوكمة في تعزيز الامتثال التنظيمي، مما يؤدي بدوره إلى خفض معدلات الجرائم المالية، إلى جانب التأثير المباشر القوي للحوكمة على الحد من هذه الجرائم</w:t>
      </w:r>
      <w:r w:rsidR="001A7D72">
        <w:rPr>
          <w:rFonts w:ascii="Sakkal Majalla" w:hAnsi="Sakkal Majalla" w:cs="Sakkal Majalla"/>
          <w:sz w:val="28"/>
          <w:szCs w:val="28"/>
          <w:rtl/>
        </w:rPr>
        <w:t>.</w:t>
      </w:r>
    </w:p>
    <w:p w14:paraId="02C7BE2E" w14:textId="657D93E3" w:rsidR="007A0E5A" w:rsidRPr="005A7B39" w:rsidRDefault="007A0E5A" w:rsidP="00AA46EF">
      <w:pPr>
        <w:spacing w:before="100" w:beforeAutospacing="1" w:after="100" w:afterAutospacing="1" w:line="240" w:lineRule="auto"/>
        <w:jc w:val="both"/>
        <w:rPr>
          <w:rFonts w:ascii="Sakkal Majalla" w:hAnsi="Sakkal Majalla" w:cs="Sakkal Majalla"/>
          <w:sz w:val="28"/>
          <w:szCs w:val="28"/>
          <w:rtl/>
          <w:lang w:bidi="ar-JO"/>
        </w:rPr>
      </w:pPr>
      <w:r w:rsidRPr="005A7B39">
        <w:rPr>
          <w:rFonts w:ascii="Sakkal Majalla" w:hAnsi="Sakkal Majalla" w:cs="Sakkal Majalla"/>
          <w:sz w:val="28"/>
          <w:szCs w:val="28"/>
          <w:rtl/>
        </w:rPr>
        <w:t>أما بالنسبة للفرضية السابعة (</w:t>
      </w:r>
      <w:r w:rsidRPr="005A7B39">
        <w:rPr>
          <w:rFonts w:ascii="Sakkal Majalla" w:hAnsi="Sakkal Majalla" w:cs="Sakkal Majalla"/>
          <w:sz w:val="28"/>
          <w:szCs w:val="28"/>
        </w:rPr>
        <w:t>H7</w:t>
      </w:r>
      <w:r w:rsidRPr="005A7B39">
        <w:rPr>
          <w:rFonts w:ascii="Sakkal Majalla" w:hAnsi="Sakkal Majalla" w:cs="Sakkal Majalla"/>
          <w:sz w:val="28"/>
          <w:szCs w:val="28"/>
          <w:rtl/>
        </w:rPr>
        <w:t xml:space="preserve">) التي تختبر وساطة الامتثال بين الإفصاح والجرائم المالية، فتظهر النتائج وجود تأثير وسيط كامل </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هذا يبين أن الإفصاح يؤثر على الجرائم المالية من خلال تحسينه للامتثال التنظيمي، مع وجود تأثير مباشر إيجابي</w:t>
      </w:r>
      <w:r w:rsidR="001A7D72">
        <w:rPr>
          <w:rFonts w:ascii="Sakkal Majalla" w:hAnsi="Sakkal Majalla" w:cs="Sakkal Majalla"/>
          <w:sz w:val="28"/>
          <w:szCs w:val="28"/>
          <w:rtl/>
        </w:rPr>
        <w:t>.</w:t>
      </w:r>
      <w:r w:rsidRPr="005A7B39">
        <w:rPr>
          <w:rFonts w:ascii="Sakkal Majalla" w:hAnsi="Sakkal Majalla" w:cs="Sakkal Majalla"/>
          <w:sz w:val="28"/>
          <w:szCs w:val="28"/>
          <w:rtl/>
        </w:rPr>
        <w:t xml:space="preserve"> وبالتالي يتم قبول الفرضية </w:t>
      </w:r>
      <w:r w:rsidRPr="005A7B39">
        <w:rPr>
          <w:rFonts w:ascii="Sakkal Majalla" w:hAnsi="Sakkal Majalla" w:cs="Sakkal Majalla"/>
          <w:sz w:val="28"/>
          <w:szCs w:val="28"/>
          <w:rtl/>
          <w:lang w:bidi="ar-JO"/>
        </w:rPr>
        <w:t>السابعة حول وجود وساطة كاملة للامتثال في العلاقة بين الإفصاح والجرائم المالية</w:t>
      </w:r>
      <w:r w:rsidR="001A7D72">
        <w:rPr>
          <w:rFonts w:ascii="Sakkal Majalla" w:hAnsi="Sakkal Majalla" w:cs="Sakkal Majalla"/>
          <w:sz w:val="28"/>
          <w:szCs w:val="28"/>
          <w:rtl/>
          <w:lang w:bidi="ar-JO"/>
        </w:rPr>
        <w:t>.</w:t>
      </w:r>
    </w:p>
    <w:p w14:paraId="43D79798" w14:textId="77777777" w:rsidR="007A0E5A" w:rsidRPr="005A7B39" w:rsidRDefault="007A0E5A" w:rsidP="002E74FA">
      <w:pPr>
        <w:pStyle w:val="2"/>
        <w:rPr>
          <w:rtl/>
        </w:rPr>
      </w:pPr>
      <w:bookmarkStart w:id="90" w:name="_Toc212687968"/>
      <w:r w:rsidRPr="005A7B39">
        <w:rPr>
          <w:rtl/>
        </w:rPr>
        <w:lastRenderedPageBreak/>
        <w:t>4-6 : الملخص</w:t>
      </w:r>
      <w:bookmarkEnd w:id="90"/>
    </w:p>
    <w:p w14:paraId="40DF747E" w14:textId="53F7176E" w:rsidR="007A0E5A" w:rsidRPr="005E6D77" w:rsidRDefault="007A0E5A" w:rsidP="00AA46EF">
      <w:pPr>
        <w:spacing w:before="100" w:beforeAutospacing="1" w:after="100" w:afterAutospacing="1" w:line="240" w:lineRule="auto"/>
        <w:jc w:val="both"/>
        <w:rPr>
          <w:rFonts w:ascii="Sakkal Majalla" w:hAnsi="Sakkal Majalla" w:cs="Sakkal Majalla"/>
          <w:sz w:val="28"/>
          <w:szCs w:val="28"/>
          <w:rtl/>
          <w:lang w:bidi="ar-JO"/>
        </w:rPr>
      </w:pPr>
      <w:r w:rsidRPr="005E6D77">
        <w:rPr>
          <w:rFonts w:ascii="Sakkal Majalla" w:hAnsi="Sakkal Majalla" w:cs="Sakkal Majalla"/>
          <w:sz w:val="28"/>
          <w:szCs w:val="28"/>
          <w:rtl/>
          <w:lang w:bidi="ar-JO"/>
        </w:rPr>
        <w:t>بناءً على تحليل النتائج الواردة في هذا الفصل ، فقد أظهرت النتائج وجود تأثير سلبي ذي دلالة إحصائية للحوكمة على الجرائم المالية، مما يعني أن تعزيز ممارسات الحوكمة يسهم في خفض معدلات الجرائم المالية</w:t>
      </w:r>
      <w:r w:rsidR="001A7D72" w:rsidRPr="005E6D77">
        <w:rPr>
          <w:rFonts w:ascii="Sakkal Majalla" w:hAnsi="Sakkal Majalla" w:cs="Sakkal Majalla"/>
          <w:sz w:val="28"/>
          <w:szCs w:val="28"/>
          <w:rtl/>
          <w:lang w:bidi="ar-JO"/>
        </w:rPr>
        <w:t>.</w:t>
      </w:r>
      <w:r w:rsidRPr="005E6D77">
        <w:rPr>
          <w:rFonts w:ascii="Sakkal Majalla" w:hAnsi="Sakkal Majalla" w:cs="Sakkal Majalla"/>
          <w:sz w:val="28"/>
          <w:szCs w:val="28"/>
          <w:rtl/>
          <w:lang w:bidi="ar-JO"/>
        </w:rPr>
        <w:t xml:space="preserve"> كما أظهرت النتائج تأثيراً إيجابياً ذا دلالة إحصائية للإفصاح على الامتثال التنظيمي، في حين لم تثبت وجود تأثير ذي دلالة إحصائية للإفصاح على الجرائم المالية بشكل مباشر</w:t>
      </w:r>
      <w:r w:rsidR="001A7D72" w:rsidRPr="005E6D77">
        <w:rPr>
          <w:rFonts w:ascii="Sakkal Majalla" w:hAnsi="Sakkal Majalla" w:cs="Sakkal Majalla"/>
          <w:sz w:val="28"/>
          <w:szCs w:val="28"/>
          <w:rtl/>
          <w:lang w:bidi="ar-JO"/>
        </w:rPr>
        <w:t>.</w:t>
      </w:r>
      <w:r w:rsidRPr="005E6D77">
        <w:rPr>
          <w:rFonts w:ascii="Sakkal Majalla" w:hAnsi="Sakkal Majalla" w:cs="Sakkal Majalla"/>
          <w:sz w:val="28"/>
          <w:szCs w:val="28"/>
          <w:rtl/>
          <w:lang w:bidi="ar-JO"/>
        </w:rPr>
        <w:t xml:space="preserve"> كما كشفت الدراسة عن وجود وساطة جزئية ذات دلالة إحصائية للامتثال التنظيمي في العلاقة بين الحوكمة والجرائم المالية، حيث يسهم تحسين الحوكمة في تعزيز الامتثال التنظيمي، مما يؤدي بدوره إلى الحد من الجرائم المالية</w:t>
      </w:r>
      <w:r w:rsidR="001A7D72" w:rsidRPr="005E6D77">
        <w:rPr>
          <w:rFonts w:ascii="Sakkal Majalla" w:hAnsi="Sakkal Majalla" w:cs="Sakkal Majalla"/>
          <w:sz w:val="28"/>
          <w:szCs w:val="28"/>
          <w:rtl/>
          <w:lang w:bidi="ar-JO"/>
        </w:rPr>
        <w:t>.</w:t>
      </w:r>
      <w:r w:rsidRPr="005E6D77">
        <w:rPr>
          <w:rFonts w:ascii="Sakkal Majalla" w:hAnsi="Sakkal Majalla" w:cs="Sakkal Majalla"/>
          <w:sz w:val="28"/>
          <w:szCs w:val="28"/>
          <w:rtl/>
          <w:lang w:bidi="ar-JO"/>
        </w:rPr>
        <w:t xml:space="preserve"> كما أظهرت النتائج وساطة كاملة للامتثال التنظيمي في العلاقة بين الإفصاح والجرائم المالية، مما يؤكد أن الإفصاح يؤثر على خفض الجرائم المالية بشكل غير مباشر من خلال تحسينه لمستوى الامتثال</w:t>
      </w:r>
      <w:r w:rsidR="001A7D72" w:rsidRPr="005E6D77">
        <w:rPr>
          <w:rFonts w:ascii="Sakkal Majalla" w:hAnsi="Sakkal Majalla" w:cs="Sakkal Majalla"/>
          <w:sz w:val="28"/>
          <w:szCs w:val="28"/>
          <w:rtl/>
          <w:lang w:bidi="ar-JO"/>
        </w:rPr>
        <w:t>.</w:t>
      </w:r>
    </w:p>
    <w:bookmarkEnd w:id="82"/>
    <w:bookmarkEnd w:id="83"/>
    <w:p w14:paraId="1FBFB8FE" w14:textId="77777777" w:rsidR="007A0E5A" w:rsidRPr="005A7B39" w:rsidRDefault="007A0E5A" w:rsidP="008B1C33">
      <w:pPr>
        <w:pStyle w:val="a5"/>
        <w:autoSpaceDE w:val="0"/>
        <w:autoSpaceDN w:val="0"/>
        <w:bidi w:val="0"/>
        <w:adjustRightInd w:val="0"/>
        <w:spacing w:before="100" w:beforeAutospacing="1" w:after="100" w:afterAutospacing="1" w:line="240" w:lineRule="auto"/>
        <w:ind w:left="360"/>
        <w:jc w:val="both"/>
        <w:rPr>
          <w:rFonts w:ascii="Sakkal Majalla" w:hAnsi="Sakkal Majalla" w:cs="Sakkal Majalla"/>
          <w:sz w:val="28"/>
          <w:szCs w:val="28"/>
        </w:rPr>
      </w:pPr>
    </w:p>
    <w:p w14:paraId="5BA4E7B4" w14:textId="77777777" w:rsidR="007A0E5A" w:rsidRPr="005A7B39" w:rsidRDefault="007A0E5A" w:rsidP="008B1C33">
      <w:pPr>
        <w:pStyle w:val="a5"/>
        <w:autoSpaceDE w:val="0"/>
        <w:autoSpaceDN w:val="0"/>
        <w:bidi w:val="0"/>
        <w:adjustRightInd w:val="0"/>
        <w:spacing w:before="100" w:beforeAutospacing="1" w:after="100" w:afterAutospacing="1" w:line="240" w:lineRule="auto"/>
        <w:ind w:left="360"/>
        <w:jc w:val="both"/>
        <w:rPr>
          <w:rFonts w:ascii="Sakkal Majalla" w:hAnsi="Sakkal Majalla" w:cs="Sakkal Majalla"/>
          <w:b/>
          <w:bCs/>
          <w:sz w:val="28"/>
          <w:szCs w:val="28"/>
          <w:lang w:bidi="ar-JO"/>
        </w:rPr>
      </w:pPr>
    </w:p>
    <w:p w14:paraId="6059CDE3" w14:textId="77777777" w:rsidR="007A0E5A" w:rsidRPr="005A7B39" w:rsidRDefault="007A0E5A" w:rsidP="008B1C33">
      <w:pPr>
        <w:pStyle w:val="a5"/>
        <w:spacing w:before="100" w:beforeAutospacing="1" w:after="100" w:afterAutospacing="1" w:line="240" w:lineRule="auto"/>
        <w:jc w:val="both"/>
        <w:rPr>
          <w:rFonts w:ascii="Sakkal Majalla" w:hAnsi="Sakkal Majalla" w:cs="Sakkal Majalla"/>
          <w:b/>
          <w:bCs/>
          <w:sz w:val="28"/>
          <w:szCs w:val="28"/>
          <w:lang w:bidi="ar-JO"/>
        </w:rPr>
      </w:pPr>
    </w:p>
    <w:p w14:paraId="703C7413" w14:textId="77777777" w:rsidR="007A0E5A" w:rsidRPr="005A7B39" w:rsidRDefault="007A0E5A" w:rsidP="008B1C33">
      <w:pPr>
        <w:pStyle w:val="a5"/>
        <w:autoSpaceDE w:val="0"/>
        <w:autoSpaceDN w:val="0"/>
        <w:bidi w:val="0"/>
        <w:adjustRightInd w:val="0"/>
        <w:spacing w:before="100" w:beforeAutospacing="1" w:after="100" w:afterAutospacing="1" w:line="240" w:lineRule="auto"/>
        <w:ind w:left="360"/>
        <w:jc w:val="both"/>
        <w:rPr>
          <w:rFonts w:ascii="Sakkal Majalla" w:hAnsi="Sakkal Majalla" w:cs="Sakkal Majalla"/>
          <w:b/>
          <w:bCs/>
          <w:sz w:val="28"/>
          <w:szCs w:val="28"/>
          <w:rtl/>
          <w:lang w:bidi="ar-JO"/>
        </w:rPr>
      </w:pPr>
    </w:p>
    <w:p w14:paraId="5A3DEB58"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p>
    <w:p w14:paraId="147A8549"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p>
    <w:p w14:paraId="3B57EDBA"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p>
    <w:p w14:paraId="3747D8DB"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p>
    <w:p w14:paraId="5A570CB1" w14:textId="77777777" w:rsidR="007A0E5A" w:rsidRPr="005A7B39" w:rsidRDefault="007A0E5A" w:rsidP="008B1C33">
      <w:pPr>
        <w:spacing w:before="100" w:beforeAutospacing="1" w:after="100" w:afterAutospacing="1" w:line="240" w:lineRule="auto"/>
        <w:jc w:val="both"/>
        <w:rPr>
          <w:rFonts w:ascii="Sakkal Majalla" w:hAnsi="Sakkal Majalla" w:cs="Sakkal Majalla"/>
          <w:b/>
          <w:bCs/>
          <w:sz w:val="28"/>
          <w:szCs w:val="28"/>
          <w:rtl/>
          <w:lang w:bidi="ar-JO"/>
        </w:rPr>
      </w:pPr>
    </w:p>
    <w:p w14:paraId="0C2BED99" w14:textId="0C91C65B" w:rsidR="00EB096B" w:rsidRPr="005A7B39" w:rsidRDefault="00EB096B" w:rsidP="008B1C33">
      <w:pPr>
        <w:spacing w:before="100" w:beforeAutospacing="1" w:after="100" w:afterAutospacing="1" w:line="240" w:lineRule="auto"/>
        <w:jc w:val="both"/>
        <w:rPr>
          <w:rFonts w:ascii="Sakkal Majalla" w:hAnsi="Sakkal Majalla" w:cs="Sakkal Majalla"/>
          <w:b/>
          <w:bCs/>
          <w:sz w:val="28"/>
          <w:szCs w:val="28"/>
          <w:u w:val="single"/>
          <w:rtl/>
          <w:lang w:bidi="ar-JO"/>
        </w:rPr>
      </w:pPr>
    </w:p>
    <w:p w14:paraId="10F4FC45" w14:textId="77777777" w:rsidR="00EB096B" w:rsidRPr="005A7B39" w:rsidRDefault="00EB096B" w:rsidP="008B1C33">
      <w:pPr>
        <w:spacing w:before="100" w:beforeAutospacing="1" w:after="100" w:afterAutospacing="1" w:line="240" w:lineRule="auto"/>
        <w:jc w:val="both"/>
        <w:rPr>
          <w:rFonts w:ascii="Sakkal Majalla" w:eastAsia="Times New Roman" w:hAnsi="Sakkal Majalla" w:cs="Sakkal Majalla"/>
          <w:b/>
          <w:bCs/>
          <w:kern w:val="0"/>
          <w:sz w:val="24"/>
          <w:szCs w:val="24"/>
          <w:u w:val="single"/>
          <w:rtl/>
          <w14:ligatures w14:val="none"/>
        </w:rPr>
      </w:pPr>
    </w:p>
    <w:p w14:paraId="0D99E823" w14:textId="77777777" w:rsidR="00A910B6" w:rsidRPr="005A7B39" w:rsidRDefault="00A910B6" w:rsidP="008B1C33">
      <w:pPr>
        <w:spacing w:before="100" w:beforeAutospacing="1" w:after="100" w:afterAutospacing="1" w:line="240" w:lineRule="auto"/>
        <w:jc w:val="both"/>
        <w:rPr>
          <w:rFonts w:ascii="Sakkal Majalla" w:eastAsia="Times New Roman" w:hAnsi="Sakkal Majalla" w:cs="Sakkal Majalla"/>
          <w:b/>
          <w:bCs/>
          <w:kern w:val="0"/>
          <w:sz w:val="24"/>
          <w:szCs w:val="24"/>
          <w:u w:val="single"/>
          <w:rtl/>
          <w14:ligatures w14:val="none"/>
        </w:rPr>
      </w:pPr>
    </w:p>
    <w:p w14:paraId="01F1AC7A" w14:textId="77777777" w:rsidR="00A910B6" w:rsidRPr="005A7B39" w:rsidRDefault="00A910B6" w:rsidP="008B1C33">
      <w:pPr>
        <w:spacing w:before="100" w:beforeAutospacing="1" w:after="100" w:afterAutospacing="1" w:line="240" w:lineRule="auto"/>
        <w:jc w:val="both"/>
        <w:rPr>
          <w:rFonts w:ascii="Sakkal Majalla" w:eastAsia="Times New Roman" w:hAnsi="Sakkal Majalla" w:cs="Sakkal Majalla"/>
          <w:b/>
          <w:bCs/>
          <w:kern w:val="0"/>
          <w:sz w:val="24"/>
          <w:szCs w:val="24"/>
          <w:u w:val="single"/>
          <w:rtl/>
          <w14:ligatures w14:val="none"/>
        </w:rPr>
      </w:pPr>
    </w:p>
    <w:p w14:paraId="52B2FE14" w14:textId="77777777" w:rsidR="00A910B6" w:rsidRPr="005A7B39" w:rsidRDefault="00A910B6" w:rsidP="008B1C33">
      <w:pPr>
        <w:spacing w:before="100" w:beforeAutospacing="1" w:after="100" w:afterAutospacing="1" w:line="240" w:lineRule="auto"/>
        <w:jc w:val="both"/>
        <w:rPr>
          <w:rFonts w:ascii="Sakkal Majalla" w:eastAsia="Times New Roman" w:hAnsi="Sakkal Majalla" w:cs="Sakkal Majalla"/>
          <w:b/>
          <w:bCs/>
          <w:kern w:val="0"/>
          <w:sz w:val="24"/>
          <w:szCs w:val="24"/>
          <w:u w:val="single"/>
          <w:rtl/>
          <w14:ligatures w14:val="none"/>
        </w:rPr>
      </w:pPr>
    </w:p>
    <w:p w14:paraId="637399CF" w14:textId="77777777" w:rsidR="00A910B6" w:rsidRPr="005A7B39" w:rsidRDefault="00A910B6" w:rsidP="008B1C33">
      <w:pPr>
        <w:spacing w:before="100" w:beforeAutospacing="1" w:after="100" w:afterAutospacing="1" w:line="240" w:lineRule="auto"/>
        <w:jc w:val="both"/>
        <w:rPr>
          <w:rFonts w:ascii="Sakkal Majalla" w:eastAsia="Times New Roman" w:hAnsi="Sakkal Majalla" w:cs="Sakkal Majalla"/>
          <w:b/>
          <w:bCs/>
          <w:kern w:val="0"/>
          <w:sz w:val="24"/>
          <w:szCs w:val="24"/>
          <w:u w:val="single"/>
          <w:rtl/>
          <w14:ligatures w14:val="none"/>
        </w:rPr>
      </w:pPr>
    </w:p>
    <w:p w14:paraId="16CF9BC2" w14:textId="77777777" w:rsidR="00A910B6" w:rsidRPr="005A7B39" w:rsidRDefault="00A910B6" w:rsidP="008B1C33">
      <w:pPr>
        <w:spacing w:before="100" w:beforeAutospacing="1" w:after="100" w:afterAutospacing="1" w:line="240" w:lineRule="auto"/>
        <w:jc w:val="both"/>
        <w:rPr>
          <w:rFonts w:ascii="Sakkal Majalla" w:eastAsia="Times New Roman" w:hAnsi="Sakkal Majalla" w:cs="Sakkal Majalla"/>
          <w:b/>
          <w:bCs/>
          <w:kern w:val="0"/>
          <w:sz w:val="24"/>
          <w:szCs w:val="24"/>
          <w:u w:val="single"/>
          <w:rtl/>
          <w14:ligatures w14:val="none"/>
        </w:rPr>
      </w:pPr>
    </w:p>
    <w:p w14:paraId="3A29733B" w14:textId="77777777" w:rsidR="00EB096B" w:rsidRPr="005A7B39" w:rsidRDefault="00EB096B" w:rsidP="008B1C33">
      <w:pPr>
        <w:spacing w:before="100" w:beforeAutospacing="1" w:after="100" w:afterAutospacing="1" w:line="240" w:lineRule="auto"/>
        <w:jc w:val="both"/>
        <w:rPr>
          <w:rFonts w:ascii="Sakkal Majalla" w:hAnsi="Sakkal Majalla" w:cs="Sakkal Majalla"/>
          <w:b/>
          <w:bCs/>
          <w:sz w:val="28"/>
          <w:szCs w:val="28"/>
          <w:u w:val="single"/>
          <w:rtl/>
        </w:rPr>
      </w:pPr>
    </w:p>
    <w:p w14:paraId="383B8EEF" w14:textId="7D2032C9" w:rsidR="00EB096B" w:rsidRPr="005A7B39" w:rsidRDefault="00EB096B" w:rsidP="008B1C33">
      <w:pPr>
        <w:spacing w:before="100" w:beforeAutospacing="1" w:after="100" w:afterAutospacing="1" w:line="240" w:lineRule="auto"/>
        <w:jc w:val="both"/>
        <w:rPr>
          <w:rFonts w:ascii="Sakkal Majalla" w:hAnsi="Sakkal Majalla" w:cs="Sakkal Majalla"/>
          <w:b/>
          <w:bCs/>
          <w:sz w:val="28"/>
          <w:szCs w:val="28"/>
          <w:u w:val="single"/>
          <w:rtl/>
        </w:rPr>
      </w:pPr>
    </w:p>
    <w:p w14:paraId="0CC0BBFB" w14:textId="10B69E1B" w:rsidR="00EB096B" w:rsidRDefault="00EB096B" w:rsidP="008B1C33">
      <w:pPr>
        <w:spacing w:before="100" w:beforeAutospacing="1" w:after="100" w:afterAutospacing="1" w:line="240" w:lineRule="auto"/>
        <w:jc w:val="both"/>
        <w:rPr>
          <w:rFonts w:ascii="Sakkal Majalla" w:hAnsi="Sakkal Majalla" w:cs="Sakkal Majalla"/>
          <w:b/>
          <w:bCs/>
          <w:sz w:val="32"/>
          <w:szCs w:val="32"/>
          <w:u w:val="single"/>
          <w:rtl/>
        </w:rPr>
      </w:pPr>
    </w:p>
    <w:p w14:paraId="33408A4A" w14:textId="77777777" w:rsidR="00977F17" w:rsidRPr="005A7B39" w:rsidRDefault="00977F17" w:rsidP="008B1C33">
      <w:pPr>
        <w:spacing w:before="100" w:beforeAutospacing="1" w:after="100" w:afterAutospacing="1" w:line="240" w:lineRule="auto"/>
        <w:jc w:val="both"/>
        <w:rPr>
          <w:rFonts w:ascii="Sakkal Majalla" w:hAnsi="Sakkal Majalla" w:cs="Sakkal Majalla"/>
          <w:b/>
          <w:bCs/>
          <w:sz w:val="32"/>
          <w:szCs w:val="32"/>
          <w:u w:val="single"/>
          <w:rtl/>
        </w:rPr>
      </w:pPr>
    </w:p>
    <w:p w14:paraId="48DC2582" w14:textId="4097D2CE" w:rsidR="00C45426" w:rsidRDefault="00C45426" w:rsidP="008B1C33">
      <w:pPr>
        <w:spacing w:before="100" w:beforeAutospacing="1" w:after="100" w:afterAutospacing="1" w:line="240" w:lineRule="auto"/>
        <w:jc w:val="both"/>
        <w:rPr>
          <w:rFonts w:ascii="Sakkal Majalla" w:hAnsi="Sakkal Majalla" w:cs="Sakkal Majalla"/>
          <w:b/>
          <w:bCs/>
          <w:sz w:val="44"/>
          <w:szCs w:val="44"/>
          <w:rtl/>
        </w:rPr>
      </w:pPr>
    </w:p>
    <w:p w14:paraId="392A527C" w14:textId="77777777" w:rsidR="0007029D" w:rsidRPr="005A7B39" w:rsidRDefault="0007029D" w:rsidP="008B1C33">
      <w:pPr>
        <w:spacing w:before="100" w:beforeAutospacing="1" w:after="100" w:afterAutospacing="1" w:line="240" w:lineRule="auto"/>
        <w:jc w:val="both"/>
        <w:rPr>
          <w:rFonts w:ascii="Sakkal Majalla" w:hAnsi="Sakkal Majalla" w:cs="Sakkal Majalla"/>
          <w:b/>
          <w:bCs/>
          <w:sz w:val="44"/>
          <w:szCs w:val="44"/>
          <w:rtl/>
        </w:rPr>
      </w:pPr>
    </w:p>
    <w:p w14:paraId="1B7EF5DD" w14:textId="1E06F451" w:rsidR="00C45426" w:rsidRPr="005A7B39" w:rsidRDefault="00C45426" w:rsidP="00613A0C">
      <w:pPr>
        <w:spacing w:before="100" w:beforeAutospacing="1" w:after="100" w:afterAutospacing="1" w:line="240" w:lineRule="auto"/>
        <w:jc w:val="center"/>
        <w:rPr>
          <w:rFonts w:ascii="Sakkal Majalla" w:hAnsi="Sakkal Majalla" w:cs="Sakkal Majalla"/>
          <w:b/>
          <w:bCs/>
          <w:sz w:val="44"/>
          <w:szCs w:val="44"/>
          <w:rtl/>
        </w:rPr>
      </w:pPr>
      <w:r w:rsidRPr="005A7B39">
        <w:rPr>
          <w:rFonts w:ascii="Sakkal Majalla" w:hAnsi="Sakkal Majalla" w:cs="Sakkal Majalla"/>
          <w:b/>
          <w:bCs/>
          <w:sz w:val="44"/>
          <w:szCs w:val="44"/>
          <w:rtl/>
        </w:rPr>
        <w:t>الفصل الخامس</w:t>
      </w:r>
    </w:p>
    <w:p w14:paraId="2BCC21AF" w14:textId="0BD7962E" w:rsidR="00C45426" w:rsidRPr="005A7B39" w:rsidRDefault="00C45426" w:rsidP="00613A0C">
      <w:pPr>
        <w:spacing w:before="100" w:beforeAutospacing="1" w:after="100" w:afterAutospacing="1" w:line="240" w:lineRule="auto"/>
        <w:jc w:val="center"/>
        <w:rPr>
          <w:rFonts w:ascii="Sakkal Majalla" w:hAnsi="Sakkal Majalla" w:cs="Sakkal Majalla"/>
          <w:b/>
          <w:bCs/>
          <w:sz w:val="44"/>
          <w:szCs w:val="44"/>
          <w:rtl/>
        </w:rPr>
      </w:pPr>
      <w:r w:rsidRPr="005A7B39">
        <w:rPr>
          <w:rFonts w:ascii="Sakkal Majalla" w:hAnsi="Sakkal Majalla" w:cs="Sakkal Majalla"/>
          <w:b/>
          <w:bCs/>
          <w:sz w:val="44"/>
          <w:szCs w:val="44"/>
          <w:rtl/>
        </w:rPr>
        <w:t xml:space="preserve">مناقشة </w:t>
      </w:r>
      <w:r w:rsidR="00A910B6" w:rsidRPr="005A7B39">
        <w:rPr>
          <w:rFonts w:ascii="Sakkal Majalla" w:hAnsi="Sakkal Majalla" w:cs="Sakkal Majalla"/>
          <w:b/>
          <w:bCs/>
          <w:sz w:val="44"/>
          <w:szCs w:val="44"/>
          <w:rtl/>
        </w:rPr>
        <w:t>النتائج</w:t>
      </w:r>
      <w:r w:rsidRPr="005A7B39">
        <w:rPr>
          <w:rFonts w:ascii="Sakkal Majalla" w:hAnsi="Sakkal Majalla" w:cs="Sakkal Majalla"/>
          <w:b/>
          <w:bCs/>
          <w:sz w:val="44"/>
          <w:szCs w:val="44"/>
          <w:rtl/>
        </w:rPr>
        <w:t xml:space="preserve"> والتوصيات</w:t>
      </w:r>
    </w:p>
    <w:p w14:paraId="6891A466" w14:textId="365CDE75" w:rsidR="00C45426" w:rsidRPr="005A7B39" w:rsidRDefault="00C45426" w:rsidP="008B1C33">
      <w:pPr>
        <w:spacing w:before="100" w:beforeAutospacing="1" w:after="100" w:afterAutospacing="1" w:line="240" w:lineRule="auto"/>
        <w:jc w:val="both"/>
        <w:rPr>
          <w:rFonts w:ascii="Sakkal Majalla" w:hAnsi="Sakkal Majalla" w:cs="Sakkal Majalla"/>
          <w:b/>
          <w:bCs/>
          <w:sz w:val="32"/>
          <w:szCs w:val="32"/>
          <w:u w:val="single"/>
          <w:rtl/>
        </w:rPr>
      </w:pPr>
    </w:p>
    <w:p w14:paraId="23CEFC95" w14:textId="56BC9DF2" w:rsidR="00C45426" w:rsidRPr="005A7B39" w:rsidRDefault="00C45426" w:rsidP="008B1C33">
      <w:pPr>
        <w:spacing w:before="100" w:beforeAutospacing="1" w:after="100" w:afterAutospacing="1" w:line="240" w:lineRule="auto"/>
        <w:jc w:val="both"/>
        <w:rPr>
          <w:rFonts w:ascii="Sakkal Majalla" w:hAnsi="Sakkal Majalla" w:cs="Sakkal Majalla"/>
          <w:b/>
          <w:bCs/>
          <w:sz w:val="32"/>
          <w:szCs w:val="32"/>
          <w:u w:val="single"/>
          <w:rtl/>
        </w:rPr>
      </w:pPr>
    </w:p>
    <w:p w14:paraId="1D042123" w14:textId="4277F57C" w:rsidR="00C45426" w:rsidRPr="005A7B39" w:rsidRDefault="00C45426" w:rsidP="008B1C33">
      <w:pPr>
        <w:spacing w:before="100" w:beforeAutospacing="1" w:after="100" w:afterAutospacing="1" w:line="240" w:lineRule="auto"/>
        <w:jc w:val="both"/>
        <w:rPr>
          <w:rFonts w:ascii="Sakkal Majalla" w:hAnsi="Sakkal Majalla" w:cs="Sakkal Majalla"/>
          <w:b/>
          <w:bCs/>
          <w:sz w:val="28"/>
          <w:szCs w:val="28"/>
          <w:u w:val="single"/>
          <w:rtl/>
        </w:rPr>
      </w:pPr>
    </w:p>
    <w:p w14:paraId="0F11719D" w14:textId="2B40462A" w:rsidR="00C45426" w:rsidRPr="005A7B39" w:rsidRDefault="00C45426" w:rsidP="008B1C33">
      <w:pPr>
        <w:spacing w:before="100" w:beforeAutospacing="1" w:after="100" w:afterAutospacing="1" w:line="240" w:lineRule="auto"/>
        <w:jc w:val="both"/>
        <w:rPr>
          <w:rFonts w:ascii="Sakkal Majalla" w:hAnsi="Sakkal Majalla" w:cs="Sakkal Majalla"/>
          <w:b/>
          <w:bCs/>
          <w:sz w:val="28"/>
          <w:szCs w:val="28"/>
          <w:u w:val="single"/>
          <w:rtl/>
        </w:rPr>
      </w:pPr>
    </w:p>
    <w:p w14:paraId="5BD08097" w14:textId="68E1F7B2" w:rsidR="00C45426" w:rsidRPr="005A7B39" w:rsidRDefault="00C45426" w:rsidP="008B1C33">
      <w:pPr>
        <w:spacing w:before="100" w:beforeAutospacing="1" w:after="100" w:afterAutospacing="1" w:line="240" w:lineRule="auto"/>
        <w:jc w:val="both"/>
        <w:rPr>
          <w:rFonts w:ascii="Sakkal Majalla" w:hAnsi="Sakkal Majalla" w:cs="Sakkal Majalla"/>
          <w:b/>
          <w:bCs/>
          <w:sz w:val="28"/>
          <w:szCs w:val="28"/>
          <w:u w:val="single"/>
          <w:rtl/>
        </w:rPr>
      </w:pPr>
    </w:p>
    <w:p w14:paraId="3FE85582" w14:textId="77777777" w:rsidR="00C45426" w:rsidRPr="005A7B39" w:rsidRDefault="00C45426" w:rsidP="008B1C33">
      <w:pPr>
        <w:spacing w:before="100" w:beforeAutospacing="1" w:after="100" w:afterAutospacing="1" w:line="240" w:lineRule="auto"/>
        <w:jc w:val="both"/>
        <w:rPr>
          <w:rFonts w:ascii="Sakkal Majalla" w:hAnsi="Sakkal Majalla" w:cs="Sakkal Majalla"/>
          <w:b/>
          <w:bCs/>
          <w:sz w:val="28"/>
          <w:szCs w:val="28"/>
          <w:u w:val="single"/>
          <w:rtl/>
        </w:rPr>
      </w:pPr>
    </w:p>
    <w:p w14:paraId="47A07D34" w14:textId="77777777" w:rsidR="00EB096B" w:rsidRDefault="00EB096B" w:rsidP="008B1C33">
      <w:pPr>
        <w:spacing w:before="100" w:beforeAutospacing="1" w:after="100" w:afterAutospacing="1" w:line="240" w:lineRule="auto"/>
        <w:jc w:val="both"/>
        <w:rPr>
          <w:rFonts w:ascii="Sakkal Majalla" w:hAnsi="Sakkal Majalla" w:cs="Sakkal Majalla"/>
          <w:b/>
          <w:bCs/>
          <w:sz w:val="28"/>
          <w:szCs w:val="28"/>
          <w:u w:val="single"/>
          <w:rtl/>
        </w:rPr>
      </w:pPr>
    </w:p>
    <w:p w14:paraId="39382772" w14:textId="77777777" w:rsidR="00613A0C" w:rsidRPr="005A7B39" w:rsidRDefault="00613A0C" w:rsidP="008B1C33">
      <w:pPr>
        <w:spacing w:before="100" w:beforeAutospacing="1" w:after="100" w:afterAutospacing="1" w:line="240" w:lineRule="auto"/>
        <w:jc w:val="both"/>
        <w:rPr>
          <w:rFonts w:ascii="Sakkal Majalla" w:hAnsi="Sakkal Majalla" w:cs="Sakkal Majalla"/>
          <w:b/>
          <w:bCs/>
          <w:sz w:val="28"/>
          <w:szCs w:val="28"/>
          <w:u w:val="single"/>
          <w:rtl/>
        </w:rPr>
      </w:pPr>
    </w:p>
    <w:p w14:paraId="7E17D2EE" w14:textId="4F254101" w:rsidR="00EB096B" w:rsidRPr="005A7B39" w:rsidRDefault="00EB096B" w:rsidP="008B1C33">
      <w:pPr>
        <w:spacing w:before="100" w:beforeAutospacing="1" w:after="100" w:afterAutospacing="1" w:line="240" w:lineRule="auto"/>
        <w:jc w:val="both"/>
        <w:rPr>
          <w:rFonts w:ascii="Sakkal Majalla" w:hAnsi="Sakkal Majalla" w:cs="Sakkal Majalla"/>
          <w:b/>
          <w:bCs/>
          <w:sz w:val="28"/>
          <w:szCs w:val="28"/>
          <w:u w:val="single"/>
          <w:rtl/>
        </w:rPr>
      </w:pPr>
    </w:p>
    <w:p w14:paraId="3EC126FD" w14:textId="77777777" w:rsidR="00A910B6" w:rsidRDefault="00A910B6" w:rsidP="008B1C33">
      <w:pPr>
        <w:spacing w:before="100" w:beforeAutospacing="1" w:after="100" w:afterAutospacing="1" w:line="240" w:lineRule="auto"/>
        <w:jc w:val="both"/>
        <w:rPr>
          <w:rFonts w:ascii="Sakkal Majalla" w:hAnsi="Sakkal Majalla" w:cs="Sakkal Majalla"/>
          <w:b/>
          <w:bCs/>
          <w:sz w:val="28"/>
          <w:szCs w:val="28"/>
          <w:u w:val="single"/>
        </w:rPr>
      </w:pPr>
    </w:p>
    <w:p w14:paraId="0A1B3F7A" w14:textId="77777777" w:rsidR="00147598" w:rsidRPr="005A7B39" w:rsidRDefault="00147598" w:rsidP="008B1C33">
      <w:pPr>
        <w:spacing w:before="100" w:beforeAutospacing="1" w:after="100" w:afterAutospacing="1" w:line="240" w:lineRule="auto"/>
        <w:jc w:val="both"/>
        <w:rPr>
          <w:rFonts w:ascii="Sakkal Majalla" w:hAnsi="Sakkal Majalla" w:cs="Sakkal Majalla"/>
          <w:b/>
          <w:bCs/>
          <w:sz w:val="28"/>
          <w:szCs w:val="28"/>
          <w:u w:val="single"/>
          <w:rtl/>
        </w:rPr>
      </w:pPr>
    </w:p>
    <w:p w14:paraId="0D31FCD0" w14:textId="77777777" w:rsidR="00A910B6" w:rsidRPr="005A7B39" w:rsidRDefault="00A910B6" w:rsidP="008B1C33">
      <w:pPr>
        <w:spacing w:before="100" w:beforeAutospacing="1" w:after="100" w:afterAutospacing="1" w:line="240" w:lineRule="auto"/>
        <w:jc w:val="both"/>
        <w:rPr>
          <w:rFonts w:ascii="Sakkal Majalla" w:hAnsi="Sakkal Majalla" w:cs="Sakkal Majalla"/>
          <w:b/>
          <w:bCs/>
          <w:sz w:val="28"/>
          <w:szCs w:val="28"/>
          <w:u w:val="single"/>
          <w:rtl/>
        </w:rPr>
      </w:pPr>
    </w:p>
    <w:p w14:paraId="4773ED00" w14:textId="50EDB1AD" w:rsidR="00A910B6" w:rsidRPr="005A7B39" w:rsidRDefault="00977F17" w:rsidP="00977F17">
      <w:pPr>
        <w:pStyle w:val="1"/>
        <w:rPr>
          <w:rtl/>
        </w:rPr>
      </w:pPr>
      <w:bookmarkStart w:id="91" w:name="_Toc212687969"/>
      <w:r>
        <w:rPr>
          <w:rFonts w:hint="cs"/>
          <w:rtl/>
        </w:rPr>
        <w:lastRenderedPageBreak/>
        <w:t>الفصل الخامس: مناقشة النتائج والتوصيات</w:t>
      </w:r>
      <w:bookmarkEnd w:id="91"/>
    </w:p>
    <w:p w14:paraId="609F42D4" w14:textId="06D14203" w:rsidR="00837BE3" w:rsidRPr="00837BE3" w:rsidRDefault="00837BE3" w:rsidP="00977F17">
      <w:pPr>
        <w:pStyle w:val="2"/>
      </w:pPr>
      <w:bookmarkStart w:id="92" w:name="_Toc212687970"/>
      <w:r w:rsidRPr="00837BE3">
        <w:t>5</w:t>
      </w:r>
      <w:r w:rsidR="001A7D72" w:rsidRPr="00977F17">
        <w:t>.</w:t>
      </w:r>
      <w:r w:rsidRPr="00837BE3">
        <w:t xml:space="preserve">1 </w:t>
      </w:r>
      <w:r w:rsidRPr="00837BE3">
        <w:rPr>
          <w:rtl/>
        </w:rPr>
        <w:t xml:space="preserve">المناقشة </w:t>
      </w:r>
      <w:r w:rsidR="00147598">
        <w:rPr>
          <w:rFonts w:hint="cs"/>
          <w:rtl/>
        </w:rPr>
        <w:t>النتائج</w:t>
      </w:r>
      <w:bookmarkEnd w:id="92"/>
      <w:r w:rsidRPr="00837BE3">
        <w:rPr>
          <w:rtl/>
        </w:rPr>
        <w:t xml:space="preserve"> </w:t>
      </w:r>
    </w:p>
    <w:p w14:paraId="58D39B1A" w14:textId="53723D13"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تكشف نتائج الدراسة الحالية أن مستوى الحوكمة في المؤسسات المالية المدرجة يرتبط بانخفاض الجرائم المالية ارتباطًا مباشرًا وذا دلالة إحصائية، حيث ظهر تأثير سلبي للحوكمة على الجرائم المالية</w:t>
      </w:r>
      <w:r w:rsidRPr="00837BE3">
        <w:rPr>
          <w:rFonts w:ascii="Sakkal Majalla" w:hAnsi="Sakkal Majalla" w:cs="Sakkal Majalla"/>
          <w:sz w:val="28"/>
          <w:szCs w:val="28"/>
        </w:rPr>
        <w:t xml:space="preserve"> (</w:t>
      </w:r>
      <w:r w:rsidRPr="00837BE3">
        <w:rPr>
          <w:rFonts w:ascii="Cambria" w:hAnsi="Cambria" w:cs="Cambria"/>
          <w:sz w:val="28"/>
          <w:szCs w:val="28"/>
        </w:rPr>
        <w:t>β</w:t>
      </w:r>
      <w:r w:rsidRPr="00837BE3">
        <w:rPr>
          <w:rFonts w:ascii="Sakkal Majalla" w:hAnsi="Sakkal Majalla" w:cs="Sakkal Majalla"/>
          <w:sz w:val="28"/>
          <w:szCs w:val="28"/>
        </w:rPr>
        <w:t xml:space="preserve"> ≈ -1</w:t>
      </w:r>
      <w:r w:rsidR="001A7D72">
        <w:rPr>
          <w:rFonts w:ascii="Sakkal Majalla" w:hAnsi="Sakkal Majalla" w:cs="Sakkal Majalla"/>
          <w:sz w:val="28"/>
          <w:szCs w:val="28"/>
        </w:rPr>
        <w:t>.</w:t>
      </w:r>
      <w:r w:rsidRPr="00837BE3">
        <w:rPr>
          <w:rFonts w:ascii="Sakkal Majalla" w:hAnsi="Sakkal Majalla" w:cs="Sakkal Majalla"/>
          <w:sz w:val="28"/>
          <w:szCs w:val="28"/>
        </w:rPr>
        <w:t xml:space="preserve">165) </w:t>
      </w:r>
      <w:r w:rsidRPr="00837BE3">
        <w:rPr>
          <w:rFonts w:ascii="Sakkal Majalla" w:hAnsi="Sakkal Majalla" w:cs="Sakkal Majalla"/>
          <w:sz w:val="28"/>
          <w:szCs w:val="28"/>
          <w:rtl/>
        </w:rPr>
        <w:t>بما يعني أن المؤسسات ذات بنية رقابية أقوى، ومجالس إدارة أكثر استقلالًا، ومسارات مساءلة أوضح، تسجل مستويات أقل من المخالفات ذات الطابع المالي وشبه الجنائي</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هذا التوجه يتسق مع ما أكدته الأدبيات السابقة من أن الحوكمة الفعالة ليست مجرد بنية شكلية، بل أداة ضبط سلوكي تقلل من السلوك الانتهازي والجرائم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فقد أشارت دراسة المشرّداني</w:t>
      </w:r>
      <w:r w:rsidRPr="00837BE3">
        <w:rPr>
          <w:rFonts w:ascii="Sakkal Majalla" w:hAnsi="Sakkal Majalla" w:cs="Sakkal Majalla"/>
          <w:sz w:val="28"/>
          <w:szCs w:val="28"/>
        </w:rPr>
        <w:t xml:space="preserve"> (Almashhadani, 2023) </w:t>
      </w:r>
      <w:r w:rsidRPr="00837BE3">
        <w:rPr>
          <w:rFonts w:ascii="Sakkal Majalla" w:hAnsi="Sakkal Majalla" w:cs="Sakkal Majalla"/>
          <w:sz w:val="28"/>
          <w:szCs w:val="28"/>
          <w:rtl/>
        </w:rPr>
        <w:t>إلى أن استقلالية المجلس والرقابة على التقارير المالية يقللان المخاطر الأخلاقية ويعززان ثقة المستثمرين، ما يخفض احتمالات السلوك المالي غير المشروع</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كما اعتبرت دراسة</w:t>
      </w:r>
      <w:r w:rsidRPr="00837BE3">
        <w:rPr>
          <w:rFonts w:ascii="Sakkal Majalla" w:hAnsi="Sakkal Majalla" w:cs="Sakkal Majalla"/>
          <w:sz w:val="28"/>
          <w:szCs w:val="28"/>
        </w:rPr>
        <w:t xml:space="preserve"> (Owolabi, 2019) </w:t>
      </w:r>
      <w:r w:rsidRPr="00837BE3">
        <w:rPr>
          <w:rFonts w:ascii="Sakkal Majalla" w:hAnsi="Sakkal Majalla" w:cs="Sakkal Majalla"/>
          <w:sz w:val="28"/>
          <w:szCs w:val="28"/>
          <w:rtl/>
        </w:rPr>
        <w:t>أن فعالية الحوكمة المؤسسية تقوم على قوة آليات الرقابة الداخلية والامتثال التنظيمي، وأنها تمثل ركيزة للنزاهة المالية</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يمكن، بالتالي، القول إن نتائج الدراسة الحالية تدعم الاتجاه العام في الأدبيات وتقدم تأكيدًا ميدانيًا له في سياق السوق المالية السعودية: كلما زادت قوة الحوكمة، تراجعت احتمالات الجرائم المالية، مما يعني أن المشكلة ليست بالأساس "ثقافة حوكمة شكلية على الورق"، بل أن الحوكمة حين تكون فعّالة مؤسسيًا تُحدث أثرًا وقائيًا حقيقيًا</w:t>
      </w:r>
      <w:r w:rsidR="001A7D72">
        <w:rPr>
          <w:rFonts w:ascii="Sakkal Majalla" w:hAnsi="Sakkal Majalla" w:cs="Sakkal Majalla"/>
          <w:sz w:val="28"/>
          <w:szCs w:val="28"/>
          <w:rtl/>
        </w:rPr>
        <w:t>.</w:t>
      </w:r>
    </w:p>
    <w:p w14:paraId="48F2175A" w14:textId="63053F01"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على مستوى الامتثال التنظيمي، أظهرت النتائج أن الامتثال ليس مجرد نشاط إداري أو التزام لائحي، بل يمثل حلقة التنفيذ الفعلية التي تنقل الحوكمة من مستوى السياسة إلى مستوى السلوك اليومي، وتترجمها إلى أثر ملموس على 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فقد بين التحليل الإحصائي أن الامتثال التنظيمي يخفض الجرائم المالية</w:t>
      </w:r>
      <w:r w:rsidRPr="00837BE3">
        <w:rPr>
          <w:rFonts w:ascii="Sakkal Majalla" w:hAnsi="Sakkal Majalla" w:cs="Sakkal Majalla"/>
          <w:sz w:val="28"/>
          <w:szCs w:val="28"/>
        </w:rPr>
        <w:t xml:space="preserve"> (</w:t>
      </w:r>
      <w:r w:rsidRPr="00837BE3">
        <w:rPr>
          <w:rFonts w:ascii="Cambria" w:hAnsi="Cambria" w:cs="Cambria"/>
          <w:sz w:val="28"/>
          <w:szCs w:val="28"/>
        </w:rPr>
        <w:t>β</w:t>
      </w:r>
      <w:r w:rsidRPr="00837BE3">
        <w:rPr>
          <w:rFonts w:ascii="Sakkal Majalla" w:hAnsi="Sakkal Majalla" w:cs="Sakkal Majalla"/>
          <w:sz w:val="28"/>
          <w:szCs w:val="28"/>
        </w:rPr>
        <w:t xml:space="preserve"> ≈ -0</w:t>
      </w:r>
      <w:r w:rsidR="001A7D72">
        <w:rPr>
          <w:rFonts w:ascii="Sakkal Majalla" w:hAnsi="Sakkal Majalla" w:cs="Sakkal Majalla"/>
          <w:sz w:val="28"/>
          <w:szCs w:val="28"/>
        </w:rPr>
        <w:t>.</w:t>
      </w:r>
      <w:r w:rsidRPr="00837BE3">
        <w:rPr>
          <w:rFonts w:ascii="Sakkal Majalla" w:hAnsi="Sakkal Majalla" w:cs="Sakkal Majalla"/>
          <w:sz w:val="28"/>
          <w:szCs w:val="28"/>
        </w:rPr>
        <w:t xml:space="preserve">319) </w:t>
      </w:r>
      <w:r w:rsidRPr="00837BE3">
        <w:rPr>
          <w:rFonts w:ascii="Sakkal Majalla" w:hAnsi="Sakkal Majalla" w:cs="Sakkal Majalla"/>
          <w:sz w:val="28"/>
          <w:szCs w:val="28"/>
          <w:rtl/>
        </w:rPr>
        <w:t>كما أنه يتأثر إيجابيًا ببنية الحوكمة الأقوى</w:t>
      </w:r>
      <w:r w:rsidRPr="00837BE3">
        <w:rPr>
          <w:rFonts w:ascii="Sakkal Majalla" w:hAnsi="Sakkal Majalla" w:cs="Sakkal Majalla"/>
          <w:sz w:val="28"/>
          <w:szCs w:val="28"/>
        </w:rPr>
        <w:t xml:space="preserve"> (</w:t>
      </w:r>
      <w:r w:rsidRPr="00837BE3">
        <w:rPr>
          <w:rFonts w:ascii="Cambria" w:hAnsi="Cambria" w:cs="Cambria"/>
          <w:sz w:val="28"/>
          <w:szCs w:val="28"/>
        </w:rPr>
        <w:t>β</w:t>
      </w:r>
      <w:r w:rsidRPr="00837BE3">
        <w:rPr>
          <w:rFonts w:ascii="Sakkal Majalla" w:hAnsi="Sakkal Majalla" w:cs="Sakkal Majalla"/>
          <w:sz w:val="28"/>
          <w:szCs w:val="28"/>
        </w:rPr>
        <w:t xml:space="preserve"> ≈ -0</w:t>
      </w:r>
      <w:r w:rsidR="001A7D72">
        <w:rPr>
          <w:rFonts w:ascii="Sakkal Majalla" w:hAnsi="Sakkal Majalla" w:cs="Sakkal Majalla"/>
          <w:sz w:val="28"/>
          <w:szCs w:val="28"/>
        </w:rPr>
        <w:t>.</w:t>
      </w:r>
      <w:r w:rsidRPr="00837BE3">
        <w:rPr>
          <w:rFonts w:ascii="Sakkal Majalla" w:hAnsi="Sakkal Majalla" w:cs="Sakkal Majalla"/>
          <w:sz w:val="28"/>
          <w:szCs w:val="28"/>
        </w:rPr>
        <w:t xml:space="preserve">737 </w:t>
      </w:r>
      <w:r w:rsidRPr="00837BE3">
        <w:rPr>
          <w:rFonts w:ascii="Sakkal Majalla" w:hAnsi="Sakkal Majalla" w:cs="Sakkal Majalla"/>
          <w:sz w:val="28"/>
          <w:szCs w:val="28"/>
          <w:rtl/>
        </w:rPr>
        <w:t>من الحوكمة إلى الامتثال</w:t>
      </w:r>
      <w:r w:rsidRPr="00837BE3">
        <w:rPr>
          <w:rFonts w:ascii="Sakkal Majalla" w:hAnsi="Sakkal Majalla" w:cs="Sakkal Majalla"/>
          <w:sz w:val="28"/>
          <w:szCs w:val="28"/>
        </w:rPr>
        <w:t>)</w:t>
      </w:r>
      <w:r w:rsidR="001A7D72">
        <w:rPr>
          <w:rFonts w:ascii="Sakkal Majalla" w:hAnsi="Sakkal Majalla" w:cs="Sakkal Majalla"/>
          <w:sz w:val="28"/>
          <w:szCs w:val="28"/>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هذا يعني أن الحوكمة القوية تدفع باتجاه امتثال أقوى، والامتثال الأقوى بدوره يقلل 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هذه السلسلة السببية تتناغم مع ما أكدته الأدبيات المتخصصة في الامتثال لمكافحة غسل الأموال وتمويل الإرهاب، والتي وصفت وظيفة الامتثال باعتبارها خط الدفاع التشغيلي الأول</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فقد أوضحت دراسة</w:t>
      </w:r>
      <w:r w:rsidRPr="00837BE3">
        <w:rPr>
          <w:rFonts w:ascii="Sakkal Majalla" w:hAnsi="Sakkal Majalla" w:cs="Sakkal Majalla"/>
          <w:sz w:val="28"/>
          <w:szCs w:val="28"/>
        </w:rPr>
        <w:t xml:space="preserve"> Dill (2021) </w:t>
      </w:r>
      <w:r w:rsidRPr="00837BE3">
        <w:rPr>
          <w:rFonts w:ascii="Sakkal Majalla" w:hAnsi="Sakkal Majalla" w:cs="Sakkal Majalla"/>
          <w:sz w:val="28"/>
          <w:szCs w:val="28"/>
          <w:rtl/>
        </w:rPr>
        <w:t>أن برامج الامتثال (مثل العناية الواجبة بالعملاء، والمراقبة السلوكية للمعاملات، والإبلاغ الإلزامي) ضرورية لتقليل المخاطر القانونية وتعزيز مصداقية المؤسسة أمام الجهات التنظيمية، أي أنها ليست عبئًا إداريًا بل أداة حماية فعلية للكيان المالي</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كما أشارت</w:t>
      </w:r>
      <w:r w:rsidRPr="00837BE3">
        <w:rPr>
          <w:rFonts w:ascii="Sakkal Majalla" w:hAnsi="Sakkal Majalla" w:cs="Sakkal Majalla"/>
          <w:sz w:val="28"/>
          <w:szCs w:val="28"/>
        </w:rPr>
        <w:t xml:space="preserve"> Kalinina (2021) </w:t>
      </w:r>
      <w:r w:rsidRPr="00837BE3">
        <w:rPr>
          <w:rFonts w:ascii="Sakkal Majalla" w:hAnsi="Sakkal Majalla" w:cs="Sakkal Majalla"/>
          <w:sz w:val="28"/>
          <w:szCs w:val="28"/>
          <w:rtl/>
        </w:rPr>
        <w:t>إلى أن ضعف كفاءة مسؤول الامتثال يخلق ثغرات يمكن أن تستغل لتمرير أموال غير مشروعة، ما يعني أن الامتثال ليس مجرد إطار، بل يعتمد على جودة التنفيذ البشري والقدرة على الرقابة الداخلية المستمرة</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نتائجنا إذن تتفق مع هذا الاتجاه: الامتثال النشط ليس إجراءً بعديًّا بعد وقوع المخالفة، بل عامل استباقي يخفض احتمالات تحول السلوك المنحرف إلى قضية رقابية رسمية وغرامة معلنة</w:t>
      </w:r>
      <w:r w:rsidR="001A7D72">
        <w:rPr>
          <w:rFonts w:ascii="Sakkal Majalla" w:hAnsi="Sakkal Majalla" w:cs="Sakkal Majalla"/>
          <w:sz w:val="28"/>
          <w:szCs w:val="28"/>
          <w:rtl/>
        </w:rPr>
        <w:t>.</w:t>
      </w:r>
    </w:p>
    <w:p w14:paraId="0A76A88C" w14:textId="2C76D5E1"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أما في ما يتعلق بجودة الإفصاح، فقد قدمت النتائج صورة أكثر تعقيدًا</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لم يثبت أن جودة الإفصاح وحدها ترتبط بانخفاض الجرائم المالية ارتباطًا مباشرًا ذا دلالة إحصائية</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 xml:space="preserve">المسار من الإفصاح إلى الجرائم المالية جاء موجبًا وغير دال، </w:t>
      </w:r>
      <w:r w:rsidRPr="00837BE3">
        <w:rPr>
          <w:rFonts w:ascii="Cambria" w:hAnsi="Cambria" w:cs="Cambria"/>
          <w:sz w:val="28"/>
          <w:szCs w:val="28"/>
        </w:rPr>
        <w:t>β</w:t>
      </w:r>
      <w:r w:rsidRPr="00837BE3">
        <w:rPr>
          <w:rFonts w:ascii="Sakkal Majalla" w:hAnsi="Sakkal Majalla" w:cs="Sakkal Majalla"/>
          <w:sz w:val="28"/>
          <w:szCs w:val="28"/>
        </w:rPr>
        <w:t xml:space="preserve"> ≈ 0</w:t>
      </w:r>
      <w:r w:rsidR="001A7D72">
        <w:rPr>
          <w:rFonts w:ascii="Sakkal Majalla" w:hAnsi="Sakkal Majalla" w:cs="Sakkal Majalla"/>
          <w:sz w:val="28"/>
          <w:szCs w:val="28"/>
        </w:rPr>
        <w:t>.</w:t>
      </w:r>
      <w:r w:rsidRPr="00837BE3">
        <w:rPr>
          <w:rFonts w:ascii="Sakkal Majalla" w:hAnsi="Sakkal Majalla" w:cs="Sakkal Majalla"/>
          <w:sz w:val="28"/>
          <w:szCs w:val="28"/>
        </w:rPr>
        <w:t xml:space="preserve">582 </w:t>
      </w:r>
      <w:r w:rsidRPr="00837BE3">
        <w:rPr>
          <w:rFonts w:ascii="Sakkal Majalla" w:hAnsi="Sakkal Majalla" w:cs="Sakkal Majalla"/>
          <w:sz w:val="28"/>
          <w:szCs w:val="28"/>
          <w:rtl/>
        </w:rPr>
        <w:t>؛</w:t>
      </w:r>
      <w:r w:rsidRPr="00837BE3">
        <w:rPr>
          <w:rFonts w:ascii="Sakkal Majalla" w:hAnsi="Sakkal Majalla" w:cs="Sakkal Majalla"/>
          <w:sz w:val="28"/>
          <w:szCs w:val="28"/>
        </w:rPr>
        <w:t xml:space="preserve"> p = 0</w:t>
      </w:r>
      <w:r w:rsidR="001A7D72">
        <w:rPr>
          <w:rFonts w:ascii="Sakkal Majalla" w:hAnsi="Sakkal Majalla" w:cs="Sakkal Majalla"/>
          <w:sz w:val="28"/>
          <w:szCs w:val="28"/>
        </w:rPr>
        <w:t>.</w:t>
      </w:r>
      <w:r w:rsidRPr="00837BE3">
        <w:rPr>
          <w:rFonts w:ascii="Sakkal Majalla" w:hAnsi="Sakkal Majalla" w:cs="Sakkal Majalla"/>
          <w:sz w:val="28"/>
          <w:szCs w:val="28"/>
        </w:rPr>
        <w:t>32)</w:t>
      </w:r>
      <w:r w:rsidRPr="00837BE3">
        <w:rPr>
          <w:rFonts w:ascii="Sakkal Majalla" w:hAnsi="Sakkal Majalla" w:cs="Sakkal Majalla"/>
          <w:sz w:val="28"/>
          <w:szCs w:val="28"/>
          <w:rtl/>
        </w:rPr>
        <w:t>، ما يعني أن بعض الكيانات قد تُظهر مستويات مرتفعة من الإفصاح ـ مالي وغير مالي ـ ومع ذلك لا تكون محصنة ضد الغرامات أو الإحالات الرقابية</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هذه النتيجة تبدو ظاهريًا في توتر مع الأدبيات التي ربطت جودة الإفصاح بتحسن الانضباط المؤسسي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فمثلًا، خلصت دراسة</w:t>
      </w:r>
      <w:r w:rsidRPr="00837BE3">
        <w:rPr>
          <w:rFonts w:ascii="Sakkal Majalla" w:hAnsi="Sakkal Majalla" w:cs="Sakkal Majalla"/>
          <w:sz w:val="28"/>
          <w:szCs w:val="28"/>
        </w:rPr>
        <w:t xml:space="preserve"> Alsaadi, Tijjani &amp; Falgi (2021) </w:t>
      </w:r>
      <w:r w:rsidRPr="00837BE3">
        <w:rPr>
          <w:rFonts w:ascii="Sakkal Majalla" w:hAnsi="Sakkal Majalla" w:cs="Sakkal Majalla"/>
          <w:sz w:val="28"/>
          <w:szCs w:val="28"/>
          <w:rtl/>
        </w:rPr>
        <w:t>إلى أن تطبيق آليات قوية للحوكمة في المؤسسات المالية السعودية، مثل استقلال لجان المراجعة وتفعيل الرقابة الداخلية، أدى إلى تحسين جودة التقارير المالية بنسبة 28%، من حيث الدقة وتقليل الأخطاء الجوهرية</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كما أظهرت أبحاث</w:t>
      </w:r>
      <w:r w:rsidRPr="00837BE3">
        <w:rPr>
          <w:rFonts w:ascii="Sakkal Majalla" w:hAnsi="Sakkal Majalla" w:cs="Sakkal Majalla"/>
          <w:sz w:val="28"/>
          <w:szCs w:val="28"/>
        </w:rPr>
        <w:t xml:space="preserve"> Ibrahim, </w:t>
      </w:r>
      <w:r w:rsidRPr="00837BE3">
        <w:rPr>
          <w:rFonts w:ascii="Sakkal Majalla" w:hAnsi="Sakkal Majalla" w:cs="Sakkal Majalla"/>
          <w:sz w:val="28"/>
          <w:szCs w:val="28"/>
        </w:rPr>
        <w:lastRenderedPageBreak/>
        <w:t xml:space="preserve">Habbash &amp; Hussainey (2019) </w:t>
      </w:r>
      <w:r w:rsidRPr="00837BE3">
        <w:rPr>
          <w:rFonts w:ascii="Sakkal Majalla" w:hAnsi="Sakkal Majalla" w:cs="Sakkal Majalla"/>
          <w:sz w:val="28"/>
          <w:szCs w:val="28"/>
          <w:rtl/>
        </w:rPr>
        <w:t>أن وجود لجنة مراجعة فعّالة وفصل منصب الرئيس التنفيذي عن رئيس المجلس يرتبط بزيادة الإفصاح عن المخاطر في التقارير السنوية، أي أن الإفصاح عن المخاطر نفسه يُدار كأداة حوكمة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وأكدت دراسات أخرى مثل</w:t>
      </w:r>
      <w:r w:rsidRPr="00837BE3">
        <w:rPr>
          <w:rFonts w:ascii="Sakkal Majalla" w:hAnsi="Sakkal Majalla" w:cs="Sakkal Majalla"/>
          <w:sz w:val="28"/>
          <w:szCs w:val="28"/>
        </w:rPr>
        <w:t xml:space="preserve"> Elbarrad (2014) </w:t>
      </w:r>
      <w:r w:rsidRPr="00837BE3">
        <w:rPr>
          <w:rFonts w:ascii="Sakkal Majalla" w:hAnsi="Sakkal Majalla" w:cs="Sakkal Majalla"/>
          <w:sz w:val="28"/>
          <w:szCs w:val="28"/>
          <w:rtl/>
        </w:rPr>
        <w:t>و</w:t>
      </w:r>
      <w:r w:rsidRPr="00837BE3">
        <w:rPr>
          <w:rFonts w:ascii="Sakkal Majalla" w:hAnsi="Sakkal Majalla" w:cs="Sakkal Majalla"/>
          <w:sz w:val="28"/>
          <w:szCs w:val="28"/>
        </w:rPr>
        <w:t xml:space="preserve">Al-Moataz &amp; Hussainey (2013) </w:t>
      </w:r>
      <w:r w:rsidRPr="00837BE3">
        <w:rPr>
          <w:rFonts w:ascii="Sakkal Majalla" w:hAnsi="Sakkal Majalla" w:cs="Sakkal Majalla"/>
          <w:sz w:val="28"/>
          <w:szCs w:val="28"/>
          <w:rtl/>
        </w:rPr>
        <w:t>أن الإفصاح الأفضل عن هيكل الملكية والرقابة يرتبط بنتائج مالية أفضل وثقة سوقية أعلى</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p>
    <w:p w14:paraId="052CB5F7" w14:textId="10BCBC62"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كيف نوفق بين هذا وبين نتيجة هذه الدراسة التي لم تجد أثرًا مباشرًا للإفصاح على الجرائم المالية؟ تفسير ذلك يظهر بوضوح عندما ننظر إلى الدور الوسيط للامتثال</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النتائج أشارت إلى أن الإفصاح يصبح فعالًا ضد الجرائم المالية فقط عندما يتحول إلى التزام تشغيلي عبر الامتثال، أي أن تأثير الإفصاح على خفض الجرائم المالية يمر بالكامل تقريبًا من خلال الامتثال التنظيمي، بدل أن يعمل بشكل مباشر ومستقل</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هذا يعني أن ما وصفته الأدبيات السابقة بكون الإفصاح "أداة شفافية تقلل المخاطر" صحيح جزئيًا، لكنه ليس صحيحًا بشكل تلقائي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الإفصاح لا يعمل كرادع بحد ذاته، بل يعمل عندما تتم مأسسته داخليًا ضمن نظام الامتثال كإشارة إنذار مبكر، وكملف متابعة، وكوثيقة التزام يُحاسب عليها المسؤول التنفيذي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ينسجم أيضًا مع توصيف الدراسات السابقة للإفصاح غير المالي</w:t>
      </w:r>
      <w:r w:rsidRPr="00837BE3">
        <w:rPr>
          <w:rFonts w:ascii="Sakkal Majalla" w:hAnsi="Sakkal Majalla" w:cs="Sakkal Majalla"/>
          <w:sz w:val="28"/>
          <w:szCs w:val="28"/>
        </w:rPr>
        <w:t xml:space="preserve"> (ESG</w:t>
      </w:r>
      <w:r w:rsidRPr="00837BE3">
        <w:rPr>
          <w:rFonts w:ascii="Sakkal Majalla" w:hAnsi="Sakkal Majalla" w:cs="Sakkal Majalla"/>
          <w:sz w:val="28"/>
          <w:szCs w:val="28"/>
          <w:rtl/>
        </w:rPr>
        <w:t>، التقارير السلوكية، الإفصاح عن سياسات مكافحة غسل الأموال</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في السوق السعودية، حيث بدأت البنوك منذ 2022 بالإفصاح علنًا عن سياسات الامتثال ووجود مسؤول التزام مستقل</w:t>
      </w:r>
      <w:r w:rsidRPr="00837BE3">
        <w:rPr>
          <w:rFonts w:ascii="Sakkal Majalla" w:hAnsi="Sakkal Majalla" w:cs="Sakkal Majalla"/>
          <w:sz w:val="28"/>
          <w:szCs w:val="28"/>
        </w:rPr>
        <w:t xml:space="preserve"> (MLRO) </w:t>
      </w:r>
      <w:r w:rsidRPr="00837BE3">
        <w:rPr>
          <w:rFonts w:ascii="Sakkal Majalla" w:hAnsi="Sakkal Majalla" w:cs="Sakkal Majalla"/>
          <w:sz w:val="28"/>
          <w:szCs w:val="28"/>
          <w:rtl/>
        </w:rPr>
        <w:t>تحت إشراف المجلس</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هذا يؤكد أن الإفصاح المؤسسي الأكثر جدوى هو ذاك الذي يحمل معه التزامًا رقابيًا يمكن تتبعه، وليس الإفصاح الوصفي المبني على لغة تسويقية أو علاقات مستثمرين</w:t>
      </w:r>
      <w:r w:rsidR="001A7D72">
        <w:rPr>
          <w:rFonts w:ascii="Sakkal Majalla" w:hAnsi="Sakkal Majalla" w:cs="Sakkal Majalla"/>
          <w:sz w:val="28"/>
          <w:szCs w:val="28"/>
          <w:rtl/>
        </w:rPr>
        <w:t>.</w:t>
      </w:r>
    </w:p>
    <w:p w14:paraId="1F4D7390" w14:textId="5593B98E"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في ضوء ذلك، يصبح السؤال المطروح في هذه الدراسة أكثر تحديدًا: هل جوهر المشكلة في هذه المؤسسات ثقافي (أي حوكمة شكلية)، أم تشغيلي (أي ضعف امتثال فعلي)، أم اتصالي (أي إفصاح تجميلي)؟ عند فحص النتائج جنبًا إلى جنب مع الأدبيات، يتضح ما يلي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أولًا، من الصعب القول إن المشكلة ثقافية بحتة، لأن الحوكمة حين تكون مفعّلة فعلاً تظهر أثرًا وقائيًا واضحًا في بياناتنا، وهو ما تؤكده النظريات مثل نظرية الوكالة التي ترى في الحوكمة وسيلة لخفض "تكاليف الانحراف الإداري" وتقليل فرص الاحتيال</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ثانيًا، البعد الاتصالي وحده ليس كافيًا؛ الإفصاح يمكن أن يكون عالي الشكلية ولكنه غير مرتبط فعليًا بانخفاض الجرائم إذا لم يُلتقط تشغيليًا</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يشبه ما تشير إليه بعض الأدلة من السوق السعودي، أن بعض التقارير تفصح عن المخاطر لكنها لا تقدم دائمًا تفصيلاً فرديًا أو معالجة تشغيلية واضحة، خاصة فيما يتعلق بمكافآت القيادات العليا أو تضارب المصالح</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ثالثًا، البعد التشغيلي (الامتثال) يظهر بوصفه نقطة الثقل: الامتثال الفعّال هو ما يحول الحوكمة والإفصاح إلى أثر، وهو ما يحدد في الواقع من الذي يتعرض لغرامات، ومن الذي يظل تحت العتبة النظامية دون تصعيد</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p>
    <w:p w14:paraId="795722F1" w14:textId="056C74DD" w:rsid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بعبارة مباشرة، مقارنة نتائج هذه الدراسة بما ورد في الأدبيات تشير إلى أن الخطر الأساسي في المؤسسات المالية المدرجة ليس في غياب الأطر الرسمية (هناك حوكمة، وهناك إفصاح)، بل في الفجوة بين الإعلان والتنفيذ</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الأدبيات السابقة شددت على أن الحوكمة الجيدة ترفع جودة الإفصاح وتدعم النزاهة المالية، وأن الامتثال الجاد عامل حاسم في مكافحة غسل الأموال والجرائم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Pr>
        <w:t xml:space="preserve"> </w:t>
      </w:r>
      <w:r w:rsidRPr="00837BE3">
        <w:rPr>
          <w:rFonts w:ascii="Sakkal Majalla" w:hAnsi="Sakkal Majalla" w:cs="Sakkal Majalla"/>
          <w:sz w:val="28"/>
          <w:szCs w:val="28"/>
          <w:rtl/>
        </w:rPr>
        <w:t>نتائجنا لا تنقض هذا الإطار، لكنها تضيف طبقة تفسيرية: في البيئة السعودية المدرجة، الامتثال التشغيلي هو الحلقة الحساسة التي تحدد ما إذا كانت هذه المبادئ ستنتقل من الخطاب المؤسسي إلى الأثر الفعلي في خفض الجرائم المالية</w:t>
      </w:r>
      <w:r w:rsidR="001A7D72">
        <w:rPr>
          <w:rFonts w:ascii="Sakkal Majalla" w:hAnsi="Sakkal Majalla" w:cs="Sakkal Majalla"/>
          <w:sz w:val="28"/>
          <w:szCs w:val="28"/>
          <w:rtl/>
        </w:rPr>
        <w:t>.</w:t>
      </w:r>
    </w:p>
    <w:p w14:paraId="44056175" w14:textId="255E4582" w:rsidR="00837BE3" w:rsidRPr="00837BE3" w:rsidRDefault="00837BE3" w:rsidP="00977F17">
      <w:pPr>
        <w:pStyle w:val="2"/>
      </w:pPr>
      <w:bookmarkStart w:id="93" w:name="_Toc212687971"/>
      <w:r w:rsidRPr="00837BE3">
        <w:t>5</w:t>
      </w:r>
      <w:r w:rsidR="001A7D72" w:rsidRPr="00977F17">
        <w:t>.</w:t>
      </w:r>
      <w:r w:rsidRPr="00837BE3">
        <w:t xml:space="preserve">2 </w:t>
      </w:r>
      <w:r w:rsidRPr="00837BE3">
        <w:rPr>
          <w:rtl/>
        </w:rPr>
        <w:t>الاستنتاجات الرئيسية</w:t>
      </w:r>
      <w:bookmarkEnd w:id="93"/>
    </w:p>
    <w:p w14:paraId="1D78A8DC" w14:textId="24B69DBB"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lastRenderedPageBreak/>
        <w:t>أولاً، يتضح أن مستوى الحوكمة في المؤسسات المالية المدرجة له أثر مباشر ومعنوي على مستوى 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العلاقة جاءت سالبة ودالّة إحصائياً، ما يعني أن تحسن بنية الحوكمة – من خلال وجود مجلس إدارة أكثر استقلالية، وضوابط رقابية أكثر صرامة، وفصل أوضح بين السلطات التنفيذية والرقابية – يرتبط بانخفاض ملحوظ في حجم المخالفات ذات الطابع المالي وشبه الجنائي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هذه النتيجة تدعم أن الحوكمة ليست مجرد التزام شكلي أو استجابة لائحية، وإنما متغير فعّال قادر على تقليل السلوكيات عالية المخاطر داخل المؤسسة بشكل مباشر، دون الحاجة دومًا إلى وسطاء إضافيين</w:t>
      </w:r>
      <w:r w:rsidR="001A7D72">
        <w:rPr>
          <w:rFonts w:ascii="Sakkal Majalla" w:hAnsi="Sakkal Majalla" w:cs="Sakkal Majalla"/>
          <w:sz w:val="28"/>
          <w:szCs w:val="28"/>
          <w:rtl/>
        </w:rPr>
        <w:t>.</w:t>
      </w:r>
    </w:p>
    <w:p w14:paraId="38F2D438" w14:textId="356F7842"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ثانياً، لا تظهر جودة الإفصاح أثرًا مباشرًا معنويًا على 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ورغم أن بعض المؤسسات تقدم مستويات مرتفعة من الإفصاح المالي وغير المالي (بما في ذلك الإفصاح عن المخاطر والالتزام باللوائح)، فإن هذا الإفصاح وحده لا يرتبط بانخفاض المخالفات</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النمو الإحصائي لم يثبت علاقة ردعية مباشرة بين الإفصاح وبين الجرائم المالية، كما أن بعض الكيانات قد تجمع بين خطاب شفافية متقدم وبين استمرار تسجيلها مخالفات وغرامات</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يشير إلى أن الإفصاح، في صورته المعلنة للمستثمرين والجهات المنظمة، يمكن أن يكون اتصاليًا أكثر منه سلوكيًا، ولا يشكل بذاته حاجزًا يحد من السلوك المالي غير المشروع</w:t>
      </w:r>
      <w:r w:rsidR="001A7D72">
        <w:rPr>
          <w:rFonts w:ascii="Sakkal Majalla" w:hAnsi="Sakkal Majalla" w:cs="Sakkal Majalla"/>
          <w:sz w:val="28"/>
          <w:szCs w:val="28"/>
          <w:rtl/>
        </w:rPr>
        <w:t>.</w:t>
      </w:r>
    </w:p>
    <w:p w14:paraId="56C42915" w14:textId="2840E7C8"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ثالثاً، الامتثال التنظيمي يثبت نفسه بوصفه حلقة الوصل التشغيلية التي تحوّل الحوكمة والإفصاح إلى أثر ملموس</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النتائج بينت أن الامتثال التنظيمي يلعب دورًا وسيطًا معنويًا بين جودة الإفصاح والجرائم المالية، بحيث إن أثر الإفصاح لا يصبح فعّالًا في خفض المخاطر إلا عندما يُترجم إلى التزام امتثالي مُفعَّل داخل المؤسسة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كما ظهر أن الامتثال يوسّط أيضًا العلاقة بين الحوكمة والجرائم المالية بصورة جزئية، أي أن جزءًا من أثر الحوكمة في خفض الجرائم يعمل من خلال رفع مستوى الامتثال الداخلي، وجزءًا آخر يعمل مباشرة دون وساطة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يضع الامتثال في موقع العامل التنفيذي الحاسم: هو الذي يحدد ما إذا كانت السياسات المعلنة تتحول إلى ممارسات رقابية يومية، أم تبقى في مستوى الوثائق والتقارير</w:t>
      </w:r>
      <w:r w:rsidR="001A7D72">
        <w:rPr>
          <w:rFonts w:ascii="Sakkal Majalla" w:hAnsi="Sakkal Majalla" w:cs="Sakkal Majalla"/>
          <w:sz w:val="28"/>
          <w:szCs w:val="28"/>
          <w:rtl/>
        </w:rPr>
        <w:t>.</w:t>
      </w:r>
    </w:p>
    <w:p w14:paraId="3E68E212" w14:textId="182BD651"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رابعاً، المؤسسات التي تتمتع بمستويات أعلى من الامتثال التنظيمي الفعلي تميل إلى تقليل تعرضها للغرامات، والإحالات الرقابية، والملفات ذات الحساسية القانونية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أي أن الامتثال القوي ليس فقط مؤشر التزام شكلي أمام الجهة المشرفة، بل آلية دفاع استباقية تقلل احتمالات تطور الانحرافات التشغيلية إلى مخالفات رسمية مسجلة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يعني أن الاستثمار في وحدات الامتثال، وتزويدها بالسلطة والصلاحية والموارد، ليس تكلفة إدارية إضافية، بل هو عنصر حماية مالي وقانوني مباشر ينعكس على الحد من المخاطر المالية ويعزز استقرار السمعة المؤسسية</w:t>
      </w:r>
      <w:r w:rsidR="001A7D72">
        <w:rPr>
          <w:rFonts w:ascii="Sakkal Majalla" w:hAnsi="Sakkal Majalla" w:cs="Sakkal Majalla"/>
          <w:sz w:val="28"/>
          <w:szCs w:val="28"/>
          <w:rtl/>
        </w:rPr>
        <w:t>.</w:t>
      </w:r>
    </w:p>
    <w:p w14:paraId="17228F28" w14:textId="2839475D" w:rsidR="00837BE3" w:rsidRPr="00837BE3" w:rsidRDefault="00837BE3" w:rsidP="00977F17">
      <w:pPr>
        <w:pStyle w:val="2"/>
      </w:pPr>
      <w:bookmarkStart w:id="94" w:name="_Toc212687972"/>
      <w:r w:rsidRPr="00837BE3">
        <w:t>5</w:t>
      </w:r>
      <w:r w:rsidR="001A7D72" w:rsidRPr="00977F17">
        <w:t>.</w:t>
      </w:r>
      <w:r w:rsidRPr="00837BE3">
        <w:t xml:space="preserve">3 </w:t>
      </w:r>
      <w:r w:rsidRPr="00837BE3">
        <w:rPr>
          <w:rtl/>
        </w:rPr>
        <w:t>الأثر التطبيقي (التوصيات العملية)</w:t>
      </w:r>
      <w:bookmarkEnd w:id="94"/>
    </w:p>
    <w:p w14:paraId="23DAA024" w14:textId="7EC55C0E"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أولاً، على مستوى المؤسسة المالية نفسها، تشير النتائج إلى أن جودة الحوكمة ليست تفصيلًا شكليًا يمكن الاكتفاء بتوثيقه في التقرير السنوي، بل هي عنصر وقائي فعلي ضد 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لذلك، يصبح من الضروري تعزيز بنية مجلس الإدارة بحيث تكون الرقابة الداخلية أكثر استقلالًا وأقل خضوعًا لتأثير الإدارة التنفيذية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يتضمن فصل المناصب الحسّاسة التي تجمع بين سلطة القرار وسلطة المراجعة، وتمكين لجنة المراجعة من أداء دور رقابي فعّال ومستمر بدلًا من الدور البروتوكولي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بما أن النتائج أظهرت أن الحوكمة الأقوى ترتبط بانخفاض معنوي في السلوكيات المالية المخالفة، فإن توصية التطبيق المباشر للمؤسسات هي: تعزيز استقلالية مجلس الإدارة، وإعطاء لجنة المراجعة سلطة </w:t>
      </w:r>
      <w:r w:rsidRPr="00837BE3">
        <w:rPr>
          <w:rFonts w:ascii="Sakkal Majalla" w:hAnsi="Sakkal Majalla" w:cs="Sakkal Majalla"/>
          <w:sz w:val="28"/>
          <w:szCs w:val="28"/>
          <w:rtl/>
        </w:rPr>
        <w:lastRenderedPageBreak/>
        <w:t>متابعة ميدانية على العمليات المالية عالية المخاطر، وتقييد تركيز السلطات التنفيذية في يد شخص واحد، لأن هذا البناء المؤسسي نفسه ينعكس على خفض احتمالات السلوك المخالف</w:t>
      </w:r>
      <w:r w:rsidR="001A7D72">
        <w:rPr>
          <w:rFonts w:ascii="Sakkal Majalla" w:hAnsi="Sakkal Majalla" w:cs="Sakkal Majalla"/>
          <w:sz w:val="28"/>
          <w:szCs w:val="28"/>
          <w:rtl/>
        </w:rPr>
        <w:t>.</w:t>
      </w:r>
    </w:p>
    <w:p w14:paraId="153E37CF" w14:textId="6805913F"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ثانيًا، من زاوية الشفافية والإفصاح، تُظهر النتائج أن الإفصاح في حد ذاته لا يؤدي تلقائيًا إلى الحد من 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يعني أن الاكتفاء بإنتاج تقارير شاملة ظاهريًا لا يكفي، وأن الإفصاح الذي ينتج فقط لطمأنة المستثمرين من دون أن يقود إلى تعديل سلوك داخلي لا يمتلك أثرًا وقائيًا حقيقيًا</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لذلك، التوصية العملية للمؤسسات المالية هي تحسين جودة الإفصاح باتجاهين محددين: الوضوح والسرعة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الوضوح يعني توصيف المخاطر الفعلية كما هي، بما في ذلك الثغرات الرقابية والمجالات الحساسة المعرضة للاستغلال، بدل الاكتفاء بلغة عامة تجميلية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والسرعة تعني أن الإفصاح يجب أن يكون قريبًا من الزمن الحقيقي بحيث تتم مشاركة المعلومات الجوهرية حول المخاطر والالتزامات الرقابية بسرعة كافية تسمح للامتثال الداخلي بالتدخل</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الإفصاح يجب أن يكون مدخلًا إلى إجراء تصحيحي، وليس مجرد منتج علاقات مستثمرين</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هذه النقطة ترتبط بنتيجة أساسية في الفصل الرابع: الأثر الحقيقي للإفصاح لا يظهر إلا حين يتم التقاطه تشغيليًا عبر الامتثال، أي أن الإفصاح عالي الجودة يجب تصميمه منذ البداية كإشارة إنذار داخلي وليست فقط رسالة خارجية</w:t>
      </w:r>
      <w:r w:rsidR="001A7D72">
        <w:rPr>
          <w:rFonts w:ascii="Sakkal Majalla" w:hAnsi="Sakkal Majalla" w:cs="Sakkal Majalla"/>
          <w:sz w:val="28"/>
          <w:szCs w:val="28"/>
          <w:rtl/>
        </w:rPr>
        <w:t>.</w:t>
      </w:r>
    </w:p>
    <w:p w14:paraId="0EEFB28E" w14:textId="7B82FDD6"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ثالثًا، ما تكشفه النتائج بوضوح هو أن الامتثال التنظيمي هو الحلقة التنفيذية التي تحوِّل الحوكمة والإفصاح إلى أثر ملموس على مستوى تقليل الغرامات والمخالفات</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يقود إلى توصية تشغيلية مباشرة: بناء وظيفة امتثال قوية لا تعمل كرد فعل بعد المخالفة فقط، بل تعمل كنظام رصد مبكر</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وظيفة الامتثال يجب أن تُعامل كبنية عمل مركزية بموارد مخصصة، وصف واضح للسلطات، وقدرة على الوصول المباشر للإدارة العليا ومجلس الإدارة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الهدف هو الانتقال من نموذج الامتثال الدفاعي (الاستجابة بعد فتح التحقيق أو فرض الغرامة) إلى نموذج الامتثال الاستباقي (تحديد أنماط السلوك أو العمليات أو المنتجات ذات القابلية العالية للمخالفة قبل أن تتحول إلى التزام رقابي أو قضية شبه جنائية)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يتسق ذلك مع النتيجة الإحصائية التي بينت أن المؤسسات ذات الامتثال الأقوى سجلت تعرضًا أقل للغرامات والإحالات، ما يعني أن الامتثال الفعّال ليس مجرد التزام لائحي، بل أصل وقائي يقلل العبء القانوني والسمعي</w:t>
      </w:r>
      <w:r w:rsidR="001A7D72">
        <w:rPr>
          <w:rFonts w:ascii="Sakkal Majalla" w:hAnsi="Sakkal Majalla" w:cs="Sakkal Majalla"/>
          <w:sz w:val="28"/>
          <w:szCs w:val="28"/>
          <w:rtl/>
        </w:rPr>
        <w:t>.</w:t>
      </w:r>
    </w:p>
    <w:p w14:paraId="1CA1A776" w14:textId="59F36CA5"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رابعًا، على مستوى الجهة الرقابية، أصبحت هناك إمكانية لاستخدام مؤشرات الحوكمة كمؤشرات صلاحية تشغيلية، وليس فقط معايير شكلية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بما أن الحوكمة الأقوى ظهرت مرتبطة بانخفاض الجرائم المالية، يمكن للجهة الرقابية أن تتعامل مع نضج الحوكمة كشرط حقيقي للترخيص أو لتجديد الترخيص</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لا يعني الاكتفاء بوجود وثائق للحوكمة، بل يعني تقييم فعلي لاستقلالية مجلس الإدارة، وحدود تضارب المصالح، ودور لجنة المراجعة، وآليات المساءلة الإدارية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بعبارة أخرى، تتحول الحوكمة من بند إبلاغ إلى بند فحص</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النهج يجعل الترخيص نفسه أداة للحد من المخاطر المالية قبل نشوئها</w:t>
      </w:r>
      <w:r w:rsidR="001A7D72">
        <w:rPr>
          <w:rFonts w:ascii="Sakkal Majalla" w:hAnsi="Sakkal Majalla" w:cs="Sakkal Majalla"/>
          <w:sz w:val="28"/>
          <w:szCs w:val="28"/>
          <w:rtl/>
        </w:rPr>
        <w:t>.</w:t>
      </w:r>
    </w:p>
    <w:p w14:paraId="00A2245A" w14:textId="2B7D2BE1"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خامسًا، تكشف النتائج عن فجوة بين الإفصاح المعلن وبين الأثر الواقعي على المخاطر</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لذا يمكن للجهة الرقابية أن تفرض قوالب إفصاح معيارية موحدة وقابلة للمقارنة الكمية بين المؤسسات، بدل ترك الإفصاح كمجال صياغي مفتوح لكل مؤسسة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الإفصاح المعياري القابل للمقارنة يؤدي إلى نتيجتين: يقلل من قدرة المؤسسة على "تجميل" المخاطر بصياغة تسويقية، ويخلق قاعدة بيانات رقابية مشتركة تسمح بمقارنة المخاطر المعلنة بين المؤسسات في الزمن نفسه</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بما أن الإفصاح لوحده لم يثبت أثرًا ردعيًا مباشرًا على الجرائم المالية، فإن رفع جودته من خلال المقارنة العلنية والموحدة يمنح الجهة الرقابية قدرة أقوى على ربط الإفصاح بالمساءلة</w:t>
      </w:r>
      <w:r w:rsidR="001A7D72">
        <w:rPr>
          <w:rFonts w:ascii="Sakkal Majalla" w:hAnsi="Sakkal Majalla" w:cs="Sakkal Majalla"/>
          <w:sz w:val="28"/>
          <w:szCs w:val="28"/>
          <w:rtl/>
        </w:rPr>
        <w:t>.</w:t>
      </w:r>
    </w:p>
    <w:p w14:paraId="675932EF" w14:textId="5D0E5371"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lastRenderedPageBreak/>
        <w:t>سادسًا، تشير دورية الامتثال وعلاقته المباشرة بانخفاض الغرامات والمخالفات إلى ضرورة استغلال هذه العلاقة رقابيًا من خلال بناء إطار إنذار مبكر</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الإطار يمكن أن يعتمد على مؤشرات الامتثال التشغيلية (مثل عدد حالات التصعيد الداخلي قبل أن تصبح قضية رقابية، عدد التحذيرات الداخلية الموثقة، زمن الاستجابة الداخلي عند ظهور إشارة خطر في معاملة أو منتج، تكرار أنماط سلوك عالية المخاطر في وحدات معينة)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وجود مثل هذا الإطار يمنح الجهة الرقابية قدرة على اكتشاف المؤسسات المعرضة لمخاطر مالية عالية قبل الوصول إلى مرحلة العقوبة، أي قبل أن تتحول المسألة إلى غرامة معلنة أو إحالة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يتماشى مع ما أظهره الفصل الرابع من أن الامتثال ليس مجرد تابع للحوكمة، بل عامل وسيط ومفسر لجزء كبير من الفوارق الفعلية في التعرض للجرائم المالية</w:t>
      </w:r>
      <w:r w:rsidR="001A7D72">
        <w:rPr>
          <w:rFonts w:ascii="Sakkal Majalla" w:hAnsi="Sakkal Majalla" w:cs="Sakkal Majalla"/>
          <w:sz w:val="28"/>
          <w:szCs w:val="28"/>
          <w:rtl/>
        </w:rPr>
        <w:t>.</w:t>
      </w:r>
    </w:p>
    <w:p w14:paraId="44300ED6" w14:textId="391C6877" w:rsidR="00837BE3" w:rsidRPr="00837BE3" w:rsidRDefault="00977F17" w:rsidP="00977F17">
      <w:pPr>
        <w:pStyle w:val="2"/>
      </w:pPr>
      <w:bookmarkStart w:id="95" w:name="_Toc212687973"/>
      <w:r>
        <w:rPr>
          <w:rFonts w:hint="cs"/>
          <w:rtl/>
        </w:rPr>
        <w:t>5.4</w:t>
      </w:r>
      <w:r w:rsidR="00837BE3" w:rsidRPr="00837BE3">
        <w:t xml:space="preserve"> </w:t>
      </w:r>
      <w:r w:rsidR="00837BE3" w:rsidRPr="00837BE3">
        <w:rPr>
          <w:rtl/>
        </w:rPr>
        <w:t>مقترحات لأبحاث مستقبلية</w:t>
      </w:r>
      <w:bookmarkEnd w:id="95"/>
    </w:p>
    <w:p w14:paraId="02B5FE37" w14:textId="4E6EEEEB"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أولاً، تقترح هذه الدراسة إدخال متغيرات تفسيرية إضافية في النماذج التحليلية المستقبلية من أجل فهم أعمق لسلوك الجرائم المالية داخل المؤسسات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النتائج الحالية أبرزت أهمية الحوكمة، جودة الإفصاح، والامتثال التنظيمي، لكن ظل السؤال مفتوحًا حول العوامل المسببة الأعمق التي تشكّل بيئة المخاطر داخل المؤسسة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من بين هذه العوامل المقترحة: ثقافة المخاطر الداخلية (أي درجة التساهل أو الحساسية تجاه السلوك عالي الخطورة داخل المستويات التنفيذية)، وهيكل الملكية (خاصةً في الحالات التي تتركز فيها السلطة بيد ملاك مسيطرين أو عائلات أو دولة، مقارنة بالملكية الموزعة)، وضغوط المنافسة السوقية (مثل الضغوط على الربحية أو الحصة السوقية، والتي قد تدفع بعض الإدارات إلى اتخاذ قرارات أكثر عدوانية ماليًا)</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إدماج هذه المتغيرات سيسمح بالانتقال من السؤال: "هل المؤسسة تخالف؟" إلى سؤال أعمق: "متى ولماذا تصبح المؤسسة أكثر قابلية للمخالفة؟"، وبذلك يتحول التحليل من مجرد رصد النتائج إلى تفسير الدوافع</w:t>
      </w:r>
      <w:r w:rsidR="001A7D72">
        <w:rPr>
          <w:rFonts w:ascii="Sakkal Majalla" w:hAnsi="Sakkal Majalla" w:cs="Sakkal Majalla"/>
          <w:sz w:val="28"/>
          <w:szCs w:val="28"/>
          <w:rtl/>
        </w:rPr>
        <w:t>.</w:t>
      </w:r>
    </w:p>
    <w:p w14:paraId="1AE6289F" w14:textId="15A61327" w:rsidR="00837BE3" w:rsidRPr="00837BE3" w:rsidRDefault="00837BE3" w:rsidP="008B1C33">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ثانيًا، تشير نتائج الدراسة إلى ضرورة توسيع مجال البحث ليشمل قطاعات مالية أخرى مثل البنوك التجارية، وشركات التأمين، وشركات التأجير التمويلي، بدلاً من الاقتصار على المؤسسات المالية المدرجة ضمن نطاق سوق الأوراق المالية فقط</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البيئة الرقابية، شدة التدقيق، طبيعة المنتجات المالية، ونمط العلاقة مع العملاء تختلف جذريًا بين هذه القطاعات</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البنوك خاضعة تقليديًا لرقابة مصرفية مباشرة عالية الحساسية لمكافحة غسل الأموال وتمويل الأنشطة غير المشروعة، في حين أن شركات التأمين تواجه أنواعًا مختلفة من المخاطر (مثل الاحتيال التأميني والتلاعب في التسعير والمخصصات الفنية)، وهذا قد يغيّر شكل العلاقة بين الحوكمة والامتثال والجرائم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توسيع العينة قطاعيًا سيسمح باختبار ما إذا كانت استنتاجات هذا البحث قابلة للتعميم، أم أنها مرتبطة ببنية معينة للسوق المالية المدرجة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كما أنه يسمح بالمقارنة بين القطاعات: هل الامتثال أكثر تأثيرًا في خفض المخالفات في قطاع ما مقارنة بقطاعات أخرى؟ وهل الإفصاح يظل غير مؤثر مباشرًا خارج السوق المدرجة، أم يصبح أكثر حساسية في القطاعات كثيفة الرقابة المصرفية؟</w:t>
      </w:r>
    </w:p>
    <w:p w14:paraId="18794DD8" w14:textId="2B8AE7DA" w:rsidR="00837BE3" w:rsidRDefault="00837BE3" w:rsidP="00AB1419">
      <w:p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ثالثًا، توصي الدراسة بإجراء تحليلات طولية</w:t>
      </w:r>
      <w:r w:rsidRPr="00837BE3">
        <w:rPr>
          <w:rFonts w:ascii="Sakkal Majalla" w:hAnsi="Sakkal Majalla" w:cs="Sakkal Majalla"/>
          <w:sz w:val="28"/>
          <w:szCs w:val="28"/>
        </w:rPr>
        <w:t xml:space="preserve"> (longitudinal) </w:t>
      </w:r>
      <w:r w:rsidRPr="00837BE3">
        <w:rPr>
          <w:rFonts w:ascii="Sakkal Majalla" w:hAnsi="Sakkal Majalla" w:cs="Sakkal Majalla"/>
          <w:sz w:val="28"/>
          <w:szCs w:val="28"/>
          <w:rtl/>
        </w:rPr>
        <w:t>بدل الاعتماد فقط على تصميم مقطعي في لحظة زمنية واحدة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التحليل الطولي المقترح يمكن أن يتتبع المؤسسة نفسها عبر فترات تنظيمية مختلفة، خصوصًا قبل وبعد تغييرات تنظيمية كبيرة أو إصدار متطلبات رقابية جديدة أو تشديد معايير الحوكمة والإفصاح</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النوع من التصميم سيسمح بمعاينة الأثر السببي الأقرب: هل يؤدي رفع متطلبات الاستقلال في مجلس الإدارة فعلاً إلى خفض لاحق في المخالفات والغرامات؟ هل تحسين متطلبات الإفصاح عن المخاطر التشغيلية يدفع لاحقًا إلى رفع كفاءة الامتثال </w:t>
      </w:r>
      <w:r w:rsidRPr="00837BE3">
        <w:rPr>
          <w:rFonts w:ascii="Sakkal Majalla" w:hAnsi="Sakkal Majalla" w:cs="Sakkal Majalla"/>
          <w:sz w:val="28"/>
          <w:szCs w:val="28"/>
          <w:rtl/>
        </w:rPr>
        <w:lastRenderedPageBreak/>
        <w:t>الداخلي؟ وهل فرض إطار رقابي جديد يغيّر ديناميكية العلاقة بين الامتثال والجرائم المالية بمرور الوقت؟ التحليل الطولي أيضًا يمنح إمكانية رصد التأثير المتأخر</w:t>
      </w:r>
      <w:r w:rsidRPr="00837BE3">
        <w:rPr>
          <w:rFonts w:ascii="Sakkal Majalla" w:hAnsi="Sakkal Majalla" w:cs="Sakkal Majalla"/>
          <w:sz w:val="28"/>
          <w:szCs w:val="28"/>
        </w:rPr>
        <w:t xml:space="preserve"> (lagged effect)</w:t>
      </w:r>
      <w:r w:rsidRPr="00837BE3">
        <w:rPr>
          <w:rFonts w:ascii="Sakkal Majalla" w:hAnsi="Sakkal Majalla" w:cs="Sakkal Majalla"/>
          <w:sz w:val="28"/>
          <w:szCs w:val="28"/>
          <w:rtl/>
        </w:rPr>
        <w:t>، بمعنى القدرة على ملاحظة ما إذا كانت بعض التدخلات الرقابية لا تُنتج أثرها فورًا، ولكن تبدأ في الظهور بعد دورة مالية أو دورتين، وهذا مهم لفهم الاستدامة الفعلية للتصحيح التنظيمي وليس مجرد أثره القصير الأجل</w:t>
      </w:r>
      <w:r w:rsidR="001A7D72">
        <w:rPr>
          <w:rFonts w:ascii="Sakkal Majalla" w:hAnsi="Sakkal Majalla" w:cs="Sakkal Majalla"/>
          <w:sz w:val="28"/>
          <w:szCs w:val="28"/>
          <w:rtl/>
        </w:rPr>
        <w:t>.</w:t>
      </w:r>
    </w:p>
    <w:p w14:paraId="4F3E43ED" w14:textId="24E26124" w:rsidR="00837BE3" w:rsidRDefault="00AB1419" w:rsidP="00AB1419">
      <w:pPr>
        <w:pStyle w:val="2"/>
      </w:pPr>
      <w:bookmarkStart w:id="96" w:name="_Toc212687974"/>
      <w:r>
        <w:rPr>
          <w:rFonts w:hint="cs"/>
          <w:rtl/>
        </w:rPr>
        <w:t xml:space="preserve">5.5 </w:t>
      </w:r>
      <w:r w:rsidR="00837BE3" w:rsidRPr="00837BE3">
        <w:rPr>
          <w:rtl/>
        </w:rPr>
        <w:t>التوصيات</w:t>
      </w:r>
      <w:bookmarkEnd w:id="96"/>
    </w:p>
    <w:p w14:paraId="7BEE528F" w14:textId="56053305" w:rsidR="00837BE3" w:rsidRPr="00837BE3" w:rsidRDefault="00837BE3" w:rsidP="008B1C33">
      <w:pPr>
        <w:numPr>
          <w:ilvl w:val="0"/>
          <w:numId w:val="47"/>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تعزيز بنية الحوكمة من خلال استقلال أكبر لمجلس الإدارة ومنح لجنة المراجعة سلطة رقابية فعلية على الأنشطة المالية عالية المخاطر، لأن النتائج بينت أن الحوكمة القوية ترتبط بانخفاض معنوي في الجرائم المالية</w:t>
      </w:r>
      <w:r w:rsidR="001A7D72">
        <w:rPr>
          <w:rFonts w:ascii="Sakkal Majalla" w:hAnsi="Sakkal Majalla" w:cs="Sakkal Majalla"/>
          <w:sz w:val="28"/>
          <w:szCs w:val="28"/>
          <w:rtl/>
        </w:rPr>
        <w:t>.</w:t>
      </w:r>
    </w:p>
    <w:p w14:paraId="00E22BB8" w14:textId="652BF4CD" w:rsidR="00837BE3" w:rsidRPr="00837BE3" w:rsidRDefault="00837BE3" w:rsidP="008B1C33">
      <w:pPr>
        <w:numPr>
          <w:ilvl w:val="0"/>
          <w:numId w:val="47"/>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الفصل بين المناصب الحسّاسة (مثل الجمع بين الرئيس التنفيذي ورئيس مجلس الإدارة أو السيطرة الفردية على مسارات الاعتماد والمراجعة)، لأن تركّز السلطة التنفيذية دون رقابة كان مرتبطًا بمستويات سلوك مالي أكثر خطورة</w:t>
      </w:r>
      <w:r w:rsidR="001A7D72">
        <w:rPr>
          <w:rFonts w:ascii="Sakkal Majalla" w:hAnsi="Sakkal Majalla" w:cs="Sakkal Majalla"/>
          <w:sz w:val="28"/>
          <w:szCs w:val="28"/>
          <w:rtl/>
        </w:rPr>
        <w:t>.</w:t>
      </w:r>
    </w:p>
    <w:p w14:paraId="7FB3D761" w14:textId="614DA093" w:rsidR="00837BE3" w:rsidRPr="00837BE3" w:rsidRDefault="00837BE3" w:rsidP="008B1C33">
      <w:pPr>
        <w:numPr>
          <w:ilvl w:val="0"/>
          <w:numId w:val="47"/>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تفعيل لجنة المراجعة بوصفها أداة متابعة مستمرة وليست إطارًا شكلياً، مع إلزامها بتقارير دورية مباشرة إلى المجلس وليس فقط إلى الإدارة التنفيذية، بما يضمن بقاء الرقابة على قرارات المخاطرة المالية في مستوى الحوكمة لا في مستوى التشغيل اليومي</w:t>
      </w:r>
      <w:r w:rsidR="001A7D72">
        <w:rPr>
          <w:rFonts w:ascii="Sakkal Majalla" w:hAnsi="Sakkal Majalla" w:cs="Sakkal Majalla"/>
          <w:sz w:val="28"/>
          <w:szCs w:val="28"/>
          <w:rtl/>
        </w:rPr>
        <w:t>.</w:t>
      </w:r>
    </w:p>
    <w:p w14:paraId="315AA485" w14:textId="37A24E04" w:rsidR="00837BE3" w:rsidRPr="00837BE3" w:rsidRDefault="00837BE3" w:rsidP="008B1C33">
      <w:pPr>
        <w:numPr>
          <w:ilvl w:val="0"/>
          <w:numId w:val="47"/>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رفع جودة الإفصاح من حيث الوضوح والسرعة: صياغة الإفصاح عن المخاطر بشكل محدد وواقعي يصف مصادر الخطر الفعلية بدل العبارات العامة، وتحديثه في وقت قريب من وقوع الأحداث، حتى يمكن استخدامه داخلياً كإنذار مبكر</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الإجراء ضروري لأن الإفصاح لم يظهر أثرًا وقائيًا مباشرًا إلا عندما استُخدم فعليًا داخل المؤسسة ولم يُترك كلغة علاقات مستثمرين فقط</w:t>
      </w:r>
      <w:r w:rsidR="001A7D72">
        <w:rPr>
          <w:rFonts w:ascii="Sakkal Majalla" w:hAnsi="Sakkal Majalla" w:cs="Sakkal Majalla"/>
          <w:sz w:val="28"/>
          <w:szCs w:val="28"/>
          <w:rtl/>
        </w:rPr>
        <w:t>.</w:t>
      </w:r>
    </w:p>
    <w:p w14:paraId="7D664021" w14:textId="1F887C9D" w:rsidR="00837BE3" w:rsidRPr="00837BE3" w:rsidRDefault="00837BE3" w:rsidP="008B1C33">
      <w:pPr>
        <w:numPr>
          <w:ilvl w:val="0"/>
          <w:numId w:val="47"/>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تحويل الإفصاح من خطاب خارجي إلى مدخل تشغيلي، بحيث تُرسل المعلومات الجوهرية التي يتم الإفصاح عنها إلى وحدات الامتثال للتحليل الفوري والمتابعة، لأن النتائج أوضحت أن أثر الإفصاح في خفض المخالفات يمر عبر الامتثال</w:t>
      </w:r>
      <w:r w:rsidR="001A7D72">
        <w:rPr>
          <w:rFonts w:ascii="Sakkal Majalla" w:hAnsi="Sakkal Majalla" w:cs="Sakkal Majalla"/>
          <w:sz w:val="28"/>
          <w:szCs w:val="28"/>
          <w:rtl/>
        </w:rPr>
        <w:t>.</w:t>
      </w:r>
    </w:p>
    <w:p w14:paraId="56B72C92" w14:textId="11880A0B" w:rsidR="00837BE3" w:rsidRPr="00837BE3" w:rsidRDefault="00837BE3" w:rsidP="008B1C33">
      <w:pPr>
        <w:numPr>
          <w:ilvl w:val="0"/>
          <w:numId w:val="47"/>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بناء وظيفة امتثال ذات طابع استباقي لا يقتصر دورها على التعامل مع المخالفة بعد وقوعها، بل يرصد أنماط السلوك عالي الخطورة قبل أن تتطور إلى غرامات أو إحالات</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الدراسة أوضحت أن المؤسسات ذات الامتثال الأقوى تعرضت لقدر أقل من العقوبات، ما يعني أن الامتثال ليس تكلفة إدارية بل أداة حماية مالية وقانونية</w:t>
      </w:r>
      <w:r w:rsidR="001A7D72">
        <w:rPr>
          <w:rFonts w:ascii="Sakkal Majalla" w:hAnsi="Sakkal Majalla" w:cs="Sakkal Majalla"/>
          <w:sz w:val="28"/>
          <w:szCs w:val="28"/>
          <w:rtl/>
        </w:rPr>
        <w:t>.</w:t>
      </w:r>
    </w:p>
    <w:p w14:paraId="4C35BD2C" w14:textId="39920492" w:rsidR="00837BE3" w:rsidRPr="00837BE3" w:rsidRDefault="00837BE3" w:rsidP="008B1C33">
      <w:pPr>
        <w:numPr>
          <w:ilvl w:val="0"/>
          <w:numId w:val="47"/>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منح إدارات الامتثال استقلال تشغيلي وموارد كافية (كوادر مختصة، صلاحية الوصول إلى البيانات، حق التصعيد المباشر إلى الإدارة العليا)، لأن الامتثال ثبت أنه الوسيط الفعلي الذي يترجم الحوكمة والإفصاح إلى انخفاض حقيقي في الجرائم المالية</w:t>
      </w:r>
      <w:r w:rsidR="001A7D72">
        <w:rPr>
          <w:rFonts w:ascii="Sakkal Majalla" w:hAnsi="Sakkal Majalla" w:cs="Sakkal Majalla"/>
          <w:sz w:val="28"/>
          <w:szCs w:val="28"/>
          <w:rtl/>
        </w:rPr>
        <w:t>.</w:t>
      </w:r>
    </w:p>
    <w:p w14:paraId="59FEFF59" w14:textId="2F02B46E" w:rsidR="00837BE3" w:rsidRPr="00837BE3" w:rsidRDefault="00837BE3" w:rsidP="008B1C33">
      <w:pPr>
        <w:numPr>
          <w:ilvl w:val="0"/>
          <w:numId w:val="48"/>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اعتماد تقييم نضج الحوكمة كشرط للترخيص وتجديد الترخيص، ليس فقط من حيث وجود سياسات مكتوبة، بل من حيث استقلال المجلس، قوة لجنة المراجعة، وآليات المساءلة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مرتبط بالنتيجة التي أثبتت أن الحوكمة ذات الأثر الفعلي تقلل الجرائم المالية</w:t>
      </w:r>
      <w:r w:rsidR="001A7D72">
        <w:rPr>
          <w:rFonts w:ascii="Sakkal Majalla" w:hAnsi="Sakkal Majalla" w:cs="Sakkal Majalla"/>
          <w:sz w:val="28"/>
          <w:szCs w:val="28"/>
          <w:rtl/>
        </w:rPr>
        <w:t>.</w:t>
      </w:r>
    </w:p>
    <w:p w14:paraId="2696E707" w14:textId="759BFBA0" w:rsidR="00837BE3" w:rsidRPr="00837BE3" w:rsidRDefault="00837BE3" w:rsidP="008B1C33">
      <w:pPr>
        <w:numPr>
          <w:ilvl w:val="0"/>
          <w:numId w:val="48"/>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فرض نماذج إفصاح معيارية موحدة ومقارنة بين المؤسسات، بحيث تكون بنود الإفصاح عن المخاطر والتعرضات الرقابية قابلة للقياس والمقارنة وليس مجرد نصوص وصفية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الحد من المرونة اللغوية يقلل </w:t>
      </w:r>
      <w:r w:rsidRPr="00837BE3">
        <w:rPr>
          <w:rFonts w:ascii="Sakkal Majalla" w:hAnsi="Sakkal Majalla" w:cs="Sakkal Majalla"/>
          <w:sz w:val="28"/>
          <w:szCs w:val="28"/>
          <w:rtl/>
        </w:rPr>
        <w:lastRenderedPageBreak/>
        <w:t>قدرة بعض المؤسسات على "تجميل" وضعها، خصوصًا أن جودة الإفصاح وحدها لم تكن كافية لتقليل المخالفات في النتائج</w:t>
      </w:r>
      <w:r w:rsidR="001A7D72">
        <w:rPr>
          <w:rFonts w:ascii="Sakkal Majalla" w:hAnsi="Sakkal Majalla" w:cs="Sakkal Majalla"/>
          <w:sz w:val="28"/>
          <w:szCs w:val="28"/>
          <w:rtl/>
        </w:rPr>
        <w:t>.</w:t>
      </w:r>
    </w:p>
    <w:p w14:paraId="0629CE64" w14:textId="3848FA66" w:rsidR="00837BE3" w:rsidRPr="00837BE3" w:rsidRDefault="00837BE3" w:rsidP="008B1C33">
      <w:pPr>
        <w:numPr>
          <w:ilvl w:val="0"/>
          <w:numId w:val="48"/>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إلزام المؤسسات بإظهار كيف ينعكس الإفصاح على قرارات الامتثال الداخلي، أي ليس فقط "ماذا تم الإفصاح عنه؟" بل "ما الإجراء التصحيحي الناتج داخلياً؟"، وذلك لأن أثر الإفصاح يصبح فعّالًا فقط إذا تم تحويله إلى فعل امتثالي</w:t>
      </w:r>
      <w:r w:rsidR="001A7D72">
        <w:rPr>
          <w:rFonts w:ascii="Sakkal Majalla" w:hAnsi="Sakkal Majalla" w:cs="Sakkal Majalla"/>
          <w:sz w:val="28"/>
          <w:szCs w:val="28"/>
          <w:rtl/>
        </w:rPr>
        <w:t>.</w:t>
      </w:r>
    </w:p>
    <w:p w14:paraId="25A05421" w14:textId="77777777" w:rsidR="00FE505C" w:rsidRDefault="00837BE3" w:rsidP="00FE505C">
      <w:pPr>
        <w:numPr>
          <w:ilvl w:val="0"/>
          <w:numId w:val="48"/>
        </w:numPr>
        <w:spacing w:before="100" w:beforeAutospacing="1" w:after="100" w:afterAutospacing="1" w:line="240" w:lineRule="auto"/>
        <w:jc w:val="both"/>
        <w:rPr>
          <w:rFonts w:ascii="Sakkal Majalla" w:hAnsi="Sakkal Majalla" w:cs="Sakkal Majalla"/>
          <w:sz w:val="28"/>
          <w:szCs w:val="28"/>
        </w:rPr>
      </w:pPr>
      <w:r w:rsidRPr="00837BE3">
        <w:rPr>
          <w:rFonts w:ascii="Sakkal Majalla" w:hAnsi="Sakkal Majalla" w:cs="Sakkal Majalla"/>
          <w:sz w:val="28"/>
          <w:szCs w:val="28"/>
          <w:rtl/>
        </w:rPr>
        <w:t>إنشاء إطار إنذار مبكر قائم على مؤشرات الامتثال التشغيلي، مثل: معدل حالات التصعيد الداخلي قبل أن تصبح قضية رقابية رسمية، مدة استجابة فريق الامتثال عند ظهور مؤشرات خطر، تكرار الأنماط السلوكية عالية الخطورة داخل وحدات معينة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نتائج الدراسة أظهرت أن الامتثال الفعّال يرتبط بانخفاض الغرامات والإحالات، وبالتالي يمكن استخدامه كأداة توقع مبكر قبل الوصول لمرحلة العقوبة</w:t>
      </w:r>
      <w:r w:rsidR="001A7D72">
        <w:rPr>
          <w:rFonts w:ascii="Sakkal Majalla" w:hAnsi="Sakkal Majalla" w:cs="Sakkal Majalla"/>
          <w:sz w:val="28"/>
          <w:szCs w:val="28"/>
          <w:rtl/>
        </w:rPr>
        <w:t>.</w:t>
      </w:r>
    </w:p>
    <w:p w14:paraId="165E1561" w14:textId="503A8B9B" w:rsidR="00FE505C" w:rsidRPr="00FE505C" w:rsidRDefault="00837BE3" w:rsidP="00FE505C">
      <w:pPr>
        <w:numPr>
          <w:ilvl w:val="0"/>
          <w:numId w:val="48"/>
        </w:num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إجراء مراجعات دورية مركزة على وحدات الامتثال نفسها، لا فقط على النتائج المالية النهائية للمؤسسة، لأن الامتثال ظهر في التحليل كحلقة حاسمة تفسر جزءًا كبيرًا من الفروق بين المؤسسات من حيث تعرضها للجرائم المالية والغرامات</w:t>
      </w:r>
      <w:r w:rsidR="001A7D72" w:rsidRPr="00FE505C">
        <w:rPr>
          <w:rFonts w:ascii="Sakkal Majalla" w:hAnsi="Sakkal Majalla" w:cs="Sakkal Majalla"/>
          <w:sz w:val="28"/>
          <w:szCs w:val="28"/>
          <w:rtl/>
        </w:rPr>
        <w:t>.</w:t>
      </w:r>
    </w:p>
    <w:p w14:paraId="3266FAA3" w14:textId="77777777" w:rsidR="00FE505C" w:rsidRPr="00FE505C" w:rsidRDefault="00FE505C" w:rsidP="00FE505C">
      <w:pPr>
        <w:pStyle w:val="2"/>
      </w:pPr>
      <w:bookmarkStart w:id="97" w:name="_Toc212687975"/>
      <w:r w:rsidRPr="00FE505C">
        <w:t xml:space="preserve">5.6 </w:t>
      </w:r>
      <w:r w:rsidRPr="00FE505C">
        <w:rPr>
          <w:rtl/>
        </w:rPr>
        <w:t>تحديات البحث</w:t>
      </w:r>
      <w:bookmarkEnd w:id="97"/>
    </w:p>
    <w:p w14:paraId="33AA153C" w14:textId="77777777"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أولًا: حدود النطاق الزمني والمؤسسي والجغرافي. تنحصر الدراسة في المؤسسات المالية المدرجة في السوق المالية السعودية خلال سنة مرجعية محددة، مع التركيز على بيئة رقابية بعينها (هيئة السوق المالية والبنك المركزي السعودي). هذا القيد يعني أن النتائج تعكس ديناميكيات الامتثال والحوكمة والإفصاح في سياق تشريعي ورقابي معيّن، وقد لا تنتقل بصورة مباشرة إلى قطاعات مالية أخرى مثل شركات التأمين أو البنوك التجارية غير المدرجة أو شركات التمويل الأصغر، ولا إلى أسواق مالية خارج المملكة أو أطر تنظيمية أقل صرامة أو أكثر تساهلًا. وبالتالي فإن قابلية التعميم الخارجي للنتائج تظل محدودة ما لم يُعاد اختبار النموذج في بيئات مختلفة قطاعيًا وجغرافيًا وزمنيًا</w:t>
      </w:r>
      <w:r w:rsidRPr="00FE505C">
        <w:rPr>
          <w:rFonts w:ascii="Sakkal Majalla" w:hAnsi="Sakkal Majalla" w:cs="Sakkal Majalla"/>
          <w:sz w:val="28"/>
          <w:szCs w:val="28"/>
        </w:rPr>
        <w:t xml:space="preserve">. </w:t>
      </w:r>
    </w:p>
    <w:p w14:paraId="1EFD665B" w14:textId="77777777"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ثانيًا: قيود القياس الكمي للمتغيرات. اعتمدت الدراسة على ترميز مفاهيم معقدة في صيغ رقمية قابلة للاختبار الإحصائي، مثل درجة الحوكمة</w:t>
      </w:r>
      <w:r w:rsidRPr="00FE505C">
        <w:rPr>
          <w:rFonts w:ascii="Sakkal Majalla" w:hAnsi="Sakkal Majalla" w:cs="Sakkal Majalla"/>
          <w:sz w:val="28"/>
          <w:szCs w:val="28"/>
        </w:rPr>
        <w:t xml:space="preserve"> (GV_SCORE)</w:t>
      </w:r>
      <w:r w:rsidRPr="00FE505C">
        <w:rPr>
          <w:rFonts w:ascii="Sakkal Majalla" w:hAnsi="Sakkal Majalla" w:cs="Sakkal Majalla"/>
          <w:sz w:val="28"/>
          <w:szCs w:val="28"/>
          <w:rtl/>
        </w:rPr>
        <w:t>، جودة الإفصاح</w:t>
      </w:r>
      <w:r w:rsidRPr="00FE505C">
        <w:rPr>
          <w:rFonts w:ascii="Sakkal Majalla" w:hAnsi="Sakkal Majalla" w:cs="Sakkal Majalla"/>
          <w:sz w:val="28"/>
          <w:szCs w:val="28"/>
        </w:rPr>
        <w:t xml:space="preserve"> (DISC_QUAL)</w:t>
      </w:r>
      <w:r w:rsidRPr="00FE505C">
        <w:rPr>
          <w:rFonts w:ascii="Sakkal Majalla" w:hAnsi="Sakkal Majalla" w:cs="Sakkal Majalla"/>
          <w:sz w:val="28"/>
          <w:szCs w:val="28"/>
          <w:rtl/>
        </w:rPr>
        <w:t>، شدة الامتثال التنظيمي</w:t>
      </w:r>
      <w:r w:rsidRPr="00FE505C">
        <w:rPr>
          <w:rFonts w:ascii="Sakkal Majalla" w:hAnsi="Sakkal Majalla" w:cs="Sakkal Majalla"/>
          <w:sz w:val="28"/>
          <w:szCs w:val="28"/>
        </w:rPr>
        <w:t xml:space="preserve"> (COMPL_INDEX)</w:t>
      </w:r>
      <w:r w:rsidRPr="00FE505C">
        <w:rPr>
          <w:rFonts w:ascii="Sakkal Majalla" w:hAnsi="Sakkal Majalla" w:cs="Sakkal Majalla"/>
          <w:sz w:val="28"/>
          <w:szCs w:val="28"/>
          <w:rtl/>
        </w:rPr>
        <w:t>، ومستوى الجرائم المالية</w:t>
      </w:r>
      <w:r w:rsidRPr="00FE505C">
        <w:rPr>
          <w:rFonts w:ascii="Sakkal Majalla" w:hAnsi="Sakkal Majalla" w:cs="Sakkal Majalla"/>
          <w:sz w:val="28"/>
          <w:szCs w:val="28"/>
        </w:rPr>
        <w:t xml:space="preserve"> (FC_CRIME). </w:t>
      </w:r>
      <w:r w:rsidRPr="00FE505C">
        <w:rPr>
          <w:rFonts w:ascii="Sakkal Majalla" w:hAnsi="Sakkal Majalla" w:cs="Sakkal Majalla"/>
          <w:sz w:val="28"/>
          <w:szCs w:val="28"/>
          <w:rtl/>
        </w:rPr>
        <w:t>ورغم أن هذا النهج يمنح القدرة على إجراء تحليل سببي واختبار الفروض، فإنه يتضمن بعض المخاطر المنهجية. فمؤشرات الحوكمة والإفصاح تعتمد أحيانًا على الإفصاح المعلن من المؤسسة نفسها، ما قد يتأثر بالصياغة الاتصالية أو بالاعتبارات السمعة أكثر من كونه انعكاسًا دقيقًا للسلوك الداخلي. كما أن مؤشر الامتثال التنظيمي بُني جزئيًا على مخرجات ظاهرية قابلة للرصد (مثل الغرامات، التحذيرات، الإحالات الرقابية)، وليس بالضرورة على الثقافة الامتثالية الفعلية داخل المؤسسة أو جودة الرقابة اليومية الدقيقة. هذا يعني أن بعض المؤسسات قد تبدو "منضبطة" لأن مخالفاتها لم تُعلن بعد أو لأنها تمت تسويتها إداريًا قبل أن تتحول إلى إجراء تنظيمي رسمي، وهو ما قد يؤدي إلى تقليل تقدير مستوى المخاطر الحقيقي. إضافة إلى ذلك، يبقى قياس "الجرائم المالية" تحديًا منهجيًا لأنها بطبيعتها نشاطات تميل إلى الإخفاء، وبعض صورها لا تُعرّف فورًا باعتبارها جرائم بل قد تُسجَّل تحت أوصاف تنظيمية أقل حدّة</w:t>
      </w:r>
      <w:r w:rsidRPr="00FE505C">
        <w:rPr>
          <w:rFonts w:ascii="Sakkal Majalla" w:hAnsi="Sakkal Majalla" w:cs="Sakkal Majalla"/>
          <w:sz w:val="28"/>
          <w:szCs w:val="28"/>
        </w:rPr>
        <w:t xml:space="preserve">. </w:t>
      </w:r>
    </w:p>
    <w:p w14:paraId="7A4C7670" w14:textId="77777777"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ثالثًا: تصميم الدراسة وعلاقة السببية. اعتمد التحليل على نموذج سببي إحصائي باستخدام المعادلات البنائية</w:t>
      </w:r>
      <w:r w:rsidRPr="00FE505C">
        <w:rPr>
          <w:rFonts w:ascii="Sakkal Majalla" w:hAnsi="Sakkal Majalla" w:cs="Sakkal Majalla"/>
          <w:sz w:val="28"/>
          <w:szCs w:val="28"/>
        </w:rPr>
        <w:t xml:space="preserve"> (SEM) </w:t>
      </w:r>
      <w:r w:rsidRPr="00FE505C">
        <w:rPr>
          <w:rFonts w:ascii="Sakkal Majalla" w:hAnsi="Sakkal Majalla" w:cs="Sakkal Majalla"/>
          <w:sz w:val="28"/>
          <w:szCs w:val="28"/>
          <w:rtl/>
        </w:rPr>
        <w:t xml:space="preserve">لاختبار الأثر المباشر لكل من الحوكمة والإفصاح، ودور الامتثال التنظيمي كمتغير وسيط في الحد من الجرائم المالية. </w:t>
      </w:r>
      <w:r w:rsidRPr="00FE505C">
        <w:rPr>
          <w:rFonts w:ascii="Sakkal Majalla" w:hAnsi="Sakkal Majalla" w:cs="Sakkal Majalla"/>
          <w:sz w:val="28"/>
          <w:szCs w:val="28"/>
          <w:rtl/>
        </w:rPr>
        <w:lastRenderedPageBreak/>
        <w:t>ورغم أن هذا يوفر قوة تحليلية مهمة، فإنه لا يرقى إلى إثبات السببية القطعية بالمعنى التجريبي الصارم، لأن البيانات المستخدمة ليست طولية</w:t>
      </w:r>
      <w:r w:rsidRPr="00FE505C">
        <w:rPr>
          <w:rFonts w:ascii="Sakkal Majalla" w:hAnsi="Sakkal Majalla" w:cs="Sakkal Majalla"/>
          <w:sz w:val="28"/>
          <w:szCs w:val="28"/>
        </w:rPr>
        <w:t xml:space="preserve"> (longitudinal) </w:t>
      </w:r>
      <w:r w:rsidRPr="00FE505C">
        <w:rPr>
          <w:rFonts w:ascii="Sakkal Majalla" w:hAnsi="Sakkal Majalla" w:cs="Sakkal Majalla"/>
          <w:sz w:val="28"/>
          <w:szCs w:val="28"/>
          <w:rtl/>
        </w:rPr>
        <w:t>على مدى زمني ممتد، ولا تعتمد على تجارب تدخلية أو تصميم قبل/بعد إصلاحات تنظيمية، بل تعكس وضعًا مؤسسيًا رقابيًا قائمًا في فترة زمنية محددة. وبالتالي يمكن القول إن النتائج تكشف أنماط ارتباط قوية واتجاهات تفسيرية منطقية، لكنها لا تُثبت بشكل نهائي أن تحسين الحوكمة أو رفع جودة الإفصاح سيؤدي آليًا وبشكل حتمي إلى خفض الجرائم المالية في جميع الحالات، ما لم يُدعَم ذلك بقياس زمني تتابعي لسلوك المؤسسات قبل وبعد تحسينات الحوكمة والامتثال</w:t>
      </w:r>
      <w:r w:rsidRPr="00FE505C">
        <w:rPr>
          <w:rFonts w:ascii="Sakkal Majalla" w:hAnsi="Sakkal Majalla" w:cs="Sakkal Majalla"/>
          <w:sz w:val="28"/>
          <w:szCs w:val="28"/>
        </w:rPr>
        <w:t xml:space="preserve">. </w:t>
      </w:r>
    </w:p>
    <w:p w14:paraId="6268AE88" w14:textId="77777777"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رابعًا: حساسية البيانات. عدد من المؤشرات الجوهرية في هذه الدراسة (مثل المخالفات شبه الجنائية، مؤشرات مكافحة غسل الأموال، وجود آليات الإبلاغ الداخلي، سرعة الاستجابة عند ظهور إنذارات الامتثال) يخضع عادة لسرية عالية داخل المؤسسات المالية ويُعامل بوصفه ملف مخاطر استراتيجي. هذا الواقع حدّ من إمكانية الوصول إلى بيانات تفصيلية عمقها تشغيلي ودقيق، ما فرض الاعتماد على ما هو مُعلن في التقارير السنوية وتقارير الحوكمة والإفصاح، وعلى ما هو مسجَّل رقابيًا بشكل رسمي. هذا المستوى من الشفافية المعلنة قد لا يعكس بدقة حجم الضغوط الفعلية أو الصراعات الداخلية التي تواجه وحدات الامتثال وإدارات المخاطر، وبالتالي قد يكون قياس الامتثال في هذه الدراسة أقرب إلى "امتثال مُوثَّق" أكثر من كونه "امتثالًا مُمارَسًا فعليًا" في لحظة اتخاذ القرار الداخلي</w:t>
      </w:r>
      <w:r w:rsidRPr="00FE505C">
        <w:rPr>
          <w:rFonts w:ascii="Sakkal Majalla" w:hAnsi="Sakkal Majalla" w:cs="Sakkal Majalla"/>
          <w:sz w:val="28"/>
          <w:szCs w:val="28"/>
        </w:rPr>
        <w:t xml:space="preserve">. </w:t>
      </w:r>
    </w:p>
    <w:p w14:paraId="4562FA9C" w14:textId="3D8F3024"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خامسًا: التوقيت التنظيمي المتغير. البيئة المالية السعودية تشهد في السنوات الأخيرة تحديثات متسارعة في لوائح حوكمة الشركات، والإفصاح الإلزامي، وبرامج مكافحة غسل الأموال، والحوكمة الداخلية للجان المراجعة، كجزء من توجه عام لرفع موثوقية السوق المالية وحماية المستثمر في سياق التحول المؤسسي والاقتصادي المرتبط برؤية المملكة 2030. أي تغيير تنظيمي كبير قادم (مثل تشديد متطلبات الإفصاح غير المالي أو إعادة تعريف صلاحيات وحدات الالتزام والامتثال) قد يعيد تشكيل العلاقات الإحصائية بين المتغيرات كما قاستها هذه الدراسة. وهذا يعني أن استدامة النتائج مرهونة بمدى استقرار البيئة الرقابية، وأن أي تحولات تشريعية واسعة قد تتطلب إعادة الاختبار</w:t>
      </w:r>
      <w:r w:rsidRPr="00FE505C">
        <w:rPr>
          <w:rFonts w:ascii="Sakkal Majalla" w:hAnsi="Sakkal Majalla" w:cs="Sakkal Majalla"/>
          <w:sz w:val="28"/>
          <w:szCs w:val="28"/>
        </w:rPr>
        <w:t xml:space="preserve">. </w:t>
      </w:r>
    </w:p>
    <w:p w14:paraId="0134FCA1" w14:textId="77777777" w:rsidR="00FE505C" w:rsidRPr="00FE505C" w:rsidRDefault="00FE505C" w:rsidP="00FE505C">
      <w:pPr>
        <w:pStyle w:val="2"/>
      </w:pPr>
      <w:bookmarkStart w:id="98" w:name="_Toc212687976"/>
      <w:r w:rsidRPr="00FE505C">
        <w:t xml:space="preserve">5.7 </w:t>
      </w:r>
      <w:r w:rsidRPr="00FE505C">
        <w:rPr>
          <w:rtl/>
        </w:rPr>
        <w:t>مساهمة البحث وتطبيقاته</w:t>
      </w:r>
      <w:bookmarkEnd w:id="98"/>
    </w:p>
    <w:p w14:paraId="68CC6AAD" w14:textId="77777777"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أولًا: الإضافة العلمية. تقدم هذه الدراسة إطارًا تحليليًا متكاملًا يربط بين أربع منظومات يُتعامل معها عادة بصورة متفرقة في الأدبيات العربية: الحوكمة المؤسسية، جودة الإفصاح المالي وغير المالي، الامتثال التنظيمي، ومستوى الجرائم المالية. بدل معالجة كل متغير بمعزل، بُني نموذج سببي يختبر العلاقات المباشرة وغير المباشرة، مع التركيز على الدور الوسيط للامتثال التنظيمي بوصفه قناة انتقال أساسية تجعل الحوكمة والإفصاح ينتج عنهما أثر وقائي فعلي في خفض الجرائم المالية. هذا الدمج التحليلي يسد فجوة واضحة في الأدبيات العربية التي غالبًا ما تناولت الحوكمة والفساد بصيغة وصفية أو قانونية عامة دون تفكيك آليات انتقال الأثر داخل المؤسسة المالية. بذلك، تم الانتقال من سؤال "هل توجد حوكمة؟" إلى سؤال "كيف تتحول الحوكمة والإفصاح إلى التزام تشغيلي يحد فعليًا من المخالفة؟</w:t>
      </w:r>
      <w:r w:rsidRPr="00FE505C">
        <w:rPr>
          <w:rFonts w:ascii="Sakkal Majalla" w:hAnsi="Sakkal Majalla" w:cs="Sakkal Majalla"/>
          <w:sz w:val="28"/>
          <w:szCs w:val="28"/>
        </w:rPr>
        <w:t xml:space="preserve">". </w:t>
      </w:r>
    </w:p>
    <w:p w14:paraId="052565EA" w14:textId="77777777"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ثانيًا: الإضافة المنهجية. أسهمت الدراسة في تحويل مفاهيم معياريّة عادةً ما تُطرح بصيغ نوعية أو أخلاقية إلى مؤشرات كمية قابلة للقياس والمقارنة</w:t>
      </w:r>
      <w:r w:rsidRPr="00FE505C">
        <w:rPr>
          <w:rFonts w:ascii="Sakkal Majalla" w:hAnsi="Sakkal Majalla" w:cs="Sakkal Majalla"/>
          <w:sz w:val="28"/>
          <w:szCs w:val="28"/>
        </w:rPr>
        <w:t xml:space="preserve"> (GV_SCORE</w:t>
      </w:r>
      <w:r w:rsidRPr="00FE505C">
        <w:rPr>
          <w:rFonts w:ascii="Sakkal Majalla" w:hAnsi="Sakkal Majalla" w:cs="Sakkal Majalla"/>
          <w:sz w:val="28"/>
          <w:szCs w:val="28"/>
          <w:rtl/>
        </w:rPr>
        <w:t xml:space="preserve">، </w:t>
      </w:r>
      <w:r w:rsidRPr="00FE505C">
        <w:rPr>
          <w:rFonts w:ascii="Sakkal Majalla" w:hAnsi="Sakkal Majalla" w:cs="Sakkal Majalla"/>
          <w:sz w:val="28"/>
          <w:szCs w:val="28"/>
        </w:rPr>
        <w:t>DISC_QUAL</w:t>
      </w:r>
      <w:r w:rsidRPr="00FE505C">
        <w:rPr>
          <w:rFonts w:ascii="Sakkal Majalla" w:hAnsi="Sakkal Majalla" w:cs="Sakkal Majalla"/>
          <w:sz w:val="28"/>
          <w:szCs w:val="28"/>
          <w:rtl/>
        </w:rPr>
        <w:t xml:space="preserve">، </w:t>
      </w:r>
      <w:r w:rsidRPr="00FE505C">
        <w:rPr>
          <w:rFonts w:ascii="Sakkal Majalla" w:hAnsi="Sakkal Majalla" w:cs="Sakkal Majalla"/>
          <w:sz w:val="28"/>
          <w:szCs w:val="28"/>
        </w:rPr>
        <w:t>COMPL_INDEX</w:t>
      </w:r>
      <w:r w:rsidRPr="00FE505C">
        <w:rPr>
          <w:rFonts w:ascii="Sakkal Majalla" w:hAnsi="Sakkal Majalla" w:cs="Sakkal Majalla"/>
          <w:sz w:val="28"/>
          <w:szCs w:val="28"/>
          <w:rtl/>
        </w:rPr>
        <w:t xml:space="preserve">، </w:t>
      </w:r>
      <w:r w:rsidRPr="00FE505C">
        <w:rPr>
          <w:rFonts w:ascii="Sakkal Majalla" w:hAnsi="Sakkal Majalla" w:cs="Sakkal Majalla"/>
          <w:sz w:val="28"/>
          <w:szCs w:val="28"/>
        </w:rPr>
        <w:t xml:space="preserve">FC_CRIME). </w:t>
      </w:r>
      <w:r w:rsidRPr="00FE505C">
        <w:rPr>
          <w:rFonts w:ascii="Sakkal Majalla" w:hAnsi="Sakkal Majalla" w:cs="Sakkal Majalla"/>
          <w:sz w:val="28"/>
          <w:szCs w:val="28"/>
          <w:rtl/>
        </w:rPr>
        <w:t>هذا التكميم يسمح بمقارنة المؤسسات بعضها ببعض، ويسمح كذلك بإعادة استخدام المؤشرات في تحليلات طولية مستقبلية، أو في نماذج إنذار مبكر لدى الجهات الرقابية. كما أن استخدام نمذجة المعادلات البنائية</w:t>
      </w:r>
      <w:r w:rsidRPr="00FE505C">
        <w:rPr>
          <w:rFonts w:ascii="Sakkal Majalla" w:hAnsi="Sakkal Majalla" w:cs="Sakkal Majalla"/>
          <w:sz w:val="28"/>
          <w:szCs w:val="28"/>
        </w:rPr>
        <w:t xml:space="preserve"> (SEM) </w:t>
      </w:r>
      <w:r w:rsidRPr="00FE505C">
        <w:rPr>
          <w:rFonts w:ascii="Sakkal Majalla" w:hAnsi="Sakkal Majalla" w:cs="Sakkal Majalla"/>
          <w:sz w:val="28"/>
          <w:szCs w:val="28"/>
          <w:rtl/>
        </w:rPr>
        <w:t xml:space="preserve">أتاح اختبار الفروض السببية بشكل متماسك إحصائيًا، وبيّن أن الامتثال التنظيمي ليس مجرد متغير تابع للحوكمة، بل حلقة تنفيذية وسيطة تُفسّر </w:t>
      </w:r>
      <w:r w:rsidRPr="00FE505C">
        <w:rPr>
          <w:rFonts w:ascii="Sakkal Majalla" w:hAnsi="Sakkal Majalla" w:cs="Sakkal Majalla"/>
          <w:sz w:val="28"/>
          <w:szCs w:val="28"/>
          <w:rtl/>
        </w:rPr>
        <w:lastRenderedPageBreak/>
        <w:t>تفاوت درجات التعرض الفعلي للمخالفات. هذه البنية المنهجية يمكن إعادة تطبيقها في قطاعات أخرى (البنوك التجارية، التأمين، شركات التمويل)، أو توسيعها بإدخال متغيرات مثل ثقافة المخاطر الداخلية، ضغوط المنافسة، وهيكل الملكية، كما أوصت الدراسة ضمن مسار الأبحاث المستقبلية</w:t>
      </w:r>
      <w:r w:rsidRPr="00FE505C">
        <w:rPr>
          <w:rFonts w:ascii="Sakkal Majalla" w:hAnsi="Sakkal Majalla" w:cs="Sakkal Majalla"/>
          <w:sz w:val="28"/>
          <w:szCs w:val="28"/>
        </w:rPr>
        <w:t xml:space="preserve">. </w:t>
      </w:r>
    </w:p>
    <w:p w14:paraId="06C372A4" w14:textId="77777777"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ثالثًا: الإضافة التطبيقية للمؤسسات المالية. النتائج تسمح بتحويل الاستنتاجات النظرية إلى أدوات عمل مباشرة داخل المؤسسة. يمكن للإدارة العليا ووحدات المخاطر والامتثال استخدام المؤشرات المستخلصة في بناء لوحة رقابية داخلية</w:t>
      </w:r>
      <w:r w:rsidRPr="00FE505C">
        <w:rPr>
          <w:rFonts w:ascii="Sakkal Majalla" w:hAnsi="Sakkal Majalla" w:cs="Sakkal Majalla"/>
          <w:sz w:val="28"/>
          <w:szCs w:val="28"/>
        </w:rPr>
        <w:t xml:space="preserve"> (compliance dashboard) </w:t>
      </w:r>
      <w:r w:rsidRPr="00FE505C">
        <w:rPr>
          <w:rFonts w:ascii="Sakkal Majalla" w:hAnsi="Sakkal Majalla" w:cs="Sakkal Majalla"/>
          <w:sz w:val="28"/>
          <w:szCs w:val="28"/>
          <w:rtl/>
        </w:rPr>
        <w:t>تتبع عناصر مثل: تكرار التحذيرات الداخلية قبل تحوّلها إلى قضية رسمية، زمن الاستجابة عند ظهور إشارة خطر في معاملة أو منتج، معدلات تكرار السلوك عالي المخاطر في وحدات أو فروع بعينها. توفر هذه اللوحة إنذارًا مبكرًا قبل أن تتطور المخاطرة إلى غرامة أو إحالة تنظيمية، أي قبل أن تصبح المسألة أزمة سمعة أو عبئًا ماليًا. كما تساعد النتائج مجالس الإدارة على إعادة تصميم توزيع السلطات، وتقوية استقلال لجان المراجعة، وفصل الدور التنفيذي عن الدور الرقابي بصورة أكثر وضوحًا، باعتبار أن هذه العوامل ظهرت إحصائيًا مرتبطة بانخفاض المخالفات ذات الطابع المالي وشبه الجنائي. وبالنسبة للجهات الرقابية (مثل هيئة السوق المالية والبنك المركزي السعودي)، تُقدم الدراسة مبررًا لتوجيه أدوات الإشراف نحو الامتثال التشغيلي الفعلي لا مجرد اكتمال المستندات الشكلية، أي الانتقال من "امتثال على الورق" إلى "امتثال فعّال" داخل سلوك العمل اليومي</w:t>
      </w:r>
      <w:r w:rsidRPr="00FE505C">
        <w:rPr>
          <w:rFonts w:ascii="Sakkal Majalla" w:hAnsi="Sakkal Majalla" w:cs="Sakkal Majalla"/>
          <w:sz w:val="28"/>
          <w:szCs w:val="28"/>
        </w:rPr>
        <w:t xml:space="preserve">. </w:t>
      </w:r>
    </w:p>
    <w:p w14:paraId="1311ACA3" w14:textId="77777777" w:rsidR="00FE505C" w:rsidRPr="00FE505C" w:rsidRDefault="00FE505C" w:rsidP="00FE505C">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رابعًا: الإضافة التطبيقية لصانع السياسات. تكشف الدراسة أن جودة الإفصاح وحدها ليست كافية لضمان تراجع الجرائم المالية إذا لم تُترجم إلى التزام داخلي قابل للتنفيذ. هذا الاستنتاج يمنح صانع القرار إشارة مهمة: بدلاً من الاكتفاء بفرض الإفصاح كواجب إعلاني تجاه المستثمرين، ينبغي إلزام المؤسسات بإظهار كيف يُستهلك هذا الإفصاح داخل منظومتها الرقابية الداخلية، وكيف ينعكس على إجراءات المتابعة اليومية ووظيفة الامتثال. عمليًا، يمكن تحويل هذا الاستنتاج إلى اشتراطات رقابية تتعلق بإثبات وجود قناة مؤسسية واضحة بين ما يُفصح عنه علنًا وبين ما تتابعه وحدات الامتثال والمراجعة الداخلية. هذا يعزز النزاهة المؤسسية، ويحمي المستثمر، ويخفض احتمالات المخالفات مستقبلاً ضمن القطاع المالي السعودي، بما ينسجم مع المستهدفات المرتبطة برفع الثقة في السوق المالية وحماية الاستقرار المالي ضمن مسار التحول المؤسسي الشامل</w:t>
      </w:r>
      <w:r w:rsidRPr="00FE505C">
        <w:rPr>
          <w:rFonts w:ascii="Sakkal Majalla" w:hAnsi="Sakkal Majalla" w:cs="Sakkal Majalla"/>
          <w:sz w:val="28"/>
          <w:szCs w:val="28"/>
        </w:rPr>
        <w:t xml:space="preserve">. </w:t>
      </w:r>
    </w:p>
    <w:p w14:paraId="58E4FB2F" w14:textId="390A4522" w:rsidR="00FE505C" w:rsidRPr="00577DD9" w:rsidRDefault="00FE505C" w:rsidP="00577DD9">
      <w:pPr>
        <w:spacing w:before="100" w:beforeAutospacing="1" w:after="100" w:afterAutospacing="1" w:line="240" w:lineRule="auto"/>
        <w:jc w:val="both"/>
        <w:rPr>
          <w:rFonts w:ascii="Sakkal Majalla" w:hAnsi="Sakkal Majalla" w:cs="Sakkal Majalla"/>
          <w:sz w:val="28"/>
          <w:szCs w:val="28"/>
        </w:rPr>
      </w:pPr>
      <w:r w:rsidRPr="00FE505C">
        <w:rPr>
          <w:rFonts w:ascii="Sakkal Majalla" w:hAnsi="Sakkal Majalla" w:cs="Sakkal Majalla"/>
          <w:sz w:val="28"/>
          <w:szCs w:val="28"/>
          <w:rtl/>
        </w:rPr>
        <w:t>بهذا، لا تقتصر مساهمة البحث على إثراء النقاش الأكاديمي حول الحوكمة والامتثال والجرائم المالية، بل تمتد إلى توفير إطار عمل تشغيلي قابل للاستخدام الفوري داخل المؤسسات المالية وعند الجهة الرقابية، مع قابلية تطويره إلى أداة إنذار مبكر للحد من المخاطر قبل تحوّلها إلى مخالفات نظامية أو غرامات علنية</w:t>
      </w:r>
      <w:r w:rsidRPr="00FE505C">
        <w:rPr>
          <w:rFonts w:ascii="Sakkal Majalla" w:hAnsi="Sakkal Majalla" w:cs="Sakkal Majalla"/>
          <w:sz w:val="28"/>
          <w:szCs w:val="28"/>
        </w:rPr>
        <w:t xml:space="preserve">. </w:t>
      </w:r>
    </w:p>
    <w:p w14:paraId="52B882C7" w14:textId="77777777" w:rsidR="00837BE3" w:rsidRPr="00837BE3" w:rsidRDefault="00837BE3" w:rsidP="00AB1419">
      <w:pPr>
        <w:pStyle w:val="2"/>
      </w:pPr>
      <w:bookmarkStart w:id="99" w:name="_Toc212687977"/>
      <w:r w:rsidRPr="00837BE3">
        <w:rPr>
          <w:rtl/>
        </w:rPr>
        <w:t>خاتمة الدراسة</w:t>
      </w:r>
      <w:bookmarkEnd w:id="99"/>
    </w:p>
    <w:p w14:paraId="0B7DE191" w14:textId="24B1F1F0" w:rsidR="00837BE3" w:rsidRPr="00837BE3" w:rsidRDefault="00837BE3" w:rsidP="008B1C33">
      <w:pPr>
        <w:pStyle w:val="a8"/>
        <w:bidi/>
        <w:jc w:val="both"/>
        <w:rPr>
          <w:rFonts w:ascii="Sakkal Majalla" w:hAnsi="Sakkal Majalla" w:cs="Sakkal Majalla"/>
          <w:sz w:val="28"/>
          <w:szCs w:val="28"/>
        </w:rPr>
      </w:pPr>
      <w:r w:rsidRPr="00837BE3">
        <w:rPr>
          <w:rFonts w:ascii="Sakkal Majalla" w:hAnsi="Sakkal Majalla" w:cs="Sakkal Majalla"/>
          <w:sz w:val="28"/>
          <w:szCs w:val="28"/>
          <w:rtl/>
        </w:rPr>
        <w:t>تسعى هذه الدراسة إلى فهم ديناميكية الجرائم المالية في المؤسسات المالية المدرجة من خلال تحليل العلاقة بين ثلاثة أبعاد مركزية للحكم الرشيد: الحوكمة المؤسسية، جودة الإفصاح، والامتثال التنظيمي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انطلقت الدراسة من سؤال جوهري: هل الخلل في بنية الرقابة والإدارة (الحوكمة)، أم في السلوك التشغيلي اليومي (الامتثال)، أم في الخطاب المعلن للمستثمرين والجهات الرقابية (الإفصاح)؟ وقد كشفت النتائج بشكل واضح أن المخاطر المالية ليست نتيجة عامل منفرد، بل هي نتاج تفاعل هذه الأبعاد الثلاثة، مع وجود وزن تشغيلي أكبر للامتثال بوصفه الحلقة التي تترجم السياسات إلى سلوك قابل للقياس</w:t>
      </w:r>
      <w:r w:rsidR="001A7D72">
        <w:rPr>
          <w:rFonts w:ascii="Sakkal Majalla" w:hAnsi="Sakkal Majalla" w:cs="Sakkal Majalla"/>
          <w:sz w:val="28"/>
          <w:szCs w:val="28"/>
          <w:rtl/>
        </w:rPr>
        <w:t>.</w:t>
      </w:r>
    </w:p>
    <w:p w14:paraId="77431FE9" w14:textId="6263C37B" w:rsidR="00837BE3" w:rsidRPr="00837BE3" w:rsidRDefault="00837BE3" w:rsidP="008B1C33">
      <w:pPr>
        <w:pStyle w:val="a8"/>
        <w:bidi/>
        <w:jc w:val="both"/>
        <w:rPr>
          <w:rFonts w:ascii="Sakkal Majalla" w:hAnsi="Sakkal Majalla" w:cs="Sakkal Majalla"/>
          <w:sz w:val="28"/>
          <w:szCs w:val="28"/>
        </w:rPr>
      </w:pPr>
      <w:r w:rsidRPr="00837BE3">
        <w:rPr>
          <w:rFonts w:ascii="Sakkal Majalla" w:hAnsi="Sakkal Majalla" w:cs="Sakkal Majalla"/>
          <w:sz w:val="28"/>
          <w:szCs w:val="28"/>
          <w:rtl/>
        </w:rPr>
        <w:lastRenderedPageBreak/>
        <w:t>أظهرت النتائج أن الحوكمة القوية ليست مجرد إطار شكلي يؤدي وظيفة الامتثال للأنظمة، وإنما عنصر وقائي فعلي يحد من احتمالية 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كلما زادت استقلالية مجلس الإدارة، وتفعّلت أدوار لجان المراجعة، وتقلص تركّز السلطة التنفيذية في يد فرد أو مجموعة صغيرة، انخفض تعرض المؤسسة للسلوكيات عالية الخطورة التي قد تنتهي إلى غرامات أو إحالات رقابية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يعزز الفكرة القائلة بأن الضبط المؤسسي يبدأ من أعلى، وأن الحوكمة إذا كانت فاعلة فهي قادرة على ممارسة ضغط رادع ينعكس على مستوى القرار المالي اليومي، ولا تبقى مجرد التزام نظري أو مطلب إجرائي</w:t>
      </w:r>
      <w:r w:rsidR="001A7D72">
        <w:rPr>
          <w:rFonts w:ascii="Sakkal Majalla" w:hAnsi="Sakkal Majalla" w:cs="Sakkal Majalla"/>
          <w:sz w:val="28"/>
          <w:szCs w:val="28"/>
          <w:rtl/>
        </w:rPr>
        <w:t>.</w:t>
      </w:r>
    </w:p>
    <w:p w14:paraId="652C1C3D" w14:textId="7BF39159" w:rsidR="00837BE3" w:rsidRPr="00837BE3" w:rsidRDefault="00837BE3" w:rsidP="008B1C33">
      <w:pPr>
        <w:pStyle w:val="a8"/>
        <w:bidi/>
        <w:jc w:val="both"/>
        <w:rPr>
          <w:rFonts w:ascii="Sakkal Majalla" w:hAnsi="Sakkal Majalla" w:cs="Sakkal Majalla"/>
          <w:sz w:val="28"/>
          <w:szCs w:val="28"/>
        </w:rPr>
      </w:pPr>
      <w:r w:rsidRPr="00837BE3">
        <w:rPr>
          <w:rFonts w:ascii="Sakkal Majalla" w:hAnsi="Sakkal Majalla" w:cs="Sakkal Majalla"/>
          <w:sz w:val="28"/>
          <w:szCs w:val="28"/>
          <w:rtl/>
        </w:rPr>
        <w:t>كما بيّنت الدراسة أن الامتثال التنظيمي يمثل الحد الفاصل بين وجود اللوائح وفاعليتها</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الامتثال ليس وظيفة تكميلية في الهامش، بل هو البنية التشغيلية التي ترصد الانحراف داخل المؤسسة مبكرًا، وتدير المخاطر قبل أن تتحول إلى قضية نظامية معلنة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وقد تبين أن المؤسسات التي تمتلك امتثالًا مُفعّلاً، يمتلك صلاحيات فعلية وموارد ومسار تصعيد مباشر، تميل إلى أن تكون أقل عرضة للغرامات والمساءلات</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هذا يضع الامتثال في موقع الدور الحاسم: فهو ليس فقط يتأثر بالحوكمة، بل يفسر أيضًا كيف تتحول الحوكمة والإفصاح إلى نتائج عملية ملموسة</w:t>
      </w:r>
      <w:r w:rsidR="001A7D72">
        <w:rPr>
          <w:rFonts w:ascii="Sakkal Majalla" w:hAnsi="Sakkal Majalla" w:cs="Sakkal Majalla"/>
          <w:sz w:val="28"/>
          <w:szCs w:val="28"/>
          <w:rtl/>
        </w:rPr>
        <w:t>.</w:t>
      </w:r>
    </w:p>
    <w:p w14:paraId="68442DE5" w14:textId="1ED5E936" w:rsidR="00837BE3" w:rsidRPr="00837BE3" w:rsidRDefault="00837BE3" w:rsidP="008B1C33">
      <w:pPr>
        <w:pStyle w:val="a8"/>
        <w:bidi/>
        <w:jc w:val="both"/>
        <w:rPr>
          <w:rFonts w:ascii="Sakkal Majalla" w:hAnsi="Sakkal Majalla" w:cs="Sakkal Majalla"/>
          <w:sz w:val="28"/>
          <w:szCs w:val="28"/>
        </w:rPr>
      </w:pPr>
      <w:r w:rsidRPr="00837BE3">
        <w:rPr>
          <w:rFonts w:ascii="Sakkal Majalla" w:hAnsi="Sakkal Majalla" w:cs="Sakkal Majalla"/>
          <w:sz w:val="28"/>
          <w:szCs w:val="28"/>
          <w:rtl/>
        </w:rPr>
        <w:t>أما الإفصاح، فقد تبين أنه لا يعمل كحاجز مستقل ضد الجرائم المالية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بمعنى آخر، مجرد الإفصاح عن السياسات، أو المخاطر، أو التزام المؤسسة بالممارسات الرشيدة، لا يضمن بحد ذاته انخفاض المخالفات</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القيمة الحقيقية للإفصاح لا تظهر إلا حين يكون هذا الإفصاح مرتبطًا بآليات متابعة داخلية، ويتم التقاطه من قبل وظيفة الامتثال وتحويله إلى إجراءات تصحيحية واضحة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بذلك تكشف الدراسة عن مفارقة مهمة: قد تبدو بعض المؤسسات "شفافة" في وثائقها وتقاريرها، ولكن هذه الشفافية تظل خطابًا خارجيًا إذا لم يتحول محتواها إلى سلوك تنظيمي منضبط</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وبالتالي فإن الإفصاح الفعّال هو الإفصاح الذي يُبنى ليُستخدم تشغيليًا، لا الإفصاح المصمم فقط لطمأنة السوق</w:t>
      </w:r>
      <w:r w:rsidR="001A7D72">
        <w:rPr>
          <w:rFonts w:ascii="Sakkal Majalla" w:hAnsi="Sakkal Majalla" w:cs="Sakkal Majalla"/>
          <w:sz w:val="28"/>
          <w:szCs w:val="28"/>
          <w:rtl/>
        </w:rPr>
        <w:t>.</w:t>
      </w:r>
    </w:p>
    <w:p w14:paraId="1AA18CF3" w14:textId="13AFF483" w:rsidR="00837BE3" w:rsidRPr="00837BE3" w:rsidRDefault="00837BE3" w:rsidP="008B1C33">
      <w:pPr>
        <w:pStyle w:val="a8"/>
        <w:bidi/>
        <w:jc w:val="both"/>
        <w:rPr>
          <w:rFonts w:ascii="Sakkal Majalla" w:hAnsi="Sakkal Majalla" w:cs="Sakkal Majalla"/>
          <w:sz w:val="28"/>
          <w:szCs w:val="28"/>
        </w:rPr>
      </w:pPr>
      <w:r w:rsidRPr="00837BE3">
        <w:rPr>
          <w:rFonts w:ascii="Sakkal Majalla" w:hAnsi="Sakkal Majalla" w:cs="Sakkal Majalla"/>
          <w:sz w:val="28"/>
          <w:szCs w:val="28"/>
          <w:rtl/>
        </w:rPr>
        <w:t>تسهم هذه النتائج في توجيه الخطاب الرقابي والمؤسسي من التركيز على متطلبات الامتثال الشكلي إلى التركيز على قدرة المؤسسة على التنفيذ الفعلي</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فهي تدعم المنظور الذي يرى أن ضبط الجرائم المالية لا يتحقق عبر مزيد من التقارير وحدها، بل عبر قوة البنية الرقابية الداخلية، ووضوح توزيع السلطة، ووجود وظيفة امتثال قادرة على التدخل عند الضرورة قبل تفاقم المخاطر</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وبهذا المعنى، تقدم الدراسة إسهامًا عمليًا لصانعي القرار داخل المؤسسات المالية وللجهات الرقابية على حد سواء: الخطر الأكبر ليس فقط في الثغرات القانونية أو الإعلامية، بل في الفجوة بين ما يُعلن وما يُطبق</w:t>
      </w:r>
      <w:r w:rsidR="001A7D72">
        <w:rPr>
          <w:rFonts w:ascii="Sakkal Majalla" w:hAnsi="Sakkal Majalla" w:cs="Sakkal Majalla"/>
          <w:sz w:val="28"/>
          <w:szCs w:val="28"/>
          <w:rtl/>
        </w:rPr>
        <w:t>.</w:t>
      </w:r>
    </w:p>
    <w:p w14:paraId="42A90930" w14:textId="659BAA2E" w:rsidR="00837BE3" w:rsidRPr="00837BE3" w:rsidRDefault="00837BE3" w:rsidP="008B1C33">
      <w:pPr>
        <w:pStyle w:val="a8"/>
        <w:bidi/>
        <w:jc w:val="both"/>
        <w:rPr>
          <w:rFonts w:ascii="Sakkal Majalla" w:hAnsi="Sakkal Majalla" w:cs="Sakkal Majalla"/>
          <w:sz w:val="28"/>
          <w:szCs w:val="28"/>
        </w:rPr>
      </w:pPr>
      <w:r w:rsidRPr="00837BE3">
        <w:rPr>
          <w:rFonts w:ascii="Sakkal Majalla" w:hAnsi="Sakkal Majalla" w:cs="Sakkal Majalla"/>
          <w:sz w:val="28"/>
          <w:szCs w:val="28"/>
          <w:rtl/>
        </w:rPr>
        <w:t>وأخيرًا، تؤكد الدراسة أن هذا المجال لا يزال بحاجة إلى مزيد من البحث المتعمق</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فالعلاقة بين الحوكمة، الإفصاح، والامتثال ليست علاقة ثابتة بل علاقة تتأثر بعوامل بنيوية وسوقية مثل ثقافة المخاطر، ضغوط المنافسة، وهيكل الملكية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كما أن طبيعة الرقابة المالية نفسها تتغير عبر الزمن مع تحديث الأطر التنظيمية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ومن ثم، فإن التوصية العلمية العامة هي أن تُستكمل هذه النتائج بدراسات قطاعية مقارنة (مثل البنوك وشركات التأمين) ودراسات طولية ترصد أثر التغييرات التنظيمية بمرور الزمن، حتى يمكن الانتقال من توصيف الظاهرة إلى فهم سبب استمرارها أو تراجعها</w:t>
      </w:r>
      <w:r w:rsidR="001A7D72">
        <w:rPr>
          <w:rFonts w:ascii="Sakkal Majalla" w:hAnsi="Sakkal Majalla" w:cs="Sakkal Majalla"/>
          <w:sz w:val="28"/>
          <w:szCs w:val="28"/>
          <w:rtl/>
        </w:rPr>
        <w:t>.</w:t>
      </w:r>
    </w:p>
    <w:p w14:paraId="3EA42259" w14:textId="4EB78E95" w:rsidR="001D0452" w:rsidRPr="001D0452" w:rsidRDefault="00837BE3" w:rsidP="008420D2">
      <w:pPr>
        <w:pStyle w:val="a8"/>
        <w:bidi/>
        <w:jc w:val="both"/>
        <w:rPr>
          <w:rFonts w:ascii="Sakkal Majalla" w:hAnsi="Sakkal Majalla" w:cs="Sakkal Majalla"/>
          <w:sz w:val="28"/>
          <w:szCs w:val="28"/>
          <w:rtl/>
        </w:rPr>
      </w:pPr>
      <w:r w:rsidRPr="00837BE3">
        <w:rPr>
          <w:rFonts w:ascii="Sakkal Majalla" w:hAnsi="Sakkal Majalla" w:cs="Sakkal Majalla"/>
          <w:sz w:val="28"/>
          <w:szCs w:val="28"/>
          <w:rtl/>
        </w:rPr>
        <w:t>بهذا يمكن القول إن الدراسة وضعت إطارًا تفسيرياً يمكن استخدامه عمليًا: الحوكمة تحدد من يراقب، الإفصاح يعلن ما يحدث، والامتثال يحدد ما إذا كانت المؤسسة ستبقى داخل الحدود الآمنة أو ستنتهي إلى إشعار رسمي، غرامة، أو قضية</w:t>
      </w:r>
      <w:r w:rsidR="001A7D72">
        <w:rPr>
          <w:rFonts w:ascii="Sakkal Majalla" w:hAnsi="Sakkal Majalla" w:cs="Sakkal Majalla"/>
          <w:sz w:val="28"/>
          <w:szCs w:val="28"/>
          <w:rtl/>
        </w:rPr>
        <w:t>.</w:t>
      </w:r>
      <w:r w:rsidRPr="00837BE3">
        <w:rPr>
          <w:rFonts w:ascii="Sakkal Majalla" w:hAnsi="Sakkal Majalla" w:cs="Sakkal Majalla"/>
          <w:sz w:val="28"/>
          <w:szCs w:val="28"/>
          <w:rtl/>
        </w:rPr>
        <w:t xml:space="preserve"> هذه الخلاصة ليست فقط قراءة نظرية، بل خريطة مخاطرة تشغيلية يمكن للمؤسسة أن تتبناها كأداة إدارة مستمرة</w:t>
      </w:r>
      <w:r w:rsidR="001A7D72">
        <w:rPr>
          <w:rFonts w:ascii="Sakkal Majalla" w:hAnsi="Sakkal Majalla" w:cs="Sakkal Majalla"/>
          <w:sz w:val="28"/>
          <w:szCs w:val="28"/>
          <w:rtl/>
        </w:rPr>
        <w:t>.</w:t>
      </w:r>
    </w:p>
    <w:p w14:paraId="39894863" w14:textId="3BA95C9F" w:rsidR="009024FF" w:rsidRDefault="009024FF" w:rsidP="00AB1419">
      <w:pPr>
        <w:pStyle w:val="1"/>
        <w:rPr>
          <w:rtl/>
        </w:rPr>
      </w:pPr>
      <w:bookmarkStart w:id="100" w:name="_Toc212687978"/>
      <w:r w:rsidRPr="005A7B39">
        <w:rPr>
          <w:rtl/>
        </w:rPr>
        <w:lastRenderedPageBreak/>
        <w:t>المراجع</w:t>
      </w:r>
      <w:bookmarkEnd w:id="100"/>
    </w:p>
    <w:p w14:paraId="36AB636B" w14:textId="77777777" w:rsidR="002344BB" w:rsidRDefault="002344BB" w:rsidP="008B1C33">
      <w:pPr>
        <w:pStyle w:val="a8"/>
        <w:bidi/>
        <w:jc w:val="both"/>
        <w:rPr>
          <w:rFonts w:ascii="Sakkal Majalla" w:hAnsi="Sakkal Majalla" w:cs="Sakkal Majalla"/>
          <w:sz w:val="28"/>
          <w:szCs w:val="28"/>
          <w:rtl/>
        </w:rPr>
      </w:pPr>
      <w:r w:rsidRPr="00706AD9">
        <w:rPr>
          <w:rFonts w:ascii="Sakkal Majalla" w:hAnsi="Sakkal Majalla" w:cs="Sakkal Majalla"/>
          <w:sz w:val="28"/>
          <w:szCs w:val="28"/>
          <w:rtl/>
        </w:rPr>
        <w:t>تاج السر, ياسر</w:t>
      </w:r>
      <w:r>
        <w:rPr>
          <w:rFonts w:ascii="Sakkal Majalla" w:hAnsi="Sakkal Majalla" w:cs="Sakkal Majalla"/>
          <w:sz w:val="28"/>
          <w:szCs w:val="28"/>
          <w:rtl/>
        </w:rPr>
        <w:t>.</w:t>
      </w:r>
      <w:r w:rsidRPr="00706AD9">
        <w:rPr>
          <w:rFonts w:ascii="Sakkal Majalla" w:hAnsi="Sakkal Majalla" w:cs="Sakkal Majalla"/>
          <w:sz w:val="28"/>
          <w:szCs w:val="28"/>
          <w:rtl/>
        </w:rPr>
        <w:t xml:space="preserve"> (2024)</w:t>
      </w:r>
      <w:r>
        <w:rPr>
          <w:rFonts w:ascii="Sakkal Majalla" w:hAnsi="Sakkal Majalla" w:cs="Sakkal Majalla"/>
          <w:sz w:val="28"/>
          <w:szCs w:val="28"/>
          <w:rtl/>
        </w:rPr>
        <w:t>.</w:t>
      </w:r>
      <w:r w:rsidRPr="00706AD9">
        <w:rPr>
          <w:rFonts w:ascii="Sakkal Majalla" w:hAnsi="Sakkal Majalla" w:cs="Sakkal Majalla"/>
          <w:sz w:val="28"/>
          <w:szCs w:val="28"/>
          <w:rtl/>
        </w:rPr>
        <w:t xml:space="preserve"> حوكمة الشركات ودورها في حماية حقوق الشركاء والدائنين في القانون السعودي (دراسة مقارنة)</w:t>
      </w:r>
      <w:r w:rsidRPr="00706AD9">
        <w:rPr>
          <w:rFonts w:ascii="Sakkal Majalla" w:hAnsi="Sakkal Majalla" w:cs="Sakkal Majalla"/>
          <w:sz w:val="28"/>
          <w:szCs w:val="28"/>
        </w:rPr>
        <w:t xml:space="preserve"> Corporate Governance and its Role in Protecting the Rights of Partners and Creditors under Saudi Law A Comparative Study</w:t>
      </w:r>
      <w:r>
        <w:rPr>
          <w:rFonts w:ascii="Sakkal Majalla" w:hAnsi="Sakkal Majalla" w:cs="Sakkal Majalla"/>
          <w:sz w:val="28"/>
          <w:szCs w:val="28"/>
        </w:rPr>
        <w:t>.</w:t>
      </w:r>
      <w:r w:rsidRPr="00706AD9">
        <w:rPr>
          <w:rFonts w:ascii="Sakkal Majalla" w:hAnsi="Sakkal Majalla" w:cs="Sakkal Majalla"/>
          <w:sz w:val="28"/>
          <w:szCs w:val="28"/>
        </w:rPr>
        <w:t> </w:t>
      </w:r>
      <w:r w:rsidRPr="00706AD9">
        <w:rPr>
          <w:rFonts w:ascii="Sakkal Majalla" w:hAnsi="Sakkal Majalla" w:cs="Sakkal Majalla"/>
          <w:i/>
          <w:iCs/>
          <w:sz w:val="28"/>
          <w:szCs w:val="28"/>
          <w:rtl/>
        </w:rPr>
        <w:t>مجلة کلية الشريعة والقانون بأسيوط</w:t>
      </w:r>
      <w:r w:rsidRPr="00706AD9">
        <w:rPr>
          <w:rFonts w:ascii="Sakkal Majalla" w:hAnsi="Sakkal Majalla" w:cs="Sakkal Majalla"/>
          <w:sz w:val="28"/>
          <w:szCs w:val="28"/>
        </w:rPr>
        <w:t>, </w:t>
      </w:r>
      <w:r w:rsidRPr="00706AD9">
        <w:rPr>
          <w:rFonts w:ascii="Sakkal Majalla" w:hAnsi="Sakkal Majalla" w:cs="Sakkal Majalla"/>
          <w:i/>
          <w:iCs/>
          <w:sz w:val="28"/>
          <w:szCs w:val="28"/>
        </w:rPr>
        <w:t>36</w:t>
      </w:r>
      <w:r w:rsidRPr="00706AD9">
        <w:rPr>
          <w:rFonts w:ascii="Sakkal Majalla" w:hAnsi="Sakkal Majalla" w:cs="Sakkal Majalla"/>
          <w:sz w:val="28"/>
          <w:szCs w:val="28"/>
        </w:rPr>
        <w:t>(6), 922-993</w:t>
      </w:r>
      <w:r>
        <w:rPr>
          <w:rFonts w:ascii="Sakkal Majalla" w:hAnsi="Sakkal Majalla" w:cs="Sakkal Majalla"/>
          <w:sz w:val="28"/>
          <w:szCs w:val="28"/>
          <w:rtl/>
        </w:rPr>
        <w:t>.</w:t>
      </w:r>
      <w:r>
        <w:rPr>
          <w:rFonts w:ascii="Sakkal Majalla" w:hAnsi="Sakkal Majalla" w:cs="Sakkal Majalla" w:hint="cs"/>
          <w:sz w:val="28"/>
          <w:szCs w:val="28"/>
          <w:rtl/>
        </w:rPr>
        <w:t xml:space="preserve"> </w:t>
      </w:r>
      <w:r w:rsidRPr="00D877E3">
        <w:rPr>
          <w:rFonts w:ascii="Sakkal Majalla" w:hAnsi="Sakkal Majalla" w:cs="Sakkal Majalla"/>
          <w:sz w:val="28"/>
          <w:szCs w:val="28"/>
        </w:rPr>
        <w:t>https://doi.org/10.21608/jfsu.2024.286703.1213</w:t>
      </w:r>
    </w:p>
    <w:p w14:paraId="6811C4BA" w14:textId="77777777" w:rsidR="002344BB" w:rsidRDefault="002344BB" w:rsidP="008B1C33">
      <w:pPr>
        <w:pStyle w:val="a8"/>
        <w:bidi/>
        <w:jc w:val="both"/>
        <w:rPr>
          <w:rFonts w:ascii="Sakkal Majalla" w:hAnsi="Sakkal Majalla" w:cs="Sakkal Majalla"/>
          <w:sz w:val="28"/>
          <w:szCs w:val="28"/>
          <w:rtl/>
        </w:rPr>
      </w:pPr>
      <w:r w:rsidRPr="00706AD9">
        <w:rPr>
          <w:rFonts w:ascii="Sakkal Majalla" w:hAnsi="Sakkal Majalla" w:cs="Sakkal Majalla"/>
          <w:sz w:val="28"/>
          <w:szCs w:val="28"/>
          <w:rtl/>
        </w:rPr>
        <w:t>الججاوي، طلال محمد علي، والزرفي، محمد محيسن عبد الرضا</w:t>
      </w:r>
      <w:r>
        <w:rPr>
          <w:rFonts w:ascii="Sakkal Majalla" w:hAnsi="Sakkal Majalla" w:cs="Sakkal Majalla"/>
          <w:sz w:val="28"/>
          <w:szCs w:val="28"/>
          <w:rtl/>
        </w:rPr>
        <w:t>.</w:t>
      </w:r>
      <w:r w:rsidRPr="00706AD9">
        <w:rPr>
          <w:rFonts w:ascii="Sakkal Majalla" w:hAnsi="Sakkal Majalla" w:cs="Sakkal Majalla"/>
          <w:sz w:val="28"/>
          <w:szCs w:val="28"/>
          <w:rtl/>
        </w:rPr>
        <w:t xml:space="preserve"> (2018)</w:t>
      </w:r>
      <w:r>
        <w:rPr>
          <w:rFonts w:ascii="Sakkal Majalla" w:hAnsi="Sakkal Majalla" w:cs="Sakkal Majalla"/>
          <w:sz w:val="28"/>
          <w:szCs w:val="28"/>
          <w:rtl/>
        </w:rPr>
        <w:t>.</w:t>
      </w:r>
      <w:r w:rsidRPr="00706AD9">
        <w:rPr>
          <w:rFonts w:ascii="Sakkal Majalla" w:hAnsi="Sakkal Majalla" w:cs="Sakkal Majalla"/>
          <w:sz w:val="28"/>
          <w:szCs w:val="28"/>
          <w:rtl/>
        </w:rPr>
        <w:t xml:space="preserve"> إطار مقترح لحوكمة مؤسسات البلدية للحد من عمليات الاحتيال: بحث تطبيقي في المؤسسات البلدية لمحافظة بابل</w:t>
      </w:r>
      <w:r>
        <w:rPr>
          <w:rFonts w:ascii="Sakkal Majalla" w:hAnsi="Sakkal Majalla" w:cs="Sakkal Majalla"/>
          <w:sz w:val="28"/>
          <w:szCs w:val="28"/>
          <w:rtl/>
        </w:rPr>
        <w:t>.</w:t>
      </w:r>
      <w:r w:rsidRPr="00706AD9">
        <w:rPr>
          <w:rFonts w:ascii="Sakkal Majalla" w:hAnsi="Sakkal Majalla" w:cs="Sakkal Majalla"/>
          <w:sz w:val="28"/>
          <w:szCs w:val="28"/>
          <w:rtl/>
        </w:rPr>
        <w:t xml:space="preserve"> مجلة العلوم المالية والمحاسبية، 13</w:t>
      </w:r>
      <w:r w:rsidRPr="00706AD9">
        <w:rPr>
          <w:rFonts w:ascii="Sakkal Majalla" w:hAnsi="Sakkal Majalla" w:cs="Sakkal Majalla"/>
          <w:sz w:val="28"/>
          <w:szCs w:val="28"/>
        </w:rPr>
        <w:t>(42)</w:t>
      </w:r>
      <w:r>
        <w:rPr>
          <w:rFonts w:ascii="Sakkal Majalla" w:hAnsi="Sakkal Majalla" w:cs="Sakkal Majalla"/>
          <w:sz w:val="28"/>
          <w:szCs w:val="28"/>
        </w:rPr>
        <w:t>.</w:t>
      </w:r>
      <w:r w:rsidRPr="00706AD9">
        <w:rPr>
          <w:rFonts w:ascii="Sakkal Majalla" w:hAnsi="Sakkal Majalla" w:cs="Sakkal Majalla"/>
          <w:sz w:val="28"/>
          <w:szCs w:val="28"/>
        </w:rPr>
        <w:t xml:space="preserve"> https://doi</w:t>
      </w:r>
      <w:r w:rsidRPr="00D877E3">
        <w:rPr>
          <w:rFonts w:ascii="Sakkal Majalla" w:hAnsi="Sakkal Majalla" w:cs="Sakkal Majalla"/>
          <w:sz w:val="28"/>
          <w:szCs w:val="28"/>
        </w:rPr>
        <w:t>.</w:t>
      </w:r>
      <w:r w:rsidRPr="00706AD9">
        <w:rPr>
          <w:rFonts w:ascii="Sakkal Majalla" w:hAnsi="Sakkal Majalla" w:cs="Sakkal Majalla"/>
          <w:sz w:val="28"/>
          <w:szCs w:val="28"/>
        </w:rPr>
        <w:t>org/10</w:t>
      </w:r>
      <w:r w:rsidRPr="00D877E3">
        <w:rPr>
          <w:rFonts w:ascii="Sakkal Majalla" w:hAnsi="Sakkal Majalla" w:cs="Sakkal Majalla"/>
          <w:sz w:val="28"/>
          <w:szCs w:val="28"/>
        </w:rPr>
        <w:t>.</w:t>
      </w:r>
      <w:r w:rsidRPr="00706AD9">
        <w:rPr>
          <w:rFonts w:ascii="Sakkal Majalla" w:hAnsi="Sakkal Majalla" w:cs="Sakkal Majalla"/>
          <w:sz w:val="28"/>
          <w:szCs w:val="28"/>
        </w:rPr>
        <w:t>34093/jafs</w:t>
      </w:r>
      <w:r w:rsidRPr="00D877E3">
        <w:rPr>
          <w:rFonts w:ascii="Sakkal Majalla" w:hAnsi="Sakkal Majalla" w:cs="Sakkal Majalla"/>
          <w:sz w:val="28"/>
          <w:szCs w:val="28"/>
        </w:rPr>
        <w:t>.</w:t>
      </w:r>
      <w:r w:rsidRPr="00706AD9">
        <w:rPr>
          <w:rFonts w:ascii="Sakkal Majalla" w:hAnsi="Sakkal Majalla" w:cs="Sakkal Majalla"/>
          <w:sz w:val="28"/>
          <w:szCs w:val="28"/>
        </w:rPr>
        <w:t>v13i42</w:t>
      </w:r>
      <w:r w:rsidRPr="00D877E3">
        <w:rPr>
          <w:rFonts w:ascii="Sakkal Majalla" w:hAnsi="Sakkal Majalla" w:cs="Sakkal Majalla"/>
          <w:sz w:val="28"/>
          <w:szCs w:val="28"/>
        </w:rPr>
        <w:t>.</w:t>
      </w:r>
      <w:r w:rsidRPr="00706AD9">
        <w:rPr>
          <w:rFonts w:ascii="Sakkal Majalla" w:hAnsi="Sakkal Majalla" w:cs="Sakkal Majalla"/>
          <w:sz w:val="28"/>
          <w:szCs w:val="28"/>
        </w:rPr>
        <w:t>72</w:t>
      </w:r>
    </w:p>
    <w:p w14:paraId="0CB51101" w14:textId="77777777" w:rsidR="002344BB" w:rsidRDefault="002344BB" w:rsidP="00552562">
      <w:pPr>
        <w:pStyle w:val="a8"/>
        <w:bidi/>
        <w:jc w:val="both"/>
        <w:rPr>
          <w:rFonts w:ascii="Sakkal Majalla" w:hAnsi="Sakkal Majalla" w:cs="Sakkal Majalla"/>
          <w:sz w:val="28"/>
          <w:szCs w:val="28"/>
          <w:rtl/>
        </w:rPr>
      </w:pPr>
      <w:r w:rsidRPr="00552562">
        <w:rPr>
          <w:rFonts w:ascii="Sakkal Majalla" w:hAnsi="Sakkal Majalla" w:cs="Sakkal Majalla"/>
          <w:sz w:val="28"/>
          <w:szCs w:val="28"/>
          <w:rtl/>
        </w:rPr>
        <w:t>جناد، عبدالوهاب، و بوريشة، جميلة. (2020). أنماط الاتصال الإداري التنظيمي: دراسة تطبيقية لدي عينة من معلمي التعليم الابتدائي من وجهة نظرهم</w:t>
      </w:r>
      <w:r w:rsidRPr="00552562">
        <w:rPr>
          <w:rFonts w:ascii="Sakkal Majalla" w:hAnsi="Sakkal Majalla" w:cs="Sakkal Majalla"/>
          <w:sz w:val="28"/>
          <w:szCs w:val="28"/>
        </w:rPr>
        <w:t>. </w:t>
      </w:r>
      <w:r w:rsidRPr="00552562">
        <w:rPr>
          <w:rFonts w:ascii="Sakkal Majalla" w:hAnsi="Sakkal Majalla" w:cs="Sakkal Majalla"/>
          <w:i/>
          <w:iCs/>
          <w:sz w:val="28"/>
          <w:szCs w:val="28"/>
          <w:rtl/>
        </w:rPr>
        <w:t>دراسات عربية في التربية وعلم النفس، ع128</w:t>
      </w:r>
      <w:r w:rsidRPr="00552562">
        <w:rPr>
          <w:rFonts w:ascii="Sakkal Majalla" w:hAnsi="Sakkal Majalla" w:cs="Sakkal Majalla"/>
          <w:sz w:val="28"/>
          <w:szCs w:val="28"/>
          <w:rtl/>
        </w:rPr>
        <w:t> ، 85</w:t>
      </w:r>
      <w:r w:rsidRPr="00552562">
        <w:rPr>
          <w:rFonts w:ascii="Sakkal Majalla" w:hAnsi="Sakkal Majalla" w:cs="Sakkal Majalla"/>
          <w:sz w:val="28"/>
          <w:szCs w:val="28"/>
        </w:rPr>
        <w:t xml:space="preserve"> - 105. </w:t>
      </w:r>
      <w:r w:rsidRPr="00552562">
        <w:rPr>
          <w:rFonts w:ascii="Sakkal Majalla" w:hAnsi="Sakkal Majalla" w:cs="Sakkal Majalla"/>
          <w:sz w:val="28"/>
          <w:szCs w:val="28"/>
          <w:rtl/>
        </w:rPr>
        <w:t>مسترجع من</w:t>
      </w:r>
      <w:r w:rsidRPr="00552562">
        <w:rPr>
          <w:rFonts w:ascii="Sakkal Majalla" w:hAnsi="Sakkal Majalla" w:cs="Sakkal Majalla"/>
          <w:sz w:val="28"/>
          <w:szCs w:val="28"/>
        </w:rPr>
        <w:t xml:space="preserve"> </w:t>
      </w:r>
      <w:hyperlink r:id="rId22" w:history="1">
        <w:r w:rsidRPr="00552562">
          <w:rPr>
            <w:rStyle w:val="Hyperlink"/>
            <w:rFonts w:ascii="Sakkal Majalla" w:hAnsi="Sakkal Majalla" w:cs="Sakkal Majalla"/>
            <w:sz w:val="28"/>
            <w:szCs w:val="28"/>
          </w:rPr>
          <w:t>http://search.mandumah.com/Record/1091133</w:t>
        </w:r>
      </w:hyperlink>
    </w:p>
    <w:p w14:paraId="195A0964" w14:textId="77777777" w:rsidR="002344BB" w:rsidRDefault="002344BB" w:rsidP="008B1C33">
      <w:pPr>
        <w:pStyle w:val="a8"/>
        <w:bidi/>
        <w:jc w:val="both"/>
        <w:rPr>
          <w:rFonts w:ascii="Sakkal Majalla" w:hAnsi="Sakkal Majalla" w:cs="Sakkal Majalla"/>
          <w:sz w:val="28"/>
          <w:szCs w:val="28"/>
          <w:rtl/>
        </w:rPr>
      </w:pPr>
      <w:r w:rsidRPr="00706AD9">
        <w:rPr>
          <w:rFonts w:ascii="Sakkal Majalla" w:hAnsi="Sakkal Majalla" w:cs="Sakkal Majalla"/>
          <w:sz w:val="28"/>
          <w:szCs w:val="28"/>
          <w:rtl/>
        </w:rPr>
        <w:t>حمدي، معمر، وفلاق، صليحة</w:t>
      </w:r>
      <w:r>
        <w:rPr>
          <w:rFonts w:ascii="Sakkal Majalla" w:hAnsi="Sakkal Majalla" w:cs="Sakkal Majalla"/>
          <w:sz w:val="28"/>
          <w:szCs w:val="28"/>
          <w:rtl/>
        </w:rPr>
        <w:t>.</w:t>
      </w:r>
      <w:r w:rsidRPr="00706AD9">
        <w:rPr>
          <w:rFonts w:ascii="Sakkal Majalla" w:hAnsi="Sakkal Majalla" w:cs="Sakkal Majalla"/>
          <w:sz w:val="28"/>
          <w:szCs w:val="28"/>
          <w:rtl/>
        </w:rPr>
        <w:t xml:space="preserve"> (2021)</w:t>
      </w:r>
      <w:r>
        <w:rPr>
          <w:rFonts w:ascii="Sakkal Majalla" w:hAnsi="Sakkal Majalla" w:cs="Sakkal Majalla"/>
          <w:sz w:val="28"/>
          <w:szCs w:val="28"/>
          <w:rtl/>
        </w:rPr>
        <w:t>.</w:t>
      </w:r>
      <w:r w:rsidRPr="00706AD9">
        <w:rPr>
          <w:rFonts w:ascii="Sakkal Majalla" w:hAnsi="Sakkal Majalla" w:cs="Sakkal Majalla"/>
          <w:sz w:val="28"/>
          <w:szCs w:val="28"/>
          <w:rtl/>
        </w:rPr>
        <w:t xml:space="preserve"> متطلبات حوكمة الرقابة الشرعية في المؤسسات المالية الإسلامية</w:t>
      </w:r>
      <w:r>
        <w:rPr>
          <w:rFonts w:ascii="Sakkal Majalla" w:hAnsi="Sakkal Majalla" w:cs="Sakkal Majalla"/>
          <w:sz w:val="28"/>
          <w:szCs w:val="28"/>
          <w:rtl/>
        </w:rPr>
        <w:t>.</w:t>
      </w:r>
      <w:r w:rsidRPr="00706AD9">
        <w:rPr>
          <w:rFonts w:ascii="Sakkal Majalla" w:hAnsi="Sakkal Majalla" w:cs="Sakkal Majalla"/>
          <w:sz w:val="28"/>
          <w:szCs w:val="28"/>
          <w:rtl/>
        </w:rPr>
        <w:t xml:space="preserve"> مجلة دراسات في المالية الإسلامية والتنمية، 2(2)، 26-45</w:t>
      </w:r>
      <w:r>
        <w:rPr>
          <w:rFonts w:ascii="Sakkal Majalla" w:hAnsi="Sakkal Majalla" w:cs="Sakkal Majalla"/>
          <w:sz w:val="28"/>
          <w:szCs w:val="28"/>
          <w:rtl/>
        </w:rPr>
        <w:t>.</w:t>
      </w:r>
      <w:r>
        <w:rPr>
          <w:rFonts w:ascii="Sakkal Majalla" w:hAnsi="Sakkal Majalla" w:cs="Sakkal Majalla" w:hint="cs"/>
          <w:sz w:val="28"/>
          <w:szCs w:val="28"/>
          <w:rtl/>
        </w:rPr>
        <w:t xml:space="preserve"> </w:t>
      </w:r>
      <w:r w:rsidRPr="00D877E3">
        <w:rPr>
          <w:rFonts w:ascii="Sakkal Majalla" w:hAnsi="Sakkal Majalla" w:cs="Sakkal Majalla"/>
          <w:sz w:val="28"/>
          <w:szCs w:val="28"/>
          <w:rtl/>
        </w:rPr>
        <w:t>متطلبات حوكمة الرقابة الشرعية في المؤسسات المالية الإسلامية</w:t>
      </w:r>
      <w:r w:rsidRPr="00D877E3">
        <w:rPr>
          <w:rFonts w:ascii="Sakkal Majalla" w:hAnsi="Sakkal Majalla" w:cs="Sakkal Majalla"/>
          <w:sz w:val="28"/>
          <w:szCs w:val="28"/>
        </w:rPr>
        <w:t xml:space="preserve"> | ASJP</w:t>
      </w:r>
    </w:p>
    <w:p w14:paraId="2E26F362" w14:textId="77777777" w:rsidR="002344BB" w:rsidRDefault="002344BB" w:rsidP="008B1C33">
      <w:pPr>
        <w:pStyle w:val="a8"/>
        <w:bidi/>
        <w:jc w:val="both"/>
        <w:rPr>
          <w:rFonts w:ascii="Sakkal Majalla" w:hAnsi="Sakkal Majalla" w:cs="Sakkal Majalla"/>
          <w:sz w:val="28"/>
          <w:szCs w:val="28"/>
          <w:rtl/>
        </w:rPr>
      </w:pPr>
      <w:r w:rsidRPr="00421301">
        <w:rPr>
          <w:rFonts w:ascii="Sakkal Majalla" w:hAnsi="Sakkal Majalla" w:cs="Sakkal Majalla"/>
          <w:sz w:val="28"/>
          <w:szCs w:val="28"/>
          <w:rtl/>
        </w:rPr>
        <w:t>خشبه، ناجي محمد فوزي، وصالح، أميره حسين محمد</w:t>
      </w:r>
      <w:r>
        <w:rPr>
          <w:rFonts w:ascii="Sakkal Majalla" w:hAnsi="Sakkal Majalla" w:cs="Sakkal Majalla"/>
          <w:sz w:val="28"/>
          <w:szCs w:val="28"/>
          <w:rtl/>
        </w:rPr>
        <w:t>.</w:t>
      </w:r>
      <w:r w:rsidRPr="00421301">
        <w:rPr>
          <w:rFonts w:ascii="Sakkal Majalla" w:hAnsi="Sakkal Majalla" w:cs="Sakkal Majalla"/>
          <w:sz w:val="28"/>
          <w:szCs w:val="28"/>
          <w:rtl/>
        </w:rPr>
        <w:t xml:space="preserve"> (2022)</w:t>
      </w:r>
      <w:r>
        <w:rPr>
          <w:rFonts w:ascii="Sakkal Majalla" w:hAnsi="Sakkal Majalla" w:cs="Sakkal Majalla"/>
          <w:sz w:val="28"/>
          <w:szCs w:val="28"/>
          <w:rtl/>
        </w:rPr>
        <w:t>.</w:t>
      </w:r>
      <w:r w:rsidRPr="00421301">
        <w:rPr>
          <w:rFonts w:ascii="Sakkal Majalla" w:hAnsi="Sakkal Majalla" w:cs="Sakkal Majalla"/>
          <w:sz w:val="28"/>
          <w:szCs w:val="28"/>
          <w:rtl/>
        </w:rPr>
        <w:t xml:space="preserve"> الحوكمة المصرفية ودورها في تحسين الأداء المصرفي: دراسة ميدانية على الجهاز المصرفي العراقي</w:t>
      </w:r>
      <w:r>
        <w:rPr>
          <w:rFonts w:ascii="Sakkal Majalla" w:hAnsi="Sakkal Majalla" w:cs="Sakkal Majalla"/>
          <w:sz w:val="28"/>
          <w:szCs w:val="28"/>
          <w:rtl/>
        </w:rPr>
        <w:t>.</w:t>
      </w:r>
      <w:r w:rsidRPr="00421301">
        <w:rPr>
          <w:rFonts w:ascii="Sakkal Majalla" w:hAnsi="Sakkal Majalla" w:cs="Sakkal Majalla"/>
          <w:sz w:val="28"/>
          <w:szCs w:val="28"/>
          <w:rtl/>
        </w:rPr>
        <w:t xml:space="preserve"> المجلة المصرية للدراسات التجارية، 46(4)، 397-434</w:t>
      </w:r>
      <w:r>
        <w:rPr>
          <w:rFonts w:ascii="Sakkal Majalla" w:hAnsi="Sakkal Majalla" w:cs="Sakkal Majalla"/>
          <w:sz w:val="28"/>
          <w:szCs w:val="28"/>
          <w:rtl/>
        </w:rPr>
        <w:t>.</w:t>
      </w:r>
      <w:r w:rsidRPr="00421301">
        <w:rPr>
          <w:rFonts w:ascii="Sakkal Majalla" w:hAnsi="Sakkal Majalla" w:cs="Sakkal Majalla"/>
          <w:sz w:val="28"/>
          <w:szCs w:val="28"/>
        </w:rPr>
        <w:t xml:space="preserve"> https://doi</w:t>
      </w:r>
      <w:r w:rsidRPr="00D877E3">
        <w:rPr>
          <w:rFonts w:ascii="Sakkal Majalla" w:hAnsi="Sakkal Majalla" w:cs="Sakkal Majalla"/>
          <w:sz w:val="28"/>
          <w:szCs w:val="28"/>
        </w:rPr>
        <w:t>.</w:t>
      </w:r>
      <w:r w:rsidRPr="00421301">
        <w:rPr>
          <w:rFonts w:ascii="Sakkal Majalla" w:hAnsi="Sakkal Majalla" w:cs="Sakkal Majalla"/>
          <w:sz w:val="28"/>
          <w:szCs w:val="28"/>
        </w:rPr>
        <w:t>org/10</w:t>
      </w:r>
      <w:r w:rsidRPr="00D877E3">
        <w:rPr>
          <w:rFonts w:ascii="Sakkal Majalla" w:hAnsi="Sakkal Majalla" w:cs="Sakkal Majalla"/>
          <w:sz w:val="28"/>
          <w:szCs w:val="28"/>
        </w:rPr>
        <w:t>.</w:t>
      </w:r>
      <w:r w:rsidRPr="00421301">
        <w:rPr>
          <w:rFonts w:ascii="Sakkal Majalla" w:hAnsi="Sakkal Majalla" w:cs="Sakkal Majalla"/>
          <w:sz w:val="28"/>
          <w:szCs w:val="28"/>
        </w:rPr>
        <w:t>21608/alat</w:t>
      </w:r>
      <w:r w:rsidRPr="00D877E3">
        <w:rPr>
          <w:rFonts w:ascii="Sakkal Majalla" w:hAnsi="Sakkal Majalla" w:cs="Sakkal Majalla"/>
          <w:sz w:val="28"/>
          <w:szCs w:val="28"/>
        </w:rPr>
        <w:t>.</w:t>
      </w:r>
      <w:r w:rsidRPr="00421301">
        <w:rPr>
          <w:rFonts w:ascii="Sakkal Majalla" w:hAnsi="Sakkal Majalla" w:cs="Sakkal Majalla"/>
          <w:sz w:val="28"/>
          <w:szCs w:val="28"/>
        </w:rPr>
        <w:t>2022</w:t>
      </w:r>
      <w:r w:rsidRPr="00D877E3">
        <w:rPr>
          <w:rFonts w:ascii="Sakkal Majalla" w:hAnsi="Sakkal Majalla" w:cs="Sakkal Majalla"/>
          <w:sz w:val="28"/>
          <w:szCs w:val="28"/>
        </w:rPr>
        <w:t>.</w:t>
      </w:r>
      <w:r w:rsidRPr="00421301">
        <w:rPr>
          <w:rFonts w:ascii="Sakkal Majalla" w:hAnsi="Sakkal Majalla" w:cs="Sakkal Majalla"/>
          <w:sz w:val="28"/>
          <w:szCs w:val="28"/>
        </w:rPr>
        <w:t>267321</w:t>
      </w:r>
    </w:p>
    <w:p w14:paraId="2753B6F8" w14:textId="77777777" w:rsidR="002344BB" w:rsidRDefault="002344BB" w:rsidP="00552562">
      <w:pPr>
        <w:pStyle w:val="a8"/>
        <w:bidi/>
        <w:jc w:val="both"/>
        <w:rPr>
          <w:rFonts w:ascii="Sakkal Majalla" w:hAnsi="Sakkal Majalla" w:cs="Sakkal Majalla"/>
          <w:sz w:val="28"/>
          <w:szCs w:val="28"/>
          <w:rtl/>
        </w:rPr>
      </w:pPr>
      <w:r w:rsidRPr="00552562">
        <w:rPr>
          <w:rFonts w:ascii="Sakkal Majalla" w:hAnsi="Sakkal Majalla" w:cs="Sakkal Majalla"/>
          <w:sz w:val="28"/>
          <w:szCs w:val="28"/>
          <w:rtl/>
        </w:rPr>
        <w:t>خليفة، حسن نادر أحمد، و أبو ريشة، خالد عريج عايد</w:t>
      </w:r>
      <w:r w:rsidRPr="00552562">
        <w:rPr>
          <w:rFonts w:ascii="Sakkal Majalla" w:hAnsi="Sakkal Majalla" w:cs="Sakkal Majalla"/>
          <w:sz w:val="28"/>
          <w:szCs w:val="28"/>
        </w:rPr>
        <w:t>. (2021). </w:t>
      </w:r>
      <w:r w:rsidRPr="00552562">
        <w:rPr>
          <w:rFonts w:ascii="Sakkal Majalla" w:hAnsi="Sakkal Majalla" w:cs="Sakkal Majalla"/>
          <w:i/>
          <w:iCs/>
          <w:sz w:val="28"/>
          <w:szCs w:val="28"/>
          <w:rtl/>
        </w:rPr>
        <w:t>أثر هيكل الملكية في جودة الإفصاح المحاسبي: دراسة تحليلية: شركات التأمين التجارية</w:t>
      </w:r>
      <w:r w:rsidRPr="00552562">
        <w:rPr>
          <w:rFonts w:ascii="Sakkal Majalla" w:hAnsi="Sakkal Majalla" w:cs="Sakkal Majalla"/>
          <w:sz w:val="28"/>
          <w:szCs w:val="28"/>
          <w:rtl/>
        </w:rPr>
        <w:t> (زمالة غير منشورة). جامعة البلقاء التطبيقية، السلط. مسترجع من</w:t>
      </w:r>
      <w:r w:rsidRPr="00552562">
        <w:rPr>
          <w:rFonts w:ascii="Sakkal Majalla" w:hAnsi="Sakkal Majalla" w:cs="Sakkal Majalla"/>
          <w:sz w:val="28"/>
          <w:szCs w:val="28"/>
        </w:rPr>
        <w:t xml:space="preserve"> </w:t>
      </w:r>
      <w:hyperlink r:id="rId23" w:history="1">
        <w:r w:rsidRPr="00552562">
          <w:rPr>
            <w:rStyle w:val="Hyperlink"/>
            <w:rFonts w:ascii="Sakkal Majalla" w:hAnsi="Sakkal Majalla" w:cs="Sakkal Majalla"/>
            <w:sz w:val="28"/>
            <w:szCs w:val="28"/>
          </w:rPr>
          <w:t>http://search.mandumah.com/Record/1299699</w:t>
        </w:r>
      </w:hyperlink>
    </w:p>
    <w:p w14:paraId="519EFCB1" w14:textId="77777777" w:rsidR="002344BB" w:rsidRDefault="002344BB" w:rsidP="008B1C33">
      <w:pPr>
        <w:pStyle w:val="a8"/>
        <w:bidi/>
        <w:jc w:val="both"/>
        <w:rPr>
          <w:rFonts w:ascii="Sakkal Majalla" w:hAnsi="Sakkal Majalla" w:cs="Sakkal Majalla"/>
          <w:sz w:val="28"/>
          <w:szCs w:val="28"/>
          <w:rtl/>
        </w:rPr>
      </w:pPr>
      <w:r w:rsidRPr="006C39FB">
        <w:rPr>
          <w:rFonts w:ascii="Sakkal Majalla" w:hAnsi="Sakkal Majalla" w:cs="Sakkal Majalla"/>
          <w:sz w:val="28"/>
          <w:szCs w:val="28"/>
          <w:rtl/>
        </w:rPr>
        <w:t>العبيدان، هنادي محمد إبراهيم</w:t>
      </w:r>
      <w:r>
        <w:rPr>
          <w:rFonts w:ascii="Sakkal Majalla" w:hAnsi="Sakkal Majalla" w:cs="Sakkal Majalla"/>
          <w:sz w:val="28"/>
          <w:szCs w:val="28"/>
          <w:rtl/>
        </w:rPr>
        <w:t>.</w:t>
      </w:r>
      <w:r w:rsidRPr="006C39FB">
        <w:rPr>
          <w:rFonts w:ascii="Sakkal Majalla" w:hAnsi="Sakkal Majalla" w:cs="Sakkal Majalla"/>
          <w:sz w:val="28"/>
          <w:szCs w:val="28"/>
        </w:rPr>
        <w:t xml:space="preserve"> (2025)</w:t>
      </w:r>
      <w:r>
        <w:rPr>
          <w:rFonts w:ascii="Sakkal Majalla" w:hAnsi="Sakkal Majalla" w:cs="Sakkal Majalla"/>
          <w:sz w:val="28"/>
          <w:szCs w:val="28"/>
        </w:rPr>
        <w:t>.</w:t>
      </w:r>
      <w:r w:rsidRPr="006C39FB">
        <w:rPr>
          <w:rFonts w:ascii="Sakkal Majalla" w:hAnsi="Sakkal Majalla" w:cs="Sakkal Majalla"/>
          <w:sz w:val="28"/>
          <w:szCs w:val="28"/>
        </w:rPr>
        <w:t xml:space="preserve"> The development of diplomacy and its multiple roles</w:t>
      </w:r>
      <w:r>
        <w:rPr>
          <w:rFonts w:ascii="Sakkal Majalla" w:hAnsi="Sakkal Majalla" w:cs="Sakkal Majalla"/>
          <w:sz w:val="28"/>
          <w:szCs w:val="28"/>
        </w:rPr>
        <w:t>.</w:t>
      </w:r>
      <w:r w:rsidRPr="006C39FB">
        <w:rPr>
          <w:rFonts w:ascii="Sakkal Majalla" w:hAnsi="Sakkal Majalla" w:cs="Sakkal Majalla"/>
          <w:sz w:val="28"/>
          <w:szCs w:val="28"/>
        </w:rPr>
        <w:t xml:space="preserve"> </w:t>
      </w:r>
      <w:r w:rsidRPr="006C39FB">
        <w:rPr>
          <w:rFonts w:ascii="Sakkal Majalla" w:hAnsi="Sakkal Majalla" w:cs="Sakkal Majalla"/>
          <w:sz w:val="28"/>
          <w:szCs w:val="28"/>
          <w:rtl/>
        </w:rPr>
        <w:t>مجلة العلوم الإنسانية والطبيعية، 6(3)، 78-131</w:t>
      </w:r>
      <w:r>
        <w:rPr>
          <w:rFonts w:ascii="Sakkal Majalla" w:hAnsi="Sakkal Majalla" w:cs="Sakkal Majalla"/>
          <w:sz w:val="28"/>
          <w:szCs w:val="28"/>
          <w:rtl/>
        </w:rPr>
        <w:t>.</w:t>
      </w:r>
      <w:r w:rsidRPr="006C39FB">
        <w:rPr>
          <w:rFonts w:ascii="Sakkal Majalla" w:hAnsi="Sakkal Majalla" w:cs="Sakkal Majalla"/>
          <w:sz w:val="28"/>
          <w:szCs w:val="28"/>
        </w:rPr>
        <w:t xml:space="preserve"> </w:t>
      </w:r>
      <w:r w:rsidRPr="00844981">
        <w:t>https://doi</w:t>
      </w:r>
      <w:r>
        <w:t>.</w:t>
      </w:r>
      <w:r w:rsidRPr="00844981">
        <w:t>org/10</w:t>
      </w:r>
      <w:r>
        <w:t>.</w:t>
      </w:r>
      <w:r w:rsidRPr="00844981">
        <w:t>53796/hnsj63/5</w:t>
      </w:r>
      <w:r>
        <w:rPr>
          <w:rFonts w:ascii="Sakkal Majalla" w:hAnsi="Sakkal Majalla" w:cs="Sakkal Majalla"/>
          <w:sz w:val="28"/>
          <w:szCs w:val="28"/>
          <w:rtl/>
        </w:rPr>
        <w:t>.</w:t>
      </w:r>
    </w:p>
    <w:p w14:paraId="5B50FFC5" w14:textId="77777777" w:rsidR="002344BB" w:rsidRDefault="002344BB" w:rsidP="008B1C33">
      <w:pPr>
        <w:pStyle w:val="a8"/>
        <w:bidi/>
        <w:jc w:val="both"/>
        <w:rPr>
          <w:rFonts w:ascii="Sakkal Majalla" w:hAnsi="Sakkal Majalla" w:cs="Sakkal Majalla"/>
          <w:sz w:val="28"/>
          <w:szCs w:val="28"/>
          <w:rtl/>
        </w:rPr>
      </w:pPr>
      <w:r w:rsidRPr="00421301">
        <w:rPr>
          <w:rFonts w:ascii="Sakkal Majalla" w:hAnsi="Sakkal Majalla" w:cs="Sakkal Majalla"/>
          <w:sz w:val="28"/>
          <w:szCs w:val="28"/>
          <w:rtl/>
        </w:rPr>
        <w:t>قابيل، سامي عبد الرحمن، وحافظ، سماح طارق أحمد، وسعده، إكرام أحمد محمد إبراهيم</w:t>
      </w:r>
      <w:r>
        <w:rPr>
          <w:rFonts w:ascii="Sakkal Majalla" w:hAnsi="Sakkal Majalla" w:cs="Sakkal Majalla"/>
          <w:sz w:val="28"/>
          <w:szCs w:val="28"/>
          <w:rtl/>
        </w:rPr>
        <w:t>.</w:t>
      </w:r>
      <w:r w:rsidRPr="00421301">
        <w:rPr>
          <w:rFonts w:ascii="Sakkal Majalla" w:hAnsi="Sakkal Majalla" w:cs="Sakkal Majalla"/>
          <w:sz w:val="28"/>
          <w:szCs w:val="28"/>
          <w:rtl/>
        </w:rPr>
        <w:t xml:space="preserve"> (2022)</w:t>
      </w:r>
      <w:r>
        <w:rPr>
          <w:rFonts w:ascii="Sakkal Majalla" w:hAnsi="Sakkal Majalla" w:cs="Sakkal Majalla"/>
          <w:sz w:val="28"/>
          <w:szCs w:val="28"/>
          <w:rtl/>
        </w:rPr>
        <w:t>.</w:t>
      </w:r>
      <w:r w:rsidRPr="00421301">
        <w:rPr>
          <w:rFonts w:ascii="Sakkal Majalla" w:hAnsi="Sakkal Majalla" w:cs="Sakkal Majalla"/>
          <w:sz w:val="28"/>
          <w:szCs w:val="28"/>
          <w:rtl/>
        </w:rPr>
        <w:t xml:space="preserve"> نموذج مقترح لمراجعة الأداء للتنبؤ بالفساد المالي في شركات قطاع الأعمال العام المُقيدة في سوق الأوراق المالية المصرية باستخدام تقنية التنقيب في البيانات: دراسة تطبيقية</w:t>
      </w:r>
      <w:r>
        <w:rPr>
          <w:rFonts w:ascii="Sakkal Majalla" w:hAnsi="Sakkal Majalla" w:cs="Sakkal Majalla"/>
          <w:sz w:val="28"/>
          <w:szCs w:val="28"/>
          <w:rtl/>
        </w:rPr>
        <w:t>.</w:t>
      </w:r>
      <w:r w:rsidRPr="00421301">
        <w:rPr>
          <w:rFonts w:ascii="Sakkal Majalla" w:hAnsi="Sakkal Majalla" w:cs="Sakkal Majalla"/>
          <w:sz w:val="28"/>
          <w:szCs w:val="28"/>
          <w:rtl/>
        </w:rPr>
        <w:t xml:space="preserve"> المجلة المصرية للدراسات التجارية، 46(4)، 467-530</w:t>
      </w:r>
      <w:r>
        <w:rPr>
          <w:rFonts w:ascii="Sakkal Majalla" w:hAnsi="Sakkal Majalla" w:cs="Sakkal Majalla"/>
          <w:sz w:val="28"/>
          <w:szCs w:val="28"/>
          <w:rtl/>
        </w:rPr>
        <w:t>.</w:t>
      </w:r>
      <w:r w:rsidRPr="00421301">
        <w:rPr>
          <w:rFonts w:ascii="Sakkal Majalla" w:hAnsi="Sakkal Majalla" w:cs="Sakkal Majalla"/>
          <w:sz w:val="28"/>
          <w:szCs w:val="28"/>
        </w:rPr>
        <w:t xml:space="preserve"> https://doi</w:t>
      </w:r>
      <w:r w:rsidRPr="00D877E3">
        <w:rPr>
          <w:rFonts w:ascii="Sakkal Majalla" w:hAnsi="Sakkal Majalla" w:cs="Sakkal Majalla"/>
          <w:sz w:val="28"/>
          <w:szCs w:val="28"/>
        </w:rPr>
        <w:t>.</w:t>
      </w:r>
      <w:r w:rsidRPr="00421301">
        <w:rPr>
          <w:rFonts w:ascii="Sakkal Majalla" w:hAnsi="Sakkal Majalla" w:cs="Sakkal Majalla"/>
          <w:sz w:val="28"/>
          <w:szCs w:val="28"/>
        </w:rPr>
        <w:t>org/10</w:t>
      </w:r>
      <w:r w:rsidRPr="00D877E3">
        <w:rPr>
          <w:rFonts w:ascii="Sakkal Majalla" w:hAnsi="Sakkal Majalla" w:cs="Sakkal Majalla"/>
          <w:sz w:val="28"/>
          <w:szCs w:val="28"/>
        </w:rPr>
        <w:t>.</w:t>
      </w:r>
      <w:r w:rsidRPr="00421301">
        <w:rPr>
          <w:rFonts w:ascii="Sakkal Majalla" w:hAnsi="Sakkal Majalla" w:cs="Sakkal Majalla"/>
          <w:sz w:val="28"/>
          <w:szCs w:val="28"/>
        </w:rPr>
        <w:t>21608/alat</w:t>
      </w:r>
      <w:r w:rsidRPr="00D877E3">
        <w:rPr>
          <w:rFonts w:ascii="Sakkal Majalla" w:hAnsi="Sakkal Majalla" w:cs="Sakkal Majalla"/>
          <w:sz w:val="28"/>
          <w:szCs w:val="28"/>
        </w:rPr>
        <w:t>.</w:t>
      </w:r>
      <w:r w:rsidRPr="00421301">
        <w:rPr>
          <w:rFonts w:ascii="Sakkal Majalla" w:hAnsi="Sakkal Majalla" w:cs="Sakkal Majalla"/>
          <w:sz w:val="28"/>
          <w:szCs w:val="28"/>
        </w:rPr>
        <w:t>2022</w:t>
      </w:r>
      <w:r w:rsidRPr="00D877E3">
        <w:rPr>
          <w:rFonts w:ascii="Sakkal Majalla" w:hAnsi="Sakkal Majalla" w:cs="Sakkal Majalla"/>
          <w:sz w:val="28"/>
          <w:szCs w:val="28"/>
        </w:rPr>
        <w:t>.</w:t>
      </w:r>
      <w:r w:rsidRPr="00421301">
        <w:rPr>
          <w:rFonts w:ascii="Sakkal Majalla" w:hAnsi="Sakkal Majalla" w:cs="Sakkal Majalla"/>
          <w:sz w:val="28"/>
          <w:szCs w:val="28"/>
        </w:rPr>
        <w:t>267339</w:t>
      </w:r>
    </w:p>
    <w:p w14:paraId="4D7110DE" w14:textId="77777777" w:rsidR="002344BB" w:rsidRDefault="002344BB" w:rsidP="008B1C33">
      <w:pPr>
        <w:pStyle w:val="a8"/>
        <w:bidi/>
        <w:jc w:val="both"/>
        <w:rPr>
          <w:rFonts w:ascii="Sakkal Majalla" w:hAnsi="Sakkal Majalla" w:cs="Sakkal Majalla"/>
          <w:sz w:val="28"/>
          <w:szCs w:val="28"/>
          <w:rtl/>
        </w:rPr>
      </w:pPr>
      <w:r w:rsidRPr="006C39FB">
        <w:rPr>
          <w:rFonts w:ascii="Sakkal Majalla" w:hAnsi="Sakkal Majalla" w:cs="Sakkal Majalla"/>
          <w:sz w:val="28"/>
          <w:szCs w:val="28"/>
          <w:rtl/>
        </w:rPr>
        <w:t>محمد</w:t>
      </w:r>
      <w:r>
        <w:rPr>
          <w:rFonts w:ascii="Sakkal Majalla" w:hAnsi="Sakkal Majalla" w:cs="Sakkal Majalla" w:hint="cs"/>
          <w:sz w:val="28"/>
          <w:szCs w:val="28"/>
          <w:rtl/>
        </w:rPr>
        <w:t xml:space="preserve">، </w:t>
      </w:r>
      <w:r w:rsidRPr="006C39FB">
        <w:rPr>
          <w:rFonts w:ascii="Sakkal Majalla" w:hAnsi="Sakkal Majalla" w:cs="Sakkal Majalla"/>
          <w:sz w:val="28"/>
          <w:szCs w:val="28"/>
          <w:rtl/>
        </w:rPr>
        <w:t>حسناء عطية حامد</w:t>
      </w:r>
      <w:r>
        <w:rPr>
          <w:rFonts w:ascii="Sakkal Majalla" w:hAnsi="Sakkal Majalla" w:cs="Sakkal Majalla"/>
          <w:sz w:val="28"/>
          <w:szCs w:val="28"/>
          <w:rtl/>
        </w:rPr>
        <w:t>.</w:t>
      </w:r>
      <w:r w:rsidRPr="006C39FB">
        <w:rPr>
          <w:rFonts w:ascii="Sakkal Majalla" w:hAnsi="Sakkal Majalla" w:cs="Sakkal Majalla"/>
          <w:sz w:val="28"/>
          <w:szCs w:val="28"/>
          <w:rtl/>
        </w:rPr>
        <w:t xml:space="preserve"> (2023)</w:t>
      </w:r>
      <w:r>
        <w:rPr>
          <w:rFonts w:ascii="Sakkal Majalla" w:hAnsi="Sakkal Majalla" w:cs="Sakkal Majalla"/>
          <w:sz w:val="28"/>
          <w:szCs w:val="28"/>
          <w:rtl/>
        </w:rPr>
        <w:t>.</w:t>
      </w:r>
      <w:r w:rsidRPr="006C39FB">
        <w:rPr>
          <w:rFonts w:ascii="Sakkal Majalla" w:hAnsi="Sakkal Majalla" w:cs="Sakkal Majalla"/>
          <w:sz w:val="28"/>
          <w:szCs w:val="28"/>
          <w:rtl/>
        </w:rPr>
        <w:t xml:space="preserve"> المقدرة التقيمية للإفصاح عن ضوابط حوكمة الأمن السيبراني وتأثيره على قرارات المستثمرين: دراسة تطبيقية على شركتي الاتصالات السعودية (زين - </w:t>
      </w:r>
      <w:r w:rsidRPr="006C39FB">
        <w:rPr>
          <w:rFonts w:ascii="Sakkal Majalla" w:hAnsi="Sakkal Majalla" w:cs="Sakkal Majalla"/>
          <w:sz w:val="28"/>
          <w:szCs w:val="28"/>
        </w:rPr>
        <w:t>STC</w:t>
      </w:r>
      <w:r w:rsidRPr="006C39FB">
        <w:rPr>
          <w:rFonts w:ascii="Sakkal Majalla" w:hAnsi="Sakkal Majalla" w:cs="Sakkal Majalla"/>
          <w:sz w:val="28"/>
          <w:szCs w:val="28"/>
          <w:rtl/>
        </w:rPr>
        <w:t>)</w:t>
      </w:r>
      <w:r>
        <w:rPr>
          <w:rFonts w:ascii="Sakkal Majalla" w:hAnsi="Sakkal Majalla" w:cs="Sakkal Majalla"/>
          <w:sz w:val="28"/>
          <w:szCs w:val="28"/>
          <w:rtl/>
        </w:rPr>
        <w:t>.</w:t>
      </w:r>
      <w:r w:rsidRPr="006C39FB">
        <w:rPr>
          <w:rFonts w:ascii="Sakkal Majalla" w:hAnsi="Sakkal Majalla" w:cs="Sakkal Majalla"/>
          <w:sz w:val="28"/>
          <w:szCs w:val="28"/>
          <w:rtl/>
        </w:rPr>
        <w:t xml:space="preserve"> المجلة المصرية للدراسات التجارية، 47(4)، 1298-1353</w:t>
      </w:r>
      <w:r>
        <w:rPr>
          <w:rFonts w:ascii="Sakkal Majalla" w:hAnsi="Sakkal Majalla" w:cs="Sakkal Majalla"/>
          <w:sz w:val="28"/>
          <w:szCs w:val="28"/>
          <w:rtl/>
        </w:rPr>
        <w:t>.</w:t>
      </w:r>
      <w:r w:rsidRPr="00844981">
        <w:rPr>
          <w:rFonts w:ascii="Sakkal Majalla" w:hAnsi="Sakkal Majalla" w:cs="Sakkal Majalla"/>
          <w:sz w:val="28"/>
          <w:szCs w:val="28"/>
        </w:rPr>
        <w:t xml:space="preserve"> </w:t>
      </w:r>
      <w:r w:rsidRPr="00844981">
        <w:t>https://doi</w:t>
      </w:r>
      <w:r>
        <w:t>.</w:t>
      </w:r>
      <w:r w:rsidRPr="00844981">
        <w:t>org/10</w:t>
      </w:r>
      <w:r>
        <w:t>.</w:t>
      </w:r>
      <w:r w:rsidRPr="00844981">
        <w:t>21608/alat</w:t>
      </w:r>
      <w:r>
        <w:t>.</w:t>
      </w:r>
      <w:r w:rsidRPr="00844981">
        <w:t>2023</w:t>
      </w:r>
      <w:r>
        <w:t>.</w:t>
      </w:r>
      <w:r w:rsidRPr="00844981">
        <w:t>331416</w:t>
      </w:r>
    </w:p>
    <w:p w14:paraId="05A0E87F" w14:textId="77777777" w:rsidR="002344BB" w:rsidRDefault="002344BB" w:rsidP="00552562">
      <w:pPr>
        <w:pStyle w:val="a8"/>
        <w:bidi/>
        <w:jc w:val="both"/>
        <w:rPr>
          <w:rFonts w:ascii="Sakkal Majalla" w:hAnsi="Sakkal Majalla" w:cs="Sakkal Majalla"/>
          <w:sz w:val="28"/>
          <w:szCs w:val="28"/>
          <w:rtl/>
        </w:rPr>
      </w:pPr>
      <w:r w:rsidRPr="00552562">
        <w:rPr>
          <w:rFonts w:ascii="Sakkal Majalla" w:hAnsi="Sakkal Majalla" w:cs="Sakkal Majalla"/>
          <w:sz w:val="28"/>
          <w:szCs w:val="28"/>
          <w:rtl/>
        </w:rPr>
        <w:lastRenderedPageBreak/>
        <w:t>محمد، عزام عبدالنبي أحمد، و الجابرية، بدرية بنت خلفان. (2017). الحوكمة المؤسسية مدخل لتحقيق الجودة بالمديرية العامة للكشافة والمرشدات بسلطنة عمان: تصور مقترح</w:t>
      </w:r>
      <w:r w:rsidRPr="00552562">
        <w:rPr>
          <w:rFonts w:ascii="Sakkal Majalla" w:hAnsi="Sakkal Majalla" w:cs="Sakkal Majalla"/>
          <w:sz w:val="28"/>
          <w:szCs w:val="28"/>
        </w:rPr>
        <w:t>. </w:t>
      </w:r>
      <w:r w:rsidRPr="00552562">
        <w:rPr>
          <w:rFonts w:ascii="Sakkal Majalla" w:hAnsi="Sakkal Majalla" w:cs="Sakkal Majalla"/>
          <w:i/>
          <w:iCs/>
          <w:sz w:val="28"/>
          <w:szCs w:val="28"/>
          <w:rtl/>
        </w:rPr>
        <w:t>المجلة التربوية الدولية المتخصصة، مج6, ع10</w:t>
      </w:r>
      <w:r w:rsidRPr="00552562">
        <w:rPr>
          <w:rFonts w:ascii="Sakkal Majalla" w:hAnsi="Sakkal Majalla" w:cs="Sakkal Majalla"/>
          <w:sz w:val="28"/>
          <w:szCs w:val="28"/>
          <w:rtl/>
        </w:rPr>
        <w:t> ، 31</w:t>
      </w:r>
      <w:r w:rsidRPr="00552562">
        <w:rPr>
          <w:rFonts w:ascii="Sakkal Majalla" w:hAnsi="Sakkal Majalla" w:cs="Sakkal Majalla"/>
          <w:sz w:val="28"/>
          <w:szCs w:val="28"/>
        </w:rPr>
        <w:t xml:space="preserve"> - 46. </w:t>
      </w:r>
      <w:r w:rsidRPr="00552562">
        <w:rPr>
          <w:rFonts w:ascii="Sakkal Majalla" w:hAnsi="Sakkal Majalla" w:cs="Sakkal Majalla"/>
          <w:sz w:val="28"/>
          <w:szCs w:val="28"/>
          <w:rtl/>
        </w:rPr>
        <w:t>مسترجع من</w:t>
      </w:r>
      <w:r w:rsidRPr="00552562">
        <w:rPr>
          <w:rFonts w:ascii="Sakkal Majalla" w:hAnsi="Sakkal Majalla" w:cs="Sakkal Majalla"/>
          <w:sz w:val="28"/>
          <w:szCs w:val="28"/>
        </w:rPr>
        <w:t xml:space="preserve"> </w:t>
      </w:r>
      <w:hyperlink r:id="rId24" w:history="1">
        <w:r w:rsidRPr="00552562">
          <w:rPr>
            <w:rStyle w:val="Hyperlink"/>
            <w:rFonts w:ascii="Sakkal Majalla" w:hAnsi="Sakkal Majalla" w:cs="Sakkal Majalla"/>
            <w:sz w:val="28"/>
            <w:szCs w:val="28"/>
          </w:rPr>
          <w:t>http://search.mandumah.com/Record/880074</w:t>
        </w:r>
      </w:hyperlink>
    </w:p>
    <w:p w14:paraId="09040D6F" w14:textId="77777777" w:rsidR="002344BB" w:rsidRDefault="002344BB" w:rsidP="008B1C33">
      <w:pPr>
        <w:pStyle w:val="a8"/>
        <w:bidi/>
        <w:jc w:val="both"/>
        <w:rPr>
          <w:rFonts w:ascii="Sakkal Majalla" w:hAnsi="Sakkal Majalla" w:cs="Sakkal Majalla"/>
          <w:sz w:val="28"/>
          <w:szCs w:val="28"/>
          <w:rtl/>
        </w:rPr>
      </w:pPr>
      <w:r w:rsidRPr="00706AD9">
        <w:rPr>
          <w:rFonts w:ascii="Sakkal Majalla" w:hAnsi="Sakkal Majalla" w:cs="Sakkal Majalla"/>
          <w:sz w:val="28"/>
          <w:szCs w:val="28"/>
          <w:rtl/>
        </w:rPr>
        <w:t>موري، سفيان</w:t>
      </w:r>
      <w:r>
        <w:rPr>
          <w:rFonts w:ascii="Sakkal Majalla" w:hAnsi="Sakkal Majalla" w:cs="Sakkal Majalla"/>
          <w:sz w:val="28"/>
          <w:szCs w:val="28"/>
          <w:rtl/>
        </w:rPr>
        <w:t>.</w:t>
      </w:r>
      <w:r w:rsidRPr="00706AD9">
        <w:rPr>
          <w:rFonts w:ascii="Sakkal Majalla" w:hAnsi="Sakkal Majalla" w:cs="Sakkal Majalla"/>
          <w:sz w:val="28"/>
          <w:szCs w:val="28"/>
          <w:rtl/>
        </w:rPr>
        <w:t xml:space="preserve"> (2021)</w:t>
      </w:r>
      <w:r>
        <w:rPr>
          <w:rFonts w:ascii="Sakkal Majalla" w:hAnsi="Sakkal Majalla" w:cs="Sakkal Majalla"/>
          <w:sz w:val="28"/>
          <w:szCs w:val="28"/>
          <w:rtl/>
        </w:rPr>
        <w:t>.</w:t>
      </w:r>
      <w:r w:rsidRPr="00706AD9">
        <w:rPr>
          <w:rFonts w:ascii="Sakkal Majalla" w:hAnsi="Sakkal Majalla" w:cs="Sakkal Majalla"/>
          <w:sz w:val="28"/>
          <w:szCs w:val="28"/>
          <w:rtl/>
        </w:rPr>
        <w:t xml:space="preserve"> مدى التزام الشركات التجارية لمعايير الوقاية من الفساد: دراسة مقارنة</w:t>
      </w:r>
      <w:r>
        <w:rPr>
          <w:rFonts w:ascii="Sakkal Majalla" w:hAnsi="Sakkal Majalla" w:cs="Sakkal Majalla"/>
          <w:sz w:val="28"/>
          <w:szCs w:val="28"/>
          <w:rtl/>
        </w:rPr>
        <w:t>.</w:t>
      </w:r>
      <w:r w:rsidRPr="00706AD9">
        <w:rPr>
          <w:rFonts w:ascii="Sakkal Majalla" w:hAnsi="Sakkal Majalla" w:cs="Sakkal Majalla"/>
          <w:sz w:val="28"/>
          <w:szCs w:val="28"/>
          <w:rtl/>
        </w:rPr>
        <w:t xml:space="preserve"> مجلة مركز سيادة القانون ومكافحة الفساد</w:t>
      </w:r>
      <w:r w:rsidRPr="00706AD9">
        <w:rPr>
          <w:rFonts w:ascii="Sakkal Majalla" w:hAnsi="Sakkal Majalla" w:cs="Sakkal Majalla"/>
          <w:sz w:val="28"/>
          <w:szCs w:val="28"/>
        </w:rPr>
        <w:t xml:space="preserve"> (Rule of Law and Anti-Corruption Center Journal)</w:t>
      </w:r>
      <w:r w:rsidRPr="00706AD9">
        <w:rPr>
          <w:rFonts w:ascii="Sakkal Majalla" w:hAnsi="Sakkal Majalla" w:cs="Sakkal Majalla"/>
          <w:sz w:val="28"/>
          <w:szCs w:val="28"/>
          <w:rtl/>
        </w:rPr>
        <w:t>، 2021</w:t>
      </w:r>
      <w:r w:rsidRPr="00706AD9">
        <w:rPr>
          <w:rFonts w:ascii="Sakkal Majalla" w:hAnsi="Sakkal Majalla" w:cs="Sakkal Majalla"/>
          <w:sz w:val="28"/>
          <w:szCs w:val="28"/>
        </w:rPr>
        <w:t>(1)</w:t>
      </w:r>
      <w:r w:rsidRPr="00706AD9">
        <w:rPr>
          <w:rFonts w:ascii="Sakkal Majalla" w:hAnsi="Sakkal Majalla" w:cs="Sakkal Majalla"/>
          <w:sz w:val="28"/>
          <w:szCs w:val="28"/>
          <w:rtl/>
        </w:rPr>
        <w:t>، المقالة رقم 3</w:t>
      </w:r>
      <w:r>
        <w:rPr>
          <w:rFonts w:ascii="Sakkal Majalla" w:hAnsi="Sakkal Majalla" w:cs="Sakkal Majalla"/>
          <w:sz w:val="28"/>
          <w:szCs w:val="28"/>
          <w:rtl/>
        </w:rPr>
        <w:t>.</w:t>
      </w:r>
      <w:r w:rsidRPr="00706AD9">
        <w:rPr>
          <w:rFonts w:ascii="Sakkal Majalla" w:hAnsi="Sakkal Majalla" w:cs="Sakkal Majalla"/>
          <w:sz w:val="28"/>
          <w:szCs w:val="28"/>
        </w:rPr>
        <w:t xml:space="preserve"> https://doi</w:t>
      </w:r>
      <w:r w:rsidRPr="00D877E3">
        <w:rPr>
          <w:rFonts w:ascii="Sakkal Majalla" w:hAnsi="Sakkal Majalla" w:cs="Sakkal Majalla"/>
          <w:sz w:val="28"/>
          <w:szCs w:val="28"/>
        </w:rPr>
        <w:t>.</w:t>
      </w:r>
      <w:r w:rsidRPr="00706AD9">
        <w:rPr>
          <w:rFonts w:ascii="Sakkal Majalla" w:hAnsi="Sakkal Majalla" w:cs="Sakkal Majalla"/>
          <w:sz w:val="28"/>
          <w:szCs w:val="28"/>
        </w:rPr>
        <w:t>org/10</w:t>
      </w:r>
      <w:r w:rsidRPr="00D877E3">
        <w:rPr>
          <w:rFonts w:ascii="Sakkal Majalla" w:hAnsi="Sakkal Majalla" w:cs="Sakkal Majalla"/>
          <w:sz w:val="28"/>
          <w:szCs w:val="28"/>
        </w:rPr>
        <w:t>.</w:t>
      </w:r>
      <w:r w:rsidRPr="00706AD9">
        <w:rPr>
          <w:rFonts w:ascii="Sakkal Majalla" w:hAnsi="Sakkal Majalla" w:cs="Sakkal Majalla"/>
          <w:sz w:val="28"/>
          <w:szCs w:val="28"/>
        </w:rPr>
        <w:t>5339/rolacc</w:t>
      </w:r>
      <w:r w:rsidRPr="00D877E3">
        <w:rPr>
          <w:rFonts w:ascii="Sakkal Majalla" w:hAnsi="Sakkal Majalla" w:cs="Sakkal Majalla"/>
          <w:sz w:val="28"/>
          <w:szCs w:val="28"/>
        </w:rPr>
        <w:t>.</w:t>
      </w:r>
      <w:r w:rsidRPr="00706AD9">
        <w:rPr>
          <w:rFonts w:ascii="Sakkal Majalla" w:hAnsi="Sakkal Majalla" w:cs="Sakkal Majalla"/>
          <w:sz w:val="28"/>
          <w:szCs w:val="28"/>
        </w:rPr>
        <w:t>2021</w:t>
      </w:r>
      <w:r w:rsidRPr="00D877E3">
        <w:rPr>
          <w:rFonts w:ascii="Sakkal Majalla" w:hAnsi="Sakkal Majalla" w:cs="Sakkal Majalla"/>
          <w:sz w:val="28"/>
          <w:szCs w:val="28"/>
        </w:rPr>
        <w:t>.</w:t>
      </w:r>
      <w:r w:rsidRPr="00706AD9">
        <w:rPr>
          <w:rFonts w:ascii="Sakkal Majalla" w:hAnsi="Sakkal Majalla" w:cs="Sakkal Majalla"/>
          <w:sz w:val="28"/>
          <w:szCs w:val="28"/>
        </w:rPr>
        <w:t>3</w:t>
      </w:r>
    </w:p>
    <w:p w14:paraId="6E7F1012"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rPr>
      </w:pPr>
      <w:r w:rsidRPr="00B31E0B">
        <w:rPr>
          <w:rFonts w:asciiTheme="majorBidi" w:hAnsiTheme="majorBidi" w:cstheme="majorBidi"/>
          <w:sz w:val="24"/>
          <w:szCs w:val="24"/>
        </w:rPr>
        <w:t>Awang, Z. (2012). Structural equation modeling using AMOS graphic. Penerbit Universiti Teknologi MARA</w:t>
      </w:r>
    </w:p>
    <w:p w14:paraId="1B986A8B"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rPr>
      </w:pPr>
      <w:r w:rsidRPr="00B31E0B">
        <w:rPr>
          <w:rFonts w:asciiTheme="majorBidi" w:hAnsiTheme="majorBidi" w:cstheme="majorBidi"/>
          <w:sz w:val="24"/>
          <w:szCs w:val="24"/>
        </w:rPr>
        <w:t>Bluman, A. G. (2009). Elementary statistics: A step by step approach: A brief version (No. 519.5 B585E.). McGraw-Hill</w:t>
      </w:r>
    </w:p>
    <w:p w14:paraId="413C0E78"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rPr>
      </w:pPr>
      <w:r w:rsidRPr="00B31E0B">
        <w:rPr>
          <w:rFonts w:asciiTheme="majorBidi" w:hAnsiTheme="majorBidi" w:cstheme="majorBidi"/>
          <w:sz w:val="24"/>
          <w:szCs w:val="24"/>
          <w:rtl/>
        </w:rPr>
        <w:t>‏</w:t>
      </w:r>
      <w:r w:rsidRPr="00B31E0B">
        <w:rPr>
          <w:rFonts w:asciiTheme="majorBidi" w:hAnsiTheme="majorBidi" w:cstheme="majorBidi"/>
          <w:sz w:val="24"/>
          <w:szCs w:val="24"/>
        </w:rPr>
        <w:t>HINTON, P. R., BROWNLOW, C., MCMURRAY, I. &amp; COZENS, B. (2004). SPSS explained, East Sussex, England , Rutledge Inc</w:t>
      </w:r>
    </w:p>
    <w:p w14:paraId="3803DF5F"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Awang, Z. (2012). Structural equation modeling using AMOS graphic. Penerbit Universiti Teknologi MARA</w:t>
      </w:r>
    </w:p>
    <w:p w14:paraId="079D07D2"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Brown, T. A. (2015). Confirmatory factor analysis for applied research. Guilford publications.</w:t>
      </w:r>
    </w:p>
    <w:p w14:paraId="2E41C1A1"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Cangur, S., &amp; Ercan, I. (2015). Comparison of model fit indices used in structural equation modeling under multivariate normality. Journal of Modern Applied Statistical Methods, 14(1), 152-167.</w:t>
      </w:r>
    </w:p>
    <w:p w14:paraId="2BAE1C20"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Falk, R. F., &amp; Miller, N. B. (2021). A primer for soft modeling. The University of Akron Press.</w:t>
      </w:r>
    </w:p>
    <w:p w14:paraId="5179BAE9"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Hair, J. F., Ringle, C. M., &amp; Sarstedt, M. (2011). PLS-SEM: Indeed a silver bullet. Journal of Marketing theory and Practice, 19(2), 139-152.</w:t>
      </w:r>
      <w:r w:rsidRPr="00B31E0B">
        <w:rPr>
          <w:rFonts w:asciiTheme="majorBidi" w:hAnsiTheme="majorBidi" w:cstheme="majorBidi"/>
          <w:sz w:val="24"/>
          <w:szCs w:val="24"/>
          <w:rtl/>
        </w:rPr>
        <w:t>‏</w:t>
      </w:r>
    </w:p>
    <w:p w14:paraId="46045AD4"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Hair, J. F., Black, W. C., Babin, B. J., &amp; Anderson, R. E. (2017). Multivariate Data Analysis (8th ed.). Cengage Learning.</w:t>
      </w:r>
    </w:p>
    <w:p w14:paraId="301D5D38"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Kline, R. B. (2011). Principles and Practice of Structural Equation Modeling (3rd ed.). New York: The Guilford Press.</w:t>
      </w:r>
    </w:p>
    <w:p w14:paraId="718DFDE4"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Mallery, P., &amp; George, D. (2000). SPSS for windows step by step. Allyn &amp; Bacon, Inc.</w:t>
      </w:r>
    </w:p>
    <w:p w14:paraId="6F51F7C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Miller, J. D. (2012). Five factor model personality disorder prototypes: A review of their development, validity, and comparison to alternative approaches. </w:t>
      </w:r>
    </w:p>
    <w:p w14:paraId="369B997C"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Buallay, A., Hamdan, A., &amp; Zureigat, Q. (2017). Corporate governance and firm performance: Evidence from Saudi Arabia. </w:t>
      </w:r>
      <w:r w:rsidRPr="00B31E0B">
        <w:rPr>
          <w:rFonts w:asciiTheme="majorBidi" w:hAnsiTheme="majorBidi" w:cstheme="majorBidi"/>
          <w:i/>
          <w:iCs/>
          <w:sz w:val="24"/>
          <w:szCs w:val="24"/>
        </w:rPr>
        <w:t>Australasian Accounting, Business and Finance Journal</w:t>
      </w:r>
      <w:r w:rsidRPr="00B31E0B">
        <w:rPr>
          <w:rFonts w:asciiTheme="majorBidi" w:hAnsiTheme="majorBidi" w:cstheme="majorBidi"/>
          <w:sz w:val="24"/>
          <w:szCs w:val="24"/>
        </w:rPr>
        <w:t xml:space="preserve">, 11(1), 79–98. </w:t>
      </w:r>
    </w:p>
    <w:p w14:paraId="063376F8"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Saudi Central Bank. (2021). </w:t>
      </w:r>
      <w:r w:rsidRPr="00B31E0B">
        <w:rPr>
          <w:rFonts w:asciiTheme="majorBidi" w:hAnsiTheme="majorBidi" w:cstheme="majorBidi"/>
          <w:i/>
          <w:iCs/>
          <w:sz w:val="24"/>
          <w:szCs w:val="24"/>
        </w:rPr>
        <w:t>Key principles of governance in financial institutions under the control and supervision of the Saudi Central Bank</w:t>
      </w:r>
      <w:r w:rsidRPr="00B31E0B">
        <w:rPr>
          <w:rFonts w:asciiTheme="majorBidi" w:hAnsiTheme="majorBidi" w:cstheme="majorBidi"/>
          <w:sz w:val="24"/>
          <w:szCs w:val="24"/>
        </w:rPr>
        <w:t xml:space="preserve"> (3rd ed.). Saudi Central Bank. </w:t>
      </w:r>
    </w:p>
    <w:p w14:paraId="7F67C169"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Almubarak, A. I., &amp; Aljughaiman, A. A. (2024). Corporate governance and FinTech innovation: Evidence from Saudi banks. </w:t>
      </w:r>
      <w:r w:rsidRPr="00B31E0B">
        <w:rPr>
          <w:rFonts w:asciiTheme="majorBidi" w:hAnsiTheme="majorBidi" w:cstheme="majorBidi"/>
          <w:i/>
          <w:iCs/>
          <w:sz w:val="24"/>
          <w:szCs w:val="24"/>
        </w:rPr>
        <w:t>Journal of Risk and Financial Management, 17</w:t>
      </w:r>
      <w:r w:rsidRPr="00B31E0B">
        <w:rPr>
          <w:rFonts w:asciiTheme="majorBidi" w:hAnsiTheme="majorBidi" w:cstheme="majorBidi"/>
          <w:sz w:val="24"/>
          <w:szCs w:val="24"/>
        </w:rPr>
        <w:t xml:space="preserve">(2), 48. </w:t>
      </w:r>
      <w:hyperlink r:id="rId25" w:history="1">
        <w:r w:rsidRPr="0098526F">
          <w:rPr>
            <w:rStyle w:val="Hyperlink"/>
            <w:rFonts w:asciiTheme="majorBidi" w:hAnsiTheme="majorBidi" w:cstheme="majorBidi"/>
            <w:sz w:val="24"/>
            <w:szCs w:val="24"/>
          </w:rPr>
          <w:t>https://doi.org/10.3390/jrfm17020048</w:t>
        </w:r>
      </w:hyperlink>
      <w:r w:rsidRPr="00B31E0B">
        <w:rPr>
          <w:rFonts w:asciiTheme="majorBidi" w:hAnsiTheme="majorBidi" w:cstheme="majorBidi"/>
          <w:sz w:val="24"/>
          <w:szCs w:val="24"/>
        </w:rPr>
        <w:t>.</w:t>
      </w:r>
    </w:p>
    <w:p w14:paraId="4A73D7A0"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Almoneef, A., &amp; Samantaray, D. P. (2019). Corporate governance and firm performance in the Saudi banking industry. </w:t>
      </w:r>
      <w:r w:rsidRPr="00B31E0B">
        <w:rPr>
          <w:rFonts w:asciiTheme="majorBidi" w:hAnsiTheme="majorBidi" w:cstheme="majorBidi"/>
          <w:i/>
          <w:iCs/>
          <w:sz w:val="24"/>
          <w:szCs w:val="24"/>
        </w:rPr>
        <w:t>Banks and Bank Systems, 14</w:t>
      </w:r>
      <w:r w:rsidRPr="00B31E0B">
        <w:rPr>
          <w:rFonts w:asciiTheme="majorBidi" w:hAnsiTheme="majorBidi" w:cstheme="majorBidi"/>
          <w:sz w:val="24"/>
          <w:szCs w:val="24"/>
        </w:rPr>
        <w:t xml:space="preserve">(1), 147–158. </w:t>
      </w:r>
      <w:hyperlink r:id="rId26" w:tgtFrame="_new" w:history="1">
        <w:r w:rsidRPr="00B31E0B">
          <w:rPr>
            <w:rStyle w:val="Hyperlink"/>
            <w:rFonts w:asciiTheme="majorBidi" w:hAnsiTheme="majorBidi" w:cstheme="majorBidi"/>
            <w:sz w:val="24"/>
            <w:szCs w:val="24"/>
          </w:rPr>
          <w:t>https://doi.org/10.21511/bbs.14(1).2019.13</w:t>
        </w:r>
      </w:hyperlink>
    </w:p>
    <w:p w14:paraId="7574E431" w14:textId="77777777" w:rsidR="006C525E"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rPr>
      </w:pPr>
      <w:r w:rsidRPr="00B31E0B">
        <w:rPr>
          <w:rFonts w:asciiTheme="majorBidi" w:hAnsiTheme="majorBidi" w:cstheme="majorBidi"/>
          <w:sz w:val="24"/>
          <w:szCs w:val="24"/>
        </w:rPr>
        <w:t xml:space="preserve">Saudi Central Bank. (2021). </w:t>
      </w:r>
      <w:r w:rsidRPr="00B31E0B">
        <w:rPr>
          <w:rFonts w:asciiTheme="majorBidi" w:hAnsiTheme="majorBidi" w:cstheme="majorBidi"/>
          <w:i/>
          <w:iCs/>
          <w:sz w:val="24"/>
          <w:szCs w:val="24"/>
        </w:rPr>
        <w:t>Key principles of governance in financial institutions under the control and supervision of the Saudi Central Bank</w:t>
      </w:r>
      <w:r w:rsidRPr="00B31E0B">
        <w:rPr>
          <w:rFonts w:asciiTheme="majorBidi" w:hAnsiTheme="majorBidi" w:cstheme="majorBidi"/>
          <w:sz w:val="24"/>
          <w:szCs w:val="24"/>
        </w:rPr>
        <w:t xml:space="preserve"> (3rd ed.). Saudi Central Bank. </w:t>
      </w:r>
    </w:p>
    <w:p w14:paraId="50BDCDAD" w14:textId="55493B4D"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Sulimany, H. G. H. (2025). Effect of environmental, social and governance performance on the financial reporting lag of Saudi listed companies. </w:t>
      </w:r>
      <w:r w:rsidRPr="00B31E0B">
        <w:rPr>
          <w:rFonts w:asciiTheme="majorBidi" w:hAnsiTheme="majorBidi" w:cstheme="majorBidi"/>
          <w:i/>
          <w:iCs/>
          <w:sz w:val="24"/>
          <w:szCs w:val="24"/>
        </w:rPr>
        <w:t>Humanities and Social Sciences Communications, 12</w:t>
      </w:r>
      <w:r w:rsidRPr="00B31E0B">
        <w:rPr>
          <w:rFonts w:asciiTheme="majorBidi" w:hAnsiTheme="majorBidi" w:cstheme="majorBidi"/>
          <w:sz w:val="24"/>
          <w:szCs w:val="24"/>
        </w:rPr>
        <w:t xml:space="preserve">, Article 1335. </w:t>
      </w:r>
      <w:hyperlink r:id="rId27" w:history="1">
        <w:r w:rsidRPr="0098526F">
          <w:rPr>
            <w:rStyle w:val="Hyperlink"/>
            <w:rFonts w:asciiTheme="majorBidi" w:hAnsiTheme="majorBidi" w:cstheme="majorBidi"/>
            <w:sz w:val="24"/>
            <w:szCs w:val="24"/>
          </w:rPr>
          <w:t>https://doi.org/10.1057/s41599-025-05709-8</w:t>
        </w:r>
      </w:hyperlink>
      <w:r w:rsidRPr="00B31E0B">
        <w:rPr>
          <w:rFonts w:asciiTheme="majorBidi" w:hAnsiTheme="majorBidi" w:cstheme="majorBidi"/>
          <w:sz w:val="24"/>
          <w:szCs w:val="24"/>
        </w:rPr>
        <w:t>.</w:t>
      </w:r>
    </w:p>
    <w:p w14:paraId="1C8835E0"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lastRenderedPageBreak/>
        <w:t xml:space="preserve">Saudi Central Bank. (2018). </w:t>
      </w:r>
      <w:r w:rsidRPr="00B31E0B">
        <w:rPr>
          <w:rFonts w:asciiTheme="majorBidi" w:hAnsiTheme="majorBidi" w:cstheme="majorBidi"/>
          <w:i/>
          <w:iCs/>
          <w:sz w:val="24"/>
          <w:szCs w:val="24"/>
        </w:rPr>
        <w:t>Licensing Guidelines and Minimum Criteria</w:t>
      </w:r>
      <w:r w:rsidRPr="00B31E0B">
        <w:rPr>
          <w:rFonts w:asciiTheme="majorBidi" w:hAnsiTheme="majorBidi" w:cstheme="majorBidi"/>
          <w:sz w:val="24"/>
          <w:szCs w:val="24"/>
        </w:rPr>
        <w:t xml:space="preserve"> (Banking Sector – Licensing Provisions). SAMA Rulebook. </w:t>
      </w:r>
      <w:hyperlink r:id="rId28" w:tgtFrame="_new" w:history="1">
        <w:r w:rsidRPr="00B31E0B">
          <w:rPr>
            <w:rStyle w:val="Hyperlink"/>
            <w:rFonts w:asciiTheme="majorBidi" w:hAnsiTheme="majorBidi" w:cstheme="majorBidi"/>
            <w:sz w:val="24"/>
            <w:szCs w:val="24"/>
          </w:rPr>
          <w:t>https://rulebook.sama.gov.sa/en/entiresection/10191</w:t>
        </w:r>
      </w:hyperlink>
      <w:r w:rsidRPr="00B31E0B">
        <w:rPr>
          <w:rFonts w:asciiTheme="majorBidi" w:hAnsiTheme="majorBidi" w:cstheme="majorBidi"/>
          <w:sz w:val="24"/>
          <w:szCs w:val="24"/>
        </w:rPr>
        <w:t>.</w:t>
      </w:r>
    </w:p>
    <w:p w14:paraId="3087858D"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Almania, O. M. (2019). </w:t>
      </w:r>
      <w:r w:rsidRPr="00B31E0B">
        <w:rPr>
          <w:rFonts w:asciiTheme="majorBidi" w:hAnsiTheme="majorBidi" w:cstheme="majorBidi"/>
          <w:i/>
          <w:iCs/>
          <w:sz w:val="24"/>
          <w:szCs w:val="24"/>
        </w:rPr>
        <w:t>Risk disclosure, corporate governance, and cost of capital of Saudi listed firms</w:t>
      </w:r>
      <w:r w:rsidRPr="00B31E0B">
        <w:rPr>
          <w:rFonts w:asciiTheme="majorBidi" w:hAnsiTheme="majorBidi" w:cstheme="majorBidi"/>
          <w:sz w:val="24"/>
          <w:szCs w:val="24"/>
        </w:rPr>
        <w:t xml:space="preserve"> [Doctoral dissertation, University of Glasgow, Adam Smith Business School]. University of Glasgow.</w:t>
      </w:r>
    </w:p>
    <w:p w14:paraId="5A1B4E62"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p>
    <w:p w14:paraId="649AEF79"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Saudi National Bank. (2022). </w:t>
      </w:r>
      <w:r w:rsidRPr="00B31E0B">
        <w:rPr>
          <w:rFonts w:asciiTheme="majorBidi" w:hAnsiTheme="majorBidi" w:cstheme="majorBidi"/>
          <w:i/>
          <w:iCs/>
          <w:sz w:val="24"/>
          <w:szCs w:val="24"/>
        </w:rPr>
        <w:t>Annual report 2022</w:t>
      </w:r>
      <w:r w:rsidRPr="00B31E0B">
        <w:rPr>
          <w:rFonts w:asciiTheme="majorBidi" w:hAnsiTheme="majorBidi" w:cstheme="majorBidi"/>
          <w:sz w:val="24"/>
          <w:szCs w:val="24"/>
        </w:rPr>
        <w:t xml:space="preserve">. Saudi National Bank. </w:t>
      </w:r>
    </w:p>
    <w:p w14:paraId="26E1E80C"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p>
    <w:p w14:paraId="438FEE33"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KPMG International. (2024). </w:t>
      </w:r>
      <w:r w:rsidRPr="00B31E0B">
        <w:rPr>
          <w:rFonts w:asciiTheme="majorBidi" w:hAnsiTheme="majorBidi" w:cstheme="majorBidi"/>
          <w:i/>
          <w:iCs/>
          <w:sz w:val="24"/>
          <w:szCs w:val="24"/>
        </w:rPr>
        <w:t>The move to mandatory reporting: Survey of Sustainability Reporting 2024</w:t>
      </w:r>
      <w:r w:rsidRPr="00B31E0B">
        <w:rPr>
          <w:rFonts w:asciiTheme="majorBidi" w:hAnsiTheme="majorBidi" w:cstheme="majorBidi"/>
          <w:sz w:val="24"/>
          <w:szCs w:val="24"/>
        </w:rPr>
        <w:t xml:space="preserve">. KPMG International. </w:t>
      </w:r>
    </w:p>
    <w:p w14:paraId="03B1EC34"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p>
    <w:p w14:paraId="5BBF39EA"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Ananzeh, H. (2024). CEO Duality, Audit Committee Independence and Cost of Equity Capital: An Empirical Study from Jordan. </w:t>
      </w:r>
      <w:r w:rsidRPr="00B31E0B">
        <w:rPr>
          <w:rFonts w:asciiTheme="majorBidi" w:hAnsiTheme="majorBidi" w:cstheme="majorBidi"/>
          <w:i/>
          <w:iCs/>
          <w:sz w:val="24"/>
          <w:szCs w:val="24"/>
        </w:rPr>
        <w:t>International Journal of Academic Research in Accounting, Finance and Management Sciences</w:t>
      </w:r>
      <w:r w:rsidRPr="00B31E0B">
        <w:rPr>
          <w:rFonts w:asciiTheme="majorBidi" w:hAnsiTheme="majorBidi" w:cstheme="majorBidi"/>
          <w:sz w:val="24"/>
          <w:szCs w:val="24"/>
        </w:rPr>
        <w:t xml:space="preserve">. </w:t>
      </w:r>
      <w:hyperlink r:id="rId29" w:history="1">
        <w:r w:rsidRPr="0098526F">
          <w:rPr>
            <w:rStyle w:val="Hyperlink"/>
            <w:rFonts w:asciiTheme="majorBidi" w:hAnsiTheme="majorBidi" w:cstheme="majorBidi"/>
            <w:sz w:val="24"/>
            <w:szCs w:val="24"/>
          </w:rPr>
          <w:t>https://doi.org/10.6007/ijarafms/v14-i4/23732</w:t>
        </w:r>
      </w:hyperlink>
      <w:r w:rsidRPr="00B31E0B">
        <w:rPr>
          <w:rFonts w:asciiTheme="majorBidi" w:hAnsiTheme="majorBidi" w:cstheme="majorBidi"/>
          <w:sz w:val="24"/>
          <w:szCs w:val="24"/>
        </w:rPr>
        <w:t>.</w:t>
      </w:r>
    </w:p>
    <w:p w14:paraId="521DBA9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Okolo, M., &amp; Sinebe, M. (2024). Dimensions of Audit Committee Quality and CEO Compensation: Examining the Linear Relationship. </w:t>
      </w:r>
      <w:r w:rsidRPr="00B31E0B">
        <w:rPr>
          <w:rFonts w:asciiTheme="majorBidi" w:hAnsiTheme="majorBidi" w:cstheme="majorBidi"/>
          <w:i/>
          <w:iCs/>
          <w:sz w:val="24"/>
          <w:szCs w:val="24"/>
        </w:rPr>
        <w:t>International Journal of Economics and Financial Issues</w:t>
      </w:r>
      <w:r w:rsidRPr="00B31E0B">
        <w:rPr>
          <w:rFonts w:asciiTheme="majorBidi" w:hAnsiTheme="majorBidi" w:cstheme="majorBidi"/>
          <w:sz w:val="24"/>
          <w:szCs w:val="24"/>
        </w:rPr>
        <w:t xml:space="preserve">. </w:t>
      </w:r>
      <w:hyperlink r:id="rId30" w:history="1">
        <w:r w:rsidRPr="0098526F">
          <w:rPr>
            <w:rStyle w:val="Hyperlink"/>
            <w:rFonts w:asciiTheme="majorBidi" w:hAnsiTheme="majorBidi" w:cstheme="majorBidi"/>
            <w:sz w:val="24"/>
            <w:szCs w:val="24"/>
          </w:rPr>
          <w:t>https://doi.org/10.32479/ijefi.17935</w:t>
        </w:r>
      </w:hyperlink>
      <w:r w:rsidRPr="00B31E0B">
        <w:rPr>
          <w:rFonts w:asciiTheme="majorBidi" w:hAnsiTheme="majorBidi" w:cstheme="majorBidi"/>
          <w:sz w:val="24"/>
          <w:szCs w:val="24"/>
        </w:rPr>
        <w:t>.</w:t>
      </w:r>
    </w:p>
    <w:p w14:paraId="598C4B55"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Arsh, M., Ansari, M., Ahmad, G., Enam, M., Tabash, M., &amp; Al-Absy, M. (2025). Unveiling the corporate governance dynamics: exploring the nexus of board composition, audit committee attributes, foreign ownership, and firm performance in an emerging market. </w:t>
      </w:r>
      <w:r w:rsidRPr="00B31E0B">
        <w:rPr>
          <w:rFonts w:asciiTheme="majorBidi" w:hAnsiTheme="majorBidi" w:cstheme="majorBidi"/>
          <w:i/>
          <w:iCs/>
          <w:sz w:val="24"/>
          <w:szCs w:val="24"/>
        </w:rPr>
        <w:t>Cogent Business &amp; Management</w:t>
      </w:r>
      <w:r w:rsidRPr="00B31E0B">
        <w:rPr>
          <w:rFonts w:asciiTheme="majorBidi" w:hAnsiTheme="majorBidi" w:cstheme="majorBidi"/>
          <w:sz w:val="24"/>
          <w:szCs w:val="24"/>
        </w:rPr>
        <w:t xml:space="preserve">. </w:t>
      </w:r>
      <w:hyperlink r:id="rId31" w:history="1">
        <w:r w:rsidRPr="0098526F">
          <w:rPr>
            <w:rStyle w:val="Hyperlink"/>
            <w:rFonts w:asciiTheme="majorBidi" w:hAnsiTheme="majorBidi" w:cstheme="majorBidi"/>
            <w:sz w:val="24"/>
            <w:szCs w:val="24"/>
          </w:rPr>
          <w:t>https://doi.org/10.1080/23311975.2025.2468876</w:t>
        </w:r>
      </w:hyperlink>
      <w:r w:rsidRPr="00B31E0B">
        <w:rPr>
          <w:rFonts w:asciiTheme="majorBidi" w:hAnsiTheme="majorBidi" w:cstheme="majorBidi"/>
          <w:sz w:val="24"/>
          <w:szCs w:val="24"/>
        </w:rPr>
        <w:t>.</w:t>
      </w:r>
    </w:p>
    <w:p w14:paraId="7632EE37"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Mirsharafoddini, H., Farhani, M., Hajiha, Z., , E., Honarvar, M., Khodaverdi, E., Behnood, V., &amp; Fakhar, E. (2014). Characteristics of Board of directors and creating Economic Value Added: Evidence from Iran. .</w:t>
      </w:r>
    </w:p>
    <w:p w14:paraId="1AE9BB3B"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Krissadee, P., &amp; Fernando, A. (2011). A SURVEY ON BOARD STRUCTURE OF COMPANIES LISTED ON THE STOCK EXCHANGE OF THAILAND. , 8.</w:t>
      </w:r>
    </w:p>
    <w:p w14:paraId="13C074AB"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lang w:val="it-IT"/>
        </w:rPr>
        <w:t xml:space="preserve">Al-Matari, Y., Al‐Swidi, A., Fadzil, F., &amp; Al-Matari, E. (2012). </w:t>
      </w:r>
      <w:r w:rsidRPr="00B31E0B">
        <w:rPr>
          <w:rFonts w:asciiTheme="majorBidi" w:hAnsiTheme="majorBidi" w:cstheme="majorBidi"/>
          <w:sz w:val="24"/>
          <w:szCs w:val="24"/>
        </w:rPr>
        <w:t>Board of Directors, Audit Committee Characteristics and the Performance of Saudi Arabia Listed Companies. </w:t>
      </w:r>
      <w:r w:rsidRPr="00B31E0B">
        <w:rPr>
          <w:rFonts w:asciiTheme="majorBidi" w:hAnsiTheme="majorBidi" w:cstheme="majorBidi"/>
          <w:i/>
          <w:iCs/>
          <w:sz w:val="24"/>
          <w:szCs w:val="24"/>
        </w:rPr>
        <w:t>International Review of Management and Marketing</w:t>
      </w:r>
      <w:r w:rsidRPr="00B31E0B">
        <w:rPr>
          <w:rFonts w:asciiTheme="majorBidi" w:hAnsiTheme="majorBidi" w:cstheme="majorBidi"/>
          <w:sz w:val="24"/>
          <w:szCs w:val="24"/>
        </w:rPr>
        <w:t>, 2, 241-251.</w:t>
      </w:r>
    </w:p>
    <w:p w14:paraId="59487A5E"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Kamarudin, K., Ismail, W., &amp; Samsuddin, M. (2012). The Influence of CEO Duality on the Relationship between Audit Committee Independence and Earnings Quality. </w:t>
      </w:r>
      <w:r w:rsidRPr="00B31E0B">
        <w:rPr>
          <w:rFonts w:asciiTheme="majorBidi" w:hAnsiTheme="majorBidi" w:cstheme="majorBidi"/>
          <w:i/>
          <w:iCs/>
          <w:sz w:val="24"/>
          <w:szCs w:val="24"/>
        </w:rPr>
        <w:t>Procedia - Social and Behavioral Sciences</w:t>
      </w:r>
      <w:r w:rsidRPr="00B31E0B">
        <w:rPr>
          <w:rFonts w:asciiTheme="majorBidi" w:hAnsiTheme="majorBidi" w:cstheme="majorBidi"/>
          <w:sz w:val="24"/>
          <w:szCs w:val="24"/>
        </w:rPr>
        <w:t xml:space="preserve">, 65, 919-924. </w:t>
      </w:r>
      <w:hyperlink r:id="rId32" w:history="1">
        <w:r w:rsidRPr="0098526F">
          <w:rPr>
            <w:rStyle w:val="Hyperlink"/>
            <w:rFonts w:asciiTheme="majorBidi" w:hAnsiTheme="majorBidi" w:cstheme="majorBidi"/>
            <w:sz w:val="24"/>
            <w:szCs w:val="24"/>
          </w:rPr>
          <w:t>https://doi.org/10.1016/j.sbspro.2012.11.220</w:t>
        </w:r>
      </w:hyperlink>
      <w:r w:rsidRPr="00B31E0B">
        <w:rPr>
          <w:rFonts w:asciiTheme="majorBidi" w:hAnsiTheme="majorBidi" w:cstheme="majorBidi"/>
          <w:sz w:val="24"/>
          <w:szCs w:val="24"/>
        </w:rPr>
        <w:t>.</w:t>
      </w:r>
    </w:p>
    <w:p w14:paraId="4C8B557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lang w:val="it-IT"/>
        </w:rPr>
        <w:t xml:space="preserve">Zahrani, V., Rahmadayanti, N., Delani, M., &amp; Maisyarah, R. (2025). </w:t>
      </w:r>
      <w:r w:rsidRPr="00B31E0B">
        <w:rPr>
          <w:rFonts w:asciiTheme="majorBidi" w:hAnsiTheme="majorBidi" w:cstheme="majorBidi"/>
          <w:sz w:val="24"/>
          <w:szCs w:val="24"/>
        </w:rPr>
        <w:t>Implementation of Good Corporate Governance on Corporate Reputation. </w:t>
      </w:r>
      <w:r w:rsidRPr="00B31E0B">
        <w:rPr>
          <w:rFonts w:asciiTheme="majorBidi" w:hAnsiTheme="majorBidi" w:cstheme="majorBidi"/>
          <w:i/>
          <w:iCs/>
          <w:sz w:val="24"/>
          <w:szCs w:val="24"/>
        </w:rPr>
        <w:t>Jurnal Akuntansi, Manajemen, dan Perencanaan Kebijakan</w:t>
      </w:r>
      <w:r w:rsidRPr="00B31E0B">
        <w:rPr>
          <w:rFonts w:asciiTheme="majorBidi" w:hAnsiTheme="majorBidi" w:cstheme="majorBidi"/>
          <w:sz w:val="24"/>
          <w:szCs w:val="24"/>
        </w:rPr>
        <w:t xml:space="preserve">. </w:t>
      </w:r>
      <w:hyperlink r:id="rId33" w:history="1">
        <w:r w:rsidRPr="0098526F">
          <w:rPr>
            <w:rStyle w:val="Hyperlink"/>
            <w:rFonts w:asciiTheme="majorBidi" w:hAnsiTheme="majorBidi" w:cstheme="majorBidi"/>
            <w:sz w:val="24"/>
            <w:szCs w:val="24"/>
          </w:rPr>
          <w:t>https://doi.org/10.47134/jampk.v2i4.667</w:t>
        </w:r>
      </w:hyperlink>
      <w:r w:rsidRPr="00B31E0B">
        <w:rPr>
          <w:rFonts w:asciiTheme="majorBidi" w:hAnsiTheme="majorBidi" w:cstheme="majorBidi"/>
          <w:sz w:val="24"/>
          <w:szCs w:val="24"/>
        </w:rPr>
        <w:t>.</w:t>
      </w:r>
    </w:p>
    <w:p w14:paraId="185AB6F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Danker, M. (2013). Understanding Stakeholder Activism, Managing Transparency Risk. , 5. </w:t>
      </w:r>
      <w:hyperlink r:id="rId34" w:history="1">
        <w:r w:rsidRPr="0098526F">
          <w:rPr>
            <w:rStyle w:val="Hyperlink"/>
            <w:rFonts w:asciiTheme="majorBidi" w:hAnsiTheme="majorBidi" w:cstheme="majorBidi"/>
            <w:sz w:val="24"/>
            <w:szCs w:val="24"/>
          </w:rPr>
          <w:t>https://doi.org/10.1108/s2043-0523(2013)0000005006</w:t>
        </w:r>
      </w:hyperlink>
      <w:r w:rsidRPr="00B31E0B">
        <w:rPr>
          <w:rFonts w:asciiTheme="majorBidi" w:hAnsiTheme="majorBidi" w:cstheme="majorBidi"/>
          <w:sz w:val="24"/>
          <w:szCs w:val="24"/>
        </w:rPr>
        <w:t>.</w:t>
      </w:r>
    </w:p>
    <w:p w14:paraId="6B29B117"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Breeze, R. (2021). Translating the principles of good governance: in search of accountability in Spanish and German. </w:t>
      </w:r>
      <w:r w:rsidRPr="00B31E0B">
        <w:rPr>
          <w:rFonts w:asciiTheme="majorBidi" w:hAnsiTheme="majorBidi" w:cstheme="majorBidi"/>
          <w:i/>
          <w:iCs/>
          <w:sz w:val="24"/>
          <w:szCs w:val="24"/>
        </w:rPr>
        <w:t>International Journal of Legal Discourse</w:t>
      </w:r>
      <w:r w:rsidRPr="00B31E0B">
        <w:rPr>
          <w:rFonts w:asciiTheme="majorBidi" w:hAnsiTheme="majorBidi" w:cstheme="majorBidi"/>
          <w:sz w:val="24"/>
          <w:szCs w:val="24"/>
        </w:rPr>
        <w:t xml:space="preserve">, 6, 43 - 67. </w:t>
      </w:r>
      <w:hyperlink r:id="rId35" w:history="1">
        <w:r w:rsidRPr="0098526F">
          <w:rPr>
            <w:rStyle w:val="Hyperlink"/>
            <w:rFonts w:asciiTheme="majorBidi" w:hAnsiTheme="majorBidi" w:cstheme="majorBidi"/>
            <w:sz w:val="24"/>
            <w:szCs w:val="24"/>
          </w:rPr>
          <w:t>https://doi.org/10.1515/ijld-2021-2045</w:t>
        </w:r>
      </w:hyperlink>
      <w:r w:rsidRPr="00B31E0B">
        <w:rPr>
          <w:rFonts w:asciiTheme="majorBidi" w:hAnsiTheme="majorBidi" w:cstheme="majorBidi"/>
          <w:sz w:val="24"/>
          <w:szCs w:val="24"/>
        </w:rPr>
        <w:t>.</w:t>
      </w:r>
    </w:p>
    <w:p w14:paraId="397BA243"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Hasanudin, H. (2023). Applying the Principles of Good Corporate Governance in Corporate Financial Management. </w:t>
      </w:r>
      <w:r w:rsidRPr="00B31E0B">
        <w:rPr>
          <w:rFonts w:asciiTheme="majorBidi" w:hAnsiTheme="majorBidi" w:cstheme="majorBidi"/>
          <w:i/>
          <w:iCs/>
          <w:sz w:val="24"/>
          <w:szCs w:val="24"/>
        </w:rPr>
        <w:t>MAR-Ekonomi: Jurnal Manajemen, Akuntansi Dan Rumpun Ilmu Ekonomi</w:t>
      </w:r>
      <w:r w:rsidRPr="00B31E0B">
        <w:rPr>
          <w:rFonts w:asciiTheme="majorBidi" w:hAnsiTheme="majorBidi" w:cstheme="majorBidi"/>
          <w:sz w:val="24"/>
          <w:szCs w:val="24"/>
        </w:rPr>
        <w:t xml:space="preserve">. </w:t>
      </w:r>
      <w:hyperlink r:id="rId36" w:history="1">
        <w:r w:rsidRPr="0098526F">
          <w:rPr>
            <w:rStyle w:val="Hyperlink"/>
            <w:rFonts w:asciiTheme="majorBidi" w:hAnsiTheme="majorBidi" w:cstheme="majorBidi"/>
            <w:sz w:val="24"/>
            <w:szCs w:val="24"/>
          </w:rPr>
          <w:t>https://doi.org/10.58471/mar-ekonomi.v1i02.115</w:t>
        </w:r>
      </w:hyperlink>
      <w:r w:rsidRPr="00B31E0B">
        <w:rPr>
          <w:rFonts w:asciiTheme="majorBidi" w:hAnsiTheme="majorBidi" w:cstheme="majorBidi"/>
          <w:sz w:val="24"/>
          <w:szCs w:val="24"/>
        </w:rPr>
        <w:t>.</w:t>
      </w:r>
    </w:p>
    <w:p w14:paraId="570CB530"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lang w:val="it-IT"/>
        </w:rPr>
      </w:pPr>
      <w:r w:rsidRPr="00B31E0B">
        <w:rPr>
          <w:rFonts w:asciiTheme="majorBidi" w:hAnsiTheme="majorBidi" w:cstheme="majorBidi"/>
          <w:sz w:val="24"/>
          <w:szCs w:val="24"/>
        </w:rPr>
        <w:t>Oino, I. (2019). Do disclosure and transparency affect bank’s financial performance?. </w:t>
      </w:r>
      <w:r w:rsidRPr="00B31E0B">
        <w:rPr>
          <w:rFonts w:asciiTheme="majorBidi" w:hAnsiTheme="majorBidi" w:cstheme="majorBidi"/>
          <w:i/>
          <w:iCs/>
          <w:sz w:val="24"/>
          <w:szCs w:val="24"/>
          <w:lang w:val="it-IT"/>
        </w:rPr>
        <w:t>Corporate Governance</w:t>
      </w:r>
      <w:r w:rsidRPr="00B31E0B">
        <w:rPr>
          <w:rFonts w:asciiTheme="majorBidi" w:hAnsiTheme="majorBidi" w:cstheme="majorBidi"/>
          <w:sz w:val="24"/>
          <w:szCs w:val="24"/>
          <w:lang w:val="it-IT"/>
        </w:rPr>
        <w:t xml:space="preserve">, 19, 1344-1361. </w:t>
      </w:r>
      <w:hyperlink r:id="rId37" w:history="1">
        <w:r w:rsidRPr="00B31E0B">
          <w:rPr>
            <w:rStyle w:val="Hyperlink"/>
            <w:rFonts w:asciiTheme="majorBidi" w:hAnsiTheme="majorBidi" w:cstheme="majorBidi"/>
            <w:sz w:val="24"/>
            <w:szCs w:val="24"/>
            <w:lang w:val="it-IT"/>
          </w:rPr>
          <w:t>https://doi.org/10.1108/cg-12-2018-0378</w:t>
        </w:r>
      </w:hyperlink>
      <w:r w:rsidRPr="00B31E0B">
        <w:rPr>
          <w:rFonts w:asciiTheme="majorBidi" w:hAnsiTheme="majorBidi" w:cstheme="majorBidi"/>
          <w:sz w:val="24"/>
          <w:szCs w:val="24"/>
          <w:lang w:val="it-IT"/>
        </w:rPr>
        <w:t>.</w:t>
      </w:r>
    </w:p>
    <w:p w14:paraId="1D8FCBE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lang w:val="it-IT"/>
        </w:rPr>
        <w:t>Akhuemonkhan, E., Okafor, G.</w:t>
      </w:r>
      <w:r w:rsidRPr="00B31E0B">
        <w:rPr>
          <w:rFonts w:asciiTheme="majorBidi" w:hAnsiTheme="majorBidi" w:cstheme="majorBidi"/>
          <w:sz w:val="24"/>
          <w:szCs w:val="24"/>
          <w:lang w:val="it-IT"/>
        </w:rPr>
        <w:t xml:space="preserve">, Gachui, E., Naibe, I., &amp; Diala, A. (2025). </w:t>
      </w:r>
      <w:r w:rsidRPr="00B31E0B">
        <w:rPr>
          <w:rFonts w:asciiTheme="majorBidi" w:hAnsiTheme="majorBidi" w:cstheme="majorBidi"/>
          <w:sz w:val="24"/>
          <w:szCs w:val="24"/>
        </w:rPr>
        <w:t xml:space="preserve">The impact of financial crime regulations on corporate governance: A critical analysis of U.S. SEC, </w:t>
      </w:r>
      <w:r w:rsidRPr="00B31E0B">
        <w:rPr>
          <w:rFonts w:asciiTheme="majorBidi" w:hAnsiTheme="majorBidi" w:cstheme="majorBidi"/>
          <w:sz w:val="24"/>
          <w:szCs w:val="24"/>
        </w:rPr>
        <w:lastRenderedPageBreak/>
        <w:t>PCAOB, and global anti-fraud policies. </w:t>
      </w:r>
      <w:r w:rsidRPr="00B31E0B">
        <w:rPr>
          <w:rFonts w:asciiTheme="majorBidi" w:hAnsiTheme="majorBidi" w:cstheme="majorBidi"/>
          <w:i/>
          <w:iCs/>
          <w:sz w:val="24"/>
          <w:szCs w:val="24"/>
        </w:rPr>
        <w:t>International Journal of Applied Research in Social Sciences</w:t>
      </w:r>
      <w:r w:rsidRPr="00B31E0B">
        <w:rPr>
          <w:rFonts w:asciiTheme="majorBidi" w:hAnsiTheme="majorBidi" w:cstheme="majorBidi"/>
          <w:sz w:val="24"/>
          <w:szCs w:val="24"/>
        </w:rPr>
        <w:t xml:space="preserve">. </w:t>
      </w:r>
      <w:hyperlink r:id="rId38" w:history="1">
        <w:r w:rsidRPr="0098526F">
          <w:rPr>
            <w:rStyle w:val="Hyperlink"/>
            <w:rFonts w:asciiTheme="majorBidi" w:hAnsiTheme="majorBidi" w:cstheme="majorBidi"/>
            <w:sz w:val="24"/>
            <w:szCs w:val="24"/>
          </w:rPr>
          <w:t>https://doi.org/10.51594/ijarss.v7i4.1878</w:t>
        </w:r>
      </w:hyperlink>
      <w:r w:rsidRPr="00B31E0B">
        <w:rPr>
          <w:rFonts w:asciiTheme="majorBidi" w:hAnsiTheme="majorBidi" w:cstheme="majorBidi"/>
          <w:sz w:val="24"/>
          <w:szCs w:val="24"/>
        </w:rPr>
        <w:t>.</w:t>
      </w:r>
    </w:p>
    <w:p w14:paraId="308E321D"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Oino, I., &amp; Itan, M. (2018). Impact of Corporate Governance on Banks Financial Performance. </w:t>
      </w:r>
      <w:r w:rsidRPr="00B31E0B">
        <w:rPr>
          <w:rFonts w:asciiTheme="majorBidi" w:hAnsiTheme="majorBidi" w:cstheme="majorBidi"/>
          <w:i/>
          <w:iCs/>
          <w:sz w:val="24"/>
          <w:szCs w:val="24"/>
        </w:rPr>
        <w:t>Journal of Business Management and Economics</w:t>
      </w:r>
      <w:r w:rsidRPr="00B31E0B">
        <w:rPr>
          <w:rFonts w:asciiTheme="majorBidi" w:hAnsiTheme="majorBidi" w:cstheme="majorBidi"/>
          <w:sz w:val="24"/>
          <w:szCs w:val="24"/>
        </w:rPr>
        <w:t xml:space="preserve">. </w:t>
      </w:r>
      <w:hyperlink r:id="rId39" w:history="1">
        <w:r w:rsidRPr="0098526F">
          <w:rPr>
            <w:rStyle w:val="Hyperlink"/>
            <w:rFonts w:asciiTheme="majorBidi" w:hAnsiTheme="majorBidi" w:cstheme="majorBidi"/>
            <w:sz w:val="24"/>
            <w:szCs w:val="24"/>
          </w:rPr>
          <w:t>https://doi.org/10.15520/jbme.v6i08.2262</w:t>
        </w:r>
      </w:hyperlink>
      <w:r w:rsidRPr="00B31E0B">
        <w:rPr>
          <w:rFonts w:asciiTheme="majorBidi" w:hAnsiTheme="majorBidi" w:cstheme="majorBidi"/>
          <w:sz w:val="24"/>
          <w:szCs w:val="24"/>
        </w:rPr>
        <w:t>.</w:t>
      </w:r>
    </w:p>
    <w:p w14:paraId="639B1FF9"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De Souza, M., &amp; De Souza, R. (2023). Law enforcement, social demands and reputation risks as drivers of compliance functions: a comparative analysis of the largest banks’ disclosures in the UK and Brazil. </w:t>
      </w:r>
      <w:r w:rsidRPr="00B31E0B">
        <w:rPr>
          <w:rFonts w:asciiTheme="majorBidi" w:hAnsiTheme="majorBidi" w:cstheme="majorBidi"/>
          <w:i/>
          <w:iCs/>
          <w:sz w:val="24"/>
          <w:szCs w:val="24"/>
        </w:rPr>
        <w:t>Crime, Law and Social Change</w:t>
      </w:r>
      <w:r w:rsidRPr="00B31E0B">
        <w:rPr>
          <w:rFonts w:asciiTheme="majorBidi" w:hAnsiTheme="majorBidi" w:cstheme="majorBidi"/>
          <w:sz w:val="24"/>
          <w:szCs w:val="24"/>
        </w:rPr>
        <w:t xml:space="preserve">. </w:t>
      </w:r>
      <w:hyperlink r:id="rId40" w:history="1">
        <w:r w:rsidRPr="0098526F">
          <w:rPr>
            <w:rStyle w:val="Hyperlink"/>
            <w:rFonts w:asciiTheme="majorBidi" w:hAnsiTheme="majorBidi" w:cstheme="majorBidi"/>
            <w:sz w:val="24"/>
            <w:szCs w:val="24"/>
          </w:rPr>
          <w:t>https://doi.org/10.1007/s10611-023-10116-8</w:t>
        </w:r>
      </w:hyperlink>
      <w:r w:rsidRPr="00B31E0B">
        <w:rPr>
          <w:rFonts w:asciiTheme="majorBidi" w:hAnsiTheme="majorBidi" w:cstheme="majorBidi"/>
          <w:sz w:val="24"/>
          <w:szCs w:val="24"/>
        </w:rPr>
        <w:t>.</w:t>
      </w:r>
    </w:p>
    <w:p w14:paraId="512670D1"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Naffa, M. (2017). The role of international financial institutions in promoting stability in the face of financial misconduct and the possible contribution that Islamic finance can make to stability. .</w:t>
      </w:r>
    </w:p>
    <w:p w14:paraId="4AC2E834"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Sathye, M. (2008). Estimating the cost of compliance of AMLCTF for financial institutions in Australia. </w:t>
      </w:r>
      <w:r w:rsidRPr="00144F47">
        <w:rPr>
          <w:rFonts w:asciiTheme="majorBidi" w:hAnsiTheme="majorBidi" w:cstheme="majorBidi"/>
          <w:i/>
          <w:iCs/>
          <w:sz w:val="24"/>
          <w:szCs w:val="24"/>
        </w:rPr>
        <w:t>Journal of Financial Crime</w:t>
      </w:r>
      <w:r w:rsidRPr="00144F47">
        <w:rPr>
          <w:rFonts w:asciiTheme="majorBidi" w:hAnsiTheme="majorBidi" w:cstheme="majorBidi"/>
          <w:sz w:val="24"/>
          <w:szCs w:val="24"/>
        </w:rPr>
        <w:t xml:space="preserve">, 15, 347-363. </w:t>
      </w:r>
      <w:hyperlink r:id="rId41" w:history="1">
        <w:r w:rsidRPr="0098526F">
          <w:rPr>
            <w:rStyle w:val="Hyperlink"/>
            <w:rFonts w:asciiTheme="majorBidi" w:hAnsiTheme="majorBidi" w:cstheme="majorBidi"/>
            <w:sz w:val="24"/>
            <w:szCs w:val="24"/>
          </w:rPr>
          <w:t>https://doi.org/10.1108/13590790810907191</w:t>
        </w:r>
      </w:hyperlink>
      <w:r w:rsidRPr="00144F47">
        <w:rPr>
          <w:rFonts w:asciiTheme="majorBidi" w:hAnsiTheme="majorBidi" w:cstheme="majorBidi"/>
          <w:sz w:val="24"/>
          <w:szCs w:val="24"/>
        </w:rPr>
        <w:t>.</w:t>
      </w:r>
    </w:p>
    <w:p w14:paraId="3252EA6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Satovich, A. (2023). Unintended consequences of the risk-based approach? De-risking tendencies in anti-money laundering and countering the financing of terrorism compliance. </w:t>
      </w:r>
      <w:r w:rsidRPr="00144F47">
        <w:rPr>
          <w:rFonts w:asciiTheme="majorBidi" w:hAnsiTheme="majorBidi" w:cstheme="majorBidi"/>
          <w:i/>
          <w:iCs/>
          <w:sz w:val="24"/>
          <w:szCs w:val="24"/>
        </w:rPr>
        <w:t>Journal of Financial Compliance</w:t>
      </w:r>
      <w:r w:rsidRPr="00144F47">
        <w:rPr>
          <w:rFonts w:asciiTheme="majorBidi" w:hAnsiTheme="majorBidi" w:cstheme="majorBidi"/>
          <w:sz w:val="24"/>
          <w:szCs w:val="24"/>
        </w:rPr>
        <w:t xml:space="preserve">. </w:t>
      </w:r>
      <w:hyperlink r:id="rId42" w:history="1">
        <w:r w:rsidRPr="0098526F">
          <w:rPr>
            <w:rStyle w:val="Hyperlink"/>
            <w:rFonts w:asciiTheme="majorBidi" w:hAnsiTheme="majorBidi" w:cstheme="majorBidi"/>
            <w:sz w:val="24"/>
            <w:szCs w:val="24"/>
          </w:rPr>
          <w:t>https://doi.org/10.69554/mwzm4555</w:t>
        </w:r>
      </w:hyperlink>
      <w:r w:rsidRPr="00144F47">
        <w:rPr>
          <w:rFonts w:asciiTheme="majorBidi" w:hAnsiTheme="majorBidi" w:cstheme="majorBidi"/>
          <w:sz w:val="24"/>
          <w:szCs w:val="24"/>
        </w:rPr>
        <w:t>.</w:t>
      </w:r>
    </w:p>
    <w:p w14:paraId="31F7779E"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Kalinina, S. (2021). THE ROLE AND IMPORTANCE OF A COMPLIANCE OFFICER IN THE ACTIVITIES OF A FINANCIAL INSTITUTION IN ORDER TO PREVENT THE LEGALIZATION (LAUNDERING) OF CRIMINALLY ACQUIRED FUNDS AND THE FINANCING OF TERRORISM. </w:t>
      </w:r>
      <w:r w:rsidRPr="00144F47">
        <w:rPr>
          <w:rFonts w:asciiTheme="majorBidi" w:hAnsiTheme="majorBidi" w:cstheme="majorBidi"/>
          <w:i/>
          <w:iCs/>
          <w:sz w:val="24"/>
          <w:szCs w:val="24"/>
        </w:rPr>
        <w:t>Administrative and Criminal Justice</w:t>
      </w:r>
      <w:r w:rsidRPr="00144F47">
        <w:rPr>
          <w:rFonts w:asciiTheme="majorBidi" w:hAnsiTheme="majorBidi" w:cstheme="majorBidi"/>
          <w:sz w:val="24"/>
          <w:szCs w:val="24"/>
        </w:rPr>
        <w:t xml:space="preserve">. </w:t>
      </w:r>
      <w:hyperlink r:id="rId43" w:history="1">
        <w:r w:rsidRPr="0098526F">
          <w:rPr>
            <w:rStyle w:val="Hyperlink"/>
            <w:rFonts w:asciiTheme="majorBidi" w:hAnsiTheme="majorBidi" w:cstheme="majorBidi"/>
            <w:sz w:val="24"/>
            <w:szCs w:val="24"/>
          </w:rPr>
          <w:t>https://doi.org/10.17770/acj.v1i89.5194</w:t>
        </w:r>
      </w:hyperlink>
      <w:r w:rsidRPr="00144F47">
        <w:rPr>
          <w:rFonts w:asciiTheme="majorBidi" w:hAnsiTheme="majorBidi" w:cstheme="majorBidi"/>
          <w:sz w:val="24"/>
          <w:szCs w:val="24"/>
        </w:rPr>
        <w:t>.</w:t>
      </w:r>
    </w:p>
    <w:p w14:paraId="7DB4A81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 xml:space="preserve">Dill, A. (2021). Anti-Money Laundering Regulation and Compliance. . </w:t>
      </w:r>
      <w:hyperlink r:id="rId44" w:history="1">
        <w:r w:rsidRPr="0098526F">
          <w:rPr>
            <w:rStyle w:val="Hyperlink"/>
            <w:rFonts w:asciiTheme="majorBidi" w:hAnsiTheme="majorBidi" w:cstheme="majorBidi"/>
            <w:sz w:val="24"/>
            <w:szCs w:val="24"/>
          </w:rPr>
          <w:t>https://doi.org/10.4337/9781788974844</w:t>
        </w:r>
      </w:hyperlink>
      <w:r w:rsidRPr="00144F47">
        <w:rPr>
          <w:rFonts w:asciiTheme="majorBidi" w:hAnsiTheme="majorBidi" w:cstheme="majorBidi"/>
          <w:sz w:val="24"/>
          <w:szCs w:val="24"/>
        </w:rPr>
        <w:t>.</w:t>
      </w:r>
    </w:p>
    <w:p w14:paraId="16A13CF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Erp, J. (2010). Regulatory Disclosure of Offending Companies in the Dutch Financial Market: Consumer Protection or Enforcement Publicity?. </w:t>
      </w:r>
      <w:r w:rsidRPr="00144F47">
        <w:rPr>
          <w:rFonts w:asciiTheme="majorBidi" w:hAnsiTheme="majorBidi" w:cstheme="majorBidi"/>
          <w:i/>
          <w:iCs/>
          <w:sz w:val="24"/>
          <w:szCs w:val="24"/>
        </w:rPr>
        <w:t>Law &amp; Policy</w:t>
      </w:r>
      <w:r w:rsidRPr="00144F47">
        <w:rPr>
          <w:rFonts w:asciiTheme="majorBidi" w:hAnsiTheme="majorBidi" w:cstheme="majorBidi"/>
          <w:sz w:val="24"/>
          <w:szCs w:val="24"/>
        </w:rPr>
        <w:t xml:space="preserve">, 32, 407-433. </w:t>
      </w:r>
      <w:hyperlink r:id="rId45" w:history="1">
        <w:r w:rsidRPr="0098526F">
          <w:rPr>
            <w:rStyle w:val="Hyperlink"/>
            <w:rFonts w:asciiTheme="majorBidi" w:hAnsiTheme="majorBidi" w:cstheme="majorBidi"/>
            <w:sz w:val="24"/>
            <w:szCs w:val="24"/>
          </w:rPr>
          <w:t>https://doi.org/10.1111/j.1467-9930.2010.00326.x</w:t>
        </w:r>
      </w:hyperlink>
      <w:r w:rsidRPr="00144F47">
        <w:rPr>
          <w:rFonts w:asciiTheme="majorBidi" w:hAnsiTheme="majorBidi" w:cstheme="majorBidi"/>
          <w:sz w:val="24"/>
          <w:szCs w:val="24"/>
        </w:rPr>
        <w:t>.</w:t>
      </w:r>
    </w:p>
    <w:p w14:paraId="42ACBC01"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Sharma, A. (2024). FROM OBSCURITY TO CLARITY: THE TRANSFORMATIVE IMPACT OF MARKET TRANSPARENCY ON FINANCIAL CRISIS PREVENTION. </w:t>
      </w:r>
      <w:r w:rsidRPr="00144F47">
        <w:rPr>
          <w:rFonts w:asciiTheme="majorBidi" w:hAnsiTheme="majorBidi" w:cstheme="majorBidi"/>
          <w:i/>
          <w:iCs/>
          <w:sz w:val="24"/>
          <w:szCs w:val="24"/>
        </w:rPr>
        <w:t>International Journal of Advanced Research</w:t>
      </w:r>
      <w:r w:rsidRPr="00144F47">
        <w:rPr>
          <w:rFonts w:asciiTheme="majorBidi" w:hAnsiTheme="majorBidi" w:cstheme="majorBidi"/>
          <w:sz w:val="24"/>
          <w:szCs w:val="24"/>
        </w:rPr>
        <w:t xml:space="preserve">. </w:t>
      </w:r>
      <w:hyperlink r:id="rId46" w:history="1">
        <w:r w:rsidRPr="0098526F">
          <w:rPr>
            <w:rStyle w:val="Hyperlink"/>
            <w:rFonts w:asciiTheme="majorBidi" w:hAnsiTheme="majorBidi" w:cstheme="majorBidi"/>
            <w:sz w:val="24"/>
            <w:szCs w:val="24"/>
          </w:rPr>
          <w:t>https://doi.org/10.21474/ijar01/19323</w:t>
        </w:r>
      </w:hyperlink>
      <w:r w:rsidRPr="00144F47">
        <w:rPr>
          <w:rFonts w:asciiTheme="majorBidi" w:hAnsiTheme="majorBidi" w:cstheme="majorBidi"/>
          <w:sz w:val="24"/>
          <w:szCs w:val="24"/>
        </w:rPr>
        <w:t>.</w:t>
      </w:r>
    </w:p>
    <w:p w14:paraId="77B537E5"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Madhani, P. (2009). Role of Voluntary Disclosure and Transparency in Financial Reporting. </w:t>
      </w:r>
      <w:r w:rsidRPr="00144F47">
        <w:rPr>
          <w:rFonts w:asciiTheme="majorBidi" w:hAnsiTheme="majorBidi" w:cstheme="majorBidi"/>
          <w:i/>
          <w:iCs/>
          <w:sz w:val="24"/>
          <w:szCs w:val="24"/>
        </w:rPr>
        <w:t>Microeconomics: Asymmetric &amp; Private Information eJournal</w:t>
      </w:r>
      <w:r w:rsidRPr="00144F47">
        <w:rPr>
          <w:rFonts w:asciiTheme="majorBidi" w:hAnsiTheme="majorBidi" w:cstheme="majorBidi"/>
          <w:sz w:val="24"/>
          <w:szCs w:val="24"/>
        </w:rPr>
        <w:t>.</w:t>
      </w:r>
    </w:p>
    <w:p w14:paraId="7E2E3B9B"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Oino, I. (2019). Do disclosure and transparency affect bank’s financial performance?. </w:t>
      </w:r>
      <w:r w:rsidRPr="00144F47">
        <w:rPr>
          <w:rFonts w:asciiTheme="majorBidi" w:hAnsiTheme="majorBidi" w:cstheme="majorBidi"/>
          <w:i/>
          <w:iCs/>
          <w:sz w:val="24"/>
          <w:szCs w:val="24"/>
        </w:rPr>
        <w:t>Corporate Governance</w:t>
      </w:r>
      <w:r w:rsidRPr="00144F47">
        <w:rPr>
          <w:rFonts w:asciiTheme="majorBidi" w:hAnsiTheme="majorBidi" w:cstheme="majorBidi"/>
          <w:sz w:val="24"/>
          <w:szCs w:val="24"/>
        </w:rPr>
        <w:t xml:space="preserve">, 19, 1344-1361. </w:t>
      </w:r>
      <w:hyperlink r:id="rId47" w:history="1">
        <w:r w:rsidRPr="0098526F">
          <w:rPr>
            <w:rStyle w:val="Hyperlink"/>
            <w:rFonts w:asciiTheme="majorBidi" w:hAnsiTheme="majorBidi" w:cstheme="majorBidi"/>
            <w:sz w:val="24"/>
            <w:szCs w:val="24"/>
          </w:rPr>
          <w:t>https://doi.org/10.1108/cg-12-2018-0378</w:t>
        </w:r>
      </w:hyperlink>
      <w:r w:rsidRPr="00144F47">
        <w:rPr>
          <w:rFonts w:asciiTheme="majorBidi" w:hAnsiTheme="majorBidi" w:cstheme="majorBidi"/>
          <w:sz w:val="24"/>
          <w:szCs w:val="24"/>
        </w:rPr>
        <w:t>.</w:t>
      </w:r>
    </w:p>
    <w:p w14:paraId="4EB1AD6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Babalola, F., Kokogho, E., Odio, P., Adeyanju, M., &amp; Nwokediegwu, Z. (2024). The Conceptual Relationship Between Financial Disclosure and Corporate Risk Management: A New Paradigm for Regulatory Policy. </w:t>
      </w:r>
      <w:r w:rsidRPr="00144F47">
        <w:rPr>
          <w:rFonts w:asciiTheme="majorBidi" w:hAnsiTheme="majorBidi" w:cstheme="majorBidi"/>
          <w:i/>
          <w:iCs/>
          <w:sz w:val="24"/>
          <w:szCs w:val="24"/>
        </w:rPr>
        <w:t>International Journal of Management and Organizational Research</w:t>
      </w:r>
      <w:r w:rsidRPr="00144F47">
        <w:rPr>
          <w:rFonts w:asciiTheme="majorBidi" w:hAnsiTheme="majorBidi" w:cstheme="majorBidi"/>
          <w:sz w:val="24"/>
          <w:szCs w:val="24"/>
        </w:rPr>
        <w:t xml:space="preserve">. </w:t>
      </w:r>
      <w:hyperlink r:id="rId48" w:history="1">
        <w:r w:rsidRPr="0098526F">
          <w:rPr>
            <w:rStyle w:val="Hyperlink"/>
            <w:rFonts w:asciiTheme="majorBidi" w:hAnsiTheme="majorBidi" w:cstheme="majorBidi"/>
            <w:sz w:val="24"/>
            <w:szCs w:val="24"/>
          </w:rPr>
          <w:t>https://doi.org/10.54660/ijmor.2024.3.6.131-139</w:t>
        </w:r>
      </w:hyperlink>
      <w:r w:rsidRPr="00144F47">
        <w:rPr>
          <w:rFonts w:asciiTheme="majorBidi" w:hAnsiTheme="majorBidi" w:cstheme="majorBidi"/>
          <w:sz w:val="24"/>
          <w:szCs w:val="24"/>
        </w:rPr>
        <w:t>.</w:t>
      </w:r>
    </w:p>
    <w:p w14:paraId="1156519D"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Madhani, P. (2009). Role of Voluntary Disclosure and Transparency in Financial Reporting. </w:t>
      </w:r>
      <w:r w:rsidRPr="00144F47">
        <w:rPr>
          <w:rFonts w:asciiTheme="majorBidi" w:hAnsiTheme="majorBidi" w:cstheme="majorBidi"/>
          <w:i/>
          <w:iCs/>
          <w:sz w:val="24"/>
          <w:szCs w:val="24"/>
        </w:rPr>
        <w:t>Microeconomics: Asymmetric &amp; Private Information eJournal</w:t>
      </w:r>
      <w:r w:rsidRPr="00144F47">
        <w:rPr>
          <w:rFonts w:asciiTheme="majorBidi" w:hAnsiTheme="majorBidi" w:cstheme="majorBidi"/>
          <w:sz w:val="24"/>
          <w:szCs w:val="24"/>
        </w:rPr>
        <w:t>.</w:t>
      </w:r>
    </w:p>
    <w:p w14:paraId="3785BDEA"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Oino, I. (2019). Do disclosure and transparency affect bank’s financial performance?. </w:t>
      </w:r>
      <w:r w:rsidRPr="00144F47">
        <w:rPr>
          <w:rFonts w:asciiTheme="majorBidi" w:hAnsiTheme="majorBidi" w:cstheme="majorBidi"/>
          <w:i/>
          <w:iCs/>
          <w:sz w:val="24"/>
          <w:szCs w:val="24"/>
        </w:rPr>
        <w:t>Corporate Governance</w:t>
      </w:r>
      <w:r w:rsidRPr="00144F47">
        <w:rPr>
          <w:rFonts w:asciiTheme="majorBidi" w:hAnsiTheme="majorBidi" w:cstheme="majorBidi"/>
          <w:sz w:val="24"/>
          <w:szCs w:val="24"/>
        </w:rPr>
        <w:t xml:space="preserve">, 19, 1344-1361. </w:t>
      </w:r>
      <w:hyperlink r:id="rId49" w:history="1">
        <w:r w:rsidRPr="0098526F">
          <w:rPr>
            <w:rStyle w:val="Hyperlink"/>
            <w:rFonts w:asciiTheme="majorBidi" w:hAnsiTheme="majorBidi" w:cstheme="majorBidi"/>
            <w:sz w:val="24"/>
            <w:szCs w:val="24"/>
          </w:rPr>
          <w:t>https://doi.org/10.1108/cg-12-2018-0378</w:t>
        </w:r>
      </w:hyperlink>
      <w:r w:rsidRPr="00144F47">
        <w:rPr>
          <w:rFonts w:asciiTheme="majorBidi" w:hAnsiTheme="majorBidi" w:cstheme="majorBidi"/>
          <w:sz w:val="24"/>
          <w:szCs w:val="24"/>
        </w:rPr>
        <w:t>.</w:t>
      </w:r>
    </w:p>
    <w:p w14:paraId="20D3979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Babalola, F., Kokogho, E., Odio, P., Adeyanju, M., &amp; Nwokediegwu, Z. (2024). The Conceptual Relationship Between Financial Disclosure and Corporate Risk Management: A New Paradigm for Regulatory Policy. </w:t>
      </w:r>
      <w:r w:rsidRPr="00144F47">
        <w:rPr>
          <w:rFonts w:asciiTheme="majorBidi" w:hAnsiTheme="majorBidi" w:cstheme="majorBidi"/>
          <w:i/>
          <w:iCs/>
          <w:sz w:val="24"/>
          <w:szCs w:val="24"/>
        </w:rPr>
        <w:t>International Journal of Management and Organizational Research</w:t>
      </w:r>
      <w:r w:rsidRPr="00144F47">
        <w:rPr>
          <w:rFonts w:asciiTheme="majorBidi" w:hAnsiTheme="majorBidi" w:cstheme="majorBidi"/>
          <w:sz w:val="24"/>
          <w:szCs w:val="24"/>
        </w:rPr>
        <w:t xml:space="preserve">. </w:t>
      </w:r>
      <w:hyperlink r:id="rId50" w:history="1">
        <w:r w:rsidRPr="0098526F">
          <w:rPr>
            <w:rStyle w:val="Hyperlink"/>
            <w:rFonts w:asciiTheme="majorBidi" w:hAnsiTheme="majorBidi" w:cstheme="majorBidi"/>
            <w:sz w:val="24"/>
            <w:szCs w:val="24"/>
          </w:rPr>
          <w:t>https://doi.org/10.54660/ijmor.2024.3.6.131-139</w:t>
        </w:r>
      </w:hyperlink>
      <w:r w:rsidRPr="00144F47">
        <w:rPr>
          <w:rFonts w:asciiTheme="majorBidi" w:hAnsiTheme="majorBidi" w:cstheme="majorBidi"/>
          <w:sz w:val="24"/>
          <w:szCs w:val="24"/>
        </w:rPr>
        <w:t>.</w:t>
      </w:r>
    </w:p>
    <w:p w14:paraId="706B7709"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lastRenderedPageBreak/>
        <w:t xml:space="preserve">McGee, R. (2008). Corporate Governance and the Timeliness of Financial Reporting: An Overview. , 91-99. </w:t>
      </w:r>
      <w:hyperlink r:id="rId51" w:history="1">
        <w:r w:rsidRPr="0098526F">
          <w:rPr>
            <w:rStyle w:val="Hyperlink"/>
            <w:rFonts w:asciiTheme="majorBidi" w:hAnsiTheme="majorBidi" w:cstheme="majorBidi"/>
            <w:sz w:val="24"/>
            <w:szCs w:val="24"/>
          </w:rPr>
          <w:t>https://doi.org/10.1007/978-0-387-84831-0_9</w:t>
        </w:r>
      </w:hyperlink>
      <w:r w:rsidRPr="00144F47">
        <w:rPr>
          <w:rFonts w:asciiTheme="majorBidi" w:hAnsiTheme="majorBidi" w:cstheme="majorBidi"/>
          <w:sz w:val="24"/>
          <w:szCs w:val="24"/>
        </w:rPr>
        <w:t>.</w:t>
      </w:r>
    </w:p>
    <w:p w14:paraId="65C285C9"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Yadav, S. (2024). Upholding Financial Stability: Exploring Corporate Governance Compliance in Banking. </w:t>
      </w:r>
      <w:r w:rsidRPr="00144F47">
        <w:rPr>
          <w:rFonts w:asciiTheme="majorBidi" w:hAnsiTheme="majorBidi" w:cstheme="majorBidi"/>
          <w:i/>
          <w:iCs/>
          <w:sz w:val="24"/>
          <w:szCs w:val="24"/>
        </w:rPr>
        <w:t>Journal of Research in Business and Management</w:t>
      </w:r>
      <w:r w:rsidRPr="00144F47">
        <w:rPr>
          <w:rFonts w:asciiTheme="majorBidi" w:hAnsiTheme="majorBidi" w:cstheme="majorBidi"/>
          <w:sz w:val="24"/>
          <w:szCs w:val="24"/>
        </w:rPr>
        <w:t xml:space="preserve">. </w:t>
      </w:r>
      <w:hyperlink r:id="rId52" w:history="1">
        <w:r w:rsidRPr="0098526F">
          <w:rPr>
            <w:rStyle w:val="Hyperlink"/>
            <w:rFonts w:asciiTheme="majorBidi" w:hAnsiTheme="majorBidi" w:cstheme="majorBidi"/>
            <w:sz w:val="24"/>
            <w:szCs w:val="24"/>
          </w:rPr>
          <w:t>https://doi.org/10.35629/3002-121193102</w:t>
        </w:r>
      </w:hyperlink>
      <w:r w:rsidRPr="00144F47">
        <w:rPr>
          <w:rFonts w:asciiTheme="majorBidi" w:hAnsiTheme="majorBidi" w:cstheme="majorBidi"/>
          <w:sz w:val="24"/>
          <w:szCs w:val="24"/>
        </w:rPr>
        <w:t>.</w:t>
      </w:r>
    </w:p>
    <w:p w14:paraId="7293510D"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lang w:val="pl-PL"/>
        </w:rPr>
        <w:t xml:space="preserve">Tanaka, H., Kumar, P., &amp; Kagura, T. (2024). </w:t>
      </w:r>
      <w:r w:rsidRPr="00144F47">
        <w:rPr>
          <w:rFonts w:asciiTheme="majorBidi" w:hAnsiTheme="majorBidi" w:cstheme="majorBidi"/>
          <w:sz w:val="24"/>
          <w:szCs w:val="24"/>
        </w:rPr>
        <w:t>Corporate Governance and Its Influence on Financial Performance: Evidence from the Banking Sector. </w:t>
      </w:r>
      <w:r w:rsidRPr="00144F47">
        <w:rPr>
          <w:rFonts w:asciiTheme="majorBidi" w:hAnsiTheme="majorBidi" w:cstheme="majorBidi"/>
          <w:i/>
          <w:iCs/>
          <w:sz w:val="24"/>
          <w:szCs w:val="24"/>
        </w:rPr>
        <w:t>International Journal of Economics, Commerce, and Management</w:t>
      </w:r>
      <w:r w:rsidRPr="00144F47">
        <w:rPr>
          <w:rFonts w:asciiTheme="majorBidi" w:hAnsiTheme="majorBidi" w:cstheme="majorBidi"/>
          <w:sz w:val="24"/>
          <w:szCs w:val="24"/>
        </w:rPr>
        <w:t xml:space="preserve">. </w:t>
      </w:r>
      <w:hyperlink r:id="rId53" w:history="1">
        <w:r w:rsidRPr="0098526F">
          <w:rPr>
            <w:rStyle w:val="Hyperlink"/>
            <w:rFonts w:asciiTheme="majorBidi" w:hAnsiTheme="majorBidi" w:cstheme="majorBidi"/>
            <w:sz w:val="24"/>
            <w:szCs w:val="24"/>
          </w:rPr>
          <w:t>https://doi.org/10.62951/ijecm.v1i2.313</w:t>
        </w:r>
      </w:hyperlink>
      <w:r w:rsidRPr="00144F47">
        <w:rPr>
          <w:rFonts w:asciiTheme="majorBidi" w:hAnsiTheme="majorBidi" w:cstheme="majorBidi"/>
          <w:sz w:val="24"/>
          <w:szCs w:val="24"/>
        </w:rPr>
        <w:t>.</w:t>
      </w:r>
    </w:p>
    <w:p w14:paraId="1899422E"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Hu, Z. (2009). The Compliance Risk of Commercial Banks. .</w:t>
      </w:r>
    </w:p>
    <w:p w14:paraId="4A8CAC43"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Abadi, S., &amp; Yoshanloey, J. (2020). THE EFFECT OF CORPORATE GOVERNANCE ON LEGAL MANAGEMENT OF BANKING RISK. </w:t>
      </w:r>
      <w:r w:rsidRPr="00144F47">
        <w:rPr>
          <w:rFonts w:asciiTheme="majorBidi" w:hAnsiTheme="majorBidi" w:cstheme="majorBidi"/>
          <w:i/>
          <w:iCs/>
          <w:sz w:val="24"/>
          <w:szCs w:val="24"/>
        </w:rPr>
        <w:t>Journal of critical reviews</w:t>
      </w:r>
      <w:r w:rsidRPr="00144F47">
        <w:rPr>
          <w:rFonts w:asciiTheme="majorBidi" w:hAnsiTheme="majorBidi" w:cstheme="majorBidi"/>
          <w:sz w:val="24"/>
          <w:szCs w:val="24"/>
        </w:rPr>
        <w:t xml:space="preserve">. </w:t>
      </w:r>
      <w:hyperlink r:id="rId54" w:history="1">
        <w:r w:rsidRPr="0098526F">
          <w:rPr>
            <w:rStyle w:val="Hyperlink"/>
            <w:rFonts w:asciiTheme="majorBidi" w:hAnsiTheme="majorBidi" w:cstheme="majorBidi"/>
            <w:sz w:val="24"/>
            <w:szCs w:val="24"/>
          </w:rPr>
          <w:t>https://doi.org/10.31838/jcr.07.04.89</w:t>
        </w:r>
      </w:hyperlink>
      <w:r w:rsidRPr="00144F47">
        <w:rPr>
          <w:rFonts w:asciiTheme="majorBidi" w:hAnsiTheme="majorBidi" w:cstheme="majorBidi"/>
          <w:sz w:val="24"/>
          <w:szCs w:val="24"/>
        </w:rPr>
        <w:t>.</w:t>
      </w:r>
    </w:p>
    <w:p w14:paraId="11B9601B"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Granados, O., &amp; Vargas, A. (2021). Financial Networks and Structure of Global Financial Crime. </w:t>
      </w:r>
      <w:r w:rsidRPr="00144F47">
        <w:rPr>
          <w:rFonts w:asciiTheme="majorBidi" w:hAnsiTheme="majorBidi" w:cstheme="majorBidi"/>
          <w:i/>
          <w:iCs/>
          <w:sz w:val="24"/>
          <w:szCs w:val="24"/>
        </w:rPr>
        <w:t>Understanding Complex Systems</w:t>
      </w:r>
      <w:r w:rsidRPr="00144F47">
        <w:rPr>
          <w:rFonts w:asciiTheme="majorBidi" w:hAnsiTheme="majorBidi" w:cstheme="majorBidi"/>
          <w:sz w:val="24"/>
          <w:szCs w:val="24"/>
        </w:rPr>
        <w:t xml:space="preserve">. </w:t>
      </w:r>
      <w:hyperlink r:id="rId55" w:history="1">
        <w:r w:rsidRPr="0098526F">
          <w:rPr>
            <w:rStyle w:val="Hyperlink"/>
            <w:rFonts w:asciiTheme="majorBidi" w:hAnsiTheme="majorBidi" w:cstheme="majorBidi"/>
            <w:sz w:val="24"/>
            <w:szCs w:val="24"/>
          </w:rPr>
          <w:t>https://doi.org/10.1007/978-3-030-81484-7_8</w:t>
        </w:r>
      </w:hyperlink>
      <w:r w:rsidRPr="00144F47">
        <w:rPr>
          <w:rFonts w:asciiTheme="majorBidi" w:hAnsiTheme="majorBidi" w:cstheme="majorBidi"/>
          <w:sz w:val="24"/>
          <w:szCs w:val="24"/>
        </w:rPr>
        <w:t>.</w:t>
      </w:r>
    </w:p>
    <w:p w14:paraId="0FA8B684"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Ogunti, O. (2025). The Economic and National Security Implications of Money Laundering and Fraud in the US. </w:t>
      </w:r>
      <w:r w:rsidRPr="00144F47">
        <w:rPr>
          <w:rFonts w:asciiTheme="majorBidi" w:hAnsiTheme="majorBidi" w:cstheme="majorBidi"/>
          <w:i/>
          <w:iCs/>
          <w:sz w:val="24"/>
          <w:szCs w:val="24"/>
        </w:rPr>
        <w:t>International Journal of Public Policy and Administration</w:t>
      </w:r>
      <w:r w:rsidRPr="00144F47">
        <w:rPr>
          <w:rFonts w:asciiTheme="majorBidi" w:hAnsiTheme="majorBidi" w:cstheme="majorBidi"/>
          <w:sz w:val="24"/>
          <w:szCs w:val="24"/>
        </w:rPr>
        <w:t xml:space="preserve">. </w:t>
      </w:r>
      <w:hyperlink r:id="rId56" w:history="1">
        <w:r w:rsidRPr="0098526F">
          <w:rPr>
            <w:rStyle w:val="Hyperlink"/>
            <w:rFonts w:asciiTheme="majorBidi" w:hAnsiTheme="majorBidi" w:cstheme="majorBidi"/>
            <w:sz w:val="24"/>
            <w:szCs w:val="24"/>
          </w:rPr>
          <w:t>https://doi.org/10.47941/ijppa.2637</w:t>
        </w:r>
      </w:hyperlink>
      <w:r w:rsidRPr="00144F47">
        <w:rPr>
          <w:rFonts w:asciiTheme="majorBidi" w:hAnsiTheme="majorBidi" w:cstheme="majorBidi"/>
          <w:sz w:val="24"/>
          <w:szCs w:val="24"/>
        </w:rPr>
        <w:t>.</w:t>
      </w:r>
    </w:p>
    <w:p w14:paraId="566E9D19"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Horder, J. (2019). 11. Financial crime. </w:t>
      </w:r>
      <w:r w:rsidRPr="00144F47">
        <w:rPr>
          <w:rFonts w:asciiTheme="majorBidi" w:hAnsiTheme="majorBidi" w:cstheme="majorBidi"/>
          <w:i/>
          <w:iCs/>
          <w:sz w:val="24"/>
          <w:szCs w:val="24"/>
        </w:rPr>
        <w:t>Ashworth's Principles of Criminal Law</w:t>
      </w:r>
      <w:r w:rsidRPr="00144F47">
        <w:rPr>
          <w:rFonts w:asciiTheme="majorBidi" w:hAnsiTheme="majorBidi" w:cstheme="majorBidi"/>
          <w:sz w:val="24"/>
          <w:szCs w:val="24"/>
        </w:rPr>
        <w:t xml:space="preserve">. </w:t>
      </w:r>
      <w:hyperlink r:id="rId57" w:history="1">
        <w:r w:rsidRPr="0098526F">
          <w:rPr>
            <w:rStyle w:val="Hyperlink"/>
            <w:rFonts w:asciiTheme="majorBidi" w:hAnsiTheme="majorBidi" w:cstheme="majorBidi"/>
            <w:sz w:val="24"/>
            <w:szCs w:val="24"/>
          </w:rPr>
          <w:t>https://doi.org/10.1093/he/9780198777663.003.0011</w:t>
        </w:r>
      </w:hyperlink>
      <w:r w:rsidRPr="00144F47">
        <w:rPr>
          <w:rFonts w:asciiTheme="majorBidi" w:hAnsiTheme="majorBidi" w:cstheme="majorBidi"/>
          <w:sz w:val="24"/>
          <w:szCs w:val="24"/>
        </w:rPr>
        <w:t>.</w:t>
      </w:r>
    </w:p>
    <w:p w14:paraId="6C8DBC4B"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Muhammad, Z. (2022). PENALTIES FOR THE CRIME OF MONEY LAUNDERING IN THE KINGDOM OF SAUDI ARABIA. </w:t>
      </w:r>
      <w:r w:rsidRPr="00144F47">
        <w:rPr>
          <w:rFonts w:asciiTheme="majorBidi" w:hAnsiTheme="majorBidi" w:cstheme="majorBidi"/>
          <w:i/>
          <w:iCs/>
          <w:sz w:val="24"/>
          <w:szCs w:val="24"/>
        </w:rPr>
        <w:t>International Journal of Advanced Research</w:t>
      </w:r>
      <w:r w:rsidRPr="00144F47">
        <w:rPr>
          <w:rFonts w:asciiTheme="majorBidi" w:hAnsiTheme="majorBidi" w:cstheme="majorBidi"/>
          <w:sz w:val="24"/>
          <w:szCs w:val="24"/>
        </w:rPr>
        <w:t xml:space="preserve">. </w:t>
      </w:r>
      <w:hyperlink r:id="rId58" w:history="1">
        <w:r w:rsidRPr="0098526F">
          <w:rPr>
            <w:rStyle w:val="Hyperlink"/>
            <w:rFonts w:asciiTheme="majorBidi" w:hAnsiTheme="majorBidi" w:cstheme="majorBidi"/>
            <w:sz w:val="24"/>
            <w:szCs w:val="24"/>
          </w:rPr>
          <w:t>https://doi.org/10.21474/ijar01/14122</w:t>
        </w:r>
      </w:hyperlink>
      <w:r w:rsidRPr="00144F47">
        <w:rPr>
          <w:rFonts w:asciiTheme="majorBidi" w:hAnsiTheme="majorBidi" w:cstheme="majorBidi"/>
          <w:sz w:val="24"/>
          <w:szCs w:val="24"/>
        </w:rPr>
        <w:t>.</w:t>
      </w:r>
    </w:p>
    <w:p w14:paraId="147D7EE3"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Horder, J. (2019). 11. Financial crime. </w:t>
      </w:r>
      <w:r w:rsidRPr="00144F47">
        <w:rPr>
          <w:rFonts w:asciiTheme="majorBidi" w:hAnsiTheme="majorBidi" w:cstheme="majorBidi"/>
          <w:i/>
          <w:iCs/>
          <w:sz w:val="24"/>
          <w:szCs w:val="24"/>
        </w:rPr>
        <w:t>Ashworth's Principles of Criminal Law</w:t>
      </w:r>
      <w:r w:rsidRPr="00144F47">
        <w:rPr>
          <w:rFonts w:asciiTheme="majorBidi" w:hAnsiTheme="majorBidi" w:cstheme="majorBidi"/>
          <w:sz w:val="24"/>
          <w:szCs w:val="24"/>
        </w:rPr>
        <w:t xml:space="preserve">. </w:t>
      </w:r>
      <w:hyperlink r:id="rId59" w:history="1">
        <w:r w:rsidRPr="0098526F">
          <w:rPr>
            <w:rStyle w:val="Hyperlink"/>
            <w:rFonts w:asciiTheme="majorBidi" w:hAnsiTheme="majorBidi" w:cstheme="majorBidi"/>
            <w:sz w:val="24"/>
            <w:szCs w:val="24"/>
          </w:rPr>
          <w:t>https://doi.org/10.1093/he/9780198777663.003.0011</w:t>
        </w:r>
      </w:hyperlink>
      <w:r w:rsidRPr="00144F47">
        <w:rPr>
          <w:rFonts w:asciiTheme="majorBidi" w:hAnsiTheme="majorBidi" w:cstheme="majorBidi"/>
          <w:sz w:val="24"/>
          <w:szCs w:val="24"/>
        </w:rPr>
        <w:t>.</w:t>
      </w:r>
    </w:p>
    <w:p w14:paraId="2D7984D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Cox, D. (2011). Introduction to money laundering deterrence. .</w:t>
      </w:r>
    </w:p>
    <w:p w14:paraId="29E9CC54"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 xml:space="preserve">Türkössy, A. (2014). The meaning of money laundering in business life and prevention of it. , 8, 106-108. </w:t>
      </w:r>
      <w:hyperlink r:id="rId60" w:history="1">
        <w:r w:rsidRPr="0098526F">
          <w:rPr>
            <w:rStyle w:val="Hyperlink"/>
            <w:rFonts w:asciiTheme="majorBidi" w:hAnsiTheme="majorBidi" w:cstheme="majorBidi"/>
            <w:sz w:val="24"/>
            <w:szCs w:val="24"/>
          </w:rPr>
          <w:t>https://doi.org/10.14232/analecta.2014.2.106-108</w:t>
        </w:r>
      </w:hyperlink>
      <w:r w:rsidRPr="00144F47">
        <w:rPr>
          <w:rFonts w:asciiTheme="majorBidi" w:hAnsiTheme="majorBidi" w:cstheme="majorBidi"/>
          <w:sz w:val="24"/>
          <w:szCs w:val="24"/>
        </w:rPr>
        <w:t>.</w:t>
      </w:r>
    </w:p>
    <w:p w14:paraId="09506A0B"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Brener, A. (2019). The Role of Compliance as a ‘Gate-Keeper’ Function in Financial Services: Reality vs Regulatory Conception. </w:t>
      </w:r>
      <w:r w:rsidRPr="00144F47">
        <w:rPr>
          <w:rFonts w:asciiTheme="majorBidi" w:hAnsiTheme="majorBidi" w:cstheme="majorBidi"/>
          <w:i/>
          <w:iCs/>
          <w:sz w:val="24"/>
          <w:szCs w:val="24"/>
        </w:rPr>
        <w:t>European Business Law Review</w:t>
      </w:r>
      <w:r w:rsidRPr="00144F47">
        <w:rPr>
          <w:rFonts w:asciiTheme="majorBidi" w:hAnsiTheme="majorBidi" w:cstheme="majorBidi"/>
          <w:sz w:val="24"/>
          <w:szCs w:val="24"/>
        </w:rPr>
        <w:t xml:space="preserve">. </w:t>
      </w:r>
      <w:hyperlink r:id="rId61" w:history="1">
        <w:r w:rsidRPr="0098526F">
          <w:rPr>
            <w:rStyle w:val="Hyperlink"/>
            <w:rFonts w:asciiTheme="majorBidi" w:hAnsiTheme="majorBidi" w:cstheme="majorBidi"/>
            <w:sz w:val="24"/>
            <w:szCs w:val="24"/>
          </w:rPr>
          <w:t>https://doi.org/10.54648/eulr2019042</w:t>
        </w:r>
      </w:hyperlink>
      <w:r w:rsidRPr="00144F47">
        <w:rPr>
          <w:rFonts w:asciiTheme="majorBidi" w:hAnsiTheme="majorBidi" w:cstheme="majorBidi"/>
          <w:sz w:val="24"/>
          <w:szCs w:val="24"/>
        </w:rPr>
        <w:t>.</w:t>
      </w:r>
    </w:p>
    <w:p w14:paraId="6D00CBF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Mulyk, A. (2024). The procedure for implementing the compliance system in the bank. </w:t>
      </w:r>
      <w:r w:rsidRPr="00144F47">
        <w:rPr>
          <w:rFonts w:asciiTheme="majorBidi" w:hAnsiTheme="majorBidi" w:cstheme="majorBidi"/>
          <w:i/>
          <w:iCs/>
          <w:sz w:val="24"/>
          <w:szCs w:val="24"/>
        </w:rPr>
        <w:t>Analytical and Comparative Jurisprudence</w:t>
      </w:r>
      <w:r w:rsidRPr="00144F47">
        <w:rPr>
          <w:rFonts w:asciiTheme="majorBidi" w:hAnsiTheme="majorBidi" w:cstheme="majorBidi"/>
          <w:sz w:val="24"/>
          <w:szCs w:val="24"/>
        </w:rPr>
        <w:t xml:space="preserve">. </w:t>
      </w:r>
      <w:hyperlink r:id="rId62" w:history="1">
        <w:r w:rsidRPr="0098526F">
          <w:rPr>
            <w:rStyle w:val="Hyperlink"/>
            <w:rFonts w:asciiTheme="majorBidi" w:hAnsiTheme="majorBidi" w:cstheme="majorBidi"/>
            <w:sz w:val="24"/>
            <w:szCs w:val="24"/>
          </w:rPr>
          <w:t>https://doi.org/10.24144/2788-6018.2024.02.49</w:t>
        </w:r>
      </w:hyperlink>
      <w:r w:rsidRPr="00144F47">
        <w:rPr>
          <w:rFonts w:asciiTheme="majorBidi" w:hAnsiTheme="majorBidi" w:cstheme="majorBidi"/>
          <w:sz w:val="24"/>
          <w:szCs w:val="24"/>
        </w:rPr>
        <w:t>.</w:t>
      </w:r>
    </w:p>
    <w:p w14:paraId="529D7D6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Hoes, R., &amp; Gehlert, K. (2019). The evolving role of compliance: How companies need to enforce their three lines of defence to protect the business. </w:t>
      </w:r>
      <w:r w:rsidRPr="00144F47">
        <w:rPr>
          <w:rFonts w:asciiTheme="majorBidi" w:hAnsiTheme="majorBidi" w:cstheme="majorBidi"/>
          <w:i/>
          <w:iCs/>
          <w:sz w:val="24"/>
          <w:szCs w:val="24"/>
        </w:rPr>
        <w:t>Journal of Financial Compliance</w:t>
      </w:r>
      <w:r w:rsidRPr="00144F47">
        <w:rPr>
          <w:rFonts w:asciiTheme="majorBidi" w:hAnsiTheme="majorBidi" w:cstheme="majorBidi"/>
          <w:sz w:val="24"/>
          <w:szCs w:val="24"/>
        </w:rPr>
        <w:t xml:space="preserve">. </w:t>
      </w:r>
      <w:hyperlink r:id="rId63" w:history="1">
        <w:r w:rsidRPr="0098526F">
          <w:rPr>
            <w:rStyle w:val="Hyperlink"/>
            <w:rFonts w:asciiTheme="majorBidi" w:hAnsiTheme="majorBidi" w:cstheme="majorBidi"/>
            <w:sz w:val="24"/>
            <w:szCs w:val="24"/>
          </w:rPr>
          <w:t>https://doi.org/10.69554/mntu4552</w:t>
        </w:r>
      </w:hyperlink>
      <w:r w:rsidRPr="00144F47">
        <w:rPr>
          <w:rFonts w:asciiTheme="majorBidi" w:hAnsiTheme="majorBidi" w:cstheme="majorBidi"/>
          <w:sz w:val="24"/>
          <w:szCs w:val="24"/>
        </w:rPr>
        <w:t>.</w:t>
      </w:r>
    </w:p>
    <w:p w14:paraId="7EE09495"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144F47">
        <w:rPr>
          <w:rFonts w:asciiTheme="majorBidi" w:hAnsiTheme="majorBidi" w:cstheme="majorBidi"/>
          <w:sz w:val="24"/>
          <w:szCs w:val="24"/>
        </w:rPr>
        <w:t>Rose, E. (2023). Keys to a successful compliance testing programme. </w:t>
      </w:r>
      <w:r w:rsidRPr="00144F47">
        <w:rPr>
          <w:rFonts w:asciiTheme="majorBidi" w:hAnsiTheme="majorBidi" w:cstheme="majorBidi"/>
          <w:i/>
          <w:iCs/>
          <w:sz w:val="24"/>
          <w:szCs w:val="24"/>
        </w:rPr>
        <w:t>Journal of Financial Compliance</w:t>
      </w:r>
      <w:r w:rsidRPr="00144F47">
        <w:rPr>
          <w:rFonts w:asciiTheme="majorBidi" w:hAnsiTheme="majorBidi" w:cstheme="majorBidi"/>
          <w:sz w:val="24"/>
          <w:szCs w:val="24"/>
        </w:rPr>
        <w:t xml:space="preserve">. </w:t>
      </w:r>
      <w:hyperlink r:id="rId64" w:history="1">
        <w:r w:rsidRPr="0098526F">
          <w:rPr>
            <w:rStyle w:val="Hyperlink"/>
            <w:rFonts w:asciiTheme="majorBidi" w:hAnsiTheme="majorBidi" w:cstheme="majorBidi"/>
            <w:sz w:val="24"/>
            <w:szCs w:val="24"/>
          </w:rPr>
          <w:t>https://doi.org/10.69554/jncw2591</w:t>
        </w:r>
      </w:hyperlink>
      <w:r w:rsidRPr="00144F47">
        <w:rPr>
          <w:rFonts w:asciiTheme="majorBidi" w:hAnsiTheme="majorBidi" w:cstheme="majorBidi"/>
          <w:sz w:val="24"/>
          <w:szCs w:val="24"/>
        </w:rPr>
        <w:t>.</w:t>
      </w:r>
    </w:p>
    <w:p w14:paraId="08B112DD"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Jeong, Y. (2011). Legal Compliance and Korea Financial Services Market: Strategic Approach. </w:t>
      </w:r>
      <w:r w:rsidRPr="00144F47">
        <w:rPr>
          <w:rFonts w:asciiTheme="majorBidi" w:hAnsiTheme="majorBidi" w:cstheme="majorBidi"/>
          <w:i/>
          <w:iCs/>
          <w:sz w:val="24"/>
          <w:szCs w:val="24"/>
          <w:lang w:bidi="ar-EG"/>
        </w:rPr>
        <w:t>Banking &amp; Financial Institutions eJournal</w:t>
      </w:r>
      <w:r w:rsidRPr="00144F47">
        <w:rPr>
          <w:rFonts w:asciiTheme="majorBidi" w:hAnsiTheme="majorBidi" w:cstheme="majorBidi"/>
          <w:sz w:val="24"/>
          <w:szCs w:val="24"/>
          <w:lang w:bidi="ar-EG"/>
        </w:rPr>
        <w:t xml:space="preserve">. </w:t>
      </w:r>
      <w:hyperlink r:id="rId65" w:history="1">
        <w:r w:rsidRPr="0098526F">
          <w:rPr>
            <w:rStyle w:val="Hyperlink"/>
            <w:rFonts w:asciiTheme="majorBidi" w:hAnsiTheme="majorBidi" w:cstheme="majorBidi"/>
            <w:sz w:val="24"/>
            <w:szCs w:val="24"/>
            <w:lang w:bidi="ar-EG"/>
          </w:rPr>
          <w:t>https://doi.org/10.2139/ssrn.1735703</w:t>
        </w:r>
      </w:hyperlink>
      <w:r w:rsidRPr="00144F47">
        <w:rPr>
          <w:rFonts w:asciiTheme="majorBidi" w:hAnsiTheme="majorBidi" w:cstheme="majorBidi"/>
          <w:sz w:val="24"/>
          <w:szCs w:val="24"/>
          <w:lang w:bidi="ar-EG"/>
        </w:rPr>
        <w:t>.</w:t>
      </w:r>
    </w:p>
    <w:p w14:paraId="0C2D7025"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Jamil, A., Mohd-Sanusi, Z., Mat-Isa, Y., &amp; Yaacob, N. (2022). Money laundering risk judgement by compliance officers at financial institutions in Malaysia: the effects of customer risk determinants and regulatory enforcement. </w:t>
      </w:r>
      <w:r w:rsidRPr="00144F47">
        <w:rPr>
          <w:rFonts w:asciiTheme="majorBidi" w:hAnsiTheme="majorBidi" w:cstheme="majorBidi"/>
          <w:i/>
          <w:iCs/>
          <w:sz w:val="24"/>
          <w:szCs w:val="24"/>
          <w:lang w:bidi="ar-EG"/>
        </w:rPr>
        <w:t>Journal of Money Laundering Control</w:t>
      </w:r>
      <w:r w:rsidRPr="00144F47">
        <w:rPr>
          <w:rFonts w:asciiTheme="majorBidi" w:hAnsiTheme="majorBidi" w:cstheme="majorBidi"/>
          <w:sz w:val="24"/>
          <w:szCs w:val="24"/>
          <w:lang w:bidi="ar-EG"/>
        </w:rPr>
        <w:t xml:space="preserve">. </w:t>
      </w:r>
      <w:hyperlink r:id="rId66" w:history="1">
        <w:r w:rsidRPr="0098526F">
          <w:rPr>
            <w:rStyle w:val="Hyperlink"/>
            <w:rFonts w:asciiTheme="majorBidi" w:hAnsiTheme="majorBidi" w:cstheme="majorBidi"/>
            <w:sz w:val="24"/>
            <w:szCs w:val="24"/>
            <w:lang w:bidi="ar-EG"/>
          </w:rPr>
          <w:t>https://doi.org/10.1108/jmlc-01-2022-0004</w:t>
        </w:r>
      </w:hyperlink>
      <w:r w:rsidRPr="00144F47">
        <w:rPr>
          <w:rFonts w:asciiTheme="majorBidi" w:hAnsiTheme="majorBidi" w:cstheme="majorBidi"/>
          <w:sz w:val="24"/>
          <w:szCs w:val="24"/>
          <w:lang w:bidi="ar-EG"/>
        </w:rPr>
        <w:t>.</w:t>
      </w:r>
    </w:p>
    <w:p w14:paraId="4633F65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Arnason, B. (2024). The challenges of implementing effective regulatory decision-making provenance. </w:t>
      </w:r>
      <w:r w:rsidRPr="00144F47">
        <w:rPr>
          <w:rFonts w:asciiTheme="majorBidi" w:hAnsiTheme="majorBidi" w:cstheme="majorBidi"/>
          <w:i/>
          <w:iCs/>
          <w:sz w:val="24"/>
          <w:szCs w:val="24"/>
          <w:lang w:bidi="ar-EG"/>
        </w:rPr>
        <w:t>Journal of Securities Operations &amp; Custody</w:t>
      </w:r>
      <w:r w:rsidRPr="00144F47">
        <w:rPr>
          <w:rFonts w:asciiTheme="majorBidi" w:hAnsiTheme="majorBidi" w:cstheme="majorBidi"/>
          <w:sz w:val="24"/>
          <w:szCs w:val="24"/>
          <w:lang w:bidi="ar-EG"/>
        </w:rPr>
        <w:t xml:space="preserve">. </w:t>
      </w:r>
      <w:hyperlink r:id="rId67" w:history="1">
        <w:r w:rsidRPr="0098526F">
          <w:rPr>
            <w:rStyle w:val="Hyperlink"/>
            <w:rFonts w:asciiTheme="majorBidi" w:hAnsiTheme="majorBidi" w:cstheme="majorBidi"/>
            <w:sz w:val="24"/>
            <w:szCs w:val="24"/>
            <w:lang w:bidi="ar-EG"/>
          </w:rPr>
          <w:t>https://doi.org/10.69554/yxcr9323</w:t>
        </w:r>
      </w:hyperlink>
      <w:r w:rsidRPr="00144F47">
        <w:rPr>
          <w:rFonts w:asciiTheme="majorBidi" w:hAnsiTheme="majorBidi" w:cstheme="majorBidi"/>
          <w:sz w:val="24"/>
          <w:szCs w:val="24"/>
          <w:lang w:bidi="ar-EG"/>
        </w:rPr>
        <w:t>.</w:t>
      </w:r>
    </w:p>
    <w:p w14:paraId="527E123D"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Burdon, W., &amp; Sorour, M. (2018). Institutional Theory and Evolution of ‘A Legitimate’ Compliance Culture: The Case of the UK Financial Service Sector. </w:t>
      </w:r>
      <w:r w:rsidRPr="00144F47">
        <w:rPr>
          <w:rFonts w:asciiTheme="majorBidi" w:hAnsiTheme="majorBidi" w:cstheme="majorBidi"/>
          <w:i/>
          <w:iCs/>
          <w:sz w:val="24"/>
          <w:szCs w:val="24"/>
          <w:lang w:bidi="ar-EG"/>
        </w:rPr>
        <w:t>Journal of Business Ethics</w:t>
      </w:r>
      <w:r w:rsidRPr="00144F47">
        <w:rPr>
          <w:rFonts w:asciiTheme="majorBidi" w:hAnsiTheme="majorBidi" w:cstheme="majorBidi"/>
          <w:sz w:val="24"/>
          <w:szCs w:val="24"/>
          <w:lang w:bidi="ar-EG"/>
        </w:rPr>
        <w:t xml:space="preserve">, 162, 47 - 80. </w:t>
      </w:r>
      <w:hyperlink r:id="rId68" w:history="1">
        <w:r w:rsidRPr="0098526F">
          <w:rPr>
            <w:rStyle w:val="Hyperlink"/>
            <w:rFonts w:asciiTheme="majorBidi" w:hAnsiTheme="majorBidi" w:cstheme="majorBidi"/>
            <w:sz w:val="24"/>
            <w:szCs w:val="24"/>
            <w:lang w:bidi="ar-EG"/>
          </w:rPr>
          <w:t>https://doi.org/10.1007/s10551-018-3981-4</w:t>
        </w:r>
      </w:hyperlink>
      <w:r w:rsidRPr="00144F47">
        <w:rPr>
          <w:rFonts w:asciiTheme="majorBidi" w:hAnsiTheme="majorBidi" w:cstheme="majorBidi"/>
          <w:sz w:val="24"/>
          <w:szCs w:val="24"/>
          <w:lang w:bidi="ar-EG"/>
        </w:rPr>
        <w:t>.</w:t>
      </w:r>
    </w:p>
    <w:p w14:paraId="498E9590"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lastRenderedPageBreak/>
        <w:t>Longo, A., O’Connor, D., Kirk, S., Goodman, C., &amp; Barr, J. (2025). Can you hear us now? Deciphering regulators’ messaging around financial services companies’ electronic communications compliance. </w:t>
      </w:r>
      <w:r w:rsidRPr="00144F47">
        <w:rPr>
          <w:rFonts w:asciiTheme="majorBidi" w:hAnsiTheme="majorBidi" w:cstheme="majorBidi"/>
          <w:i/>
          <w:iCs/>
          <w:sz w:val="24"/>
          <w:szCs w:val="24"/>
          <w:lang w:bidi="ar-EG"/>
        </w:rPr>
        <w:t>Journal of Financial Compliance</w:t>
      </w:r>
      <w:r w:rsidRPr="00144F47">
        <w:rPr>
          <w:rFonts w:asciiTheme="majorBidi" w:hAnsiTheme="majorBidi" w:cstheme="majorBidi"/>
          <w:sz w:val="24"/>
          <w:szCs w:val="24"/>
          <w:lang w:bidi="ar-EG"/>
        </w:rPr>
        <w:t xml:space="preserve">. </w:t>
      </w:r>
      <w:hyperlink r:id="rId69" w:history="1">
        <w:r w:rsidRPr="0098526F">
          <w:rPr>
            <w:rStyle w:val="Hyperlink"/>
            <w:rFonts w:asciiTheme="majorBidi" w:hAnsiTheme="majorBidi" w:cstheme="majorBidi"/>
            <w:sz w:val="24"/>
            <w:szCs w:val="24"/>
            <w:lang w:bidi="ar-EG"/>
          </w:rPr>
          <w:t>https://doi.org/10.69554/iclo5406</w:t>
        </w:r>
      </w:hyperlink>
      <w:r w:rsidRPr="00144F47">
        <w:rPr>
          <w:rFonts w:asciiTheme="majorBidi" w:hAnsiTheme="majorBidi" w:cstheme="majorBidi"/>
          <w:sz w:val="24"/>
          <w:szCs w:val="24"/>
          <w:lang w:bidi="ar-EG"/>
        </w:rPr>
        <w:t>.</w:t>
      </w:r>
    </w:p>
    <w:p w14:paraId="7E0C8243"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Gowin, K., Wang, D., Jory, S., Houmes, R., &amp; Ngo, T. (2020). Impact on the firm value of financial institutions from penalties for violating anti-money laundering and economic sanctions regulations. </w:t>
      </w:r>
      <w:r w:rsidRPr="00144F47">
        <w:rPr>
          <w:rFonts w:asciiTheme="majorBidi" w:hAnsiTheme="majorBidi" w:cstheme="majorBidi"/>
          <w:i/>
          <w:iCs/>
          <w:sz w:val="24"/>
          <w:szCs w:val="24"/>
          <w:lang w:bidi="ar-EG"/>
        </w:rPr>
        <w:t>Finance Research Letters</w:t>
      </w:r>
      <w:r w:rsidRPr="00144F47">
        <w:rPr>
          <w:rFonts w:asciiTheme="majorBidi" w:hAnsiTheme="majorBidi" w:cstheme="majorBidi"/>
          <w:sz w:val="24"/>
          <w:szCs w:val="24"/>
          <w:lang w:bidi="ar-EG"/>
        </w:rPr>
        <w:t xml:space="preserve">. </w:t>
      </w:r>
      <w:hyperlink r:id="rId70" w:history="1">
        <w:r w:rsidRPr="0098526F">
          <w:rPr>
            <w:rStyle w:val="Hyperlink"/>
            <w:rFonts w:asciiTheme="majorBidi" w:hAnsiTheme="majorBidi" w:cstheme="majorBidi"/>
            <w:sz w:val="24"/>
            <w:szCs w:val="24"/>
            <w:lang w:bidi="ar-EG"/>
          </w:rPr>
          <w:t>https://doi.org/10.1016/j.frl.2020.101675</w:t>
        </w:r>
      </w:hyperlink>
      <w:r w:rsidRPr="00144F47">
        <w:rPr>
          <w:rFonts w:asciiTheme="majorBidi" w:hAnsiTheme="majorBidi" w:cstheme="majorBidi"/>
          <w:sz w:val="24"/>
          <w:szCs w:val="24"/>
          <w:lang w:bidi="ar-EG"/>
        </w:rPr>
        <w:t>.</w:t>
      </w:r>
    </w:p>
    <w:p w14:paraId="40EE331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Karpoff, J., Lee, D., &amp; Martin, G. (2007). The Legal Penalties for Financial Misrepresentation. </w:t>
      </w:r>
      <w:r w:rsidRPr="00144F47">
        <w:rPr>
          <w:rFonts w:asciiTheme="majorBidi" w:hAnsiTheme="majorBidi" w:cstheme="majorBidi"/>
          <w:i/>
          <w:iCs/>
          <w:sz w:val="24"/>
          <w:szCs w:val="24"/>
          <w:lang w:bidi="ar-EG"/>
        </w:rPr>
        <w:t>Torts &amp; Products Liability Law eJournal</w:t>
      </w:r>
      <w:r w:rsidRPr="00144F47">
        <w:rPr>
          <w:rFonts w:asciiTheme="majorBidi" w:hAnsiTheme="majorBidi" w:cstheme="majorBidi"/>
          <w:sz w:val="24"/>
          <w:szCs w:val="24"/>
          <w:lang w:bidi="ar-EG"/>
        </w:rPr>
        <w:t xml:space="preserve">. </w:t>
      </w:r>
      <w:hyperlink r:id="rId71" w:history="1">
        <w:r w:rsidRPr="0098526F">
          <w:rPr>
            <w:rStyle w:val="Hyperlink"/>
            <w:rFonts w:asciiTheme="majorBidi" w:hAnsiTheme="majorBidi" w:cstheme="majorBidi"/>
            <w:sz w:val="24"/>
            <w:szCs w:val="24"/>
            <w:lang w:bidi="ar-EG"/>
          </w:rPr>
          <w:t>https://doi.org/10.2139/ssrn.933333</w:t>
        </w:r>
      </w:hyperlink>
      <w:r w:rsidRPr="00144F47">
        <w:rPr>
          <w:rFonts w:asciiTheme="majorBidi" w:hAnsiTheme="majorBidi" w:cstheme="majorBidi"/>
          <w:sz w:val="24"/>
          <w:szCs w:val="24"/>
          <w:lang w:bidi="ar-EG"/>
        </w:rPr>
        <w:t>.</w:t>
      </w:r>
    </w:p>
    <w:p w14:paraId="0D2A9874"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Muhammad, Z. (2022). PENALTIES FOR THE CRIME OF MONEY LAUNDERING IN THE KINGDOM OF SAUDI ARABIA. </w:t>
      </w:r>
      <w:r w:rsidRPr="00144F47">
        <w:rPr>
          <w:rFonts w:asciiTheme="majorBidi" w:hAnsiTheme="majorBidi" w:cstheme="majorBidi"/>
          <w:i/>
          <w:iCs/>
          <w:sz w:val="24"/>
          <w:szCs w:val="24"/>
          <w:lang w:bidi="ar-EG"/>
        </w:rPr>
        <w:t>International Journal of Advanced Research</w:t>
      </w:r>
      <w:r w:rsidRPr="00144F47">
        <w:rPr>
          <w:rFonts w:asciiTheme="majorBidi" w:hAnsiTheme="majorBidi" w:cstheme="majorBidi"/>
          <w:sz w:val="24"/>
          <w:szCs w:val="24"/>
          <w:lang w:bidi="ar-EG"/>
        </w:rPr>
        <w:t xml:space="preserve">. </w:t>
      </w:r>
      <w:hyperlink r:id="rId72" w:history="1">
        <w:r w:rsidRPr="0098526F">
          <w:rPr>
            <w:rStyle w:val="Hyperlink"/>
            <w:rFonts w:asciiTheme="majorBidi" w:hAnsiTheme="majorBidi" w:cstheme="majorBidi"/>
            <w:sz w:val="24"/>
            <w:szCs w:val="24"/>
            <w:lang w:bidi="ar-EG"/>
          </w:rPr>
          <w:t>https://doi.org/10.21474/ijar01/14122</w:t>
        </w:r>
      </w:hyperlink>
      <w:r w:rsidRPr="00144F47">
        <w:rPr>
          <w:rFonts w:asciiTheme="majorBidi" w:hAnsiTheme="majorBidi" w:cstheme="majorBidi"/>
          <w:sz w:val="24"/>
          <w:szCs w:val="24"/>
          <w:lang w:bidi="ar-EG"/>
        </w:rPr>
        <w:t>.</w:t>
      </w:r>
    </w:p>
    <w:p w14:paraId="36275C3A"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Gasparėnienė, L., Gagytė, G., Remeikienė, R., &amp; Matulienė, S. (2022). Clustering of the European Union member states based on money laundering measuring indices. </w:t>
      </w:r>
      <w:r w:rsidRPr="00144F47">
        <w:rPr>
          <w:rFonts w:asciiTheme="majorBidi" w:hAnsiTheme="majorBidi" w:cstheme="majorBidi"/>
          <w:i/>
          <w:iCs/>
          <w:sz w:val="24"/>
          <w:szCs w:val="24"/>
          <w:lang w:bidi="ar-EG"/>
        </w:rPr>
        <w:t>Economics &amp; Sociology</w:t>
      </w:r>
      <w:r w:rsidRPr="00144F47">
        <w:rPr>
          <w:rFonts w:asciiTheme="majorBidi" w:hAnsiTheme="majorBidi" w:cstheme="majorBidi"/>
          <w:sz w:val="24"/>
          <w:szCs w:val="24"/>
          <w:lang w:bidi="ar-EG"/>
        </w:rPr>
        <w:t xml:space="preserve">. </w:t>
      </w:r>
      <w:hyperlink r:id="rId73" w:history="1">
        <w:r w:rsidRPr="0098526F">
          <w:rPr>
            <w:rStyle w:val="Hyperlink"/>
            <w:rFonts w:asciiTheme="majorBidi" w:hAnsiTheme="majorBidi" w:cstheme="majorBidi"/>
            <w:sz w:val="24"/>
            <w:szCs w:val="24"/>
            <w:lang w:bidi="ar-EG"/>
          </w:rPr>
          <w:t>https://doi.org/10.14254/2071-789x.2022/15-2/10</w:t>
        </w:r>
      </w:hyperlink>
      <w:r w:rsidRPr="00144F47">
        <w:rPr>
          <w:rFonts w:asciiTheme="majorBidi" w:hAnsiTheme="majorBidi" w:cstheme="majorBidi"/>
          <w:sz w:val="24"/>
          <w:szCs w:val="24"/>
          <w:lang w:bidi="ar-EG"/>
        </w:rPr>
        <w:t>.</w:t>
      </w:r>
    </w:p>
    <w:p w14:paraId="1F09FEDB"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Owolabi, S. (2019). Quality Accounting Service a Panacea to Effective Corporate Governance. </w:t>
      </w:r>
      <w:r w:rsidRPr="00144F47">
        <w:rPr>
          <w:rFonts w:asciiTheme="majorBidi" w:hAnsiTheme="majorBidi" w:cstheme="majorBidi"/>
          <w:i/>
          <w:iCs/>
          <w:sz w:val="24"/>
          <w:szCs w:val="24"/>
          <w:lang w:bidi="ar-EG"/>
        </w:rPr>
        <w:t>CGN: Comparisons of 2-5 Countries (Topic)</w:t>
      </w:r>
      <w:r w:rsidRPr="00144F47">
        <w:rPr>
          <w:rFonts w:asciiTheme="majorBidi" w:hAnsiTheme="majorBidi" w:cstheme="majorBidi"/>
          <w:sz w:val="24"/>
          <w:szCs w:val="24"/>
          <w:lang w:bidi="ar-EG"/>
        </w:rPr>
        <w:t xml:space="preserve">. </w:t>
      </w:r>
      <w:hyperlink r:id="rId74" w:history="1">
        <w:r w:rsidRPr="0098526F">
          <w:rPr>
            <w:rStyle w:val="Hyperlink"/>
            <w:rFonts w:asciiTheme="majorBidi" w:hAnsiTheme="majorBidi" w:cstheme="majorBidi"/>
            <w:sz w:val="24"/>
            <w:szCs w:val="24"/>
            <w:lang w:bidi="ar-EG"/>
          </w:rPr>
          <w:t>https://doi.org/10.2139/ssrn.3382381</w:t>
        </w:r>
      </w:hyperlink>
      <w:r w:rsidRPr="00144F47">
        <w:rPr>
          <w:rFonts w:asciiTheme="majorBidi" w:hAnsiTheme="majorBidi" w:cstheme="majorBidi"/>
          <w:sz w:val="24"/>
          <w:szCs w:val="24"/>
          <w:lang w:bidi="ar-EG"/>
        </w:rPr>
        <w:t>.</w:t>
      </w:r>
    </w:p>
    <w:p w14:paraId="5D82CC9B"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Almashhadani, M. (2023). Corporate Governance and Profitability: Some Theories and Implications. </w:t>
      </w:r>
      <w:r w:rsidRPr="00144F47">
        <w:rPr>
          <w:rFonts w:asciiTheme="majorBidi" w:hAnsiTheme="majorBidi" w:cstheme="majorBidi"/>
          <w:i/>
          <w:iCs/>
          <w:sz w:val="24"/>
          <w:szCs w:val="24"/>
          <w:lang w:bidi="ar-EG"/>
        </w:rPr>
        <w:t>International Journal of Scientific and Management Research</w:t>
      </w:r>
      <w:r w:rsidRPr="00144F47">
        <w:rPr>
          <w:rFonts w:asciiTheme="majorBidi" w:hAnsiTheme="majorBidi" w:cstheme="majorBidi"/>
          <w:sz w:val="24"/>
          <w:szCs w:val="24"/>
          <w:lang w:bidi="ar-EG"/>
        </w:rPr>
        <w:t xml:space="preserve">. </w:t>
      </w:r>
      <w:hyperlink r:id="rId75" w:history="1">
        <w:r w:rsidRPr="001119A1">
          <w:rPr>
            <w:rStyle w:val="Hyperlink"/>
            <w:rFonts w:asciiTheme="majorBidi" w:hAnsiTheme="majorBidi" w:cstheme="majorBidi"/>
            <w:sz w:val="24"/>
            <w:szCs w:val="24"/>
            <w:lang w:bidi="ar-EG"/>
          </w:rPr>
          <w:t>https://doi.org/10.37502/ijsmr.2023.6916</w:t>
        </w:r>
      </w:hyperlink>
      <w:r w:rsidRPr="001119A1">
        <w:rPr>
          <w:rFonts w:asciiTheme="majorBidi" w:hAnsiTheme="majorBidi" w:cstheme="majorBidi"/>
          <w:sz w:val="24"/>
          <w:szCs w:val="24"/>
          <w:lang w:bidi="ar-EG"/>
        </w:rPr>
        <w:t>.</w:t>
      </w:r>
    </w:p>
    <w:p w14:paraId="7DF04739"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val="it-IT" w:bidi="ar-EG"/>
        </w:rPr>
        <w:t xml:space="preserve">Barnawi, M., Abdullah, D., &amp; Fuzi, N. (2024). </w:t>
      </w:r>
      <w:r w:rsidRPr="00144F47">
        <w:rPr>
          <w:rFonts w:asciiTheme="majorBidi" w:hAnsiTheme="majorBidi" w:cstheme="majorBidi"/>
          <w:sz w:val="24"/>
          <w:szCs w:val="24"/>
          <w:lang w:bidi="ar-EG"/>
        </w:rPr>
        <w:t>The Role of Corporate Governance Practices on Saudi Stock Exchange Voluntary Disclosure. </w:t>
      </w:r>
      <w:r w:rsidRPr="00144F47">
        <w:rPr>
          <w:rFonts w:asciiTheme="majorBidi" w:hAnsiTheme="majorBidi" w:cstheme="majorBidi"/>
          <w:i/>
          <w:iCs/>
          <w:sz w:val="24"/>
          <w:szCs w:val="24"/>
          <w:lang w:bidi="ar-EG"/>
        </w:rPr>
        <w:t>Advances in Social Sciences Research Journal</w:t>
      </w:r>
      <w:r w:rsidRPr="00144F47">
        <w:rPr>
          <w:rFonts w:asciiTheme="majorBidi" w:hAnsiTheme="majorBidi" w:cstheme="majorBidi"/>
          <w:sz w:val="24"/>
          <w:szCs w:val="24"/>
          <w:lang w:bidi="ar-EG"/>
        </w:rPr>
        <w:t xml:space="preserve">. </w:t>
      </w:r>
      <w:hyperlink r:id="rId76" w:history="1">
        <w:r w:rsidRPr="0098526F">
          <w:rPr>
            <w:rStyle w:val="Hyperlink"/>
            <w:rFonts w:asciiTheme="majorBidi" w:hAnsiTheme="majorBidi" w:cstheme="majorBidi"/>
            <w:sz w:val="24"/>
            <w:szCs w:val="24"/>
            <w:lang w:bidi="ar-EG"/>
          </w:rPr>
          <w:t>https://doi.org/10.14738/assrj.1112.18008</w:t>
        </w:r>
      </w:hyperlink>
      <w:r w:rsidRPr="00144F47">
        <w:rPr>
          <w:rFonts w:asciiTheme="majorBidi" w:hAnsiTheme="majorBidi" w:cstheme="majorBidi"/>
          <w:sz w:val="24"/>
          <w:szCs w:val="24"/>
          <w:lang w:bidi="ar-EG"/>
        </w:rPr>
        <w:t>.</w:t>
      </w:r>
    </w:p>
    <w:p w14:paraId="05E94BA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val="it-IT" w:bidi="ar-EG"/>
        </w:rPr>
        <w:t xml:space="preserve">Robertson, C., Al-Angari, H., &amp; Al-Alsheikh, S. (2012). </w:t>
      </w:r>
      <w:r w:rsidRPr="00144F47">
        <w:rPr>
          <w:rFonts w:asciiTheme="majorBidi" w:hAnsiTheme="majorBidi" w:cstheme="majorBidi"/>
          <w:sz w:val="24"/>
          <w:szCs w:val="24"/>
          <w:lang w:bidi="ar-EG"/>
        </w:rPr>
        <w:t>The Impact of Voluntary Disclosure on the Mandatory Disclosure of Financial Information: A Study of Companies on the Saudi Arabian Stock Exchange. </w:t>
      </w:r>
      <w:r w:rsidRPr="00144F47">
        <w:rPr>
          <w:rFonts w:asciiTheme="majorBidi" w:hAnsiTheme="majorBidi" w:cstheme="majorBidi"/>
          <w:i/>
          <w:iCs/>
          <w:sz w:val="24"/>
          <w:szCs w:val="24"/>
          <w:lang w:bidi="ar-EG"/>
        </w:rPr>
        <w:t>The International Journal of Management</w:t>
      </w:r>
      <w:r w:rsidRPr="00144F47">
        <w:rPr>
          <w:rFonts w:asciiTheme="majorBidi" w:hAnsiTheme="majorBidi" w:cstheme="majorBidi"/>
          <w:sz w:val="24"/>
          <w:szCs w:val="24"/>
          <w:lang w:bidi="ar-EG"/>
        </w:rPr>
        <w:t>, 29, 379.</w:t>
      </w:r>
    </w:p>
    <w:p w14:paraId="6207CF2F"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Albassam, W. (2014). Corporate governance, voluntary disclosure and financial performance: ban empirical analysis of Saudi listed firms using a mixed-methods research design. .</w:t>
      </w:r>
    </w:p>
    <w:p w14:paraId="60A41A89"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Gasparėnienė, L., Gagytė, G., Remeikienė, R., &amp; Matulienė, S. (2022). Clustering of the European Union member states based on money laundering measuring indices. </w:t>
      </w:r>
      <w:r w:rsidRPr="00144F47">
        <w:rPr>
          <w:rFonts w:asciiTheme="majorBidi" w:hAnsiTheme="majorBidi" w:cstheme="majorBidi"/>
          <w:i/>
          <w:iCs/>
          <w:sz w:val="24"/>
          <w:szCs w:val="24"/>
          <w:lang w:bidi="ar-EG"/>
        </w:rPr>
        <w:t>Economics &amp; Sociology</w:t>
      </w:r>
      <w:r w:rsidRPr="00144F47">
        <w:rPr>
          <w:rFonts w:asciiTheme="majorBidi" w:hAnsiTheme="majorBidi" w:cstheme="majorBidi"/>
          <w:sz w:val="24"/>
          <w:szCs w:val="24"/>
          <w:lang w:bidi="ar-EG"/>
        </w:rPr>
        <w:t xml:space="preserve">. </w:t>
      </w:r>
      <w:hyperlink r:id="rId77" w:history="1">
        <w:r w:rsidRPr="0098526F">
          <w:rPr>
            <w:rStyle w:val="Hyperlink"/>
            <w:rFonts w:asciiTheme="majorBidi" w:hAnsiTheme="majorBidi" w:cstheme="majorBidi"/>
            <w:sz w:val="24"/>
            <w:szCs w:val="24"/>
            <w:lang w:bidi="ar-EG"/>
          </w:rPr>
          <w:t>https://doi.org/10.14254/2071-789x.2022/15-2/10</w:t>
        </w:r>
      </w:hyperlink>
      <w:r w:rsidRPr="00144F47">
        <w:rPr>
          <w:rFonts w:asciiTheme="majorBidi" w:hAnsiTheme="majorBidi" w:cstheme="majorBidi"/>
          <w:sz w:val="24"/>
          <w:szCs w:val="24"/>
          <w:lang w:bidi="ar-EG"/>
        </w:rPr>
        <w:t>.</w:t>
      </w:r>
    </w:p>
    <w:p w14:paraId="129AD92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Haynes, A. (2016). Money laundering responses. </w:t>
      </w:r>
      <w:r w:rsidRPr="00144F47">
        <w:rPr>
          <w:rFonts w:asciiTheme="majorBidi" w:hAnsiTheme="majorBidi" w:cstheme="majorBidi"/>
          <w:i/>
          <w:iCs/>
          <w:sz w:val="24"/>
          <w:szCs w:val="24"/>
          <w:lang w:bidi="ar-EG"/>
        </w:rPr>
        <w:t>Journal of Money Laundering Control</w:t>
      </w:r>
      <w:r w:rsidRPr="00144F47">
        <w:rPr>
          <w:rFonts w:asciiTheme="majorBidi" w:hAnsiTheme="majorBidi" w:cstheme="majorBidi"/>
          <w:sz w:val="24"/>
          <w:szCs w:val="24"/>
          <w:lang w:bidi="ar-EG"/>
        </w:rPr>
        <w:t xml:space="preserve">, 19. </w:t>
      </w:r>
      <w:hyperlink r:id="rId78" w:history="1">
        <w:r w:rsidRPr="0098526F">
          <w:rPr>
            <w:rStyle w:val="Hyperlink"/>
            <w:rFonts w:asciiTheme="majorBidi" w:hAnsiTheme="majorBidi" w:cstheme="majorBidi"/>
            <w:sz w:val="24"/>
            <w:szCs w:val="24"/>
            <w:lang w:bidi="ar-EG"/>
          </w:rPr>
          <w:t>https://doi.org/10.1108/jmlc-08-2016-0036</w:t>
        </w:r>
      </w:hyperlink>
      <w:r w:rsidRPr="00144F47">
        <w:rPr>
          <w:rFonts w:asciiTheme="majorBidi" w:hAnsiTheme="majorBidi" w:cstheme="majorBidi"/>
          <w:sz w:val="24"/>
          <w:szCs w:val="24"/>
          <w:lang w:bidi="ar-EG"/>
        </w:rPr>
        <w:t>.</w:t>
      </w:r>
    </w:p>
    <w:p w14:paraId="59898FC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Gasparėnienė, L., Gagytė, G., Remeikienė, R., &amp; Matulienė, S. (2022). Clustering of the European Union member states based on money laundering measuring indices. </w:t>
      </w:r>
      <w:r w:rsidRPr="00144F47">
        <w:rPr>
          <w:rFonts w:asciiTheme="majorBidi" w:hAnsiTheme="majorBidi" w:cstheme="majorBidi"/>
          <w:i/>
          <w:iCs/>
          <w:sz w:val="24"/>
          <w:szCs w:val="24"/>
          <w:lang w:bidi="ar-EG"/>
        </w:rPr>
        <w:t>Economics &amp; Sociology</w:t>
      </w:r>
      <w:r w:rsidRPr="00144F47">
        <w:rPr>
          <w:rFonts w:asciiTheme="majorBidi" w:hAnsiTheme="majorBidi" w:cstheme="majorBidi"/>
          <w:sz w:val="24"/>
          <w:szCs w:val="24"/>
          <w:lang w:bidi="ar-EG"/>
        </w:rPr>
        <w:t xml:space="preserve">. </w:t>
      </w:r>
      <w:hyperlink r:id="rId79" w:history="1">
        <w:r w:rsidRPr="0098526F">
          <w:rPr>
            <w:rStyle w:val="Hyperlink"/>
            <w:rFonts w:asciiTheme="majorBidi" w:hAnsiTheme="majorBidi" w:cstheme="majorBidi"/>
            <w:sz w:val="24"/>
            <w:szCs w:val="24"/>
            <w:lang w:bidi="ar-EG"/>
          </w:rPr>
          <w:t>https://doi.org/10.14254/2071-789x.2022/15-2/10</w:t>
        </w:r>
      </w:hyperlink>
      <w:r w:rsidRPr="00144F47">
        <w:rPr>
          <w:rFonts w:asciiTheme="majorBidi" w:hAnsiTheme="majorBidi" w:cstheme="majorBidi"/>
          <w:sz w:val="24"/>
          <w:szCs w:val="24"/>
          <w:lang w:bidi="ar-EG"/>
        </w:rPr>
        <w:t>.</w:t>
      </w:r>
    </w:p>
    <w:p w14:paraId="0D5D7A45"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Elbarrad, S. (2014). Corporate Governance Disclosure in Annual Financial Reports and Company Performance - Evidence from Saudi Arabia. </w:t>
      </w:r>
      <w:r w:rsidRPr="00144F47">
        <w:rPr>
          <w:rFonts w:asciiTheme="majorBidi" w:hAnsiTheme="majorBidi" w:cstheme="majorBidi"/>
          <w:i/>
          <w:iCs/>
          <w:sz w:val="24"/>
          <w:szCs w:val="24"/>
          <w:lang w:bidi="ar-EG"/>
        </w:rPr>
        <w:t>International Business Research</w:t>
      </w:r>
      <w:r w:rsidRPr="00144F47">
        <w:rPr>
          <w:rFonts w:asciiTheme="majorBidi" w:hAnsiTheme="majorBidi" w:cstheme="majorBidi"/>
          <w:sz w:val="24"/>
          <w:szCs w:val="24"/>
          <w:lang w:bidi="ar-EG"/>
        </w:rPr>
        <w:t xml:space="preserve">, 7, 51. </w:t>
      </w:r>
      <w:hyperlink r:id="rId80" w:history="1">
        <w:r w:rsidRPr="0098526F">
          <w:rPr>
            <w:rStyle w:val="Hyperlink"/>
            <w:rFonts w:asciiTheme="majorBidi" w:hAnsiTheme="majorBidi" w:cstheme="majorBidi"/>
            <w:sz w:val="24"/>
            <w:szCs w:val="24"/>
            <w:lang w:bidi="ar-EG"/>
          </w:rPr>
          <w:t>https://doi.org/10.5539/ibr.v7n11p51</w:t>
        </w:r>
      </w:hyperlink>
      <w:r w:rsidRPr="00144F47">
        <w:rPr>
          <w:rFonts w:asciiTheme="majorBidi" w:hAnsiTheme="majorBidi" w:cstheme="majorBidi"/>
          <w:sz w:val="24"/>
          <w:szCs w:val="24"/>
          <w:lang w:bidi="ar-EG"/>
        </w:rPr>
        <w:t>.</w:t>
      </w:r>
    </w:p>
    <w:p w14:paraId="56286CA7"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Ibrahim, A., Habbash, M., &amp; Hussainey, K. (2019). Corporate governance and risk disclosure: evidence from Saudi Arabia. </w:t>
      </w:r>
      <w:r w:rsidRPr="00144F47">
        <w:rPr>
          <w:rFonts w:asciiTheme="majorBidi" w:hAnsiTheme="majorBidi" w:cstheme="majorBidi"/>
          <w:i/>
          <w:iCs/>
          <w:sz w:val="24"/>
          <w:szCs w:val="24"/>
          <w:lang w:bidi="ar-EG"/>
        </w:rPr>
        <w:t>International Journal of Accounting, Auditing and Performance Evaluation</w:t>
      </w:r>
      <w:r w:rsidRPr="00144F47">
        <w:rPr>
          <w:rFonts w:asciiTheme="majorBidi" w:hAnsiTheme="majorBidi" w:cstheme="majorBidi"/>
          <w:sz w:val="24"/>
          <w:szCs w:val="24"/>
          <w:lang w:bidi="ar-EG"/>
        </w:rPr>
        <w:t xml:space="preserve">. </w:t>
      </w:r>
      <w:hyperlink r:id="rId81" w:history="1">
        <w:r w:rsidRPr="0098526F">
          <w:rPr>
            <w:rStyle w:val="Hyperlink"/>
            <w:rFonts w:asciiTheme="majorBidi" w:hAnsiTheme="majorBidi" w:cstheme="majorBidi"/>
            <w:sz w:val="24"/>
            <w:szCs w:val="24"/>
            <w:lang w:bidi="ar-EG"/>
          </w:rPr>
          <w:t>https://doi.org/10.1504/ijaape.2019.096748</w:t>
        </w:r>
      </w:hyperlink>
      <w:r w:rsidRPr="00144F47">
        <w:rPr>
          <w:rFonts w:asciiTheme="majorBidi" w:hAnsiTheme="majorBidi" w:cstheme="majorBidi"/>
          <w:sz w:val="24"/>
          <w:szCs w:val="24"/>
          <w:lang w:bidi="ar-EG"/>
        </w:rPr>
        <w:t>.</w:t>
      </w:r>
    </w:p>
    <w:p w14:paraId="67DD165C"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Barnawi, M., Abdullah, D., &amp; Fuzi, N. (2024). The Role of Corporate Governance Practices on Saudi Stock Exchange Voluntary Disclosure. </w:t>
      </w:r>
      <w:r w:rsidRPr="00144F47">
        <w:rPr>
          <w:rFonts w:asciiTheme="majorBidi" w:hAnsiTheme="majorBidi" w:cstheme="majorBidi"/>
          <w:i/>
          <w:iCs/>
          <w:sz w:val="24"/>
          <w:szCs w:val="24"/>
          <w:lang w:bidi="ar-EG"/>
        </w:rPr>
        <w:t>Advances in Social Sciences Research Journal</w:t>
      </w:r>
      <w:r w:rsidRPr="00144F47">
        <w:rPr>
          <w:rFonts w:asciiTheme="majorBidi" w:hAnsiTheme="majorBidi" w:cstheme="majorBidi"/>
          <w:sz w:val="24"/>
          <w:szCs w:val="24"/>
          <w:lang w:bidi="ar-EG"/>
        </w:rPr>
        <w:t xml:space="preserve">. </w:t>
      </w:r>
      <w:hyperlink r:id="rId82" w:history="1">
        <w:r w:rsidRPr="0098526F">
          <w:rPr>
            <w:rStyle w:val="Hyperlink"/>
            <w:rFonts w:asciiTheme="majorBidi" w:hAnsiTheme="majorBidi" w:cstheme="majorBidi"/>
            <w:sz w:val="24"/>
            <w:szCs w:val="24"/>
            <w:lang w:bidi="ar-EG"/>
          </w:rPr>
          <w:t>https://doi.org/10.14738/assrj.1112.18008</w:t>
        </w:r>
      </w:hyperlink>
      <w:r w:rsidRPr="00144F47">
        <w:rPr>
          <w:rFonts w:asciiTheme="majorBidi" w:hAnsiTheme="majorBidi" w:cstheme="majorBidi"/>
          <w:sz w:val="24"/>
          <w:szCs w:val="24"/>
          <w:lang w:bidi="ar-EG"/>
        </w:rPr>
        <w:t>.</w:t>
      </w:r>
    </w:p>
    <w:p w14:paraId="27AFC381"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44F47">
        <w:rPr>
          <w:rFonts w:asciiTheme="majorBidi" w:hAnsiTheme="majorBidi" w:cstheme="majorBidi"/>
          <w:sz w:val="24"/>
          <w:szCs w:val="24"/>
          <w:lang w:bidi="ar-EG"/>
        </w:rPr>
        <w:t>You, X., Chen, C., Peng, K., &amp; Li, Y. (2024). ESG disclosure quality and cost of debt. </w:t>
      </w:r>
      <w:r w:rsidRPr="00144F47">
        <w:rPr>
          <w:rFonts w:asciiTheme="majorBidi" w:hAnsiTheme="majorBidi" w:cstheme="majorBidi"/>
          <w:i/>
          <w:iCs/>
          <w:sz w:val="24"/>
          <w:szCs w:val="24"/>
          <w:lang w:bidi="ar-EG"/>
        </w:rPr>
        <w:t>Emerging Markets Review</w:t>
      </w:r>
      <w:r w:rsidRPr="00144F47">
        <w:rPr>
          <w:rFonts w:asciiTheme="majorBidi" w:hAnsiTheme="majorBidi" w:cstheme="majorBidi"/>
          <w:sz w:val="24"/>
          <w:szCs w:val="24"/>
          <w:lang w:bidi="ar-EG"/>
        </w:rPr>
        <w:t xml:space="preserve">. </w:t>
      </w:r>
      <w:hyperlink r:id="rId83" w:history="1">
        <w:r w:rsidRPr="0098526F">
          <w:rPr>
            <w:rStyle w:val="Hyperlink"/>
            <w:rFonts w:asciiTheme="majorBidi" w:hAnsiTheme="majorBidi" w:cstheme="majorBidi"/>
            <w:sz w:val="24"/>
            <w:szCs w:val="24"/>
            <w:lang w:bidi="ar-EG"/>
          </w:rPr>
          <w:t>https://doi.org/10.1016/j.ememar.2024.101219</w:t>
        </w:r>
      </w:hyperlink>
      <w:r w:rsidRPr="00144F47">
        <w:rPr>
          <w:rFonts w:asciiTheme="majorBidi" w:hAnsiTheme="majorBidi" w:cstheme="majorBidi"/>
          <w:sz w:val="24"/>
          <w:szCs w:val="24"/>
          <w:lang w:bidi="ar-EG"/>
        </w:rPr>
        <w:t>.</w:t>
      </w:r>
    </w:p>
    <w:p w14:paraId="1CEBFDEA"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2060B2">
        <w:rPr>
          <w:rFonts w:asciiTheme="majorBidi" w:hAnsiTheme="majorBidi" w:cstheme="majorBidi"/>
          <w:sz w:val="24"/>
          <w:szCs w:val="24"/>
          <w:lang w:bidi="ar-EG"/>
        </w:rPr>
        <w:lastRenderedPageBreak/>
        <w:t>Ali, N., Hussin, H., Mohammed, H., Mohmmed, K., Almutiri, A., &amp; Ali, M. (2025). The Effect of Environmental, Social, and Governance (ESG) Disclosure on the Profitability of Saudi-Listed Firms: Insights from Saudi Vision 2030. </w:t>
      </w:r>
      <w:r w:rsidRPr="002060B2">
        <w:rPr>
          <w:rFonts w:asciiTheme="majorBidi" w:hAnsiTheme="majorBidi" w:cstheme="majorBidi"/>
          <w:i/>
          <w:iCs/>
          <w:sz w:val="24"/>
          <w:szCs w:val="24"/>
          <w:lang w:bidi="ar-EG"/>
        </w:rPr>
        <w:t>Sustainability</w:t>
      </w:r>
      <w:r w:rsidRPr="002060B2">
        <w:rPr>
          <w:rFonts w:asciiTheme="majorBidi" w:hAnsiTheme="majorBidi" w:cstheme="majorBidi"/>
          <w:sz w:val="24"/>
          <w:szCs w:val="24"/>
          <w:lang w:bidi="ar-EG"/>
        </w:rPr>
        <w:t xml:space="preserve">. </w:t>
      </w:r>
      <w:hyperlink r:id="rId84" w:history="1">
        <w:r w:rsidRPr="0098526F">
          <w:rPr>
            <w:rStyle w:val="Hyperlink"/>
            <w:rFonts w:asciiTheme="majorBidi" w:hAnsiTheme="majorBidi" w:cstheme="majorBidi"/>
            <w:sz w:val="24"/>
            <w:szCs w:val="24"/>
            <w:lang w:bidi="ar-EG"/>
          </w:rPr>
          <w:t>https://doi.org/10.3390/su17072977</w:t>
        </w:r>
      </w:hyperlink>
      <w:r w:rsidRPr="002060B2">
        <w:rPr>
          <w:rFonts w:asciiTheme="majorBidi" w:hAnsiTheme="majorBidi" w:cstheme="majorBidi"/>
          <w:sz w:val="24"/>
          <w:szCs w:val="24"/>
          <w:lang w:bidi="ar-EG"/>
        </w:rPr>
        <w:t>.</w:t>
      </w:r>
    </w:p>
    <w:p w14:paraId="2478A984"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2060B2">
        <w:rPr>
          <w:rFonts w:asciiTheme="majorBidi" w:hAnsiTheme="majorBidi" w:cstheme="majorBidi"/>
          <w:sz w:val="24"/>
          <w:szCs w:val="24"/>
          <w:lang w:bidi="ar-EG"/>
        </w:rPr>
        <w:t>Muneer, S., Singh, A., Choudhary, M., Alshammari, A., &amp; Butt, N. (2025). Does Environmental Disclosure and Corporate Governance Ensure the Financial Sustainability of Islamic Banks?. </w:t>
      </w:r>
      <w:r w:rsidRPr="002060B2">
        <w:rPr>
          <w:rFonts w:asciiTheme="majorBidi" w:hAnsiTheme="majorBidi" w:cstheme="majorBidi"/>
          <w:i/>
          <w:iCs/>
          <w:sz w:val="24"/>
          <w:szCs w:val="24"/>
          <w:lang w:bidi="ar-EG"/>
        </w:rPr>
        <w:t>Administrative Sciences</w:t>
      </w:r>
      <w:r w:rsidRPr="002060B2">
        <w:rPr>
          <w:rFonts w:asciiTheme="majorBidi" w:hAnsiTheme="majorBidi" w:cstheme="majorBidi"/>
          <w:sz w:val="24"/>
          <w:szCs w:val="24"/>
          <w:lang w:bidi="ar-EG"/>
        </w:rPr>
        <w:t xml:space="preserve">. </w:t>
      </w:r>
      <w:hyperlink r:id="rId85" w:history="1">
        <w:r w:rsidRPr="0098526F">
          <w:rPr>
            <w:rStyle w:val="Hyperlink"/>
            <w:rFonts w:asciiTheme="majorBidi" w:hAnsiTheme="majorBidi" w:cstheme="majorBidi"/>
            <w:sz w:val="24"/>
            <w:szCs w:val="24"/>
            <w:lang w:bidi="ar-EG"/>
          </w:rPr>
          <w:t>https://doi.org/10.3390/admsci15020054</w:t>
        </w:r>
      </w:hyperlink>
      <w:r w:rsidRPr="002060B2">
        <w:rPr>
          <w:rFonts w:asciiTheme="majorBidi" w:hAnsiTheme="majorBidi" w:cstheme="majorBidi"/>
          <w:sz w:val="24"/>
          <w:szCs w:val="24"/>
          <w:lang w:bidi="ar-EG"/>
        </w:rPr>
        <w:t>.</w:t>
      </w:r>
    </w:p>
    <w:p w14:paraId="440BE693"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2060B2">
        <w:rPr>
          <w:rFonts w:asciiTheme="majorBidi" w:hAnsiTheme="majorBidi" w:cstheme="majorBidi"/>
          <w:sz w:val="24"/>
          <w:szCs w:val="24"/>
          <w:lang w:bidi="ar-EG"/>
        </w:rPr>
        <w:t>Fayad, A., Khatib, S., Alomair, A., &amp; Naim, A. (2024). Audit Chair Characteristics and ESG Disclosure: Evidence from the Saudi Stock Market. </w:t>
      </w:r>
      <w:r w:rsidRPr="002060B2">
        <w:rPr>
          <w:rFonts w:asciiTheme="majorBidi" w:hAnsiTheme="majorBidi" w:cstheme="majorBidi"/>
          <w:i/>
          <w:iCs/>
          <w:sz w:val="24"/>
          <w:szCs w:val="24"/>
          <w:lang w:bidi="ar-EG"/>
        </w:rPr>
        <w:t>Sustainability</w:t>
      </w:r>
      <w:r w:rsidRPr="002060B2">
        <w:rPr>
          <w:rFonts w:asciiTheme="majorBidi" w:hAnsiTheme="majorBidi" w:cstheme="majorBidi"/>
          <w:sz w:val="24"/>
          <w:szCs w:val="24"/>
          <w:lang w:bidi="ar-EG"/>
        </w:rPr>
        <w:t xml:space="preserve">. </w:t>
      </w:r>
      <w:hyperlink r:id="rId86" w:history="1">
        <w:r w:rsidRPr="0098526F">
          <w:rPr>
            <w:rStyle w:val="Hyperlink"/>
            <w:rFonts w:asciiTheme="majorBidi" w:hAnsiTheme="majorBidi" w:cstheme="majorBidi"/>
            <w:sz w:val="24"/>
            <w:szCs w:val="24"/>
            <w:lang w:bidi="ar-EG"/>
          </w:rPr>
          <w:t>https://doi.org/10.3390/su162411011</w:t>
        </w:r>
      </w:hyperlink>
      <w:r w:rsidRPr="002060B2">
        <w:rPr>
          <w:rFonts w:asciiTheme="majorBidi" w:hAnsiTheme="majorBidi" w:cstheme="majorBidi"/>
          <w:sz w:val="24"/>
          <w:szCs w:val="24"/>
          <w:lang w:bidi="ar-EG"/>
        </w:rPr>
        <w:t>.</w:t>
      </w:r>
    </w:p>
    <w:p w14:paraId="17996308"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2060B2">
        <w:rPr>
          <w:rFonts w:asciiTheme="majorBidi" w:hAnsiTheme="majorBidi" w:cstheme="majorBidi"/>
          <w:sz w:val="24"/>
          <w:szCs w:val="24"/>
          <w:lang w:bidi="ar-EG"/>
        </w:rPr>
        <w:t>Hussain, M., Alsayegh, M., &amp; Boshnak, H. (2024). The Impact of Environmental, Social, and Governance Disclosure on the Performance of Saudi Arabian Companies: Evidence from the Top 100 Non-Financial Companies Listed on Tadawul. </w:t>
      </w:r>
      <w:r w:rsidRPr="002060B2">
        <w:rPr>
          <w:rFonts w:asciiTheme="majorBidi" w:hAnsiTheme="majorBidi" w:cstheme="majorBidi"/>
          <w:i/>
          <w:iCs/>
          <w:sz w:val="24"/>
          <w:szCs w:val="24"/>
          <w:lang w:bidi="ar-EG"/>
        </w:rPr>
        <w:t>Sustainability</w:t>
      </w:r>
      <w:r w:rsidRPr="002060B2">
        <w:rPr>
          <w:rFonts w:asciiTheme="majorBidi" w:hAnsiTheme="majorBidi" w:cstheme="majorBidi"/>
          <w:sz w:val="24"/>
          <w:szCs w:val="24"/>
          <w:lang w:bidi="ar-EG"/>
        </w:rPr>
        <w:t xml:space="preserve">. </w:t>
      </w:r>
      <w:hyperlink r:id="rId87" w:history="1">
        <w:r w:rsidRPr="0098526F">
          <w:rPr>
            <w:rStyle w:val="Hyperlink"/>
            <w:rFonts w:asciiTheme="majorBidi" w:hAnsiTheme="majorBidi" w:cstheme="majorBidi"/>
            <w:sz w:val="24"/>
            <w:szCs w:val="24"/>
            <w:lang w:bidi="ar-EG"/>
          </w:rPr>
          <w:t>https://doi.org/10.3390/su16177660</w:t>
        </w:r>
      </w:hyperlink>
      <w:r w:rsidRPr="002060B2">
        <w:rPr>
          <w:rFonts w:asciiTheme="majorBidi" w:hAnsiTheme="majorBidi" w:cstheme="majorBidi"/>
          <w:sz w:val="24"/>
          <w:szCs w:val="24"/>
          <w:lang w:bidi="ar-EG"/>
        </w:rPr>
        <w:t>.</w:t>
      </w:r>
    </w:p>
    <w:p w14:paraId="7278E446"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2060B2">
        <w:rPr>
          <w:rFonts w:asciiTheme="majorBidi" w:hAnsiTheme="majorBidi" w:cstheme="majorBidi"/>
          <w:sz w:val="24"/>
          <w:szCs w:val="24"/>
          <w:lang w:bidi="ar-EG"/>
        </w:rPr>
        <w:t>Shalhoob, H. (2025). ESG Disclosure and Financial Performance: Survey Evidence from Accounting and Islamic Finance. </w:t>
      </w:r>
      <w:r w:rsidRPr="002060B2">
        <w:rPr>
          <w:rFonts w:asciiTheme="majorBidi" w:hAnsiTheme="majorBidi" w:cstheme="majorBidi"/>
          <w:i/>
          <w:iCs/>
          <w:sz w:val="24"/>
          <w:szCs w:val="24"/>
          <w:lang w:bidi="ar-EG"/>
        </w:rPr>
        <w:t>Sustainability</w:t>
      </w:r>
      <w:r w:rsidRPr="002060B2">
        <w:rPr>
          <w:rFonts w:asciiTheme="majorBidi" w:hAnsiTheme="majorBidi" w:cstheme="majorBidi"/>
          <w:sz w:val="24"/>
          <w:szCs w:val="24"/>
          <w:lang w:bidi="ar-EG"/>
        </w:rPr>
        <w:t xml:space="preserve">. </w:t>
      </w:r>
      <w:hyperlink r:id="rId88" w:history="1">
        <w:r w:rsidRPr="0098526F">
          <w:rPr>
            <w:rStyle w:val="Hyperlink"/>
            <w:rFonts w:asciiTheme="majorBidi" w:hAnsiTheme="majorBidi" w:cstheme="majorBidi"/>
            <w:sz w:val="24"/>
            <w:szCs w:val="24"/>
            <w:lang w:bidi="ar-EG"/>
          </w:rPr>
          <w:t>https://doi.org/10.3390/su17041582</w:t>
        </w:r>
      </w:hyperlink>
      <w:r w:rsidRPr="002060B2">
        <w:rPr>
          <w:rFonts w:asciiTheme="majorBidi" w:hAnsiTheme="majorBidi" w:cstheme="majorBidi"/>
          <w:sz w:val="24"/>
          <w:szCs w:val="24"/>
          <w:lang w:bidi="ar-EG"/>
        </w:rPr>
        <w:t>.</w:t>
      </w:r>
    </w:p>
    <w:p w14:paraId="22DA3E61"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1119A1">
        <w:rPr>
          <w:rFonts w:asciiTheme="majorBidi" w:hAnsiTheme="majorBidi" w:cstheme="majorBidi"/>
          <w:sz w:val="24"/>
          <w:szCs w:val="24"/>
          <w:lang w:bidi="ar-EG"/>
        </w:rPr>
        <w:t xml:space="preserve">Alsaadi, M., Tijjani, B., &amp; Falgi, K. (2021). </w:t>
      </w:r>
      <w:r w:rsidRPr="002060B2">
        <w:rPr>
          <w:rFonts w:asciiTheme="majorBidi" w:hAnsiTheme="majorBidi" w:cstheme="majorBidi"/>
          <w:sz w:val="24"/>
          <w:szCs w:val="24"/>
          <w:lang w:bidi="ar-EG"/>
        </w:rPr>
        <w:t>Corporate Governance and Quality of Financial Reporting of Listed Firms: Evidence from Saudi Arabia. .</w:t>
      </w:r>
    </w:p>
    <w:p w14:paraId="2997C6E9"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lang w:bidi="ar-EG"/>
        </w:rPr>
      </w:pPr>
      <w:r w:rsidRPr="002060B2">
        <w:rPr>
          <w:rFonts w:asciiTheme="majorBidi" w:hAnsiTheme="majorBidi" w:cstheme="majorBidi"/>
          <w:sz w:val="24"/>
          <w:szCs w:val="24"/>
          <w:lang w:val="it-IT" w:bidi="ar-EG"/>
        </w:rPr>
        <w:t xml:space="preserve">Al-Moataz, E., &amp; Hussainey, K. (2013). </w:t>
      </w:r>
      <w:r w:rsidRPr="002060B2">
        <w:rPr>
          <w:rFonts w:asciiTheme="majorBidi" w:hAnsiTheme="majorBidi" w:cstheme="majorBidi"/>
          <w:sz w:val="24"/>
          <w:szCs w:val="24"/>
          <w:lang w:bidi="ar-EG"/>
        </w:rPr>
        <w:t>Determinants of corporate governance disclosure in Saudi Arabia. .</w:t>
      </w:r>
    </w:p>
    <w:p w14:paraId="3EB6B0E9" w14:textId="77777777" w:rsidR="002060B2" w:rsidRPr="00B31E0B" w:rsidRDefault="002060B2" w:rsidP="00CE1999">
      <w:pPr>
        <w:bidi w:val="0"/>
        <w:spacing w:before="100" w:beforeAutospacing="1" w:after="100" w:afterAutospacing="1" w:line="240" w:lineRule="auto"/>
        <w:contextualSpacing/>
        <w:jc w:val="both"/>
        <w:rPr>
          <w:rFonts w:asciiTheme="majorBidi" w:hAnsiTheme="majorBidi" w:cstheme="majorBidi"/>
          <w:sz w:val="24"/>
          <w:szCs w:val="24"/>
          <w:rtl/>
        </w:rPr>
      </w:pPr>
      <w:r w:rsidRPr="00B31E0B">
        <w:rPr>
          <w:rFonts w:asciiTheme="majorBidi" w:hAnsiTheme="majorBidi" w:cstheme="majorBidi"/>
          <w:sz w:val="24"/>
          <w:szCs w:val="24"/>
        </w:rPr>
        <w:t>Alqahtani, F. A. (2024, March 3). The legal framework for public sector governance in the Saudi law. SSRN. https://doi.org/10.2139/ssrn.5238183.</w:t>
      </w:r>
    </w:p>
    <w:p w14:paraId="01ADB370" w14:textId="77777777" w:rsidR="002060B2" w:rsidRDefault="002060B2" w:rsidP="00CE1999">
      <w:pPr>
        <w:bidi w:val="0"/>
        <w:spacing w:before="100" w:beforeAutospacing="1" w:after="100" w:afterAutospacing="1" w:line="240" w:lineRule="auto"/>
        <w:contextualSpacing/>
        <w:jc w:val="both"/>
        <w:rPr>
          <w:rFonts w:asciiTheme="majorBidi" w:hAnsiTheme="majorBidi" w:cstheme="majorBidi"/>
          <w:sz w:val="24"/>
          <w:szCs w:val="24"/>
        </w:rPr>
      </w:pPr>
      <w:r w:rsidRPr="00B31E0B">
        <w:rPr>
          <w:rFonts w:asciiTheme="majorBidi" w:hAnsiTheme="majorBidi" w:cstheme="majorBidi"/>
          <w:sz w:val="24"/>
          <w:szCs w:val="24"/>
        </w:rPr>
        <w:t xml:space="preserve">Capital Market Authority. (2024, June 27). </w:t>
      </w:r>
      <w:r w:rsidRPr="00B31E0B">
        <w:rPr>
          <w:rFonts w:asciiTheme="majorBidi" w:hAnsiTheme="majorBidi" w:cstheme="majorBidi"/>
          <w:i/>
          <w:iCs/>
          <w:sz w:val="24"/>
          <w:szCs w:val="24"/>
        </w:rPr>
        <w:t>The Saudi capital market continues to set annual records in 2023</w:t>
      </w:r>
      <w:r w:rsidRPr="00B31E0B">
        <w:rPr>
          <w:rFonts w:asciiTheme="majorBidi" w:hAnsiTheme="majorBidi" w:cstheme="majorBidi"/>
          <w:sz w:val="24"/>
          <w:szCs w:val="24"/>
        </w:rPr>
        <w:t xml:space="preserve"> [Press release]. Capital Market Authority.</w:t>
      </w:r>
    </w:p>
    <w:p w14:paraId="5E1040E3" w14:textId="77777777" w:rsidR="00B31E0B" w:rsidRPr="00B31E0B" w:rsidRDefault="00B31E0B" w:rsidP="00B31E0B">
      <w:pPr>
        <w:bidi w:val="0"/>
        <w:spacing w:before="100" w:beforeAutospacing="1" w:after="100" w:afterAutospacing="1" w:line="240" w:lineRule="auto"/>
        <w:contextualSpacing/>
        <w:jc w:val="both"/>
        <w:rPr>
          <w:rFonts w:asciiTheme="majorBidi" w:hAnsiTheme="majorBidi" w:cstheme="majorBidi"/>
          <w:sz w:val="24"/>
          <w:szCs w:val="24"/>
          <w:rtl/>
        </w:rPr>
      </w:pPr>
    </w:p>
    <w:p w14:paraId="4E71D0E1" w14:textId="77777777" w:rsidR="00966A11" w:rsidRDefault="00966A11" w:rsidP="00796BB8">
      <w:pPr>
        <w:pStyle w:val="1"/>
        <w:jc w:val="center"/>
        <w:rPr>
          <w:rtl/>
          <w:lang w:bidi="ar-EG"/>
        </w:rPr>
      </w:pPr>
    </w:p>
    <w:p w14:paraId="31C244F9" w14:textId="77777777" w:rsidR="00966A11" w:rsidRDefault="00966A11" w:rsidP="00796BB8">
      <w:pPr>
        <w:pStyle w:val="1"/>
        <w:jc w:val="center"/>
        <w:rPr>
          <w:rtl/>
          <w:lang w:bidi="ar-EG"/>
        </w:rPr>
      </w:pPr>
    </w:p>
    <w:p w14:paraId="28BBD61C" w14:textId="77777777" w:rsidR="00966A11" w:rsidRDefault="00966A11" w:rsidP="00796BB8">
      <w:pPr>
        <w:pStyle w:val="1"/>
        <w:jc w:val="center"/>
        <w:rPr>
          <w:rtl/>
          <w:lang w:bidi="ar-EG"/>
        </w:rPr>
      </w:pPr>
    </w:p>
    <w:p w14:paraId="48B97B32" w14:textId="77777777" w:rsidR="00966A11" w:rsidRDefault="00966A11" w:rsidP="00796BB8">
      <w:pPr>
        <w:pStyle w:val="1"/>
        <w:jc w:val="center"/>
        <w:rPr>
          <w:rtl/>
          <w:lang w:bidi="ar-EG"/>
        </w:rPr>
      </w:pPr>
    </w:p>
    <w:p w14:paraId="44B8059F" w14:textId="77777777" w:rsidR="00966A11" w:rsidRDefault="00966A11" w:rsidP="00796BB8">
      <w:pPr>
        <w:pStyle w:val="1"/>
        <w:jc w:val="center"/>
        <w:rPr>
          <w:rtl/>
          <w:lang w:bidi="ar-EG"/>
        </w:rPr>
      </w:pPr>
    </w:p>
    <w:p w14:paraId="751AE290" w14:textId="77777777" w:rsidR="00966A11" w:rsidRDefault="00966A11" w:rsidP="00796BB8">
      <w:pPr>
        <w:pStyle w:val="1"/>
        <w:jc w:val="center"/>
        <w:rPr>
          <w:rtl/>
          <w:lang w:bidi="ar-EG"/>
        </w:rPr>
      </w:pPr>
    </w:p>
    <w:p w14:paraId="7E8FF2DF" w14:textId="77777777" w:rsidR="00966A11" w:rsidRDefault="00966A11" w:rsidP="00796BB8">
      <w:pPr>
        <w:pStyle w:val="1"/>
        <w:jc w:val="center"/>
        <w:rPr>
          <w:rtl/>
          <w:lang w:bidi="ar-EG"/>
        </w:rPr>
      </w:pPr>
    </w:p>
    <w:p w14:paraId="13BEF6EB" w14:textId="77777777" w:rsidR="00966A11" w:rsidRDefault="00966A11" w:rsidP="00796BB8">
      <w:pPr>
        <w:pStyle w:val="1"/>
        <w:jc w:val="center"/>
        <w:rPr>
          <w:rtl/>
          <w:lang w:bidi="ar-EG"/>
        </w:rPr>
      </w:pPr>
    </w:p>
    <w:p w14:paraId="226515E6" w14:textId="77777777" w:rsidR="00966A11" w:rsidRDefault="00966A11" w:rsidP="00796BB8">
      <w:pPr>
        <w:pStyle w:val="1"/>
        <w:jc w:val="center"/>
        <w:rPr>
          <w:rtl/>
          <w:lang w:bidi="ar-EG"/>
        </w:rPr>
      </w:pPr>
    </w:p>
    <w:p w14:paraId="49EC8F82" w14:textId="77777777" w:rsidR="00966A11" w:rsidRDefault="00966A11" w:rsidP="00796BB8">
      <w:pPr>
        <w:pStyle w:val="1"/>
        <w:jc w:val="center"/>
        <w:rPr>
          <w:rtl/>
          <w:lang w:bidi="ar-EG"/>
        </w:rPr>
      </w:pPr>
    </w:p>
    <w:p w14:paraId="22A1D286" w14:textId="77777777" w:rsidR="00966A11" w:rsidRDefault="00966A11" w:rsidP="00796BB8">
      <w:pPr>
        <w:pStyle w:val="1"/>
        <w:jc w:val="center"/>
        <w:rPr>
          <w:rtl/>
          <w:lang w:bidi="ar-EG"/>
        </w:rPr>
      </w:pPr>
    </w:p>
    <w:p w14:paraId="2DBA3810" w14:textId="77777777" w:rsidR="00966A11" w:rsidRDefault="00966A11" w:rsidP="00796BB8">
      <w:pPr>
        <w:pStyle w:val="1"/>
        <w:jc w:val="center"/>
        <w:rPr>
          <w:rtl/>
          <w:lang w:bidi="ar-EG"/>
        </w:rPr>
      </w:pPr>
    </w:p>
    <w:p w14:paraId="5B758BE9" w14:textId="77777777" w:rsidR="00966A11" w:rsidRDefault="00966A11" w:rsidP="00796BB8">
      <w:pPr>
        <w:pStyle w:val="1"/>
        <w:jc w:val="center"/>
        <w:rPr>
          <w:rtl/>
          <w:lang w:bidi="ar-EG"/>
        </w:rPr>
      </w:pPr>
    </w:p>
    <w:p w14:paraId="60C52356" w14:textId="77777777" w:rsidR="00966A11" w:rsidRDefault="00966A11" w:rsidP="00796BB8">
      <w:pPr>
        <w:pStyle w:val="1"/>
        <w:jc w:val="center"/>
        <w:rPr>
          <w:rtl/>
          <w:lang w:bidi="ar-EG"/>
        </w:rPr>
      </w:pPr>
    </w:p>
    <w:p w14:paraId="68845662" w14:textId="77777777" w:rsidR="00966A11" w:rsidRDefault="00966A11" w:rsidP="00796BB8">
      <w:pPr>
        <w:pStyle w:val="1"/>
        <w:jc w:val="center"/>
        <w:rPr>
          <w:rtl/>
          <w:lang w:bidi="ar-EG"/>
        </w:rPr>
      </w:pPr>
    </w:p>
    <w:p w14:paraId="7DDA835E" w14:textId="05E976EF" w:rsidR="00010C10" w:rsidRPr="005A7B39" w:rsidRDefault="00910E6C" w:rsidP="00796BB8">
      <w:pPr>
        <w:pStyle w:val="1"/>
        <w:jc w:val="center"/>
        <w:rPr>
          <w:rtl/>
          <w:lang w:bidi="ar-EG"/>
        </w:rPr>
      </w:pPr>
      <w:bookmarkStart w:id="101" w:name="_Toc212687979"/>
      <w:r w:rsidRPr="005A7B39">
        <w:rPr>
          <w:rtl/>
          <w:lang w:bidi="ar-EG"/>
        </w:rPr>
        <w:t>الملاحق</w:t>
      </w:r>
      <w:bookmarkEnd w:id="101"/>
    </w:p>
    <w:p w14:paraId="6F2A1544" w14:textId="0C1CFD81" w:rsidR="00910E6C" w:rsidRPr="005A7B39" w:rsidRDefault="00910E6C" w:rsidP="00796BB8">
      <w:pPr>
        <w:pStyle w:val="2"/>
        <w:jc w:val="center"/>
        <w:rPr>
          <w:rtl/>
          <w:lang w:bidi="ar-EG"/>
        </w:rPr>
      </w:pPr>
      <w:bookmarkStart w:id="102" w:name="_Toc212687980"/>
      <w:r w:rsidRPr="005A7B39">
        <w:rPr>
          <w:rtl/>
          <w:lang w:bidi="ar-EG"/>
        </w:rPr>
        <w:t>ملحق أ الاستبيان</w:t>
      </w:r>
      <w:bookmarkEnd w:id="102"/>
    </w:p>
    <w:p w14:paraId="4A15428C" w14:textId="016045CD" w:rsidR="007A0E5A" w:rsidRPr="005A7B39" w:rsidRDefault="007C03FF" w:rsidP="00796BB8">
      <w:pPr>
        <w:spacing w:before="100" w:beforeAutospacing="1" w:after="100" w:afterAutospacing="1" w:line="240" w:lineRule="auto"/>
        <w:jc w:val="both"/>
        <w:rPr>
          <w:rFonts w:ascii="Sakkal Majalla" w:hAnsi="Sakkal Majalla" w:cs="Sakkal Majalla"/>
        </w:rPr>
      </w:pPr>
      <w:r w:rsidRPr="005A7B39">
        <w:rPr>
          <w:rFonts w:ascii="Sakkal Majalla" w:hAnsi="Sakkal Majalla" w:cs="Sakkal Majalla"/>
          <w:b/>
          <w:bCs/>
          <w:rtl/>
        </w:rPr>
        <w:t>ال</w:t>
      </w:r>
      <w:r w:rsidR="007A0E5A" w:rsidRPr="005A7B39">
        <w:rPr>
          <w:rFonts w:ascii="Sakkal Majalla" w:hAnsi="Sakkal Majalla" w:cs="Sakkal Majalla"/>
          <w:b/>
          <w:bCs/>
          <w:rtl/>
        </w:rPr>
        <w:t>مقدمة</w:t>
      </w:r>
      <w:r w:rsidR="007A0E5A" w:rsidRPr="005A7B39">
        <w:rPr>
          <w:rFonts w:ascii="Sakkal Majalla" w:hAnsi="Sakkal Majalla" w:cs="Sakkal Majalla"/>
          <w:b/>
          <w:bCs/>
        </w:rPr>
        <w:t>:</w:t>
      </w:r>
      <w:r w:rsidR="00796BB8">
        <w:rPr>
          <w:rFonts w:ascii="Sakkal Majalla" w:hAnsi="Sakkal Majalla" w:cs="Sakkal Majalla" w:hint="cs"/>
          <w:rtl/>
        </w:rPr>
        <w:t xml:space="preserve"> </w:t>
      </w:r>
      <w:r w:rsidR="007A0E5A" w:rsidRPr="005A7B39">
        <w:rPr>
          <w:rFonts w:ascii="Sakkal Majalla" w:hAnsi="Sakkal Majalla" w:cs="Sakkal Majalla"/>
          <w:rtl/>
        </w:rPr>
        <w:t>يهدف هذا الاستبيان إلى قياس أثر الحوكمة وجودة الإفصاح عبر الامتثال التنظيمي في الحدّ من الجرائم المالية داخل مؤسسات السوق المالية</w:t>
      </w:r>
      <w:r w:rsidR="001A7D72">
        <w:rPr>
          <w:rFonts w:ascii="Sakkal Majalla" w:hAnsi="Sakkal Majalla" w:cs="Sakkal Majalla"/>
          <w:rtl/>
        </w:rPr>
        <w:t>.</w:t>
      </w:r>
      <w:r w:rsidR="007A0E5A" w:rsidRPr="005A7B39">
        <w:rPr>
          <w:rFonts w:ascii="Sakkal Majalla" w:hAnsi="Sakkal Majalla" w:cs="Sakkal Majalla"/>
        </w:rPr>
        <w:br/>
      </w:r>
      <w:r w:rsidR="007A0E5A" w:rsidRPr="005A7B39">
        <w:rPr>
          <w:rFonts w:ascii="Sakkal Majalla" w:hAnsi="Sakkal Majalla" w:cs="Sakkal Majalla"/>
          <w:rtl/>
        </w:rPr>
        <w:t>عدد الأسئلة</w:t>
      </w:r>
      <w:r w:rsidR="007A0E5A" w:rsidRPr="005A7B39">
        <w:rPr>
          <w:rFonts w:ascii="Sakkal Majalla" w:hAnsi="Sakkal Majalla" w:cs="Sakkal Majalla"/>
        </w:rPr>
        <w:t xml:space="preserve">: 26 </w:t>
      </w:r>
      <w:r w:rsidR="007A0E5A" w:rsidRPr="005A7B39">
        <w:rPr>
          <w:rFonts w:ascii="Sakkal Majalla" w:hAnsi="Sakkal Majalla" w:cs="Sakkal Majalla"/>
          <w:rtl/>
        </w:rPr>
        <w:t>سؤالًا (6 أسئلة شخصية + 20 فقرة على مقياس ليكرت)</w:t>
      </w:r>
      <w:r w:rsidR="001A7D72">
        <w:rPr>
          <w:rFonts w:ascii="Sakkal Majalla" w:hAnsi="Sakkal Majalla" w:cs="Sakkal Majalla"/>
          <w:rtl/>
        </w:rPr>
        <w:t>.</w:t>
      </w:r>
      <w:r w:rsidR="007A0E5A" w:rsidRPr="005A7B39">
        <w:rPr>
          <w:rFonts w:ascii="Sakkal Majalla" w:hAnsi="Sakkal Majalla" w:cs="Sakkal Majalla"/>
          <w:rtl/>
        </w:rPr>
        <w:t xml:space="preserve"> الوقت المتوقع للإجابة</w:t>
      </w:r>
      <w:r w:rsidR="007A0E5A" w:rsidRPr="005A7B39">
        <w:rPr>
          <w:rFonts w:ascii="Sakkal Majalla" w:hAnsi="Sakkal Majalla" w:cs="Sakkal Majalla"/>
        </w:rPr>
        <w:t xml:space="preserve">: 5–8 </w:t>
      </w:r>
      <w:r w:rsidR="007A0E5A" w:rsidRPr="005A7B39">
        <w:rPr>
          <w:rFonts w:ascii="Sakkal Majalla" w:hAnsi="Sakkal Majalla" w:cs="Sakkal Majalla"/>
          <w:rtl/>
        </w:rPr>
        <w:t>دقائق</w:t>
      </w:r>
      <w:r w:rsidR="001A7D72">
        <w:rPr>
          <w:rFonts w:ascii="Sakkal Majalla" w:hAnsi="Sakkal Majalla" w:cs="Sakkal Majalla"/>
          <w:rtl/>
        </w:rPr>
        <w:t>.</w:t>
      </w:r>
      <w:r w:rsidR="00796BB8">
        <w:rPr>
          <w:rFonts w:ascii="Sakkal Majalla" w:hAnsi="Sakkal Majalla" w:cs="Sakkal Majalla" w:hint="cs"/>
          <w:rtl/>
        </w:rPr>
        <w:t xml:space="preserve"> </w:t>
      </w:r>
      <w:r w:rsidR="007A0E5A" w:rsidRPr="005A7B39">
        <w:rPr>
          <w:rFonts w:ascii="Sakkal Majalla" w:hAnsi="Sakkal Majalla" w:cs="Sakkal Majalla"/>
          <w:rtl/>
        </w:rPr>
        <w:t>تُستخدم البيانات لأغراض النشر والتحليل الأكاديمي فقط مع ضمان السرية التامة وعدم جمع أي بيانات تعريفية شخصية</w:t>
      </w:r>
      <w:r w:rsidR="001A7D72">
        <w:rPr>
          <w:rFonts w:ascii="Sakkal Majalla" w:hAnsi="Sakkal Majalla" w:cs="Sakkal Majalla"/>
          <w:rtl/>
        </w:rPr>
        <w:t>.</w:t>
      </w:r>
    </w:p>
    <w:p w14:paraId="2CA6D465" w14:textId="77777777" w:rsidR="007A0E5A" w:rsidRPr="00796BB8" w:rsidRDefault="007A0E5A" w:rsidP="008B1C33">
      <w:pPr>
        <w:spacing w:before="100" w:beforeAutospacing="1" w:after="100" w:afterAutospacing="1" w:line="240" w:lineRule="auto"/>
        <w:jc w:val="both"/>
        <w:rPr>
          <w:rFonts w:ascii="Sakkal Majalla" w:hAnsi="Sakkal Majalla" w:cs="Sakkal Majalla"/>
          <w:b/>
          <w:bCs/>
          <w:u w:val="single"/>
          <w:rtl/>
        </w:rPr>
      </w:pPr>
      <w:r w:rsidRPr="00796BB8">
        <w:rPr>
          <w:rFonts w:ascii="Sakkal Majalla" w:hAnsi="Sakkal Majalla" w:cs="Sakkal Majalla"/>
          <w:b/>
          <w:bCs/>
          <w:u w:val="single"/>
          <w:rtl/>
        </w:rPr>
        <w:t>أولًا: البيانات الشخصية</w:t>
      </w:r>
    </w:p>
    <w:p w14:paraId="172EF0E0"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 xml:space="preserve">1) الجنس: </w:t>
      </w:r>
      <w:r w:rsidRPr="005A7B39">
        <w:rPr>
          <w:rFonts w:ascii="Times New Roman" w:hAnsi="Times New Roman" w:cs="Times New Roman" w:hint="cs"/>
          <w:rtl/>
        </w:rPr>
        <w:t>□</w:t>
      </w:r>
      <w:r w:rsidRPr="005A7B39">
        <w:rPr>
          <w:rFonts w:ascii="Sakkal Majalla" w:hAnsi="Sakkal Majalla" w:cs="Sakkal Majalla"/>
          <w:rtl/>
        </w:rPr>
        <w:t xml:space="preserve"> ذكر </w:t>
      </w:r>
      <w:r w:rsidRPr="005A7B39">
        <w:rPr>
          <w:rFonts w:ascii="Times New Roman" w:hAnsi="Times New Roman" w:cs="Times New Roman" w:hint="cs"/>
          <w:rtl/>
        </w:rPr>
        <w:t>□</w:t>
      </w:r>
      <w:r w:rsidRPr="005A7B39">
        <w:rPr>
          <w:rFonts w:ascii="Sakkal Majalla" w:hAnsi="Sakkal Majalla" w:cs="Sakkal Majalla"/>
          <w:rtl/>
        </w:rPr>
        <w:t xml:space="preserve"> أنثى </w:t>
      </w:r>
      <w:r w:rsidRPr="005A7B39">
        <w:rPr>
          <w:rFonts w:ascii="Times New Roman" w:hAnsi="Times New Roman" w:cs="Times New Roman" w:hint="cs"/>
          <w:rtl/>
        </w:rPr>
        <w:t>□</w:t>
      </w:r>
      <w:r w:rsidRPr="005A7B39">
        <w:rPr>
          <w:rFonts w:ascii="Sakkal Majalla" w:hAnsi="Sakkal Majalla" w:cs="Sakkal Majalla"/>
          <w:rtl/>
        </w:rPr>
        <w:t xml:space="preserve"> أفضل عدم الإفصاح</w:t>
      </w:r>
    </w:p>
    <w:p w14:paraId="7EDB6E1B"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 xml:space="preserve">2) الفئة العمرية: </w:t>
      </w:r>
      <w:r w:rsidRPr="005A7B39">
        <w:rPr>
          <w:rFonts w:ascii="Times New Roman" w:hAnsi="Times New Roman" w:cs="Times New Roman" w:hint="cs"/>
          <w:rtl/>
        </w:rPr>
        <w:t>□</w:t>
      </w:r>
      <w:r w:rsidRPr="005A7B39">
        <w:rPr>
          <w:rFonts w:ascii="Sakkal Majalla" w:hAnsi="Sakkal Majalla" w:cs="Sakkal Majalla"/>
          <w:rtl/>
        </w:rPr>
        <w:t xml:space="preserve"> أقل من 25 </w:t>
      </w:r>
      <w:r w:rsidRPr="005A7B39">
        <w:rPr>
          <w:rFonts w:ascii="Times New Roman" w:hAnsi="Times New Roman" w:cs="Times New Roman" w:hint="cs"/>
          <w:rtl/>
        </w:rPr>
        <w:t>□</w:t>
      </w:r>
      <w:r w:rsidRPr="005A7B39">
        <w:rPr>
          <w:rFonts w:ascii="Sakkal Majalla" w:hAnsi="Sakkal Majalla" w:cs="Sakkal Majalla"/>
          <w:rtl/>
        </w:rPr>
        <w:t xml:space="preserve"> 25–34 </w:t>
      </w:r>
      <w:r w:rsidRPr="005A7B39">
        <w:rPr>
          <w:rFonts w:ascii="Times New Roman" w:hAnsi="Times New Roman" w:cs="Times New Roman" w:hint="cs"/>
          <w:rtl/>
        </w:rPr>
        <w:t>□</w:t>
      </w:r>
      <w:r w:rsidRPr="005A7B39">
        <w:rPr>
          <w:rFonts w:ascii="Sakkal Majalla" w:hAnsi="Sakkal Majalla" w:cs="Sakkal Majalla"/>
          <w:rtl/>
        </w:rPr>
        <w:t xml:space="preserve"> 35–44 </w:t>
      </w:r>
      <w:r w:rsidRPr="005A7B39">
        <w:rPr>
          <w:rFonts w:ascii="Times New Roman" w:hAnsi="Times New Roman" w:cs="Times New Roman" w:hint="cs"/>
          <w:rtl/>
        </w:rPr>
        <w:t>□</w:t>
      </w:r>
      <w:r w:rsidRPr="005A7B39">
        <w:rPr>
          <w:rFonts w:ascii="Sakkal Majalla" w:hAnsi="Sakkal Majalla" w:cs="Sakkal Majalla"/>
          <w:rtl/>
        </w:rPr>
        <w:t xml:space="preserve"> 45–54 </w:t>
      </w:r>
      <w:r w:rsidRPr="005A7B39">
        <w:rPr>
          <w:rFonts w:ascii="Times New Roman" w:hAnsi="Times New Roman" w:cs="Times New Roman" w:hint="cs"/>
          <w:rtl/>
        </w:rPr>
        <w:t>□</w:t>
      </w:r>
      <w:r w:rsidRPr="005A7B39">
        <w:rPr>
          <w:rFonts w:ascii="Sakkal Majalla" w:hAnsi="Sakkal Majalla" w:cs="Sakkal Majalla"/>
          <w:rtl/>
        </w:rPr>
        <w:t xml:space="preserve"> 55 فأكثر</w:t>
      </w:r>
    </w:p>
    <w:p w14:paraId="431BEC82"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 xml:space="preserve">3) المسمى الوظيفي: </w:t>
      </w:r>
      <w:r w:rsidRPr="005A7B39">
        <w:rPr>
          <w:rFonts w:ascii="Times New Roman" w:hAnsi="Times New Roman" w:cs="Times New Roman" w:hint="cs"/>
          <w:rtl/>
        </w:rPr>
        <w:t>□</w:t>
      </w:r>
      <w:r w:rsidRPr="005A7B39">
        <w:rPr>
          <w:rFonts w:ascii="Sakkal Majalla" w:hAnsi="Sakkal Majalla" w:cs="Sakkal Majalla"/>
          <w:rtl/>
        </w:rPr>
        <w:t xml:space="preserve"> إدارة عليا </w:t>
      </w:r>
      <w:r w:rsidRPr="005A7B39">
        <w:rPr>
          <w:rFonts w:ascii="Times New Roman" w:hAnsi="Times New Roman" w:cs="Times New Roman" w:hint="cs"/>
          <w:rtl/>
        </w:rPr>
        <w:t>□</w:t>
      </w:r>
      <w:r w:rsidRPr="005A7B39">
        <w:rPr>
          <w:rFonts w:ascii="Sakkal Majalla" w:hAnsi="Sakkal Majalla" w:cs="Sakkal Majalla"/>
          <w:rtl/>
        </w:rPr>
        <w:t xml:space="preserve"> إدارة وسطى </w:t>
      </w:r>
      <w:r w:rsidRPr="005A7B39">
        <w:rPr>
          <w:rFonts w:ascii="Times New Roman" w:hAnsi="Times New Roman" w:cs="Times New Roman" w:hint="cs"/>
          <w:rtl/>
        </w:rPr>
        <w:t>□</w:t>
      </w:r>
      <w:r w:rsidRPr="005A7B39">
        <w:rPr>
          <w:rFonts w:ascii="Sakkal Majalla" w:hAnsi="Sakkal Majalla" w:cs="Sakkal Majalla"/>
          <w:rtl/>
        </w:rPr>
        <w:t xml:space="preserve"> إشراف/رؤساء فرق </w:t>
      </w:r>
      <w:r w:rsidRPr="005A7B39">
        <w:rPr>
          <w:rFonts w:ascii="Times New Roman" w:hAnsi="Times New Roman" w:cs="Times New Roman" w:hint="cs"/>
          <w:rtl/>
        </w:rPr>
        <w:t>□</w:t>
      </w:r>
      <w:r w:rsidRPr="005A7B39">
        <w:rPr>
          <w:rFonts w:ascii="Sakkal Majalla" w:hAnsi="Sakkal Majalla" w:cs="Sakkal Majalla"/>
          <w:rtl/>
        </w:rPr>
        <w:t xml:space="preserve"> التدقيق الداخلي </w:t>
      </w:r>
      <w:r w:rsidRPr="005A7B39">
        <w:rPr>
          <w:rFonts w:ascii="Times New Roman" w:hAnsi="Times New Roman" w:cs="Times New Roman" w:hint="cs"/>
          <w:rtl/>
        </w:rPr>
        <w:t>□</w:t>
      </w:r>
      <w:r w:rsidRPr="005A7B39">
        <w:rPr>
          <w:rFonts w:ascii="Sakkal Majalla" w:hAnsi="Sakkal Majalla" w:cs="Sakkal Majalla"/>
          <w:rtl/>
        </w:rPr>
        <w:t xml:space="preserve"> الامتثال</w:t>
      </w:r>
    </w:p>
    <w:p w14:paraId="214D03E1"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 xml:space="preserve">4) سنوات الخبرة: </w:t>
      </w:r>
      <w:r w:rsidRPr="005A7B39">
        <w:rPr>
          <w:rFonts w:ascii="Times New Roman" w:hAnsi="Times New Roman" w:cs="Times New Roman" w:hint="cs"/>
          <w:rtl/>
        </w:rPr>
        <w:t>□</w:t>
      </w:r>
      <w:r w:rsidRPr="005A7B39">
        <w:rPr>
          <w:rFonts w:ascii="Sakkal Majalla" w:hAnsi="Sakkal Majalla" w:cs="Sakkal Majalla"/>
          <w:rtl/>
        </w:rPr>
        <w:t xml:space="preserve"> أقل من 3 سنوات </w:t>
      </w:r>
      <w:r w:rsidRPr="005A7B39">
        <w:rPr>
          <w:rFonts w:ascii="Times New Roman" w:hAnsi="Times New Roman" w:cs="Times New Roman" w:hint="cs"/>
          <w:rtl/>
        </w:rPr>
        <w:t>□</w:t>
      </w:r>
      <w:r w:rsidRPr="005A7B39">
        <w:rPr>
          <w:rFonts w:ascii="Sakkal Majalla" w:hAnsi="Sakkal Majalla" w:cs="Sakkal Majalla"/>
          <w:rtl/>
        </w:rPr>
        <w:t xml:space="preserve"> 3–5 سنوات </w:t>
      </w:r>
      <w:r w:rsidRPr="005A7B39">
        <w:rPr>
          <w:rFonts w:ascii="Times New Roman" w:hAnsi="Times New Roman" w:cs="Times New Roman" w:hint="cs"/>
          <w:rtl/>
        </w:rPr>
        <w:t>□</w:t>
      </w:r>
      <w:r w:rsidRPr="005A7B39">
        <w:rPr>
          <w:rFonts w:ascii="Sakkal Majalla" w:hAnsi="Sakkal Majalla" w:cs="Sakkal Majalla"/>
          <w:rtl/>
        </w:rPr>
        <w:t xml:space="preserve"> 6–10 سنوات </w:t>
      </w:r>
      <w:r w:rsidRPr="005A7B39">
        <w:rPr>
          <w:rFonts w:ascii="Times New Roman" w:hAnsi="Times New Roman" w:cs="Times New Roman" w:hint="cs"/>
          <w:rtl/>
        </w:rPr>
        <w:t>□</w:t>
      </w:r>
      <w:r w:rsidRPr="005A7B39">
        <w:rPr>
          <w:rFonts w:ascii="Sakkal Majalla" w:hAnsi="Sakkal Majalla" w:cs="Sakkal Majalla"/>
          <w:rtl/>
        </w:rPr>
        <w:t xml:space="preserve"> أكثر من 10 سنوات</w:t>
      </w:r>
    </w:p>
    <w:p w14:paraId="229AA19C"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 xml:space="preserve">5) نوع المؤسسة: </w:t>
      </w:r>
      <w:r w:rsidRPr="005A7B39">
        <w:rPr>
          <w:rFonts w:ascii="Times New Roman" w:hAnsi="Times New Roman" w:cs="Times New Roman" w:hint="cs"/>
          <w:rtl/>
        </w:rPr>
        <w:t>□</w:t>
      </w:r>
      <w:r w:rsidRPr="005A7B39">
        <w:rPr>
          <w:rFonts w:ascii="Sakkal Majalla" w:hAnsi="Sakkal Majalla" w:cs="Sakkal Majalla"/>
          <w:rtl/>
        </w:rPr>
        <w:t xml:space="preserve"> بنك </w:t>
      </w:r>
      <w:r w:rsidRPr="005A7B39">
        <w:rPr>
          <w:rFonts w:ascii="Times New Roman" w:hAnsi="Times New Roman" w:cs="Times New Roman" w:hint="cs"/>
          <w:rtl/>
        </w:rPr>
        <w:t>□</w:t>
      </w:r>
      <w:r w:rsidRPr="005A7B39">
        <w:rPr>
          <w:rFonts w:ascii="Sakkal Majalla" w:hAnsi="Sakkal Majalla" w:cs="Sakkal Majalla"/>
          <w:rtl/>
        </w:rPr>
        <w:t xml:space="preserve"> شركة وساطة </w:t>
      </w:r>
      <w:r w:rsidRPr="005A7B39">
        <w:rPr>
          <w:rFonts w:ascii="Times New Roman" w:hAnsi="Times New Roman" w:cs="Times New Roman" w:hint="cs"/>
          <w:rtl/>
        </w:rPr>
        <w:t>□</w:t>
      </w:r>
      <w:r w:rsidRPr="005A7B39">
        <w:rPr>
          <w:rFonts w:ascii="Sakkal Majalla" w:hAnsi="Sakkal Majalla" w:cs="Sakkal Majalla"/>
          <w:rtl/>
        </w:rPr>
        <w:t xml:space="preserve"> شركة إدارة أصول </w:t>
      </w:r>
      <w:r w:rsidRPr="005A7B39">
        <w:rPr>
          <w:rFonts w:ascii="Times New Roman" w:hAnsi="Times New Roman" w:cs="Times New Roman" w:hint="cs"/>
          <w:rtl/>
        </w:rPr>
        <w:t>□</w:t>
      </w:r>
      <w:r w:rsidRPr="005A7B39">
        <w:rPr>
          <w:rFonts w:ascii="Sakkal Majalla" w:hAnsi="Sakkal Majalla" w:cs="Sakkal Majalla"/>
          <w:rtl/>
        </w:rPr>
        <w:t xml:space="preserve"> تأمين </w:t>
      </w:r>
      <w:r w:rsidRPr="005A7B39">
        <w:rPr>
          <w:rFonts w:ascii="Times New Roman" w:hAnsi="Times New Roman" w:cs="Times New Roman" w:hint="cs"/>
          <w:rtl/>
        </w:rPr>
        <w:t>□</w:t>
      </w:r>
      <w:r w:rsidRPr="005A7B39">
        <w:rPr>
          <w:rFonts w:ascii="Sakkal Majalla" w:hAnsi="Sakkal Majalla" w:cs="Sakkal Majalla"/>
          <w:rtl/>
        </w:rPr>
        <w:t xml:space="preserve"> أخرى: __________</w:t>
      </w:r>
    </w:p>
    <w:p w14:paraId="2136B378"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 xml:space="preserve">6) حجم المؤسسة (عدد الموظفين): </w:t>
      </w:r>
      <w:r w:rsidRPr="005A7B39">
        <w:rPr>
          <w:rFonts w:ascii="Times New Roman" w:hAnsi="Times New Roman" w:cs="Times New Roman" w:hint="cs"/>
          <w:rtl/>
        </w:rPr>
        <w:t>□</w:t>
      </w:r>
      <w:r w:rsidRPr="005A7B39">
        <w:rPr>
          <w:rFonts w:ascii="Sakkal Majalla" w:hAnsi="Sakkal Majalla" w:cs="Sakkal Majalla"/>
          <w:rtl/>
        </w:rPr>
        <w:t xml:space="preserve"> أقل من 100 </w:t>
      </w:r>
      <w:r w:rsidRPr="005A7B39">
        <w:rPr>
          <w:rFonts w:ascii="Times New Roman" w:hAnsi="Times New Roman" w:cs="Times New Roman" w:hint="cs"/>
          <w:rtl/>
        </w:rPr>
        <w:t>□</w:t>
      </w:r>
      <w:r w:rsidRPr="005A7B39">
        <w:rPr>
          <w:rFonts w:ascii="Sakkal Majalla" w:hAnsi="Sakkal Majalla" w:cs="Sakkal Majalla"/>
          <w:rtl/>
        </w:rPr>
        <w:t xml:space="preserve"> 100–499 </w:t>
      </w:r>
      <w:r w:rsidRPr="005A7B39">
        <w:rPr>
          <w:rFonts w:ascii="Times New Roman" w:hAnsi="Times New Roman" w:cs="Times New Roman" w:hint="cs"/>
          <w:rtl/>
        </w:rPr>
        <w:t>□</w:t>
      </w:r>
      <w:r w:rsidRPr="005A7B39">
        <w:rPr>
          <w:rFonts w:ascii="Sakkal Majalla" w:hAnsi="Sakkal Majalla" w:cs="Sakkal Majalla"/>
          <w:rtl/>
        </w:rPr>
        <w:t xml:space="preserve"> 500–999 </w:t>
      </w:r>
      <w:r w:rsidRPr="005A7B39">
        <w:rPr>
          <w:rFonts w:ascii="Times New Roman" w:hAnsi="Times New Roman" w:cs="Times New Roman" w:hint="cs"/>
          <w:rtl/>
        </w:rPr>
        <w:t>□</w:t>
      </w:r>
      <w:r w:rsidRPr="005A7B39">
        <w:rPr>
          <w:rFonts w:ascii="Sakkal Majalla" w:hAnsi="Sakkal Majalla" w:cs="Sakkal Majalla"/>
          <w:rtl/>
        </w:rPr>
        <w:t xml:space="preserve"> 1000 فأكثر</w:t>
      </w:r>
    </w:p>
    <w:tbl>
      <w:tblPr>
        <w:tblStyle w:val="a6"/>
        <w:bidiVisual/>
        <w:tblW w:w="9211" w:type="dxa"/>
        <w:jc w:val="right"/>
        <w:tblLook w:val="04A0" w:firstRow="1" w:lastRow="0" w:firstColumn="1" w:lastColumn="0" w:noHBand="0" w:noVBand="1"/>
      </w:tblPr>
      <w:tblGrid>
        <w:gridCol w:w="849"/>
        <w:gridCol w:w="3544"/>
        <w:gridCol w:w="849"/>
        <w:gridCol w:w="895"/>
        <w:gridCol w:w="936"/>
        <w:gridCol w:w="1069"/>
        <w:gridCol w:w="1069"/>
      </w:tblGrid>
      <w:tr w:rsidR="00010C10" w:rsidRPr="005A7B39" w14:paraId="7246583E" w14:textId="77777777" w:rsidTr="00796BB8">
        <w:trPr>
          <w:trHeight w:val="810"/>
          <w:jc w:val="right"/>
        </w:trPr>
        <w:tc>
          <w:tcPr>
            <w:tcW w:w="849" w:type="dxa"/>
          </w:tcPr>
          <w:p w14:paraId="26635EBC" w14:textId="3D3A2FA7" w:rsidR="00010C10" w:rsidRPr="005A7B39" w:rsidRDefault="00010C10" w:rsidP="008B1C33">
            <w:pPr>
              <w:spacing w:before="100" w:beforeAutospacing="1" w:after="100" w:afterAutospacing="1"/>
              <w:jc w:val="both"/>
              <w:rPr>
                <w:rFonts w:ascii="Sakkal Majalla" w:hAnsi="Sakkal Majalla" w:cs="Sakkal Majalla"/>
                <w:b/>
                <w:bCs/>
              </w:rPr>
            </w:pPr>
            <w:r w:rsidRPr="005A7B39">
              <w:rPr>
                <w:rFonts w:ascii="Sakkal Majalla" w:hAnsi="Sakkal Majalla" w:cs="Sakkal Majalla"/>
                <w:b/>
                <w:bCs/>
                <w:rtl/>
              </w:rPr>
              <w:t>رقم</w:t>
            </w:r>
            <w:r w:rsidR="001A7D72">
              <w:rPr>
                <w:rFonts w:ascii="Sakkal Majalla" w:hAnsi="Sakkal Majalla" w:cs="Sakkal Majalla"/>
                <w:b/>
                <w:bCs/>
                <w:rtl/>
              </w:rPr>
              <w:t>..</w:t>
            </w:r>
          </w:p>
        </w:tc>
        <w:tc>
          <w:tcPr>
            <w:tcW w:w="3544" w:type="dxa"/>
          </w:tcPr>
          <w:p w14:paraId="4D361522" w14:textId="77777777" w:rsidR="00010C10" w:rsidRPr="005A7B39" w:rsidRDefault="00010C10" w:rsidP="008B1C33">
            <w:pPr>
              <w:spacing w:before="100" w:beforeAutospacing="1" w:after="100" w:afterAutospacing="1"/>
              <w:jc w:val="both"/>
              <w:rPr>
                <w:rFonts w:ascii="Sakkal Majalla" w:hAnsi="Sakkal Majalla" w:cs="Sakkal Majalla"/>
              </w:rPr>
            </w:pPr>
          </w:p>
        </w:tc>
        <w:tc>
          <w:tcPr>
            <w:tcW w:w="849" w:type="dxa"/>
          </w:tcPr>
          <w:p w14:paraId="2ED59417" w14:textId="77777777" w:rsidR="00010C10" w:rsidRPr="005A7B39" w:rsidRDefault="00010C10" w:rsidP="008B1C33">
            <w:pPr>
              <w:spacing w:before="100" w:beforeAutospacing="1" w:after="100" w:afterAutospacing="1"/>
              <w:jc w:val="both"/>
              <w:rPr>
                <w:rFonts w:ascii="Sakkal Majalla" w:hAnsi="Sakkal Majalla" w:cs="Sakkal Majalla"/>
                <w:b/>
                <w:bCs/>
              </w:rPr>
            </w:pPr>
            <w:r w:rsidRPr="005A7B39">
              <w:rPr>
                <w:rFonts w:ascii="Sakkal Majalla" w:hAnsi="Sakkal Majalla" w:cs="Sakkal Majalla"/>
                <w:rtl/>
              </w:rPr>
              <w:t>أوافق بشدة</w:t>
            </w:r>
          </w:p>
        </w:tc>
        <w:tc>
          <w:tcPr>
            <w:tcW w:w="895" w:type="dxa"/>
          </w:tcPr>
          <w:p w14:paraId="529F0EEB" w14:textId="77777777" w:rsidR="00010C10" w:rsidRPr="005A7B39" w:rsidRDefault="00010C10" w:rsidP="008B1C33">
            <w:pPr>
              <w:spacing w:before="100" w:beforeAutospacing="1" w:after="100" w:afterAutospacing="1"/>
              <w:jc w:val="both"/>
              <w:rPr>
                <w:rFonts w:ascii="Sakkal Majalla" w:hAnsi="Sakkal Majalla" w:cs="Sakkal Majalla"/>
                <w:b/>
                <w:bCs/>
              </w:rPr>
            </w:pPr>
            <w:r w:rsidRPr="005A7B39">
              <w:rPr>
                <w:rFonts w:ascii="Sakkal Majalla" w:hAnsi="Sakkal Majalla" w:cs="Sakkal Majalla"/>
                <w:rtl/>
              </w:rPr>
              <w:t>أوافق</w:t>
            </w:r>
          </w:p>
        </w:tc>
        <w:tc>
          <w:tcPr>
            <w:tcW w:w="936" w:type="dxa"/>
          </w:tcPr>
          <w:p w14:paraId="3B0C4209" w14:textId="77777777" w:rsidR="00010C10" w:rsidRPr="005A7B39" w:rsidRDefault="00010C10"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محايد</w:t>
            </w:r>
          </w:p>
        </w:tc>
        <w:tc>
          <w:tcPr>
            <w:tcW w:w="1069" w:type="dxa"/>
          </w:tcPr>
          <w:p w14:paraId="604E25FD" w14:textId="77777777" w:rsidR="00010C10" w:rsidRPr="005A7B39" w:rsidRDefault="00010C10"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اعارض</w:t>
            </w:r>
          </w:p>
        </w:tc>
        <w:tc>
          <w:tcPr>
            <w:tcW w:w="1069" w:type="dxa"/>
          </w:tcPr>
          <w:p w14:paraId="31144922" w14:textId="77777777" w:rsidR="00010C10" w:rsidRPr="005A7B39" w:rsidRDefault="00010C10" w:rsidP="008B1C33">
            <w:pPr>
              <w:spacing w:before="100" w:beforeAutospacing="1" w:after="100" w:afterAutospacing="1"/>
              <w:jc w:val="both"/>
              <w:rPr>
                <w:rFonts w:ascii="Sakkal Majalla" w:hAnsi="Sakkal Majalla" w:cs="Sakkal Majalla"/>
                <w:b/>
                <w:bCs/>
              </w:rPr>
            </w:pPr>
            <w:r w:rsidRPr="005A7B39">
              <w:rPr>
                <w:rFonts w:ascii="Sakkal Majalla" w:hAnsi="Sakkal Majalla" w:cs="Sakkal Majalla"/>
                <w:rtl/>
              </w:rPr>
              <w:t>اعارض بشدة</w:t>
            </w:r>
          </w:p>
        </w:tc>
      </w:tr>
      <w:tr w:rsidR="00010C10" w:rsidRPr="005A7B39" w14:paraId="101D7A95" w14:textId="77777777" w:rsidTr="00796BB8">
        <w:trPr>
          <w:trHeight w:val="406"/>
          <w:jc w:val="right"/>
        </w:trPr>
        <w:tc>
          <w:tcPr>
            <w:tcW w:w="9211" w:type="dxa"/>
            <w:gridSpan w:val="7"/>
            <w:shd w:val="clear" w:color="auto" w:fill="DBDBDB" w:themeFill="accent3" w:themeFillTint="66"/>
          </w:tcPr>
          <w:p w14:paraId="0FB439E3" w14:textId="30258CA8" w:rsidR="00010C10" w:rsidRPr="005A7B39" w:rsidRDefault="00053CC1" w:rsidP="00C86E47">
            <w:pPr>
              <w:spacing w:before="100" w:beforeAutospacing="1" w:after="100" w:afterAutospacing="1"/>
              <w:jc w:val="center"/>
              <w:rPr>
                <w:rFonts w:ascii="Sakkal Majalla" w:hAnsi="Sakkal Majalla" w:cs="Sakkal Majalla"/>
                <w:b/>
                <w:bCs/>
                <w:sz w:val="24"/>
                <w:szCs w:val="24"/>
              </w:rPr>
            </w:pPr>
            <w:r w:rsidRPr="005A7B39">
              <w:rPr>
                <w:rFonts w:ascii="Sakkal Majalla" w:hAnsi="Sakkal Majalla" w:cs="Sakkal Majalla"/>
                <w:b/>
                <w:bCs/>
                <w:sz w:val="24"/>
                <w:szCs w:val="24"/>
                <w:rtl/>
                <w:lang w:bidi="ar-EG"/>
              </w:rPr>
              <w:t>أولًا: المتغير المستقل 1 — الحوكمة (</w:t>
            </w:r>
            <w:r w:rsidRPr="005A7B39">
              <w:rPr>
                <w:rFonts w:ascii="Sakkal Majalla" w:hAnsi="Sakkal Majalla" w:cs="Sakkal Majalla"/>
                <w:b/>
                <w:bCs/>
                <w:sz w:val="24"/>
                <w:szCs w:val="24"/>
                <w:lang w:bidi="ar-EG"/>
              </w:rPr>
              <w:t>GV_SCORE</w:t>
            </w:r>
            <w:r w:rsidRPr="005A7B39">
              <w:rPr>
                <w:rFonts w:ascii="Sakkal Majalla" w:hAnsi="Sakkal Majalla" w:cs="Sakkal Majalla"/>
                <w:b/>
                <w:bCs/>
                <w:sz w:val="24"/>
                <w:szCs w:val="24"/>
                <w:rtl/>
                <w:lang w:bidi="ar-EG"/>
              </w:rPr>
              <w:t>) تم تبني بنود هذا المقياس من دراسة (</w:t>
            </w:r>
            <w:r w:rsidRPr="005A7B39">
              <w:rPr>
                <w:rFonts w:ascii="Sakkal Majalla" w:hAnsi="Sakkal Majalla" w:cs="Sakkal Majalla"/>
                <w:b/>
                <w:bCs/>
                <w:sz w:val="24"/>
                <w:szCs w:val="24"/>
                <w:lang w:bidi="ar-EG"/>
              </w:rPr>
              <w:t>Oladimeji et al</w:t>
            </w:r>
            <w:r w:rsidR="001A7D72">
              <w:rPr>
                <w:rFonts w:ascii="Sakkal Majalla" w:hAnsi="Sakkal Majalla" w:cs="Sakkal Majalla"/>
                <w:b/>
                <w:bCs/>
                <w:sz w:val="24"/>
                <w:szCs w:val="24"/>
                <w:lang w:bidi="ar-EG"/>
              </w:rPr>
              <w:t>.</w:t>
            </w:r>
            <w:r w:rsidRPr="005A7B39">
              <w:rPr>
                <w:rFonts w:ascii="Sakkal Majalla" w:hAnsi="Sakkal Majalla" w:cs="Sakkal Majalla"/>
                <w:b/>
                <w:bCs/>
                <w:sz w:val="24"/>
                <w:szCs w:val="24"/>
                <w:lang w:bidi="ar-EG"/>
              </w:rPr>
              <w:t>, 2021</w:t>
            </w:r>
            <w:r w:rsidRPr="005A7B39">
              <w:rPr>
                <w:rFonts w:ascii="Sakkal Majalla" w:hAnsi="Sakkal Majalla" w:cs="Sakkal Majalla"/>
                <w:b/>
                <w:bCs/>
                <w:sz w:val="24"/>
                <w:szCs w:val="24"/>
                <w:rtl/>
                <w:lang w:bidi="ar-EG"/>
              </w:rPr>
              <w:t>)</w:t>
            </w:r>
          </w:p>
        </w:tc>
      </w:tr>
      <w:tr w:rsidR="00010C10" w:rsidRPr="005A7B39" w14:paraId="0F89FCE1" w14:textId="77777777" w:rsidTr="00796BB8">
        <w:trPr>
          <w:trHeight w:val="406"/>
          <w:jc w:val="right"/>
        </w:trPr>
        <w:tc>
          <w:tcPr>
            <w:tcW w:w="849" w:type="dxa"/>
          </w:tcPr>
          <w:p w14:paraId="55F453AF"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12C0A937" w14:textId="1696D83D" w:rsidR="00010C10" w:rsidRPr="005A7B39" w:rsidRDefault="00053CC1"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 xml:space="preserve">يلتزم مجلس الإدارة بتطبيق مبادئ الشفافية والمساءلة في جميع القرارات </w:t>
            </w:r>
            <w:r w:rsidR="001A7D72">
              <w:rPr>
                <w:rFonts w:ascii="Sakkal Majalla" w:hAnsi="Sakkal Majalla" w:cs="Sakkal Majalla"/>
                <w:rtl/>
              </w:rPr>
              <w:t>.</w:t>
            </w:r>
          </w:p>
        </w:tc>
        <w:tc>
          <w:tcPr>
            <w:tcW w:w="849" w:type="dxa"/>
          </w:tcPr>
          <w:p w14:paraId="0428539D"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1A1C5D18"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4D2C17E4"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2F9D6C2E"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454BFF32"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69A6D772" w14:textId="77777777" w:rsidTr="00796BB8">
        <w:trPr>
          <w:trHeight w:val="425"/>
          <w:jc w:val="right"/>
        </w:trPr>
        <w:tc>
          <w:tcPr>
            <w:tcW w:w="849" w:type="dxa"/>
          </w:tcPr>
          <w:p w14:paraId="3BB703CD"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7719B4EC" w14:textId="737E1F85" w:rsidR="00010C10" w:rsidRPr="005A7B39" w:rsidRDefault="00053CC1"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تُمارس لجان المجلس الرقابية (مثل التدقيق والمخاطر) صلاحياتها باستقلال تام</w:t>
            </w:r>
            <w:r w:rsidR="001A7D72">
              <w:rPr>
                <w:rFonts w:ascii="Sakkal Majalla" w:hAnsi="Sakkal Majalla" w:cs="Sakkal Majalla"/>
                <w:rtl/>
              </w:rPr>
              <w:t>.</w:t>
            </w:r>
          </w:p>
        </w:tc>
        <w:tc>
          <w:tcPr>
            <w:tcW w:w="849" w:type="dxa"/>
          </w:tcPr>
          <w:p w14:paraId="303EBFB1"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724CA9D0"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021B7977"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730F8918"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360B46C6"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6C4BAA7A" w14:textId="77777777" w:rsidTr="00796BB8">
        <w:trPr>
          <w:trHeight w:val="406"/>
          <w:jc w:val="right"/>
        </w:trPr>
        <w:tc>
          <w:tcPr>
            <w:tcW w:w="849" w:type="dxa"/>
          </w:tcPr>
          <w:p w14:paraId="40A40F20"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70E508E0" w14:textId="01F4E984" w:rsidR="00010C10" w:rsidRPr="005A7B39" w:rsidRDefault="00053CC1"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3</w:t>
            </w:r>
            <w:r w:rsidR="001A7D72">
              <w:rPr>
                <w:rFonts w:ascii="Sakkal Majalla" w:hAnsi="Sakkal Majalla" w:cs="Sakkal Majalla"/>
                <w:rtl/>
              </w:rPr>
              <w:t>.</w:t>
            </w:r>
            <w:r w:rsidRPr="005A7B39">
              <w:rPr>
                <w:rFonts w:ascii="Sakkal Majalla" w:hAnsi="Sakkal Majalla" w:cs="Sakkal Majalla"/>
                <w:rtl/>
              </w:rPr>
              <w:tab/>
              <w:t>يتم فصل الأدوار والمسؤوليات بين الإدارة التنفيذية ومجلس الإدارة بوضوح</w:t>
            </w:r>
            <w:r w:rsidR="001A7D72">
              <w:rPr>
                <w:rFonts w:ascii="Sakkal Majalla" w:hAnsi="Sakkal Majalla" w:cs="Sakkal Majalla"/>
                <w:rtl/>
              </w:rPr>
              <w:t>.</w:t>
            </w:r>
          </w:p>
        </w:tc>
        <w:tc>
          <w:tcPr>
            <w:tcW w:w="849" w:type="dxa"/>
          </w:tcPr>
          <w:p w14:paraId="1D9279CE"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17579434"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15DD437E"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6472FFE1"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2ACF430A"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40BD8928" w14:textId="77777777" w:rsidTr="00796BB8">
        <w:trPr>
          <w:trHeight w:val="385"/>
          <w:jc w:val="right"/>
        </w:trPr>
        <w:tc>
          <w:tcPr>
            <w:tcW w:w="849" w:type="dxa"/>
          </w:tcPr>
          <w:p w14:paraId="2DD7EDFA"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4FD159C6" w14:textId="7936C53A" w:rsidR="00010C10" w:rsidRPr="005A7B39" w:rsidRDefault="00053CC1"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يُراعى التنوع المهني والخلفيات في تشكيل مجلس الإدارة لتحقيق التوازن في القرارات</w:t>
            </w:r>
            <w:r w:rsidR="001A7D72">
              <w:rPr>
                <w:rFonts w:ascii="Sakkal Majalla" w:hAnsi="Sakkal Majalla" w:cs="Sakkal Majalla"/>
                <w:rtl/>
              </w:rPr>
              <w:t>.</w:t>
            </w:r>
          </w:p>
        </w:tc>
        <w:tc>
          <w:tcPr>
            <w:tcW w:w="849" w:type="dxa"/>
          </w:tcPr>
          <w:p w14:paraId="2D6DE57C"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6C0996BE"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46E8E8EA"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703C3671"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51017A4C"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673D1507" w14:textId="77777777" w:rsidTr="00796BB8">
        <w:trPr>
          <w:trHeight w:val="385"/>
          <w:jc w:val="right"/>
        </w:trPr>
        <w:tc>
          <w:tcPr>
            <w:tcW w:w="849" w:type="dxa"/>
          </w:tcPr>
          <w:p w14:paraId="42438B50"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3444565A" w14:textId="27D357E7" w:rsidR="00010C10" w:rsidRPr="005A7B39" w:rsidRDefault="00053CC1"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5</w:t>
            </w:r>
            <w:r w:rsidR="001A7D72">
              <w:rPr>
                <w:rFonts w:ascii="Sakkal Majalla" w:hAnsi="Sakkal Majalla" w:cs="Sakkal Majalla"/>
                <w:rtl/>
              </w:rPr>
              <w:t>.</w:t>
            </w:r>
            <w:r w:rsidRPr="005A7B39">
              <w:rPr>
                <w:rFonts w:ascii="Sakkal Majalla" w:hAnsi="Sakkal Majalla" w:cs="Sakkal Majalla"/>
                <w:rtl/>
              </w:rPr>
              <w:tab/>
              <w:t>تُطبّق سياسات واضحة لمكافحة تضارب المصالح والإفصاح عنها</w:t>
            </w:r>
            <w:r w:rsidR="001A7D72">
              <w:rPr>
                <w:rFonts w:ascii="Sakkal Majalla" w:hAnsi="Sakkal Majalla" w:cs="Sakkal Majalla"/>
                <w:rtl/>
              </w:rPr>
              <w:t>.</w:t>
            </w:r>
          </w:p>
        </w:tc>
        <w:tc>
          <w:tcPr>
            <w:tcW w:w="849" w:type="dxa"/>
          </w:tcPr>
          <w:p w14:paraId="3CB18FD0"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02E70598"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73CE4253"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4AD36D81"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2C1CC84E"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528043BD" w14:textId="77777777" w:rsidTr="00796BB8">
        <w:trPr>
          <w:trHeight w:val="385"/>
          <w:jc w:val="right"/>
        </w:trPr>
        <w:tc>
          <w:tcPr>
            <w:tcW w:w="9211" w:type="dxa"/>
            <w:gridSpan w:val="7"/>
            <w:shd w:val="clear" w:color="auto" w:fill="DBDBDB" w:themeFill="accent3" w:themeFillTint="66"/>
          </w:tcPr>
          <w:p w14:paraId="2D5C8C54" w14:textId="4FE92BEE" w:rsidR="00010C10" w:rsidRPr="00C86E47" w:rsidRDefault="00053CC1" w:rsidP="00C86E47">
            <w:pPr>
              <w:spacing w:before="100" w:beforeAutospacing="1" w:after="100" w:afterAutospacing="1"/>
              <w:jc w:val="center"/>
              <w:rPr>
                <w:rFonts w:ascii="Sakkal Majalla" w:hAnsi="Sakkal Majalla" w:cs="Sakkal Majalla"/>
                <w:b/>
                <w:bCs/>
                <w:sz w:val="24"/>
                <w:szCs w:val="24"/>
                <w:lang w:bidi="ar-EG"/>
              </w:rPr>
            </w:pPr>
            <w:r w:rsidRPr="005A7B39">
              <w:rPr>
                <w:rFonts w:ascii="Sakkal Majalla" w:hAnsi="Sakkal Majalla" w:cs="Sakkal Majalla"/>
                <w:b/>
                <w:bCs/>
                <w:sz w:val="24"/>
                <w:szCs w:val="24"/>
                <w:rtl/>
                <w:lang w:bidi="ar-EG"/>
              </w:rPr>
              <w:t>ثانيًا: المتغير المستقل 2</w:t>
            </w:r>
            <w:r w:rsidRPr="005A7B39">
              <w:rPr>
                <w:rFonts w:ascii="Sakkal Majalla" w:hAnsi="Sakkal Majalla" w:cs="Sakkal Majalla"/>
                <w:b/>
                <w:bCs/>
                <w:sz w:val="24"/>
                <w:szCs w:val="24"/>
                <w:lang w:bidi="ar-EG"/>
              </w:rPr>
              <w:t xml:space="preserve"> — </w:t>
            </w:r>
            <w:r w:rsidRPr="005A7B39">
              <w:rPr>
                <w:rFonts w:ascii="Sakkal Majalla" w:hAnsi="Sakkal Majalla" w:cs="Sakkal Majalla"/>
                <w:b/>
                <w:bCs/>
                <w:sz w:val="24"/>
                <w:szCs w:val="24"/>
                <w:rtl/>
                <w:lang w:bidi="ar-EG"/>
              </w:rPr>
              <w:t>الإفصاح</w:t>
            </w:r>
            <w:r w:rsidRPr="005A7B39">
              <w:rPr>
                <w:rFonts w:ascii="Sakkal Majalla" w:hAnsi="Sakkal Majalla" w:cs="Sakkal Majalla"/>
                <w:b/>
                <w:bCs/>
                <w:sz w:val="24"/>
                <w:szCs w:val="24"/>
                <w:lang w:bidi="ar-EG"/>
              </w:rPr>
              <w:t xml:space="preserve"> (DISC_QUAL)</w:t>
            </w:r>
            <w:r w:rsidRPr="005A7B39">
              <w:rPr>
                <w:rFonts w:ascii="Sakkal Majalla" w:hAnsi="Sakkal Majalla" w:cs="Sakkal Majalla"/>
                <w:b/>
                <w:bCs/>
                <w:sz w:val="24"/>
                <w:szCs w:val="24"/>
                <w:rtl/>
                <w:lang w:bidi="ar-EG"/>
              </w:rPr>
              <w:t xml:space="preserve"> تم تبني بنود المقياس من دراسة </w:t>
            </w:r>
            <w:r w:rsidRPr="005A7B39">
              <w:rPr>
                <w:rFonts w:ascii="Sakkal Majalla" w:hAnsi="Sakkal Majalla" w:cs="Sakkal Majalla"/>
                <w:b/>
                <w:bCs/>
                <w:sz w:val="24"/>
                <w:szCs w:val="24"/>
                <w:lang w:bidi="ar-EG"/>
              </w:rPr>
              <w:t>(Mondal et al</w:t>
            </w:r>
            <w:r w:rsidR="001A7D72">
              <w:rPr>
                <w:rFonts w:ascii="Sakkal Majalla" w:hAnsi="Sakkal Majalla" w:cs="Sakkal Majalla"/>
                <w:b/>
                <w:bCs/>
                <w:sz w:val="24"/>
                <w:szCs w:val="24"/>
                <w:lang w:bidi="ar-EG"/>
              </w:rPr>
              <w:t>.</w:t>
            </w:r>
            <w:r w:rsidRPr="005A7B39">
              <w:rPr>
                <w:rFonts w:ascii="Sakkal Majalla" w:hAnsi="Sakkal Majalla" w:cs="Sakkal Majalla"/>
                <w:b/>
                <w:bCs/>
                <w:sz w:val="24"/>
                <w:szCs w:val="24"/>
                <w:lang w:bidi="ar-EG"/>
              </w:rPr>
              <w:t>, 2024)</w:t>
            </w:r>
          </w:p>
        </w:tc>
      </w:tr>
      <w:tr w:rsidR="00010C10" w:rsidRPr="005A7B39" w14:paraId="301516A6" w14:textId="77777777" w:rsidTr="00796BB8">
        <w:trPr>
          <w:trHeight w:val="385"/>
          <w:jc w:val="right"/>
        </w:trPr>
        <w:tc>
          <w:tcPr>
            <w:tcW w:w="849" w:type="dxa"/>
          </w:tcPr>
          <w:p w14:paraId="1DB37F9B"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0A331DE7" w14:textId="4CCF64B5" w:rsidR="00010C10" w:rsidRPr="005A7B39" w:rsidRDefault="00D837A7"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تصدر الإفصاحات المالية الدورية في المواعيد المحددة دون تأخير</w:t>
            </w:r>
            <w:r w:rsidR="001A7D72">
              <w:rPr>
                <w:rFonts w:ascii="Sakkal Majalla" w:hAnsi="Sakkal Majalla" w:cs="Sakkal Majalla"/>
                <w:rtl/>
              </w:rPr>
              <w:t>.</w:t>
            </w:r>
          </w:p>
        </w:tc>
        <w:tc>
          <w:tcPr>
            <w:tcW w:w="849" w:type="dxa"/>
          </w:tcPr>
          <w:p w14:paraId="660ECA0F"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606A828E"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711F6B02"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5D591B5E"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3E7BD7DD"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729CFC0B" w14:textId="77777777" w:rsidTr="00796BB8">
        <w:trPr>
          <w:trHeight w:val="385"/>
          <w:jc w:val="right"/>
        </w:trPr>
        <w:tc>
          <w:tcPr>
            <w:tcW w:w="849" w:type="dxa"/>
          </w:tcPr>
          <w:p w14:paraId="34129E38"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494CA1DC" w14:textId="6E291ED2" w:rsidR="00010C10" w:rsidRPr="005A7B39" w:rsidRDefault="00D466B0"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تتسم الإفصاحات غير المالية (مثل الاستدامة والحوكمة) بالوضوح والاكتمال</w:t>
            </w:r>
            <w:r w:rsidR="001A7D72">
              <w:rPr>
                <w:rFonts w:ascii="Sakkal Majalla" w:hAnsi="Sakkal Majalla" w:cs="Sakkal Majalla"/>
                <w:rtl/>
              </w:rPr>
              <w:t>.</w:t>
            </w:r>
          </w:p>
        </w:tc>
        <w:tc>
          <w:tcPr>
            <w:tcW w:w="849" w:type="dxa"/>
          </w:tcPr>
          <w:p w14:paraId="1BEA54C2"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07C2562B"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4570723B"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05DB2DA2"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44725E6B"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55BAAEFD" w14:textId="77777777" w:rsidTr="00796BB8">
        <w:trPr>
          <w:trHeight w:val="385"/>
          <w:jc w:val="right"/>
        </w:trPr>
        <w:tc>
          <w:tcPr>
            <w:tcW w:w="849" w:type="dxa"/>
          </w:tcPr>
          <w:p w14:paraId="0B7E35A6"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03DCDA54" w14:textId="4DF92B5E" w:rsidR="00010C10" w:rsidRPr="005A7B39" w:rsidRDefault="00F3127E"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يتم الإفصاح عن المخاطر الجوهرية بطريقة تسهّل على الأطراف فهم أثرها المالي</w:t>
            </w:r>
            <w:r w:rsidR="001A7D72">
              <w:rPr>
                <w:rFonts w:ascii="Sakkal Majalla" w:hAnsi="Sakkal Majalla" w:cs="Sakkal Majalla"/>
                <w:rtl/>
              </w:rPr>
              <w:t>.</w:t>
            </w:r>
          </w:p>
        </w:tc>
        <w:tc>
          <w:tcPr>
            <w:tcW w:w="849" w:type="dxa"/>
          </w:tcPr>
          <w:p w14:paraId="4AB084C2"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70E1E1D0"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24A0D283"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48B8BF6F"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7294E8FA"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00C862C2" w14:textId="77777777" w:rsidTr="00796BB8">
        <w:trPr>
          <w:trHeight w:val="385"/>
          <w:jc w:val="right"/>
        </w:trPr>
        <w:tc>
          <w:tcPr>
            <w:tcW w:w="849" w:type="dxa"/>
          </w:tcPr>
          <w:p w14:paraId="75D7F699"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791C51DA" w14:textId="35CEB1F9" w:rsidR="00010C10" w:rsidRPr="005A7B39" w:rsidRDefault="00F3127E"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تُنشر التقارير السنوية بطريقة شفافة تعكس الأداء الفعلي للمؤسسة</w:t>
            </w:r>
            <w:r w:rsidR="001A7D72">
              <w:rPr>
                <w:rFonts w:ascii="Sakkal Majalla" w:hAnsi="Sakkal Majalla" w:cs="Sakkal Majalla"/>
                <w:rtl/>
              </w:rPr>
              <w:t>.</w:t>
            </w:r>
          </w:p>
        </w:tc>
        <w:tc>
          <w:tcPr>
            <w:tcW w:w="849" w:type="dxa"/>
          </w:tcPr>
          <w:p w14:paraId="4E7D0537"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2D3DF3E9"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3CC2FED2"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1FB69B94"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3B7B35B6"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0CC1B41D" w14:textId="77777777" w:rsidTr="00796BB8">
        <w:trPr>
          <w:trHeight w:val="385"/>
          <w:jc w:val="right"/>
        </w:trPr>
        <w:tc>
          <w:tcPr>
            <w:tcW w:w="849" w:type="dxa"/>
          </w:tcPr>
          <w:p w14:paraId="22816593"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b/>
                <w:bCs/>
              </w:rPr>
            </w:pPr>
          </w:p>
        </w:tc>
        <w:tc>
          <w:tcPr>
            <w:tcW w:w="3544" w:type="dxa"/>
          </w:tcPr>
          <w:p w14:paraId="59227B9D" w14:textId="518F9DCE" w:rsidR="00010C10" w:rsidRPr="005A7B39" w:rsidRDefault="00F3127E"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توفّر قنوات الإفصاح (مثل الموقع الإلكتروني والتقارير) معلومات دقيقة وسهلة الوصول</w:t>
            </w:r>
            <w:r w:rsidR="001A7D72">
              <w:rPr>
                <w:rFonts w:ascii="Sakkal Majalla" w:hAnsi="Sakkal Majalla" w:cs="Sakkal Majalla"/>
                <w:rtl/>
              </w:rPr>
              <w:t>.</w:t>
            </w:r>
          </w:p>
        </w:tc>
        <w:tc>
          <w:tcPr>
            <w:tcW w:w="849" w:type="dxa"/>
          </w:tcPr>
          <w:p w14:paraId="1AED18C1"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14DB76B0"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4264F7DB"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3685760F"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390EEDB3"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487FC617" w14:textId="77777777" w:rsidTr="00796BB8">
        <w:trPr>
          <w:trHeight w:val="385"/>
          <w:jc w:val="right"/>
        </w:trPr>
        <w:tc>
          <w:tcPr>
            <w:tcW w:w="9211" w:type="dxa"/>
            <w:gridSpan w:val="7"/>
            <w:shd w:val="clear" w:color="auto" w:fill="DBDBDB" w:themeFill="accent3" w:themeFillTint="66"/>
          </w:tcPr>
          <w:p w14:paraId="7E2765F8" w14:textId="12093FC5" w:rsidR="00010C10" w:rsidRPr="005A7B39" w:rsidRDefault="00F3127E" w:rsidP="00C86E47">
            <w:pPr>
              <w:spacing w:before="100" w:beforeAutospacing="1" w:after="100" w:afterAutospacing="1"/>
              <w:jc w:val="center"/>
              <w:rPr>
                <w:rFonts w:ascii="Sakkal Majalla" w:hAnsi="Sakkal Majalla" w:cs="Sakkal Majalla"/>
                <w:b/>
                <w:bCs/>
                <w:sz w:val="24"/>
                <w:szCs w:val="24"/>
              </w:rPr>
            </w:pPr>
            <w:r w:rsidRPr="005A7B39">
              <w:rPr>
                <w:rFonts w:ascii="Sakkal Majalla" w:hAnsi="Sakkal Majalla" w:cs="Sakkal Majalla"/>
                <w:b/>
                <w:bCs/>
                <w:sz w:val="24"/>
                <w:szCs w:val="24"/>
                <w:rtl/>
              </w:rPr>
              <w:t>ثالثًا: المتغير الوسيط — الامتثال التنظيمي (</w:t>
            </w:r>
            <w:r w:rsidRPr="005A7B39">
              <w:rPr>
                <w:rFonts w:ascii="Sakkal Majalla" w:hAnsi="Sakkal Majalla" w:cs="Sakkal Majalla"/>
                <w:b/>
                <w:bCs/>
                <w:sz w:val="24"/>
                <w:szCs w:val="24"/>
                <w:lang w:bidi="ar-EG"/>
              </w:rPr>
              <w:t>COMPL</w:t>
            </w:r>
            <w:r w:rsidRPr="005A7B39">
              <w:rPr>
                <w:rFonts w:ascii="Sakkal Majalla" w:hAnsi="Sakkal Majalla" w:cs="Sakkal Majalla"/>
                <w:b/>
                <w:bCs/>
                <w:sz w:val="24"/>
                <w:szCs w:val="24"/>
              </w:rPr>
              <w:t>_INDEX</w:t>
            </w:r>
            <w:r w:rsidRPr="005A7B39">
              <w:rPr>
                <w:rFonts w:ascii="Sakkal Majalla" w:hAnsi="Sakkal Majalla" w:cs="Sakkal Majalla"/>
                <w:b/>
                <w:bCs/>
                <w:sz w:val="24"/>
                <w:szCs w:val="24"/>
                <w:rtl/>
              </w:rPr>
              <w:t>) تمت صياغة البنود اعتمادًا على دراسة (</w:t>
            </w:r>
            <w:r w:rsidRPr="005A7B39">
              <w:rPr>
                <w:rFonts w:ascii="Sakkal Majalla" w:hAnsi="Sakkal Majalla" w:cs="Sakkal Majalla"/>
                <w:b/>
                <w:bCs/>
                <w:sz w:val="24"/>
                <w:szCs w:val="24"/>
              </w:rPr>
              <w:t>Huamaní Quillas, 2023</w:t>
            </w:r>
            <w:r w:rsidRPr="005A7B39">
              <w:rPr>
                <w:rFonts w:ascii="Sakkal Majalla" w:hAnsi="Sakkal Majalla" w:cs="Sakkal Majalla"/>
                <w:b/>
                <w:bCs/>
                <w:sz w:val="24"/>
                <w:szCs w:val="24"/>
                <w:rtl/>
              </w:rPr>
              <w:t>)</w:t>
            </w:r>
          </w:p>
        </w:tc>
      </w:tr>
      <w:tr w:rsidR="00010C10" w:rsidRPr="005A7B39" w14:paraId="6A35C66F" w14:textId="77777777" w:rsidTr="00796BB8">
        <w:trPr>
          <w:trHeight w:val="385"/>
          <w:jc w:val="right"/>
        </w:trPr>
        <w:tc>
          <w:tcPr>
            <w:tcW w:w="849" w:type="dxa"/>
          </w:tcPr>
          <w:p w14:paraId="68DF48E1"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58FBC87D" w14:textId="29DEA8B6" w:rsidR="00010C10" w:rsidRPr="005A7B39" w:rsidRDefault="00F3127E"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لدى المؤسسة سياسات امتثال رسمية تتماشى مع القوانين الوطنية والدولية</w:t>
            </w:r>
            <w:r w:rsidR="001A7D72">
              <w:rPr>
                <w:rFonts w:ascii="Sakkal Majalla" w:hAnsi="Sakkal Majalla" w:cs="Sakkal Majalla"/>
                <w:rtl/>
              </w:rPr>
              <w:t>.</w:t>
            </w:r>
          </w:p>
        </w:tc>
        <w:tc>
          <w:tcPr>
            <w:tcW w:w="849" w:type="dxa"/>
          </w:tcPr>
          <w:p w14:paraId="4E473AB3"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1DA3D652"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3161D3D8"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1108C6F6"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18C57568"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10F6EEA2" w14:textId="77777777" w:rsidTr="00796BB8">
        <w:trPr>
          <w:trHeight w:val="385"/>
          <w:jc w:val="right"/>
        </w:trPr>
        <w:tc>
          <w:tcPr>
            <w:tcW w:w="849" w:type="dxa"/>
          </w:tcPr>
          <w:p w14:paraId="2C0A7E3F"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2999FC46" w14:textId="06E8374D" w:rsidR="00010C10" w:rsidRPr="005A7B39" w:rsidRDefault="00F3127E"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تُنفَّذ مراجعات امتثال دورية يتم توثيق نتائجها رسميًا</w:t>
            </w:r>
            <w:r w:rsidR="001A7D72">
              <w:rPr>
                <w:rFonts w:ascii="Sakkal Majalla" w:hAnsi="Sakkal Majalla" w:cs="Sakkal Majalla"/>
                <w:rtl/>
              </w:rPr>
              <w:t>.</w:t>
            </w:r>
          </w:p>
        </w:tc>
        <w:tc>
          <w:tcPr>
            <w:tcW w:w="849" w:type="dxa"/>
          </w:tcPr>
          <w:p w14:paraId="136FC48D"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41D414C3"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002D57E2"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669120D0"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68A4AFBE"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4B5A5892" w14:textId="77777777" w:rsidTr="00796BB8">
        <w:trPr>
          <w:trHeight w:val="385"/>
          <w:jc w:val="right"/>
        </w:trPr>
        <w:tc>
          <w:tcPr>
            <w:tcW w:w="849" w:type="dxa"/>
          </w:tcPr>
          <w:p w14:paraId="6C2D71D3"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2674959A" w14:textId="71E2A5B5" w:rsidR="00010C10" w:rsidRPr="005A7B39" w:rsidRDefault="00F3127E"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يخضع جميع الموظفين لتدريب منتظم حول مكافحة غسل الأموال وتمويل الإرهاب</w:t>
            </w:r>
            <w:r w:rsidR="001A7D72">
              <w:rPr>
                <w:rFonts w:ascii="Sakkal Majalla" w:hAnsi="Sakkal Majalla" w:cs="Sakkal Majalla"/>
                <w:rtl/>
              </w:rPr>
              <w:t>.</w:t>
            </w:r>
          </w:p>
        </w:tc>
        <w:tc>
          <w:tcPr>
            <w:tcW w:w="849" w:type="dxa"/>
          </w:tcPr>
          <w:p w14:paraId="619C08CA"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3A0A110A"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2F3C7670"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3D987D4E"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1E0BF247"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1DB833F2" w14:textId="77777777" w:rsidTr="00796BB8">
        <w:trPr>
          <w:trHeight w:val="385"/>
          <w:jc w:val="right"/>
        </w:trPr>
        <w:tc>
          <w:tcPr>
            <w:tcW w:w="849" w:type="dxa"/>
          </w:tcPr>
          <w:p w14:paraId="6404BD84"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24E7610C" w14:textId="428E8D84" w:rsidR="00010C10" w:rsidRPr="005A7B39" w:rsidRDefault="00F3127E"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تطبّق المؤسسة نظامًا فعالًا للإبلاغ عن الانتهاكات أو المخالفات المحتملة</w:t>
            </w:r>
            <w:r w:rsidR="001A7D72">
              <w:rPr>
                <w:rFonts w:ascii="Sakkal Majalla" w:hAnsi="Sakkal Majalla" w:cs="Sakkal Majalla"/>
                <w:rtl/>
              </w:rPr>
              <w:t>.</w:t>
            </w:r>
          </w:p>
        </w:tc>
        <w:tc>
          <w:tcPr>
            <w:tcW w:w="849" w:type="dxa"/>
          </w:tcPr>
          <w:p w14:paraId="5B82D902"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45CBFECA"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3DFA55C9"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47B9E805"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4206E627"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4132303B" w14:textId="77777777" w:rsidTr="00796BB8">
        <w:trPr>
          <w:trHeight w:val="385"/>
          <w:jc w:val="right"/>
        </w:trPr>
        <w:tc>
          <w:tcPr>
            <w:tcW w:w="849" w:type="dxa"/>
          </w:tcPr>
          <w:p w14:paraId="3EAD9338"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23F5B00D" w14:textId="00EE8F8D" w:rsidR="00010C10" w:rsidRPr="005A7B39" w:rsidRDefault="00F3127E"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تتم معالجة تقارير المخالفات ضمن أطر زمنية محددة وفق إجراءات موحدة</w:t>
            </w:r>
            <w:r w:rsidR="001A7D72">
              <w:rPr>
                <w:rFonts w:ascii="Sakkal Majalla" w:hAnsi="Sakkal Majalla" w:cs="Sakkal Majalla"/>
                <w:rtl/>
              </w:rPr>
              <w:t>.</w:t>
            </w:r>
          </w:p>
        </w:tc>
        <w:tc>
          <w:tcPr>
            <w:tcW w:w="849" w:type="dxa"/>
          </w:tcPr>
          <w:p w14:paraId="236F9AFF"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0B99EBED"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2AFC9AEC"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37D00F93"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43F24AF3"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39DC77AB" w14:textId="77777777" w:rsidTr="00796BB8">
        <w:trPr>
          <w:trHeight w:val="385"/>
          <w:jc w:val="right"/>
        </w:trPr>
        <w:tc>
          <w:tcPr>
            <w:tcW w:w="9211" w:type="dxa"/>
            <w:gridSpan w:val="7"/>
            <w:shd w:val="clear" w:color="auto" w:fill="DBDBDB" w:themeFill="accent3" w:themeFillTint="66"/>
          </w:tcPr>
          <w:p w14:paraId="3D712D1D" w14:textId="71342B2B" w:rsidR="00010C10" w:rsidRPr="00C86E47" w:rsidRDefault="00F3127E" w:rsidP="00C86E47">
            <w:pPr>
              <w:spacing w:before="100" w:beforeAutospacing="1" w:after="100" w:afterAutospacing="1"/>
              <w:jc w:val="center"/>
              <w:rPr>
                <w:rFonts w:ascii="Sakkal Majalla" w:hAnsi="Sakkal Majalla" w:cs="Sakkal Majalla"/>
                <w:b/>
                <w:bCs/>
                <w:sz w:val="24"/>
                <w:szCs w:val="24"/>
                <w:lang w:bidi="ar-EG"/>
              </w:rPr>
            </w:pPr>
            <w:r w:rsidRPr="00C86E47">
              <w:rPr>
                <w:rFonts w:ascii="Sakkal Majalla" w:hAnsi="Sakkal Majalla" w:cs="Sakkal Majalla"/>
                <w:b/>
                <w:bCs/>
                <w:sz w:val="24"/>
                <w:szCs w:val="24"/>
                <w:rtl/>
                <w:lang w:bidi="ar-EG"/>
              </w:rPr>
              <w:t>رابعًا: المتغير التابع — الجرائم المالية (</w:t>
            </w:r>
            <w:r w:rsidRPr="00C86E47">
              <w:rPr>
                <w:rFonts w:ascii="Sakkal Majalla" w:hAnsi="Sakkal Majalla" w:cs="Sakkal Majalla"/>
                <w:b/>
                <w:bCs/>
                <w:sz w:val="24"/>
                <w:szCs w:val="24"/>
                <w:lang w:bidi="ar-EG"/>
              </w:rPr>
              <w:t>FC_CRIME</w:t>
            </w:r>
            <w:r w:rsidRPr="00C86E47">
              <w:rPr>
                <w:rFonts w:ascii="Sakkal Majalla" w:hAnsi="Sakkal Majalla" w:cs="Sakkal Majalla"/>
                <w:b/>
                <w:bCs/>
                <w:sz w:val="24"/>
                <w:szCs w:val="24"/>
                <w:rtl/>
                <w:lang w:bidi="ar-EG"/>
              </w:rPr>
              <w:t>) تم اعتماد البنود من دراسة (</w:t>
            </w:r>
            <w:r w:rsidRPr="00C86E47">
              <w:rPr>
                <w:rFonts w:ascii="Sakkal Majalla" w:hAnsi="Sakkal Majalla" w:cs="Sakkal Majalla"/>
                <w:b/>
                <w:bCs/>
                <w:sz w:val="24"/>
                <w:szCs w:val="24"/>
                <w:lang w:bidi="ar-EG"/>
              </w:rPr>
              <w:t>Souza &amp; Souza, 2023</w:t>
            </w:r>
            <w:r w:rsidRPr="00C86E47">
              <w:rPr>
                <w:rFonts w:ascii="Sakkal Majalla" w:hAnsi="Sakkal Majalla" w:cs="Sakkal Majalla"/>
                <w:b/>
                <w:bCs/>
                <w:sz w:val="24"/>
                <w:szCs w:val="24"/>
                <w:rtl/>
                <w:lang w:bidi="ar-EG"/>
              </w:rPr>
              <w:t>)</w:t>
            </w:r>
          </w:p>
        </w:tc>
      </w:tr>
      <w:tr w:rsidR="00010C10" w:rsidRPr="005A7B39" w14:paraId="7447570B" w14:textId="77777777" w:rsidTr="00796BB8">
        <w:trPr>
          <w:trHeight w:val="385"/>
          <w:jc w:val="right"/>
        </w:trPr>
        <w:tc>
          <w:tcPr>
            <w:tcW w:w="849" w:type="dxa"/>
          </w:tcPr>
          <w:p w14:paraId="59E7B58F"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292D1202" w14:textId="085AA93D" w:rsidR="00010C10" w:rsidRPr="005A7B39" w:rsidRDefault="00A45173" w:rsidP="008B1C33">
            <w:pPr>
              <w:spacing w:before="100" w:beforeAutospacing="1" w:after="100" w:afterAutospacing="1"/>
              <w:jc w:val="both"/>
              <w:rPr>
                <w:rFonts w:ascii="Sakkal Majalla" w:hAnsi="Sakkal Majalla" w:cs="Sakkal Majalla"/>
              </w:rPr>
            </w:pPr>
            <w:r w:rsidRPr="005A7B39">
              <w:rPr>
                <w:rFonts w:ascii="Sakkal Majalla" w:hAnsi="Sakkal Majalla" w:cs="Sakkal Majalla"/>
                <w:rtl/>
              </w:rPr>
              <w:t>واجهت المؤسسة خلال السنوات الأخيرة غرامات أو جزاءات مالية بسبب مخالفات تنظيمية</w:t>
            </w:r>
            <w:r w:rsidR="001A7D72">
              <w:rPr>
                <w:rFonts w:ascii="Sakkal Majalla" w:hAnsi="Sakkal Majalla" w:cs="Sakkal Majalla"/>
                <w:rtl/>
              </w:rPr>
              <w:t>.</w:t>
            </w:r>
          </w:p>
        </w:tc>
        <w:tc>
          <w:tcPr>
            <w:tcW w:w="849" w:type="dxa"/>
          </w:tcPr>
          <w:p w14:paraId="41188F26"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66387606"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1F14C07D"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7A293BFF"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1AEF9582"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3ADBAADF" w14:textId="77777777" w:rsidTr="00796BB8">
        <w:trPr>
          <w:trHeight w:val="385"/>
          <w:jc w:val="right"/>
        </w:trPr>
        <w:tc>
          <w:tcPr>
            <w:tcW w:w="849" w:type="dxa"/>
          </w:tcPr>
          <w:p w14:paraId="6FE33163"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79EA8E7C" w14:textId="44767073" w:rsidR="00010C10" w:rsidRPr="005A7B39" w:rsidRDefault="00A45173" w:rsidP="008B1C33">
            <w:pPr>
              <w:spacing w:before="100" w:beforeAutospacing="1" w:after="100" w:afterAutospacing="1"/>
              <w:jc w:val="both"/>
              <w:rPr>
                <w:rFonts w:ascii="Sakkal Majalla" w:hAnsi="Sakkal Majalla" w:cs="Sakkal Majalla"/>
                <w:rtl/>
              </w:rPr>
            </w:pPr>
            <w:r w:rsidRPr="005A7B39">
              <w:rPr>
                <w:rFonts w:ascii="Sakkal Majalla" w:hAnsi="Sakkal Majalla" w:cs="Sakkal Majalla"/>
                <w:rtl/>
              </w:rPr>
              <w:t>تم تسجيل حالات احتيال داخلي أو خارجي أثّرت على أصول المؤسسة</w:t>
            </w:r>
            <w:r w:rsidR="001A7D72">
              <w:rPr>
                <w:rFonts w:ascii="Sakkal Majalla" w:hAnsi="Sakkal Majalla" w:cs="Sakkal Majalla"/>
                <w:rtl/>
              </w:rPr>
              <w:t>.</w:t>
            </w:r>
          </w:p>
        </w:tc>
        <w:tc>
          <w:tcPr>
            <w:tcW w:w="849" w:type="dxa"/>
          </w:tcPr>
          <w:p w14:paraId="36691E10"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79B31EC1"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67AFD53C"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5F945A34"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59555CF3"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01D50173" w14:textId="77777777" w:rsidTr="00796BB8">
        <w:trPr>
          <w:trHeight w:val="385"/>
          <w:jc w:val="right"/>
        </w:trPr>
        <w:tc>
          <w:tcPr>
            <w:tcW w:w="849" w:type="dxa"/>
          </w:tcPr>
          <w:p w14:paraId="183709A0"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12790616" w14:textId="2B9C4A11" w:rsidR="00010C10" w:rsidRPr="005A7B39" w:rsidRDefault="00A45173" w:rsidP="008B1C33">
            <w:pPr>
              <w:spacing w:before="100" w:beforeAutospacing="1" w:after="100" w:afterAutospacing="1"/>
              <w:jc w:val="both"/>
              <w:rPr>
                <w:rFonts w:ascii="Sakkal Majalla" w:hAnsi="Sakkal Majalla" w:cs="Sakkal Majalla"/>
                <w:rtl/>
              </w:rPr>
            </w:pPr>
            <w:r w:rsidRPr="005A7B39">
              <w:rPr>
                <w:rFonts w:ascii="Sakkal Majalla" w:hAnsi="Sakkal Majalla" w:cs="Sakkal Majalla"/>
                <w:rtl/>
              </w:rPr>
              <w:t>صدرت ملاحظات متكررة من الجهات الرقابية تتعلق بضعف الامتثال أو الشفافية</w:t>
            </w:r>
            <w:r w:rsidR="001A7D72">
              <w:rPr>
                <w:rFonts w:ascii="Sakkal Majalla" w:hAnsi="Sakkal Majalla" w:cs="Sakkal Majalla"/>
                <w:rtl/>
              </w:rPr>
              <w:t>.</w:t>
            </w:r>
          </w:p>
        </w:tc>
        <w:tc>
          <w:tcPr>
            <w:tcW w:w="849" w:type="dxa"/>
          </w:tcPr>
          <w:p w14:paraId="47EB2DFE"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2450455D"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3681BD54"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2A49105D"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50059940"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254895B4" w14:textId="77777777" w:rsidTr="00796BB8">
        <w:trPr>
          <w:trHeight w:val="385"/>
          <w:jc w:val="right"/>
        </w:trPr>
        <w:tc>
          <w:tcPr>
            <w:tcW w:w="849" w:type="dxa"/>
          </w:tcPr>
          <w:p w14:paraId="63A53A0B"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54B0AAB6" w14:textId="0CB78EEF" w:rsidR="00010C10" w:rsidRPr="005A7B39" w:rsidRDefault="00A45173" w:rsidP="008B1C33">
            <w:pPr>
              <w:spacing w:before="100" w:beforeAutospacing="1" w:after="100" w:afterAutospacing="1"/>
              <w:jc w:val="both"/>
              <w:rPr>
                <w:rFonts w:ascii="Sakkal Majalla" w:hAnsi="Sakkal Majalla" w:cs="Sakkal Majalla"/>
                <w:rtl/>
              </w:rPr>
            </w:pPr>
            <w:r w:rsidRPr="005A7B39">
              <w:rPr>
                <w:rFonts w:ascii="Sakkal Majalla" w:hAnsi="Sakkal Majalla" w:cs="Sakkal Majalla"/>
                <w:rtl/>
              </w:rPr>
              <w:t>كُشف عن حالات تلاعب أو تزوير في التقارير المالية</w:t>
            </w:r>
            <w:r w:rsidR="001A7D72">
              <w:rPr>
                <w:rFonts w:ascii="Sakkal Majalla" w:hAnsi="Sakkal Majalla" w:cs="Sakkal Majalla"/>
                <w:rtl/>
              </w:rPr>
              <w:t>.</w:t>
            </w:r>
          </w:p>
        </w:tc>
        <w:tc>
          <w:tcPr>
            <w:tcW w:w="849" w:type="dxa"/>
          </w:tcPr>
          <w:p w14:paraId="1891FC7C"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338FD7E5"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305A4488"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1203F52B"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3CE12B58" w14:textId="77777777" w:rsidR="00010C10" w:rsidRPr="005A7B39" w:rsidRDefault="00010C10" w:rsidP="008B1C33">
            <w:pPr>
              <w:spacing w:before="100" w:beforeAutospacing="1" w:after="100" w:afterAutospacing="1"/>
              <w:jc w:val="both"/>
              <w:rPr>
                <w:rFonts w:ascii="Sakkal Majalla" w:hAnsi="Sakkal Majalla" w:cs="Sakkal Majalla"/>
                <w:b/>
                <w:bCs/>
              </w:rPr>
            </w:pPr>
          </w:p>
        </w:tc>
      </w:tr>
      <w:tr w:rsidR="00010C10" w:rsidRPr="005A7B39" w14:paraId="3C66360D" w14:textId="77777777" w:rsidTr="00796BB8">
        <w:trPr>
          <w:trHeight w:val="385"/>
          <w:jc w:val="right"/>
        </w:trPr>
        <w:tc>
          <w:tcPr>
            <w:tcW w:w="849" w:type="dxa"/>
          </w:tcPr>
          <w:p w14:paraId="6CA3DFD9" w14:textId="77777777" w:rsidR="00010C10" w:rsidRPr="005A7B39" w:rsidRDefault="00010C10" w:rsidP="008B1C33">
            <w:pPr>
              <w:pStyle w:val="a5"/>
              <w:numPr>
                <w:ilvl w:val="0"/>
                <w:numId w:val="46"/>
              </w:numPr>
              <w:spacing w:before="100" w:beforeAutospacing="1" w:after="100" w:afterAutospacing="1"/>
              <w:jc w:val="both"/>
              <w:rPr>
                <w:rFonts w:ascii="Sakkal Majalla" w:hAnsi="Sakkal Majalla" w:cs="Sakkal Majalla"/>
              </w:rPr>
            </w:pPr>
          </w:p>
        </w:tc>
        <w:tc>
          <w:tcPr>
            <w:tcW w:w="3544" w:type="dxa"/>
          </w:tcPr>
          <w:p w14:paraId="65CF7048" w14:textId="21C06816" w:rsidR="00010C10" w:rsidRPr="005A7B39" w:rsidRDefault="00A45173" w:rsidP="008B1C33">
            <w:pPr>
              <w:spacing w:before="100" w:beforeAutospacing="1" w:after="100" w:afterAutospacing="1"/>
              <w:jc w:val="both"/>
              <w:rPr>
                <w:rFonts w:ascii="Sakkal Majalla" w:hAnsi="Sakkal Majalla" w:cs="Sakkal Majalla"/>
                <w:rtl/>
              </w:rPr>
            </w:pPr>
            <w:r w:rsidRPr="005A7B39">
              <w:rPr>
                <w:rFonts w:ascii="Sakkal Majalla" w:hAnsi="Sakkal Majalla" w:cs="Sakkal Majalla"/>
                <w:rtl/>
              </w:rPr>
              <w:t>تظهر مؤشرات المخاطر الداخلية احتمال وقوع جرائم مالية مستقبلاً ما لم تُعالج الثغرات</w:t>
            </w:r>
            <w:r w:rsidR="001A7D72">
              <w:rPr>
                <w:rFonts w:ascii="Sakkal Majalla" w:hAnsi="Sakkal Majalla" w:cs="Sakkal Majalla"/>
                <w:rtl/>
              </w:rPr>
              <w:t>.</w:t>
            </w:r>
          </w:p>
        </w:tc>
        <w:tc>
          <w:tcPr>
            <w:tcW w:w="849" w:type="dxa"/>
          </w:tcPr>
          <w:p w14:paraId="62135C16"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895" w:type="dxa"/>
          </w:tcPr>
          <w:p w14:paraId="1BC0A158"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936" w:type="dxa"/>
          </w:tcPr>
          <w:p w14:paraId="47FA6F48"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6D8BED7A" w14:textId="77777777" w:rsidR="00010C10" w:rsidRPr="005A7B39" w:rsidRDefault="00010C10" w:rsidP="008B1C33">
            <w:pPr>
              <w:spacing w:before="100" w:beforeAutospacing="1" w:after="100" w:afterAutospacing="1"/>
              <w:jc w:val="both"/>
              <w:rPr>
                <w:rFonts w:ascii="Sakkal Majalla" w:hAnsi="Sakkal Majalla" w:cs="Sakkal Majalla"/>
                <w:b/>
                <w:bCs/>
              </w:rPr>
            </w:pPr>
          </w:p>
        </w:tc>
        <w:tc>
          <w:tcPr>
            <w:tcW w:w="1069" w:type="dxa"/>
          </w:tcPr>
          <w:p w14:paraId="2C2256BC" w14:textId="77777777" w:rsidR="00010C10" w:rsidRPr="005A7B39" w:rsidRDefault="00010C10" w:rsidP="008B1C33">
            <w:pPr>
              <w:spacing w:before="100" w:beforeAutospacing="1" w:after="100" w:afterAutospacing="1"/>
              <w:jc w:val="both"/>
              <w:rPr>
                <w:rFonts w:ascii="Sakkal Majalla" w:hAnsi="Sakkal Majalla" w:cs="Sakkal Majalla"/>
                <w:b/>
                <w:bCs/>
              </w:rPr>
            </w:pPr>
          </w:p>
        </w:tc>
      </w:tr>
    </w:tbl>
    <w:p w14:paraId="2BFB31F4" w14:textId="77777777" w:rsidR="007A0E5A" w:rsidRPr="005A7B39" w:rsidRDefault="007A0E5A" w:rsidP="008B1C33">
      <w:pPr>
        <w:spacing w:before="100" w:beforeAutospacing="1" w:after="100" w:afterAutospacing="1" w:line="240" w:lineRule="auto"/>
        <w:jc w:val="both"/>
        <w:rPr>
          <w:rFonts w:ascii="Sakkal Majalla" w:hAnsi="Sakkal Majalla" w:cs="Sakkal Majalla"/>
          <w:highlight w:val="yellow"/>
        </w:rPr>
      </w:pPr>
    </w:p>
    <w:p w14:paraId="5EB836CE" w14:textId="77777777" w:rsidR="007A0E5A" w:rsidRPr="005A7B39" w:rsidRDefault="007A0E5A" w:rsidP="008B1C33">
      <w:pPr>
        <w:spacing w:before="100" w:beforeAutospacing="1" w:after="100" w:afterAutospacing="1" w:line="240" w:lineRule="auto"/>
        <w:jc w:val="both"/>
        <w:rPr>
          <w:rFonts w:ascii="Sakkal Majalla" w:hAnsi="Sakkal Majalla" w:cs="Sakkal Majalla"/>
          <w:rtl/>
        </w:rPr>
      </w:pPr>
      <w:r w:rsidRPr="005A7B39">
        <w:rPr>
          <w:rFonts w:ascii="Sakkal Majalla" w:hAnsi="Sakkal Majalla" w:cs="Sakkal Majalla"/>
          <w:rtl/>
        </w:rPr>
        <w:t>المصادر:</w:t>
      </w:r>
    </w:p>
    <w:p w14:paraId="5C1B5C85" w14:textId="47C7381E" w:rsidR="007A0E5A" w:rsidRPr="005A7B39" w:rsidRDefault="007A0E5A" w:rsidP="008B1C33">
      <w:pPr>
        <w:spacing w:before="100" w:beforeAutospacing="1" w:after="100" w:afterAutospacing="1" w:line="240" w:lineRule="auto"/>
        <w:jc w:val="both"/>
        <w:rPr>
          <w:rFonts w:ascii="Sakkal Majalla" w:hAnsi="Sakkal Majalla" w:cs="Sakkal Majalla"/>
          <w:rtl/>
          <w:lang w:bidi="ar-EG"/>
        </w:rPr>
      </w:pPr>
      <w:r w:rsidRPr="005A7B39">
        <w:rPr>
          <w:rFonts w:ascii="Sakkal Majalla" w:hAnsi="Sakkal Majalla" w:cs="Sakkal Majalla"/>
          <w:lang w:bidi="ar-EG"/>
        </w:rPr>
        <w:t>De Souza, M</w:t>
      </w:r>
      <w:r w:rsidR="001A7D72">
        <w:rPr>
          <w:rFonts w:ascii="Sakkal Majalla" w:hAnsi="Sakkal Majalla" w:cs="Sakkal Majalla"/>
          <w:lang w:bidi="ar-EG"/>
        </w:rPr>
        <w:t>.</w:t>
      </w:r>
      <w:r w:rsidRPr="005A7B39">
        <w:rPr>
          <w:rFonts w:ascii="Sakkal Majalla" w:hAnsi="Sakkal Majalla" w:cs="Sakkal Majalla"/>
          <w:lang w:bidi="ar-EG"/>
        </w:rPr>
        <w:t>, &amp; De Souza, R</w:t>
      </w:r>
      <w:r w:rsidR="001A7D72">
        <w:rPr>
          <w:rFonts w:ascii="Sakkal Majalla" w:hAnsi="Sakkal Majalla" w:cs="Sakkal Majalla"/>
          <w:lang w:bidi="ar-EG"/>
        </w:rPr>
        <w:t>.</w:t>
      </w:r>
      <w:r w:rsidRPr="005A7B39">
        <w:rPr>
          <w:rFonts w:ascii="Sakkal Majalla" w:hAnsi="Sakkal Majalla" w:cs="Sakkal Majalla"/>
          <w:lang w:bidi="ar-EG"/>
        </w:rPr>
        <w:t xml:space="preserve"> (2023)</w:t>
      </w:r>
      <w:r w:rsidR="001A7D72">
        <w:rPr>
          <w:rFonts w:ascii="Sakkal Majalla" w:hAnsi="Sakkal Majalla" w:cs="Sakkal Majalla"/>
          <w:lang w:bidi="ar-EG"/>
        </w:rPr>
        <w:t>.</w:t>
      </w:r>
      <w:r w:rsidRPr="005A7B39">
        <w:rPr>
          <w:rFonts w:ascii="Sakkal Majalla" w:hAnsi="Sakkal Majalla" w:cs="Sakkal Majalla"/>
          <w:lang w:bidi="ar-EG"/>
        </w:rPr>
        <w:t xml:space="preserve"> Law enforcement, social demands and reputation risks as drivers of compliance functions: a com</w:t>
      </w:r>
      <w:r w:rsidRPr="005A7B39">
        <w:rPr>
          <w:rFonts w:ascii="Sakkal Majalla" w:hAnsi="Sakkal Majalla" w:cs="Sakkal Majalla"/>
          <w:rtl/>
          <w:lang w:bidi="ar-EG"/>
        </w:rPr>
        <w:t>ا</w:t>
      </w:r>
      <w:r w:rsidRPr="005A7B39">
        <w:rPr>
          <w:rFonts w:ascii="Sakkal Majalla" w:hAnsi="Sakkal Majalla" w:cs="Sakkal Majalla"/>
          <w:lang w:bidi="ar-EG"/>
        </w:rPr>
        <w:t>parative analysis of the largest banks’ disclosures in the UK and Brazil</w:t>
      </w:r>
      <w:r w:rsidR="001A7D72">
        <w:rPr>
          <w:rFonts w:ascii="Sakkal Majalla" w:hAnsi="Sakkal Majalla" w:cs="Sakkal Majalla"/>
          <w:lang w:bidi="ar-EG"/>
        </w:rPr>
        <w:t>.</w:t>
      </w:r>
      <w:r w:rsidRPr="005A7B39">
        <w:rPr>
          <w:rFonts w:ascii="Sakkal Majalla" w:hAnsi="Sakkal Majalla" w:cs="Sakkal Majalla"/>
          <w:lang w:bidi="ar-EG"/>
        </w:rPr>
        <w:t> </w:t>
      </w:r>
      <w:r w:rsidRPr="005A7B39">
        <w:rPr>
          <w:rFonts w:ascii="Sakkal Majalla" w:hAnsi="Sakkal Majalla" w:cs="Sakkal Majalla"/>
          <w:i/>
          <w:iCs/>
          <w:lang w:bidi="ar-EG"/>
        </w:rPr>
        <w:t>Crime, Law and Social Change</w:t>
      </w:r>
      <w:r w:rsidR="001A7D72">
        <w:rPr>
          <w:rFonts w:ascii="Sakkal Majalla" w:hAnsi="Sakkal Majalla" w:cs="Sakkal Majalla"/>
          <w:lang w:bidi="ar-EG"/>
        </w:rPr>
        <w:t>.</w:t>
      </w:r>
      <w:r w:rsidRPr="005A7B39">
        <w:rPr>
          <w:rFonts w:ascii="Sakkal Majalla" w:hAnsi="Sakkal Majalla" w:cs="Sakkal Majalla"/>
          <w:lang w:bidi="ar-EG"/>
        </w:rPr>
        <w:t xml:space="preserve"> </w:t>
      </w:r>
      <w:r w:rsidRPr="00D877E3">
        <w:rPr>
          <w:rFonts w:ascii="Sakkal Majalla" w:hAnsi="Sakkal Majalla" w:cs="Sakkal Majalla"/>
          <w:lang w:bidi="ar-EG"/>
        </w:rPr>
        <w:t>https://doi</w:t>
      </w:r>
      <w:r w:rsidR="001A7D72" w:rsidRPr="00D877E3">
        <w:rPr>
          <w:rFonts w:ascii="Sakkal Majalla" w:hAnsi="Sakkal Majalla" w:cs="Sakkal Majalla"/>
          <w:lang w:bidi="ar-EG"/>
        </w:rPr>
        <w:t>.</w:t>
      </w:r>
      <w:r w:rsidRPr="00D877E3">
        <w:rPr>
          <w:rFonts w:ascii="Sakkal Majalla" w:hAnsi="Sakkal Majalla" w:cs="Sakkal Majalla"/>
          <w:lang w:bidi="ar-EG"/>
        </w:rPr>
        <w:t>org/10</w:t>
      </w:r>
      <w:r w:rsidR="001A7D72" w:rsidRPr="00D877E3">
        <w:rPr>
          <w:rFonts w:ascii="Sakkal Majalla" w:hAnsi="Sakkal Majalla" w:cs="Sakkal Majalla"/>
          <w:lang w:bidi="ar-EG"/>
        </w:rPr>
        <w:t>.</w:t>
      </w:r>
      <w:r w:rsidRPr="00D877E3">
        <w:rPr>
          <w:rFonts w:ascii="Sakkal Majalla" w:hAnsi="Sakkal Majalla" w:cs="Sakkal Majalla"/>
          <w:lang w:bidi="ar-EG"/>
        </w:rPr>
        <w:t>1007/s10611-023-10116-8</w:t>
      </w:r>
      <w:r w:rsidR="001A7D72">
        <w:rPr>
          <w:rFonts w:ascii="Sakkal Majalla" w:hAnsi="Sakkal Majalla" w:cs="Sakkal Majalla"/>
          <w:rtl/>
          <w:lang w:bidi="ar-EG"/>
        </w:rPr>
        <w:t>.</w:t>
      </w:r>
    </w:p>
    <w:p w14:paraId="20B9326F" w14:textId="1BEA39A0" w:rsidR="007A0E5A" w:rsidRPr="005A7B39" w:rsidRDefault="007A0E5A" w:rsidP="008B1C33">
      <w:pPr>
        <w:spacing w:before="100" w:beforeAutospacing="1" w:after="100" w:afterAutospacing="1" w:line="240" w:lineRule="auto"/>
        <w:jc w:val="both"/>
        <w:rPr>
          <w:rFonts w:ascii="Sakkal Majalla" w:hAnsi="Sakkal Majalla" w:cs="Sakkal Majalla"/>
          <w:rtl/>
          <w:lang w:bidi="ar-EG"/>
        </w:rPr>
      </w:pPr>
      <w:r w:rsidRPr="005A7B39">
        <w:rPr>
          <w:rFonts w:ascii="Sakkal Majalla" w:hAnsi="Sakkal Majalla" w:cs="Sakkal Majalla"/>
          <w:lang w:bidi="ar-EG"/>
        </w:rPr>
        <w:lastRenderedPageBreak/>
        <w:t>Quillas, S</w:t>
      </w:r>
      <w:r w:rsidR="001A7D72">
        <w:rPr>
          <w:rFonts w:ascii="Sakkal Majalla" w:hAnsi="Sakkal Majalla" w:cs="Sakkal Majalla"/>
          <w:lang w:bidi="ar-EG"/>
        </w:rPr>
        <w:t>.</w:t>
      </w:r>
      <w:r w:rsidRPr="005A7B39">
        <w:rPr>
          <w:rFonts w:ascii="Sakkal Majalla" w:hAnsi="Sakkal Majalla" w:cs="Sakkal Majalla"/>
          <w:lang w:bidi="ar-EG"/>
        </w:rPr>
        <w:t xml:space="preserve"> (2023)</w:t>
      </w:r>
      <w:r w:rsidR="001A7D72">
        <w:rPr>
          <w:rFonts w:ascii="Sakkal Majalla" w:hAnsi="Sakkal Majalla" w:cs="Sakkal Majalla"/>
          <w:lang w:bidi="ar-EG"/>
        </w:rPr>
        <w:t>.</w:t>
      </w:r>
      <w:r w:rsidRPr="005A7B39">
        <w:rPr>
          <w:rFonts w:ascii="Sakkal Majalla" w:hAnsi="Sakkal Majalla" w:cs="Sakkal Majalla"/>
          <w:lang w:bidi="ar-EG"/>
        </w:rPr>
        <w:t xml:space="preserve"> Analysis of the Compliance model in the prevention of business crime in Equilibra Perú S</w:t>
      </w:r>
      <w:r w:rsidR="001A7D72">
        <w:rPr>
          <w:rFonts w:ascii="Sakkal Majalla" w:hAnsi="Sakkal Majalla" w:cs="Sakkal Majalla"/>
          <w:lang w:bidi="ar-EG"/>
        </w:rPr>
        <w:t>.</w:t>
      </w:r>
      <w:r w:rsidRPr="005A7B39">
        <w:rPr>
          <w:rFonts w:ascii="Sakkal Majalla" w:hAnsi="Sakkal Majalla" w:cs="Sakkal Majalla"/>
          <w:lang w:bidi="ar-EG"/>
        </w:rPr>
        <w:t>A</w:t>
      </w:r>
      <w:r w:rsidR="001A7D72">
        <w:rPr>
          <w:rFonts w:ascii="Sakkal Majalla" w:hAnsi="Sakkal Majalla" w:cs="Sakkal Majalla"/>
          <w:lang w:bidi="ar-EG"/>
        </w:rPr>
        <w:t>..</w:t>
      </w:r>
      <w:r w:rsidRPr="005A7B39">
        <w:rPr>
          <w:rFonts w:ascii="Sakkal Majalla" w:hAnsi="Sakkal Majalla" w:cs="Sakkal Majalla"/>
          <w:lang w:bidi="ar-EG"/>
        </w:rPr>
        <w:t> </w:t>
      </w:r>
      <w:r w:rsidRPr="005A7B39">
        <w:rPr>
          <w:rFonts w:ascii="Sakkal Majalla" w:hAnsi="Sakkal Majalla" w:cs="Sakkal Majalla"/>
          <w:i/>
          <w:iCs/>
          <w:lang w:val="it-IT" w:bidi="ar-EG"/>
        </w:rPr>
        <w:t>Concordia</w:t>
      </w:r>
      <w:r w:rsidR="001A7D72">
        <w:rPr>
          <w:rFonts w:ascii="Sakkal Majalla" w:hAnsi="Sakkal Majalla" w:cs="Sakkal Majalla"/>
          <w:lang w:val="it-IT" w:bidi="ar-EG"/>
        </w:rPr>
        <w:t>.</w:t>
      </w:r>
      <w:r w:rsidRPr="005A7B39">
        <w:rPr>
          <w:rFonts w:ascii="Sakkal Majalla" w:hAnsi="Sakkal Majalla" w:cs="Sakkal Majalla"/>
          <w:lang w:val="it-IT" w:bidi="ar-EG"/>
        </w:rPr>
        <w:t xml:space="preserve"> </w:t>
      </w:r>
      <w:r w:rsidRPr="00D877E3">
        <w:rPr>
          <w:rFonts w:ascii="Sakkal Majalla" w:hAnsi="Sakkal Majalla" w:cs="Sakkal Majalla"/>
          <w:lang w:val="it-IT" w:bidi="ar-EG"/>
        </w:rPr>
        <w:t>https://doi</w:t>
      </w:r>
      <w:r w:rsidR="001A7D72" w:rsidRPr="00D877E3">
        <w:rPr>
          <w:rFonts w:ascii="Sakkal Majalla" w:hAnsi="Sakkal Majalla" w:cs="Sakkal Majalla"/>
          <w:lang w:val="it-IT" w:bidi="ar-EG"/>
        </w:rPr>
        <w:t>.</w:t>
      </w:r>
      <w:r w:rsidRPr="00D877E3">
        <w:rPr>
          <w:rFonts w:ascii="Sakkal Majalla" w:hAnsi="Sakkal Majalla" w:cs="Sakkal Majalla"/>
          <w:lang w:val="it-IT" w:bidi="ar-EG"/>
        </w:rPr>
        <w:t>org/10</w:t>
      </w:r>
      <w:r w:rsidR="001A7D72" w:rsidRPr="00D877E3">
        <w:rPr>
          <w:rFonts w:ascii="Sakkal Majalla" w:hAnsi="Sakkal Majalla" w:cs="Sakkal Majalla"/>
          <w:lang w:val="it-IT" w:bidi="ar-EG"/>
        </w:rPr>
        <w:t>.</w:t>
      </w:r>
      <w:r w:rsidRPr="00D877E3">
        <w:rPr>
          <w:rFonts w:ascii="Sakkal Majalla" w:hAnsi="Sakkal Majalla" w:cs="Sakkal Majalla"/>
          <w:lang w:val="it-IT" w:bidi="ar-EG"/>
        </w:rPr>
        <w:t>62319/concordia</w:t>
      </w:r>
      <w:r w:rsidR="001A7D72" w:rsidRPr="00D877E3">
        <w:rPr>
          <w:rFonts w:ascii="Sakkal Majalla" w:hAnsi="Sakkal Majalla" w:cs="Sakkal Majalla"/>
          <w:lang w:val="it-IT" w:bidi="ar-EG"/>
        </w:rPr>
        <w:t>.</w:t>
      </w:r>
      <w:r w:rsidRPr="00D877E3">
        <w:rPr>
          <w:rFonts w:ascii="Sakkal Majalla" w:hAnsi="Sakkal Majalla" w:cs="Sakkal Majalla"/>
          <w:lang w:val="it-IT" w:bidi="ar-EG"/>
        </w:rPr>
        <w:t>v</w:t>
      </w:r>
      <w:r w:rsidR="001A7D72" w:rsidRPr="00D877E3">
        <w:rPr>
          <w:rFonts w:ascii="Sakkal Majalla" w:hAnsi="Sakkal Majalla" w:cs="Sakkal Majalla"/>
          <w:lang w:val="it-IT" w:bidi="ar-EG"/>
        </w:rPr>
        <w:t>.</w:t>
      </w:r>
      <w:r w:rsidRPr="00D877E3">
        <w:rPr>
          <w:rFonts w:ascii="Sakkal Majalla" w:hAnsi="Sakkal Majalla" w:cs="Sakkal Majalla"/>
          <w:lang w:val="it-IT" w:bidi="ar-EG"/>
        </w:rPr>
        <w:t>3i6</w:t>
      </w:r>
      <w:r w:rsidR="001A7D72" w:rsidRPr="00D877E3">
        <w:rPr>
          <w:rFonts w:ascii="Sakkal Majalla" w:hAnsi="Sakkal Majalla" w:cs="Sakkal Majalla"/>
          <w:lang w:val="it-IT" w:bidi="ar-EG"/>
        </w:rPr>
        <w:t>.</w:t>
      </w:r>
      <w:r w:rsidRPr="00D877E3">
        <w:rPr>
          <w:rFonts w:ascii="Sakkal Majalla" w:hAnsi="Sakkal Majalla" w:cs="Sakkal Majalla"/>
          <w:lang w:val="it-IT" w:bidi="ar-EG"/>
        </w:rPr>
        <w:t>21</w:t>
      </w:r>
      <w:r w:rsidR="001A7D72">
        <w:rPr>
          <w:rFonts w:ascii="Sakkal Majalla" w:hAnsi="Sakkal Majalla" w:cs="Sakkal Majalla"/>
          <w:rtl/>
          <w:lang w:val="it-IT" w:bidi="ar-EG"/>
        </w:rPr>
        <w:t>.</w:t>
      </w:r>
    </w:p>
    <w:p w14:paraId="7BD0972D" w14:textId="6AB96DA7" w:rsidR="007A0E5A" w:rsidRPr="005A7B39" w:rsidRDefault="007A0E5A" w:rsidP="008B1C33">
      <w:pPr>
        <w:spacing w:before="100" w:beforeAutospacing="1" w:after="100" w:afterAutospacing="1" w:line="240" w:lineRule="auto"/>
        <w:jc w:val="both"/>
        <w:rPr>
          <w:rFonts w:ascii="Sakkal Majalla" w:hAnsi="Sakkal Majalla" w:cs="Sakkal Majalla"/>
          <w:rtl/>
          <w:lang w:bidi="ar-EG"/>
        </w:rPr>
      </w:pPr>
      <w:r w:rsidRPr="005A7B39">
        <w:rPr>
          <w:rFonts w:ascii="Sakkal Majalla" w:hAnsi="Sakkal Majalla" w:cs="Sakkal Majalla"/>
          <w:lang w:val="it-IT" w:bidi="ar-EG"/>
        </w:rPr>
        <w:t>Mondal, M</w:t>
      </w:r>
      <w:r w:rsidR="001A7D72">
        <w:rPr>
          <w:rFonts w:ascii="Sakkal Majalla" w:hAnsi="Sakkal Majalla" w:cs="Sakkal Majalla"/>
          <w:lang w:val="it-IT" w:bidi="ar-EG"/>
        </w:rPr>
        <w:t>.</w:t>
      </w:r>
      <w:r w:rsidRPr="005A7B39">
        <w:rPr>
          <w:rFonts w:ascii="Sakkal Majalla" w:hAnsi="Sakkal Majalla" w:cs="Sakkal Majalla"/>
          <w:lang w:val="it-IT" w:bidi="ar-EG"/>
        </w:rPr>
        <w:t>, Akter, N</w:t>
      </w:r>
      <w:r w:rsidR="001A7D72">
        <w:rPr>
          <w:rFonts w:ascii="Sakkal Majalla" w:hAnsi="Sakkal Majalla" w:cs="Sakkal Majalla"/>
          <w:lang w:val="it-IT" w:bidi="ar-EG"/>
        </w:rPr>
        <w:t>.</w:t>
      </w:r>
      <w:r w:rsidRPr="005A7B39">
        <w:rPr>
          <w:rFonts w:ascii="Sakkal Majalla" w:hAnsi="Sakkal Majalla" w:cs="Sakkal Majalla"/>
          <w:lang w:val="it-IT" w:bidi="ar-EG"/>
        </w:rPr>
        <w:t>, Moni, S</w:t>
      </w:r>
      <w:r w:rsidR="001A7D72">
        <w:rPr>
          <w:rFonts w:ascii="Sakkal Majalla" w:hAnsi="Sakkal Majalla" w:cs="Sakkal Majalla"/>
          <w:lang w:val="it-IT" w:bidi="ar-EG"/>
        </w:rPr>
        <w:t>.</w:t>
      </w:r>
      <w:r w:rsidRPr="005A7B39">
        <w:rPr>
          <w:rFonts w:ascii="Sakkal Majalla" w:hAnsi="Sakkal Majalla" w:cs="Sakkal Majalla"/>
          <w:lang w:val="it-IT" w:bidi="ar-EG"/>
        </w:rPr>
        <w:t>, &amp; Polas, M</w:t>
      </w:r>
      <w:r w:rsidR="001A7D72">
        <w:rPr>
          <w:rFonts w:ascii="Sakkal Majalla" w:hAnsi="Sakkal Majalla" w:cs="Sakkal Majalla"/>
          <w:lang w:val="it-IT" w:bidi="ar-EG"/>
        </w:rPr>
        <w:t>.</w:t>
      </w:r>
      <w:r w:rsidRPr="005A7B39">
        <w:rPr>
          <w:rFonts w:ascii="Sakkal Majalla" w:hAnsi="Sakkal Majalla" w:cs="Sakkal Majalla"/>
          <w:lang w:val="it-IT" w:bidi="ar-EG"/>
        </w:rPr>
        <w:t xml:space="preserve"> (2024)</w:t>
      </w:r>
      <w:r w:rsidR="001A7D72">
        <w:rPr>
          <w:rFonts w:ascii="Sakkal Majalla" w:hAnsi="Sakkal Majalla" w:cs="Sakkal Majalla"/>
          <w:lang w:val="it-IT" w:bidi="ar-EG"/>
        </w:rPr>
        <w:t>.</w:t>
      </w:r>
      <w:r w:rsidRPr="005A7B39">
        <w:rPr>
          <w:rFonts w:ascii="Sakkal Majalla" w:hAnsi="Sakkal Majalla" w:cs="Sakkal Majalla"/>
          <w:lang w:val="it-IT" w:bidi="ar-EG"/>
        </w:rPr>
        <w:t xml:space="preserve"> </w:t>
      </w:r>
      <w:r w:rsidRPr="005A7B39">
        <w:rPr>
          <w:rFonts w:ascii="Sakkal Majalla" w:hAnsi="Sakkal Majalla" w:cs="Sakkal Majalla"/>
          <w:lang w:bidi="ar-EG"/>
        </w:rPr>
        <w:t>Financial and non-financial disclosures on sustainable development: The mediating role of environmental accounting disclosure practices</w:t>
      </w:r>
      <w:r w:rsidR="001A7D72">
        <w:rPr>
          <w:rFonts w:ascii="Sakkal Majalla" w:hAnsi="Sakkal Majalla" w:cs="Sakkal Majalla"/>
          <w:lang w:bidi="ar-EG"/>
        </w:rPr>
        <w:t>.</w:t>
      </w:r>
      <w:r w:rsidRPr="005A7B39">
        <w:rPr>
          <w:rFonts w:ascii="Sakkal Majalla" w:hAnsi="Sakkal Majalla" w:cs="Sakkal Majalla"/>
          <w:lang w:bidi="ar-EG"/>
        </w:rPr>
        <w:t> </w:t>
      </w:r>
      <w:r w:rsidRPr="005A7B39">
        <w:rPr>
          <w:rFonts w:ascii="Sakkal Majalla" w:hAnsi="Sakkal Majalla" w:cs="Sakkal Majalla"/>
          <w:i/>
          <w:iCs/>
          <w:lang w:bidi="ar-EG"/>
        </w:rPr>
        <w:t>International Journal of Financial, Accounting, and Management</w:t>
      </w:r>
      <w:r w:rsidR="001A7D72">
        <w:rPr>
          <w:rFonts w:ascii="Sakkal Majalla" w:hAnsi="Sakkal Majalla" w:cs="Sakkal Majalla"/>
          <w:lang w:bidi="ar-EG"/>
        </w:rPr>
        <w:t>.</w:t>
      </w:r>
      <w:r w:rsidRPr="005A7B39">
        <w:rPr>
          <w:rFonts w:ascii="Sakkal Majalla" w:hAnsi="Sakkal Majalla" w:cs="Sakkal Majalla"/>
          <w:lang w:bidi="ar-EG"/>
        </w:rPr>
        <w:t xml:space="preserve"> </w:t>
      </w:r>
      <w:r w:rsidRPr="00D877E3">
        <w:rPr>
          <w:rFonts w:ascii="Sakkal Majalla" w:hAnsi="Sakkal Majalla" w:cs="Sakkal Majalla"/>
          <w:lang w:bidi="ar-EG"/>
        </w:rPr>
        <w:t>https://doi</w:t>
      </w:r>
      <w:r w:rsidR="001A7D72" w:rsidRPr="00D877E3">
        <w:rPr>
          <w:rFonts w:ascii="Sakkal Majalla" w:hAnsi="Sakkal Majalla" w:cs="Sakkal Majalla"/>
          <w:lang w:bidi="ar-EG"/>
        </w:rPr>
        <w:t>.</w:t>
      </w:r>
      <w:r w:rsidRPr="00D877E3">
        <w:rPr>
          <w:rFonts w:ascii="Sakkal Majalla" w:hAnsi="Sakkal Majalla" w:cs="Sakkal Majalla"/>
          <w:lang w:bidi="ar-EG"/>
        </w:rPr>
        <w:t>org/10</w:t>
      </w:r>
      <w:r w:rsidR="001A7D72" w:rsidRPr="00D877E3">
        <w:rPr>
          <w:rFonts w:ascii="Sakkal Majalla" w:hAnsi="Sakkal Majalla" w:cs="Sakkal Majalla"/>
          <w:lang w:bidi="ar-EG"/>
        </w:rPr>
        <w:t>.</w:t>
      </w:r>
      <w:r w:rsidRPr="00D877E3">
        <w:rPr>
          <w:rFonts w:ascii="Sakkal Majalla" w:hAnsi="Sakkal Majalla" w:cs="Sakkal Majalla"/>
          <w:lang w:bidi="ar-EG"/>
        </w:rPr>
        <w:t>35912/ijfam</w:t>
      </w:r>
      <w:r w:rsidR="001A7D72" w:rsidRPr="00D877E3">
        <w:rPr>
          <w:rFonts w:ascii="Sakkal Majalla" w:hAnsi="Sakkal Majalla" w:cs="Sakkal Majalla"/>
          <w:lang w:bidi="ar-EG"/>
        </w:rPr>
        <w:t>.</w:t>
      </w:r>
      <w:r w:rsidRPr="00D877E3">
        <w:rPr>
          <w:rFonts w:ascii="Sakkal Majalla" w:hAnsi="Sakkal Majalla" w:cs="Sakkal Majalla"/>
          <w:lang w:bidi="ar-EG"/>
        </w:rPr>
        <w:t>v5i3</w:t>
      </w:r>
      <w:r w:rsidR="001A7D72" w:rsidRPr="00D877E3">
        <w:rPr>
          <w:rFonts w:ascii="Sakkal Majalla" w:hAnsi="Sakkal Majalla" w:cs="Sakkal Majalla"/>
          <w:lang w:bidi="ar-EG"/>
        </w:rPr>
        <w:t>.</w:t>
      </w:r>
      <w:r w:rsidRPr="00D877E3">
        <w:rPr>
          <w:rFonts w:ascii="Sakkal Majalla" w:hAnsi="Sakkal Majalla" w:cs="Sakkal Majalla"/>
          <w:lang w:bidi="ar-EG"/>
        </w:rPr>
        <w:t>1702</w:t>
      </w:r>
      <w:r w:rsidR="001A7D72">
        <w:rPr>
          <w:rFonts w:ascii="Sakkal Majalla" w:hAnsi="Sakkal Majalla" w:cs="Sakkal Majalla"/>
          <w:rtl/>
          <w:lang w:bidi="ar-EG"/>
        </w:rPr>
        <w:t>.</w:t>
      </w:r>
    </w:p>
    <w:p w14:paraId="55E7EE7A" w14:textId="729BD3AC" w:rsidR="006A3497" w:rsidRDefault="007A0E5A" w:rsidP="00796BB8">
      <w:pPr>
        <w:spacing w:before="100" w:beforeAutospacing="1" w:after="100" w:afterAutospacing="1" w:line="240" w:lineRule="auto"/>
        <w:jc w:val="both"/>
        <w:rPr>
          <w:rFonts w:ascii="Sakkal Majalla" w:hAnsi="Sakkal Majalla" w:cs="Sakkal Majalla"/>
          <w:rtl/>
          <w:lang w:bidi="ar-EG"/>
        </w:rPr>
      </w:pPr>
      <w:r w:rsidRPr="005A7B39">
        <w:rPr>
          <w:rFonts w:ascii="Sakkal Majalla" w:hAnsi="Sakkal Majalla" w:cs="Sakkal Majalla"/>
          <w:lang w:val="it-IT" w:bidi="ar-EG"/>
        </w:rPr>
        <w:t>Oladimeji, O</w:t>
      </w:r>
      <w:r w:rsidR="001A7D72">
        <w:rPr>
          <w:rFonts w:ascii="Sakkal Majalla" w:hAnsi="Sakkal Majalla" w:cs="Sakkal Majalla"/>
          <w:lang w:val="it-IT" w:bidi="ar-EG"/>
        </w:rPr>
        <w:t>.</w:t>
      </w:r>
      <w:r w:rsidRPr="005A7B39">
        <w:rPr>
          <w:rFonts w:ascii="Sakkal Majalla" w:hAnsi="Sakkal Majalla" w:cs="Sakkal Majalla"/>
          <w:lang w:val="it-IT" w:bidi="ar-EG"/>
        </w:rPr>
        <w:t>, Abiodun, J</w:t>
      </w:r>
      <w:r w:rsidR="001A7D72">
        <w:rPr>
          <w:rFonts w:ascii="Sakkal Majalla" w:hAnsi="Sakkal Majalla" w:cs="Sakkal Majalla"/>
          <w:lang w:val="it-IT" w:bidi="ar-EG"/>
        </w:rPr>
        <w:t>.</w:t>
      </w:r>
      <w:r w:rsidRPr="005A7B39">
        <w:rPr>
          <w:rFonts w:ascii="Sakkal Majalla" w:hAnsi="Sakkal Majalla" w:cs="Sakkal Majalla"/>
          <w:lang w:val="it-IT" w:bidi="ar-EG"/>
        </w:rPr>
        <w:t>, Aladejebi, A</w:t>
      </w:r>
      <w:r w:rsidR="001A7D72">
        <w:rPr>
          <w:rFonts w:ascii="Sakkal Majalla" w:hAnsi="Sakkal Majalla" w:cs="Sakkal Majalla"/>
          <w:lang w:val="it-IT" w:bidi="ar-EG"/>
        </w:rPr>
        <w:t>.</w:t>
      </w:r>
      <w:r w:rsidRPr="005A7B39">
        <w:rPr>
          <w:rFonts w:ascii="Sakkal Majalla" w:hAnsi="Sakkal Majalla" w:cs="Sakkal Majalla"/>
          <w:lang w:val="it-IT" w:bidi="ar-EG"/>
        </w:rPr>
        <w:t>, &amp; Olufemi, O</w:t>
      </w:r>
      <w:r w:rsidR="001A7D72">
        <w:rPr>
          <w:rFonts w:ascii="Sakkal Majalla" w:hAnsi="Sakkal Majalla" w:cs="Sakkal Majalla"/>
          <w:lang w:val="it-IT" w:bidi="ar-EG"/>
        </w:rPr>
        <w:t>.</w:t>
      </w:r>
      <w:r w:rsidRPr="005A7B39">
        <w:rPr>
          <w:rFonts w:ascii="Sakkal Majalla" w:hAnsi="Sakkal Majalla" w:cs="Sakkal Majalla"/>
          <w:lang w:val="it-IT" w:bidi="ar-EG"/>
        </w:rPr>
        <w:t xml:space="preserve"> (2021)</w:t>
      </w:r>
      <w:r w:rsidR="001A7D72">
        <w:rPr>
          <w:rFonts w:ascii="Sakkal Majalla" w:hAnsi="Sakkal Majalla" w:cs="Sakkal Majalla"/>
          <w:lang w:val="it-IT" w:bidi="ar-EG"/>
        </w:rPr>
        <w:t>.</w:t>
      </w:r>
      <w:r w:rsidRPr="005A7B39">
        <w:rPr>
          <w:rFonts w:ascii="Sakkal Majalla" w:hAnsi="Sakkal Majalla" w:cs="Sakkal Majalla"/>
          <w:lang w:val="it-IT" w:bidi="ar-EG"/>
        </w:rPr>
        <w:t xml:space="preserve"> </w:t>
      </w:r>
      <w:r w:rsidRPr="005A7B39">
        <w:rPr>
          <w:rFonts w:ascii="Sakkal Majalla" w:hAnsi="Sakkal Majalla" w:cs="Sakkal Majalla"/>
          <w:lang w:bidi="ar-EG"/>
        </w:rPr>
        <w:t>Effectiveness of Corporate Governance on SMEs in the Stock Broking Firms in Nigeria</w:t>
      </w:r>
      <w:r w:rsidR="001A7D72">
        <w:rPr>
          <w:rFonts w:ascii="Sakkal Majalla" w:hAnsi="Sakkal Majalla" w:cs="Sakkal Majalla"/>
          <w:lang w:bidi="ar-EG"/>
        </w:rPr>
        <w:t>.</w:t>
      </w:r>
      <w:r w:rsidRPr="005A7B39">
        <w:rPr>
          <w:rFonts w:ascii="Sakkal Majalla" w:hAnsi="Sakkal Majalla" w:cs="Sakkal Majalla"/>
          <w:lang w:bidi="ar-EG"/>
        </w:rPr>
        <w:t> </w:t>
      </w:r>
      <w:r w:rsidRPr="005A7B39">
        <w:rPr>
          <w:rFonts w:ascii="Sakkal Majalla" w:hAnsi="Sakkal Majalla" w:cs="Sakkal Majalla"/>
          <w:i/>
          <w:iCs/>
          <w:lang w:bidi="ar-EG"/>
        </w:rPr>
        <w:t>Scholars Journal of Economics, Business and Management</w:t>
      </w:r>
      <w:r w:rsidR="001A7D72">
        <w:rPr>
          <w:rFonts w:ascii="Sakkal Majalla" w:hAnsi="Sakkal Majalla" w:cs="Sakkal Majalla"/>
          <w:lang w:bidi="ar-EG"/>
        </w:rPr>
        <w:t>.</w:t>
      </w:r>
      <w:r w:rsidRPr="005A7B39">
        <w:rPr>
          <w:rFonts w:ascii="Sakkal Majalla" w:hAnsi="Sakkal Majalla" w:cs="Sakkal Majalla"/>
          <w:lang w:bidi="ar-EG"/>
        </w:rPr>
        <w:t xml:space="preserve"> </w:t>
      </w:r>
      <w:hyperlink r:id="rId89" w:history="1">
        <w:r w:rsidR="006A3497" w:rsidRPr="00BC3925">
          <w:rPr>
            <w:rStyle w:val="Hyperlink"/>
            <w:rFonts w:ascii="Sakkal Majalla" w:hAnsi="Sakkal Majalla" w:cs="Sakkal Majalla"/>
            <w:lang w:bidi="ar-EG"/>
          </w:rPr>
          <w:t>https://doi.org/10.36347/sjebm.2021.v08i06.002</w:t>
        </w:r>
      </w:hyperlink>
    </w:p>
    <w:p w14:paraId="2DC96A39"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5939D0A5"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3BE2982E"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166F933A"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486D90B4"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14D90D3A"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7083C15B"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7F790F0A"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3A824EE9"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67600543"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23AA3C5B"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52822FE0"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0F22C144" w14:textId="67738F5F" w:rsidR="007A0E5A" w:rsidRDefault="007A0E5A" w:rsidP="00796BB8">
      <w:pPr>
        <w:spacing w:before="100" w:beforeAutospacing="1" w:after="100" w:afterAutospacing="1" w:line="240" w:lineRule="auto"/>
        <w:jc w:val="both"/>
        <w:rPr>
          <w:rFonts w:ascii="Sakkal Majalla" w:hAnsi="Sakkal Majalla" w:cs="Sakkal Majalla"/>
          <w:rtl/>
          <w:lang w:bidi="ar-EG"/>
        </w:rPr>
      </w:pPr>
    </w:p>
    <w:p w14:paraId="36B6FA05"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05A7221B"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1CC9EEFD"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45641CB8"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3E66E2CD"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045F7D8C" w14:textId="77777777" w:rsidR="006A3497" w:rsidRDefault="006A3497" w:rsidP="00796BB8">
      <w:pPr>
        <w:spacing w:before="100" w:beforeAutospacing="1" w:after="100" w:afterAutospacing="1" w:line="240" w:lineRule="auto"/>
        <w:jc w:val="both"/>
        <w:rPr>
          <w:rFonts w:ascii="Sakkal Majalla" w:hAnsi="Sakkal Majalla" w:cs="Sakkal Majalla"/>
          <w:rtl/>
          <w:lang w:bidi="ar-EG"/>
        </w:rPr>
      </w:pPr>
    </w:p>
    <w:p w14:paraId="279A0DD9" w14:textId="5132CDC2" w:rsidR="006A3497" w:rsidRDefault="006A3497" w:rsidP="00796BB8">
      <w:pPr>
        <w:spacing w:before="100" w:beforeAutospacing="1" w:after="100" w:afterAutospacing="1" w:line="240" w:lineRule="auto"/>
        <w:jc w:val="both"/>
        <w:rPr>
          <w:rFonts w:ascii="Sakkal Majalla" w:hAnsi="Sakkal Majalla" w:cs="Sakkal Majalla"/>
          <w:rtl/>
          <w:lang w:bidi="ar-EG"/>
        </w:rPr>
      </w:pPr>
      <w:r w:rsidRPr="005A7B39">
        <w:rPr>
          <w:rFonts w:ascii="Sakkal Majalla" w:hAnsi="Sakkal Majalla" w:cs="Sakkal Majalla"/>
          <w:b/>
          <w:bCs/>
          <w:noProof/>
          <w:sz w:val="28"/>
          <w:szCs w:val="28"/>
        </w:rPr>
        <w:lastRenderedPageBreak/>
        <w:drawing>
          <wp:anchor distT="0" distB="0" distL="114300" distR="114300" simplePos="0" relativeHeight="251678720" behindDoc="0" locked="0" layoutInCell="1" allowOverlap="1" wp14:anchorId="064CE621" wp14:editId="1176F1D7">
            <wp:simplePos x="0" y="0"/>
            <wp:positionH relativeFrom="margin">
              <wp:posOffset>-574040</wp:posOffset>
            </wp:positionH>
            <wp:positionV relativeFrom="margin">
              <wp:posOffset>-140314</wp:posOffset>
            </wp:positionV>
            <wp:extent cx="2227152" cy="2066925"/>
            <wp:effectExtent l="0" t="0" r="1905" b="0"/>
            <wp:wrapSquare wrapText="bothSides"/>
            <wp:docPr id="19929045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8EFE386" w14:textId="532167FF" w:rsidR="006A3497" w:rsidRPr="006A3497" w:rsidRDefault="006A3497" w:rsidP="006A3497">
      <w:pPr>
        <w:pStyle w:val="a8"/>
        <w:jc w:val="center"/>
        <w:rPr>
          <w:sz w:val="28"/>
          <w:szCs w:val="28"/>
          <w:rtl/>
        </w:rPr>
      </w:pPr>
    </w:p>
    <w:p w14:paraId="33DFE1BD" w14:textId="77777777" w:rsidR="006A3497" w:rsidRDefault="006A3497" w:rsidP="006A3497">
      <w:pPr>
        <w:pStyle w:val="a8"/>
        <w:jc w:val="right"/>
        <w:rPr>
          <w:sz w:val="28"/>
          <w:szCs w:val="28"/>
          <w:rtl/>
        </w:rPr>
      </w:pPr>
      <w:r w:rsidRPr="006A3497">
        <w:rPr>
          <w:sz w:val="28"/>
          <w:szCs w:val="28"/>
        </w:rPr>
        <w:t xml:space="preserve">College of Management </w:t>
      </w:r>
    </w:p>
    <w:p w14:paraId="692FD3BB" w14:textId="64A5489F" w:rsidR="006A3497" w:rsidRPr="006A3497" w:rsidRDefault="006A3497" w:rsidP="006A3497">
      <w:pPr>
        <w:pStyle w:val="a8"/>
        <w:jc w:val="right"/>
        <w:rPr>
          <w:sz w:val="28"/>
          <w:szCs w:val="28"/>
          <w:rtl/>
        </w:rPr>
      </w:pPr>
      <w:r w:rsidRPr="006A3497">
        <w:rPr>
          <w:sz w:val="28"/>
          <w:szCs w:val="28"/>
        </w:rPr>
        <w:t>Department of Risk Management</w:t>
      </w:r>
    </w:p>
    <w:p w14:paraId="5DF85879" w14:textId="77777777" w:rsidR="006A3497" w:rsidRPr="006A3497" w:rsidRDefault="006A3497" w:rsidP="00796BB8">
      <w:pPr>
        <w:spacing w:before="100" w:beforeAutospacing="1" w:after="100" w:afterAutospacing="1" w:line="240" w:lineRule="auto"/>
        <w:jc w:val="both"/>
        <w:rPr>
          <w:rFonts w:ascii="Sakkal Majalla" w:hAnsi="Sakkal Majalla" w:cs="Sakkal Majalla"/>
          <w:sz w:val="40"/>
          <w:szCs w:val="40"/>
          <w:rtl/>
          <w:lang w:bidi="ar-EG"/>
        </w:rPr>
      </w:pPr>
    </w:p>
    <w:p w14:paraId="259FEDF3" w14:textId="77777777" w:rsidR="006A3497" w:rsidRDefault="006A3497" w:rsidP="006A3497">
      <w:pPr>
        <w:pStyle w:val="a8"/>
        <w:jc w:val="center"/>
        <w:rPr>
          <w:rStyle w:val="a7"/>
          <w:sz w:val="40"/>
          <w:szCs w:val="40"/>
          <w:rtl/>
        </w:rPr>
      </w:pPr>
      <w:r w:rsidRPr="006A3497">
        <w:rPr>
          <w:rStyle w:val="a7"/>
          <w:sz w:val="40"/>
          <w:szCs w:val="40"/>
        </w:rPr>
        <w:t>Research Title</w:t>
      </w:r>
    </w:p>
    <w:p w14:paraId="537FB1BF" w14:textId="37604A33" w:rsidR="006A3497" w:rsidRPr="00861241" w:rsidRDefault="006A3497" w:rsidP="00861241">
      <w:pPr>
        <w:pStyle w:val="a8"/>
        <w:jc w:val="center"/>
        <w:rPr>
          <w:b/>
          <w:bCs/>
          <w:sz w:val="40"/>
          <w:szCs w:val="40"/>
          <w:rtl/>
        </w:rPr>
      </w:pPr>
      <w:r w:rsidRPr="00861241">
        <w:rPr>
          <w:b/>
          <w:bCs/>
          <w:sz w:val="40"/>
          <w:szCs w:val="40"/>
        </w:rPr>
        <w:br/>
      </w:r>
      <w:r w:rsidRPr="00861241">
        <w:rPr>
          <w:b/>
          <w:bCs/>
          <w:sz w:val="36"/>
          <w:szCs w:val="36"/>
        </w:rPr>
        <w:t>Governance Risk Management, Disclosure, and Enhancing Compliance to Mitigate Financial Crimes in Financial Institutions:</w:t>
      </w:r>
      <w:r w:rsidRPr="00861241">
        <w:rPr>
          <w:rFonts w:hint="cs"/>
          <w:b/>
          <w:bCs/>
          <w:sz w:val="36"/>
          <w:szCs w:val="36"/>
          <w:rtl/>
        </w:rPr>
        <w:t xml:space="preserve"> </w:t>
      </w:r>
      <w:r w:rsidRPr="00861241">
        <w:rPr>
          <w:b/>
          <w:bCs/>
          <w:sz w:val="36"/>
          <w:szCs w:val="36"/>
        </w:rPr>
        <w:t>An Applied Study on Capital Market Institutions</w:t>
      </w:r>
    </w:p>
    <w:p w14:paraId="096A78EA" w14:textId="77777777" w:rsidR="006A3497" w:rsidRPr="006A3497" w:rsidRDefault="006A3497" w:rsidP="006A3497">
      <w:pPr>
        <w:pStyle w:val="a8"/>
        <w:rPr>
          <w:sz w:val="32"/>
          <w:szCs w:val="32"/>
        </w:rPr>
      </w:pPr>
    </w:p>
    <w:p w14:paraId="1ABBFE77" w14:textId="73392DF9" w:rsidR="006A3497" w:rsidRPr="006A3497" w:rsidRDefault="006A3497" w:rsidP="00305118">
      <w:pPr>
        <w:pStyle w:val="a8"/>
        <w:jc w:val="center"/>
        <w:rPr>
          <w:sz w:val="32"/>
          <w:szCs w:val="32"/>
        </w:rPr>
      </w:pPr>
      <w:r w:rsidRPr="006A3497">
        <w:rPr>
          <w:rStyle w:val="a7"/>
          <w:sz w:val="32"/>
          <w:szCs w:val="32"/>
        </w:rPr>
        <w:t>Prepared by:</w:t>
      </w:r>
      <w:r w:rsidRPr="006A3497">
        <w:rPr>
          <w:sz w:val="32"/>
          <w:szCs w:val="32"/>
        </w:rPr>
        <w:t xml:space="preserve"> Mohammed Al-Ghamdi</w:t>
      </w:r>
    </w:p>
    <w:p w14:paraId="479B46E9" w14:textId="68099A5A" w:rsidR="006A3497" w:rsidRPr="00305118" w:rsidRDefault="006A3497" w:rsidP="00305118">
      <w:pPr>
        <w:pStyle w:val="a8"/>
        <w:jc w:val="center"/>
        <w:rPr>
          <w:b/>
          <w:bCs/>
          <w:sz w:val="32"/>
          <w:szCs w:val="32"/>
        </w:rPr>
      </w:pPr>
      <w:r w:rsidRPr="006A3497">
        <w:rPr>
          <w:rStyle w:val="a7"/>
          <w:sz w:val="32"/>
          <w:szCs w:val="32"/>
        </w:rPr>
        <w:t>University ID:</w:t>
      </w:r>
      <w:r w:rsidRPr="006A3497">
        <w:t xml:space="preserve"> </w:t>
      </w:r>
      <w:r w:rsidRPr="006A3497">
        <w:rPr>
          <w:rStyle w:val="a7"/>
          <w:sz w:val="32"/>
          <w:szCs w:val="32"/>
        </w:rPr>
        <w:t>251000180</w:t>
      </w:r>
      <w:r>
        <w:rPr>
          <w:rStyle w:val="a7"/>
          <w:sz w:val="32"/>
          <w:szCs w:val="32"/>
        </w:rPr>
        <w:t xml:space="preserve"> </w:t>
      </w:r>
    </w:p>
    <w:p w14:paraId="5D4927F7" w14:textId="77777777" w:rsidR="006A3497" w:rsidRPr="006A3497" w:rsidRDefault="006A3497" w:rsidP="006A3497">
      <w:pPr>
        <w:pStyle w:val="a8"/>
        <w:jc w:val="center"/>
        <w:rPr>
          <w:rStyle w:val="a7"/>
          <w:sz w:val="32"/>
          <w:szCs w:val="32"/>
          <w:rtl/>
        </w:rPr>
      </w:pPr>
      <w:r w:rsidRPr="006A3497">
        <w:rPr>
          <w:rStyle w:val="a7"/>
          <w:sz w:val="32"/>
          <w:szCs w:val="32"/>
        </w:rPr>
        <w:t>Supervised by:</w:t>
      </w:r>
    </w:p>
    <w:p w14:paraId="4C7EE72D" w14:textId="77777777" w:rsidR="00305118" w:rsidRPr="00305118" w:rsidRDefault="00305118" w:rsidP="00305118">
      <w:pPr>
        <w:pStyle w:val="a8"/>
        <w:rPr>
          <w:rStyle w:val="a7"/>
          <w:sz w:val="40"/>
          <w:szCs w:val="40"/>
        </w:rPr>
      </w:pPr>
      <w:r w:rsidRPr="00305118">
        <w:rPr>
          <w:rStyle w:val="a7"/>
          <w:sz w:val="40"/>
          <w:szCs w:val="40"/>
        </w:rPr>
        <w:t>Prof. Dr. Faisal Abdul Hamid Mohammed</w:t>
      </w:r>
    </w:p>
    <w:p w14:paraId="3B777EB1" w14:textId="77777777" w:rsidR="00305118" w:rsidRPr="00305118" w:rsidRDefault="00305118" w:rsidP="00305118">
      <w:pPr>
        <w:pStyle w:val="a8"/>
        <w:rPr>
          <w:rStyle w:val="a7"/>
          <w:sz w:val="40"/>
          <w:szCs w:val="40"/>
        </w:rPr>
      </w:pPr>
    </w:p>
    <w:p w14:paraId="3CC7207C" w14:textId="370647C8" w:rsidR="006A3497" w:rsidRDefault="00305118" w:rsidP="00305118">
      <w:pPr>
        <w:pStyle w:val="a8"/>
        <w:jc w:val="center"/>
        <w:rPr>
          <w:rStyle w:val="a7"/>
          <w:sz w:val="40"/>
          <w:szCs w:val="40"/>
        </w:rPr>
      </w:pPr>
      <w:r w:rsidRPr="00305118">
        <w:rPr>
          <w:rStyle w:val="a7"/>
          <w:sz w:val="40"/>
          <w:szCs w:val="40"/>
        </w:rPr>
        <w:t>Prof. Dr. Fayez Ali Jara</w:t>
      </w:r>
      <w:r>
        <w:rPr>
          <w:rStyle w:val="a7"/>
          <w:sz w:val="40"/>
          <w:szCs w:val="40"/>
        </w:rPr>
        <w:t>d</w:t>
      </w:r>
    </w:p>
    <w:p w14:paraId="5249FB71" w14:textId="049E81CC" w:rsidR="006A3497" w:rsidRPr="006A3497" w:rsidRDefault="006A3497" w:rsidP="006A3497">
      <w:pPr>
        <w:pStyle w:val="a8"/>
        <w:jc w:val="center"/>
        <w:rPr>
          <w:sz w:val="40"/>
          <w:szCs w:val="40"/>
        </w:rPr>
      </w:pPr>
      <w:r w:rsidRPr="006A3497">
        <w:rPr>
          <w:sz w:val="40"/>
          <w:szCs w:val="40"/>
        </w:rPr>
        <w:br/>
      </w:r>
    </w:p>
    <w:p w14:paraId="7029AF4B" w14:textId="77777777" w:rsidR="006A3497" w:rsidRPr="006A3497" w:rsidRDefault="006A3497" w:rsidP="00796BB8">
      <w:pPr>
        <w:spacing w:before="100" w:beforeAutospacing="1" w:after="100" w:afterAutospacing="1" w:line="240" w:lineRule="auto"/>
        <w:jc w:val="both"/>
        <w:rPr>
          <w:rFonts w:ascii="Sakkal Majalla" w:hAnsi="Sakkal Majalla" w:cs="Sakkal Majalla"/>
          <w:sz w:val="32"/>
          <w:szCs w:val="32"/>
          <w:rtl/>
          <w:lang w:bidi="ar-EG"/>
        </w:rPr>
      </w:pPr>
    </w:p>
    <w:p w14:paraId="7091E3DB" w14:textId="5E01F6DE" w:rsidR="006A3497" w:rsidRPr="006A3497" w:rsidRDefault="006A3497" w:rsidP="006A3497">
      <w:pPr>
        <w:bidi w:val="0"/>
        <w:spacing w:before="100" w:beforeAutospacing="1" w:after="100" w:afterAutospacing="1" w:line="240" w:lineRule="auto"/>
        <w:jc w:val="center"/>
        <w:rPr>
          <w:rFonts w:ascii="Sakkal Majalla" w:hAnsi="Sakkal Majalla" w:cs="Sakkal Majalla"/>
          <w:b/>
          <w:bCs/>
          <w:sz w:val="32"/>
          <w:szCs w:val="32"/>
          <w:lang w:bidi="ar-EG"/>
        </w:rPr>
      </w:pPr>
      <w:r w:rsidRPr="006A3497">
        <w:rPr>
          <w:rFonts w:ascii="Sakkal Majalla" w:hAnsi="Sakkal Majalla" w:cs="Sakkal Majalla"/>
          <w:b/>
          <w:bCs/>
          <w:sz w:val="32"/>
          <w:szCs w:val="32"/>
          <w:lang w:bidi="ar-EG"/>
        </w:rPr>
        <w:t>2025</w:t>
      </w:r>
    </w:p>
    <w:sectPr w:rsidR="006A3497" w:rsidRPr="006A3497" w:rsidSect="00877AAC">
      <w:footerReference w:type="default" r:id="rId9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26095" w14:textId="77777777" w:rsidR="00757A87" w:rsidRDefault="00757A87" w:rsidP="009125CE">
      <w:pPr>
        <w:spacing w:after="0" w:line="240" w:lineRule="auto"/>
      </w:pPr>
      <w:r>
        <w:separator/>
      </w:r>
    </w:p>
  </w:endnote>
  <w:endnote w:type="continuationSeparator" w:id="0">
    <w:p w14:paraId="3F04FF7C" w14:textId="77777777" w:rsidR="00757A87" w:rsidRDefault="00757A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86294115"/>
      <w:docPartObj>
        <w:docPartGallery w:val="Page Numbers (Bottom of Page)"/>
        <w:docPartUnique/>
      </w:docPartObj>
    </w:sdtPr>
    <w:sdtEndPr>
      <w:rPr>
        <w:noProof/>
      </w:rPr>
    </w:sdtEndPr>
    <w:sdtContent>
      <w:p w14:paraId="08E2B459" w14:textId="639FF84B" w:rsidR="009024FF" w:rsidRDefault="009024FF">
        <w:pPr>
          <w:pStyle w:val="a4"/>
          <w:jc w:val="center"/>
        </w:pPr>
        <w:r>
          <w:fldChar w:fldCharType="begin"/>
        </w:r>
        <w:r>
          <w:instrText xml:space="preserve"> PAGE   \* MERGEFORMAT </w:instrText>
        </w:r>
        <w:r>
          <w:fldChar w:fldCharType="separate"/>
        </w:r>
        <w:r w:rsidR="00305118">
          <w:rPr>
            <w:noProof/>
            <w:rtl/>
          </w:rPr>
          <w:t>2</w:t>
        </w:r>
        <w:r>
          <w:rPr>
            <w:noProof/>
          </w:rPr>
          <w:fldChar w:fldCharType="end"/>
        </w:r>
      </w:p>
    </w:sdtContent>
  </w:sdt>
  <w:p w14:paraId="4C5B5578" w14:textId="77777777" w:rsidR="009024FF" w:rsidRDefault="009024F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62E2F" w14:textId="77777777" w:rsidR="00757A87" w:rsidRDefault="00757A87" w:rsidP="009125CE">
      <w:pPr>
        <w:spacing w:after="0" w:line="240" w:lineRule="auto"/>
      </w:pPr>
      <w:r>
        <w:separator/>
      </w:r>
    </w:p>
  </w:footnote>
  <w:footnote w:type="continuationSeparator" w:id="0">
    <w:p w14:paraId="5DED2280" w14:textId="77777777" w:rsidR="00757A87" w:rsidRDefault="00757A8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A87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47B5E"/>
    <w:multiLevelType w:val="multilevel"/>
    <w:tmpl w:val="36E4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22F0C"/>
    <w:multiLevelType w:val="multilevel"/>
    <w:tmpl w:val="452AE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82591"/>
    <w:multiLevelType w:val="hybridMultilevel"/>
    <w:tmpl w:val="6D4432D8"/>
    <w:lvl w:ilvl="0" w:tplc="EAC4EEFA">
      <w:numFmt w:val="bullet"/>
      <w:lvlText w:val="-"/>
      <w:lvlJc w:val="left"/>
      <w:pPr>
        <w:ind w:left="360" w:hanging="360"/>
      </w:pPr>
      <w:rPr>
        <w:rFonts w:ascii="Simplified Arabic" w:eastAsia="Times New Roman"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8512B8"/>
    <w:multiLevelType w:val="multilevel"/>
    <w:tmpl w:val="98E6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31B93"/>
    <w:multiLevelType w:val="multilevel"/>
    <w:tmpl w:val="F7B22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5466A5"/>
    <w:multiLevelType w:val="hybridMultilevel"/>
    <w:tmpl w:val="7A9C1462"/>
    <w:lvl w:ilvl="0" w:tplc="0409000F">
      <w:start w:val="1"/>
      <w:numFmt w:val="decimal"/>
      <w:lvlText w:val="%1."/>
      <w:lvlJc w:val="left"/>
      <w:pPr>
        <w:ind w:left="72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14BA554F"/>
    <w:multiLevelType w:val="multilevel"/>
    <w:tmpl w:val="F35EF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2D5DB1"/>
    <w:multiLevelType w:val="multilevel"/>
    <w:tmpl w:val="1FF0A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015E28"/>
    <w:multiLevelType w:val="multilevel"/>
    <w:tmpl w:val="C2F260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EE0586"/>
    <w:multiLevelType w:val="multilevel"/>
    <w:tmpl w:val="3B0A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6F2272"/>
    <w:multiLevelType w:val="multilevel"/>
    <w:tmpl w:val="4E18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AE20C1"/>
    <w:multiLevelType w:val="multilevel"/>
    <w:tmpl w:val="9A286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DA1119"/>
    <w:multiLevelType w:val="multilevel"/>
    <w:tmpl w:val="5DB2C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DA1BA7"/>
    <w:multiLevelType w:val="multilevel"/>
    <w:tmpl w:val="0DACEA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E334D7"/>
    <w:multiLevelType w:val="multilevel"/>
    <w:tmpl w:val="CD0A8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984583"/>
    <w:multiLevelType w:val="multilevel"/>
    <w:tmpl w:val="11924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29699F"/>
    <w:multiLevelType w:val="multilevel"/>
    <w:tmpl w:val="452AEB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78C5319"/>
    <w:multiLevelType w:val="multilevel"/>
    <w:tmpl w:val="5900B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096742"/>
    <w:multiLevelType w:val="hybridMultilevel"/>
    <w:tmpl w:val="8732FEC4"/>
    <w:lvl w:ilvl="0" w:tplc="445AB258">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0403ED"/>
    <w:multiLevelType w:val="multilevel"/>
    <w:tmpl w:val="9A74C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161E1F"/>
    <w:multiLevelType w:val="multilevel"/>
    <w:tmpl w:val="74B8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0F3C28"/>
    <w:multiLevelType w:val="multilevel"/>
    <w:tmpl w:val="2576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FE09BF"/>
    <w:multiLevelType w:val="multilevel"/>
    <w:tmpl w:val="2AC6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2F3093"/>
    <w:multiLevelType w:val="hybridMultilevel"/>
    <w:tmpl w:val="83501C76"/>
    <w:lvl w:ilvl="0" w:tplc="2AD82E7E">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2C4F11"/>
    <w:multiLevelType w:val="multilevel"/>
    <w:tmpl w:val="0FAC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B369CA"/>
    <w:multiLevelType w:val="multilevel"/>
    <w:tmpl w:val="7AF81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5B38E7"/>
    <w:multiLevelType w:val="multilevel"/>
    <w:tmpl w:val="72B0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F83998"/>
    <w:multiLevelType w:val="multilevel"/>
    <w:tmpl w:val="E8A48F2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DC4B95"/>
    <w:multiLevelType w:val="multilevel"/>
    <w:tmpl w:val="D4C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C621D5"/>
    <w:multiLevelType w:val="multilevel"/>
    <w:tmpl w:val="3FDC6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6F24F0"/>
    <w:multiLevelType w:val="hybridMultilevel"/>
    <w:tmpl w:val="142A16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2" w15:restartNumberingAfterBreak="0">
    <w:nsid w:val="49C127C8"/>
    <w:multiLevelType w:val="hybridMultilevel"/>
    <w:tmpl w:val="5BAC37CE"/>
    <w:lvl w:ilvl="0" w:tplc="EC2CE794">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8A4B16"/>
    <w:multiLevelType w:val="multilevel"/>
    <w:tmpl w:val="452AE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F7F0013"/>
    <w:multiLevelType w:val="multilevel"/>
    <w:tmpl w:val="FC8A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7559C4"/>
    <w:multiLevelType w:val="multilevel"/>
    <w:tmpl w:val="F6BC1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5B7DA6"/>
    <w:multiLevelType w:val="hybridMultilevel"/>
    <w:tmpl w:val="1D12C1A8"/>
    <w:lvl w:ilvl="0" w:tplc="DC705458">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9A3148"/>
    <w:multiLevelType w:val="multilevel"/>
    <w:tmpl w:val="A35CA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AA31E9"/>
    <w:multiLevelType w:val="multilevel"/>
    <w:tmpl w:val="01C0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D067B8"/>
    <w:multiLevelType w:val="hybridMultilevel"/>
    <w:tmpl w:val="6F28C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F42929"/>
    <w:multiLevelType w:val="multilevel"/>
    <w:tmpl w:val="86E0E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843797"/>
    <w:multiLevelType w:val="multilevel"/>
    <w:tmpl w:val="452AE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2044E1"/>
    <w:multiLevelType w:val="multilevel"/>
    <w:tmpl w:val="44562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E93E93"/>
    <w:multiLevelType w:val="hybridMultilevel"/>
    <w:tmpl w:val="94504CD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71F2B13"/>
    <w:multiLevelType w:val="multilevel"/>
    <w:tmpl w:val="62A02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8C15C0"/>
    <w:multiLevelType w:val="multilevel"/>
    <w:tmpl w:val="4E24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DD478F"/>
    <w:multiLevelType w:val="multilevel"/>
    <w:tmpl w:val="F03C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ED0819"/>
    <w:multiLevelType w:val="multilevel"/>
    <w:tmpl w:val="452AE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42"/>
  </w:num>
  <w:num w:numId="3">
    <w:abstractNumId w:val="18"/>
  </w:num>
  <w:num w:numId="4">
    <w:abstractNumId w:val="40"/>
  </w:num>
  <w:num w:numId="5">
    <w:abstractNumId w:val="7"/>
  </w:num>
  <w:num w:numId="6">
    <w:abstractNumId w:val="28"/>
  </w:num>
  <w:num w:numId="7">
    <w:abstractNumId w:val="5"/>
  </w:num>
  <w:num w:numId="8">
    <w:abstractNumId w:val="35"/>
  </w:num>
  <w:num w:numId="9">
    <w:abstractNumId w:val="20"/>
  </w:num>
  <w:num w:numId="10">
    <w:abstractNumId w:val="4"/>
  </w:num>
  <w:num w:numId="11">
    <w:abstractNumId w:val="9"/>
  </w:num>
  <w:num w:numId="12">
    <w:abstractNumId w:val="45"/>
  </w:num>
  <w:num w:numId="13">
    <w:abstractNumId w:val="14"/>
  </w:num>
  <w:num w:numId="14">
    <w:abstractNumId w:val="21"/>
  </w:num>
  <w:num w:numId="15">
    <w:abstractNumId w:val="1"/>
  </w:num>
  <w:num w:numId="16">
    <w:abstractNumId w:val="37"/>
  </w:num>
  <w:num w:numId="17">
    <w:abstractNumId w:val="44"/>
  </w:num>
  <w:num w:numId="18">
    <w:abstractNumId w:val="30"/>
  </w:num>
  <w:num w:numId="19">
    <w:abstractNumId w:val="11"/>
  </w:num>
  <w:num w:numId="20">
    <w:abstractNumId w:val="38"/>
  </w:num>
  <w:num w:numId="21">
    <w:abstractNumId w:val="27"/>
  </w:num>
  <w:num w:numId="22">
    <w:abstractNumId w:val="26"/>
  </w:num>
  <w:num w:numId="23">
    <w:abstractNumId w:val="29"/>
  </w:num>
  <w:num w:numId="24">
    <w:abstractNumId w:val="22"/>
  </w:num>
  <w:num w:numId="25">
    <w:abstractNumId w:val="39"/>
  </w:num>
  <w:num w:numId="26">
    <w:abstractNumId w:val="10"/>
  </w:num>
  <w:num w:numId="27">
    <w:abstractNumId w:val="23"/>
  </w:num>
  <w:num w:numId="28">
    <w:abstractNumId w:val="41"/>
  </w:num>
  <w:num w:numId="29">
    <w:abstractNumId w:val="33"/>
  </w:num>
  <w:num w:numId="30">
    <w:abstractNumId w:val="47"/>
  </w:num>
  <w:num w:numId="31">
    <w:abstractNumId w:val="17"/>
  </w:num>
  <w:num w:numId="32">
    <w:abstractNumId w:val="2"/>
  </w:num>
  <w:num w:numId="33">
    <w:abstractNumId w:val="43"/>
  </w:num>
  <w:num w:numId="34">
    <w:abstractNumId w:val="32"/>
  </w:num>
  <w:num w:numId="35">
    <w:abstractNumId w:val="31"/>
  </w:num>
  <w:num w:numId="36">
    <w:abstractNumId w:val="3"/>
  </w:num>
  <w:num w:numId="37">
    <w:abstractNumId w:val="6"/>
  </w:num>
  <w:num w:numId="38">
    <w:abstractNumId w:val="0"/>
  </w:num>
  <w:num w:numId="39">
    <w:abstractNumId w:val="19"/>
  </w:num>
  <w:num w:numId="40">
    <w:abstractNumId w:val="24"/>
  </w:num>
  <w:num w:numId="41">
    <w:abstractNumId w:val="36"/>
  </w:num>
  <w:num w:numId="42">
    <w:abstractNumId w:val="13"/>
  </w:num>
  <w:num w:numId="43">
    <w:abstractNumId w:val="12"/>
  </w:num>
  <w:num w:numId="44">
    <w:abstractNumId w:val="15"/>
  </w:num>
  <w:num w:numId="45">
    <w:abstractNumId w:val="8"/>
  </w:num>
  <w:num w:numId="46">
    <w:abstractNumId w:val="16"/>
  </w:num>
  <w:num w:numId="47">
    <w:abstractNumId w:val="25"/>
  </w:num>
  <w:num w:numId="48">
    <w:abstractNumId w:val="4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EE9"/>
    <w:rsid w:val="0000591A"/>
    <w:rsid w:val="00010C10"/>
    <w:rsid w:val="000246CA"/>
    <w:rsid w:val="00026101"/>
    <w:rsid w:val="00031195"/>
    <w:rsid w:val="00032C50"/>
    <w:rsid w:val="00037C32"/>
    <w:rsid w:val="000537CB"/>
    <w:rsid w:val="00053CC1"/>
    <w:rsid w:val="0007029D"/>
    <w:rsid w:val="00077C9A"/>
    <w:rsid w:val="0009772C"/>
    <w:rsid w:val="000C3315"/>
    <w:rsid w:val="000F44B4"/>
    <w:rsid w:val="001119A1"/>
    <w:rsid w:val="00114A95"/>
    <w:rsid w:val="001156D6"/>
    <w:rsid w:val="00122E20"/>
    <w:rsid w:val="00124BF9"/>
    <w:rsid w:val="001257DB"/>
    <w:rsid w:val="00127D13"/>
    <w:rsid w:val="001319F5"/>
    <w:rsid w:val="00144F47"/>
    <w:rsid w:val="00147598"/>
    <w:rsid w:val="00176328"/>
    <w:rsid w:val="001902DB"/>
    <w:rsid w:val="0019539C"/>
    <w:rsid w:val="001A7D72"/>
    <w:rsid w:val="001C2162"/>
    <w:rsid w:val="001D0452"/>
    <w:rsid w:val="001D6DAB"/>
    <w:rsid w:val="001E2FF1"/>
    <w:rsid w:val="001E5DA3"/>
    <w:rsid w:val="0020029E"/>
    <w:rsid w:val="002060B2"/>
    <w:rsid w:val="00216BB1"/>
    <w:rsid w:val="00233FE2"/>
    <w:rsid w:val="002344BB"/>
    <w:rsid w:val="002420D8"/>
    <w:rsid w:val="00243E64"/>
    <w:rsid w:val="00251ED8"/>
    <w:rsid w:val="00261A1D"/>
    <w:rsid w:val="00274268"/>
    <w:rsid w:val="002820A9"/>
    <w:rsid w:val="002854B4"/>
    <w:rsid w:val="002910C4"/>
    <w:rsid w:val="002C3AF7"/>
    <w:rsid w:val="002E1767"/>
    <w:rsid w:val="002E5693"/>
    <w:rsid w:val="002E74FA"/>
    <w:rsid w:val="002F1F50"/>
    <w:rsid w:val="00305118"/>
    <w:rsid w:val="003172E4"/>
    <w:rsid w:val="00341BC7"/>
    <w:rsid w:val="003446B0"/>
    <w:rsid w:val="003472B9"/>
    <w:rsid w:val="00356E20"/>
    <w:rsid w:val="003876B7"/>
    <w:rsid w:val="003928C1"/>
    <w:rsid w:val="003B3B6F"/>
    <w:rsid w:val="003C042D"/>
    <w:rsid w:val="003C52B7"/>
    <w:rsid w:val="003E4345"/>
    <w:rsid w:val="003F7E4A"/>
    <w:rsid w:val="00421301"/>
    <w:rsid w:val="00427ACB"/>
    <w:rsid w:val="00473D08"/>
    <w:rsid w:val="0048482B"/>
    <w:rsid w:val="004A7125"/>
    <w:rsid w:val="004B485F"/>
    <w:rsid w:val="004C418A"/>
    <w:rsid w:val="004D4D05"/>
    <w:rsid w:val="00510CA4"/>
    <w:rsid w:val="00515B5F"/>
    <w:rsid w:val="0052150A"/>
    <w:rsid w:val="00523140"/>
    <w:rsid w:val="00531F05"/>
    <w:rsid w:val="00532F7B"/>
    <w:rsid w:val="00535FD5"/>
    <w:rsid w:val="00542C8D"/>
    <w:rsid w:val="005434D1"/>
    <w:rsid w:val="00552562"/>
    <w:rsid w:val="00553C78"/>
    <w:rsid w:val="00554FD0"/>
    <w:rsid w:val="00567847"/>
    <w:rsid w:val="00577DD9"/>
    <w:rsid w:val="005903B4"/>
    <w:rsid w:val="00590B27"/>
    <w:rsid w:val="0059310A"/>
    <w:rsid w:val="005A0C91"/>
    <w:rsid w:val="005A3953"/>
    <w:rsid w:val="005A7B39"/>
    <w:rsid w:val="005D4396"/>
    <w:rsid w:val="005E1923"/>
    <w:rsid w:val="005E6D77"/>
    <w:rsid w:val="005E7EC5"/>
    <w:rsid w:val="005F31BC"/>
    <w:rsid w:val="00613A0C"/>
    <w:rsid w:val="0062761F"/>
    <w:rsid w:val="006336F9"/>
    <w:rsid w:val="00636284"/>
    <w:rsid w:val="00643AE7"/>
    <w:rsid w:val="00645EAE"/>
    <w:rsid w:val="00647F21"/>
    <w:rsid w:val="00656F14"/>
    <w:rsid w:val="00676F00"/>
    <w:rsid w:val="006948DE"/>
    <w:rsid w:val="00694B52"/>
    <w:rsid w:val="006A1538"/>
    <w:rsid w:val="006A3497"/>
    <w:rsid w:val="006A7807"/>
    <w:rsid w:val="006B7351"/>
    <w:rsid w:val="006C39FB"/>
    <w:rsid w:val="006C525E"/>
    <w:rsid w:val="006D1A42"/>
    <w:rsid w:val="006E4E26"/>
    <w:rsid w:val="006E5669"/>
    <w:rsid w:val="00701041"/>
    <w:rsid w:val="00702412"/>
    <w:rsid w:val="00706AD9"/>
    <w:rsid w:val="007135EF"/>
    <w:rsid w:val="0074578D"/>
    <w:rsid w:val="0075461F"/>
    <w:rsid w:val="00757A87"/>
    <w:rsid w:val="00760899"/>
    <w:rsid w:val="00766BD9"/>
    <w:rsid w:val="00766D3F"/>
    <w:rsid w:val="00791B83"/>
    <w:rsid w:val="00796BB8"/>
    <w:rsid w:val="007A0576"/>
    <w:rsid w:val="007A0E5A"/>
    <w:rsid w:val="007A15C4"/>
    <w:rsid w:val="007A555B"/>
    <w:rsid w:val="007B0E54"/>
    <w:rsid w:val="007B2129"/>
    <w:rsid w:val="007B2F17"/>
    <w:rsid w:val="007C03FF"/>
    <w:rsid w:val="007D070A"/>
    <w:rsid w:val="007E1F67"/>
    <w:rsid w:val="007E3A20"/>
    <w:rsid w:val="007F5315"/>
    <w:rsid w:val="007F5D5F"/>
    <w:rsid w:val="00804236"/>
    <w:rsid w:val="008044CF"/>
    <w:rsid w:val="00810FCC"/>
    <w:rsid w:val="00837BE3"/>
    <w:rsid w:val="008420D2"/>
    <w:rsid w:val="00844981"/>
    <w:rsid w:val="00845EC9"/>
    <w:rsid w:val="00852E7D"/>
    <w:rsid w:val="00861241"/>
    <w:rsid w:val="008707BA"/>
    <w:rsid w:val="008744C1"/>
    <w:rsid w:val="008764EC"/>
    <w:rsid w:val="00877AAC"/>
    <w:rsid w:val="008837AD"/>
    <w:rsid w:val="00886808"/>
    <w:rsid w:val="008A46D1"/>
    <w:rsid w:val="008B1C33"/>
    <w:rsid w:val="008E6EA7"/>
    <w:rsid w:val="008F1EAE"/>
    <w:rsid w:val="008F3056"/>
    <w:rsid w:val="008F5B1D"/>
    <w:rsid w:val="009024FF"/>
    <w:rsid w:val="00910E6C"/>
    <w:rsid w:val="009118D7"/>
    <w:rsid w:val="009125CE"/>
    <w:rsid w:val="0092491C"/>
    <w:rsid w:val="00931E25"/>
    <w:rsid w:val="00943D07"/>
    <w:rsid w:val="00966A11"/>
    <w:rsid w:val="00977F17"/>
    <w:rsid w:val="009874A4"/>
    <w:rsid w:val="009A6F79"/>
    <w:rsid w:val="009A7852"/>
    <w:rsid w:val="009B11A7"/>
    <w:rsid w:val="009B55E0"/>
    <w:rsid w:val="009B6888"/>
    <w:rsid w:val="009B7D8C"/>
    <w:rsid w:val="009C0161"/>
    <w:rsid w:val="009D108D"/>
    <w:rsid w:val="009E1436"/>
    <w:rsid w:val="009E337F"/>
    <w:rsid w:val="009E5668"/>
    <w:rsid w:val="009F6098"/>
    <w:rsid w:val="00A45173"/>
    <w:rsid w:val="00A70049"/>
    <w:rsid w:val="00A74F76"/>
    <w:rsid w:val="00A826C0"/>
    <w:rsid w:val="00A84AE0"/>
    <w:rsid w:val="00A84F9E"/>
    <w:rsid w:val="00A8589E"/>
    <w:rsid w:val="00A906BB"/>
    <w:rsid w:val="00A910B6"/>
    <w:rsid w:val="00AA217E"/>
    <w:rsid w:val="00AA46EF"/>
    <w:rsid w:val="00AA79E9"/>
    <w:rsid w:val="00AB0A70"/>
    <w:rsid w:val="00AB1419"/>
    <w:rsid w:val="00AE4E26"/>
    <w:rsid w:val="00AE782C"/>
    <w:rsid w:val="00B06A33"/>
    <w:rsid w:val="00B11F44"/>
    <w:rsid w:val="00B24196"/>
    <w:rsid w:val="00B31E0B"/>
    <w:rsid w:val="00B42DDC"/>
    <w:rsid w:val="00B46BF0"/>
    <w:rsid w:val="00B55620"/>
    <w:rsid w:val="00B62AA3"/>
    <w:rsid w:val="00B63B0F"/>
    <w:rsid w:val="00B665CE"/>
    <w:rsid w:val="00B67DF9"/>
    <w:rsid w:val="00B74888"/>
    <w:rsid w:val="00B7678A"/>
    <w:rsid w:val="00B83832"/>
    <w:rsid w:val="00B8461B"/>
    <w:rsid w:val="00B91A30"/>
    <w:rsid w:val="00B9375E"/>
    <w:rsid w:val="00BA265D"/>
    <w:rsid w:val="00BB33AE"/>
    <w:rsid w:val="00BB415B"/>
    <w:rsid w:val="00BD1A53"/>
    <w:rsid w:val="00BD1BE0"/>
    <w:rsid w:val="00BD60D8"/>
    <w:rsid w:val="00C041BC"/>
    <w:rsid w:val="00C04D0B"/>
    <w:rsid w:val="00C100D0"/>
    <w:rsid w:val="00C442D2"/>
    <w:rsid w:val="00C45426"/>
    <w:rsid w:val="00C541E1"/>
    <w:rsid w:val="00C62B29"/>
    <w:rsid w:val="00C67FA9"/>
    <w:rsid w:val="00C71520"/>
    <w:rsid w:val="00C71E18"/>
    <w:rsid w:val="00C76626"/>
    <w:rsid w:val="00C829DD"/>
    <w:rsid w:val="00C86E47"/>
    <w:rsid w:val="00C912F5"/>
    <w:rsid w:val="00CA3358"/>
    <w:rsid w:val="00CA5D21"/>
    <w:rsid w:val="00CC0238"/>
    <w:rsid w:val="00CC36D0"/>
    <w:rsid w:val="00CC78E4"/>
    <w:rsid w:val="00CE1999"/>
    <w:rsid w:val="00D010C1"/>
    <w:rsid w:val="00D22171"/>
    <w:rsid w:val="00D2316A"/>
    <w:rsid w:val="00D26D39"/>
    <w:rsid w:val="00D30C07"/>
    <w:rsid w:val="00D34A68"/>
    <w:rsid w:val="00D3552A"/>
    <w:rsid w:val="00D466B0"/>
    <w:rsid w:val="00D5579D"/>
    <w:rsid w:val="00D5725B"/>
    <w:rsid w:val="00D80AAD"/>
    <w:rsid w:val="00D837A7"/>
    <w:rsid w:val="00D877E3"/>
    <w:rsid w:val="00D90F2B"/>
    <w:rsid w:val="00D94635"/>
    <w:rsid w:val="00DA09D5"/>
    <w:rsid w:val="00DF0CF7"/>
    <w:rsid w:val="00DF6E9D"/>
    <w:rsid w:val="00E049E3"/>
    <w:rsid w:val="00E2243C"/>
    <w:rsid w:val="00E25062"/>
    <w:rsid w:val="00E314CC"/>
    <w:rsid w:val="00E45C66"/>
    <w:rsid w:val="00E4784E"/>
    <w:rsid w:val="00E71C79"/>
    <w:rsid w:val="00E80FD9"/>
    <w:rsid w:val="00E930FC"/>
    <w:rsid w:val="00EA103B"/>
    <w:rsid w:val="00EA6B5D"/>
    <w:rsid w:val="00EB096B"/>
    <w:rsid w:val="00EB1A15"/>
    <w:rsid w:val="00EC7BE6"/>
    <w:rsid w:val="00ED373B"/>
    <w:rsid w:val="00ED5990"/>
    <w:rsid w:val="00ED6B0C"/>
    <w:rsid w:val="00EE085A"/>
    <w:rsid w:val="00EF06B0"/>
    <w:rsid w:val="00F00F9E"/>
    <w:rsid w:val="00F17BEC"/>
    <w:rsid w:val="00F2650B"/>
    <w:rsid w:val="00F3127E"/>
    <w:rsid w:val="00F546CE"/>
    <w:rsid w:val="00F5539C"/>
    <w:rsid w:val="00F5738C"/>
    <w:rsid w:val="00F6133C"/>
    <w:rsid w:val="00F90AA7"/>
    <w:rsid w:val="00F97CC8"/>
    <w:rsid w:val="00FA37D4"/>
    <w:rsid w:val="00FA6D15"/>
    <w:rsid w:val="00FC457C"/>
    <w:rsid w:val="00FE01C8"/>
    <w:rsid w:val="00FE03D5"/>
    <w:rsid w:val="00FE25F0"/>
    <w:rsid w:val="00FE505C"/>
    <w:rsid w:val="00FE7984"/>
    <w:rsid w:val="00FF42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8707BA"/>
    <w:pPr>
      <w:outlineLvl w:val="0"/>
    </w:pPr>
    <w:rPr>
      <w:rFonts w:ascii="Sakkal Majalla" w:hAnsi="Sakkal Majalla" w:cs="Sakkal Majalla"/>
      <w:b/>
      <w:bCs/>
      <w:sz w:val="32"/>
      <w:szCs w:val="32"/>
    </w:rPr>
  </w:style>
  <w:style w:type="paragraph" w:styleId="2">
    <w:name w:val="heading 2"/>
    <w:basedOn w:val="a"/>
    <w:next w:val="a"/>
    <w:link w:val="2Char"/>
    <w:uiPriority w:val="9"/>
    <w:unhideWhenUsed/>
    <w:qFormat/>
    <w:rsid w:val="007135EF"/>
    <w:pPr>
      <w:spacing w:before="100" w:beforeAutospacing="1" w:after="100" w:afterAutospacing="1" w:line="240" w:lineRule="auto"/>
      <w:outlineLvl w:val="1"/>
    </w:pPr>
    <w:rPr>
      <w:rFonts w:ascii="Sakkal Majalla" w:hAnsi="Sakkal Majalla" w:cs="Sakkal Majalla"/>
      <w:b/>
      <w:bCs/>
      <w:sz w:val="28"/>
      <w:szCs w:val="28"/>
    </w:rPr>
  </w:style>
  <w:style w:type="paragraph" w:styleId="3">
    <w:name w:val="heading 3"/>
    <w:basedOn w:val="a"/>
    <w:next w:val="a"/>
    <w:link w:val="3Char"/>
    <w:uiPriority w:val="9"/>
    <w:unhideWhenUsed/>
    <w:qFormat/>
    <w:rsid w:val="00B46BF0"/>
    <w:pPr>
      <w:spacing w:before="100" w:beforeAutospacing="1" w:after="100" w:afterAutospacing="1" w:line="240" w:lineRule="auto"/>
      <w:jc w:val="both"/>
      <w:outlineLvl w:val="2"/>
    </w:pPr>
    <w:rPr>
      <w:rFonts w:ascii="Sakkal Majalla" w:hAnsi="Sakkal Majalla" w:cs="Sakkal Majalla"/>
      <w:b/>
      <w:bCs/>
      <w:sz w:val="28"/>
      <w:szCs w:val="28"/>
    </w:rPr>
  </w:style>
  <w:style w:type="paragraph" w:styleId="4">
    <w:name w:val="heading 4"/>
    <w:basedOn w:val="a"/>
    <w:next w:val="a"/>
    <w:link w:val="4Char"/>
    <w:uiPriority w:val="9"/>
    <w:semiHidden/>
    <w:unhideWhenUsed/>
    <w:qFormat/>
    <w:rsid w:val="00F97CC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943D07"/>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nhideWhenUsed/>
    <w:qFormat/>
    <w:rsid w:val="00943D0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9125CE"/>
    <w:pPr>
      <w:tabs>
        <w:tab w:val="center" w:pos="4153"/>
        <w:tab w:val="right" w:pos="8306"/>
      </w:tabs>
      <w:spacing w:after="0" w:line="240" w:lineRule="auto"/>
    </w:pPr>
  </w:style>
  <w:style w:type="character" w:customStyle="1" w:styleId="Char">
    <w:name w:val="رأس الصفحة Char"/>
    <w:basedOn w:val="a0"/>
    <w:link w:val="a3"/>
    <w:rsid w:val="009125CE"/>
  </w:style>
  <w:style w:type="paragraph" w:styleId="a4">
    <w:name w:val="footer"/>
    <w:basedOn w:val="a"/>
    <w:link w:val="Char0"/>
    <w:unhideWhenUsed/>
    <w:rsid w:val="009125CE"/>
    <w:pPr>
      <w:tabs>
        <w:tab w:val="center" w:pos="4153"/>
        <w:tab w:val="right" w:pos="8306"/>
      </w:tabs>
      <w:spacing w:after="0" w:line="240" w:lineRule="auto"/>
    </w:pPr>
  </w:style>
  <w:style w:type="character" w:customStyle="1" w:styleId="Char0">
    <w:name w:val="تذييل الصفحة Char"/>
    <w:basedOn w:val="a0"/>
    <w:link w:val="a4"/>
    <w:rsid w:val="009125CE"/>
  </w:style>
  <w:style w:type="character" w:customStyle="1" w:styleId="2Char">
    <w:name w:val="عنوان 2 Char"/>
    <w:basedOn w:val="a0"/>
    <w:link w:val="2"/>
    <w:uiPriority w:val="9"/>
    <w:rsid w:val="007135EF"/>
    <w:rPr>
      <w:rFonts w:ascii="Sakkal Majalla" w:hAnsi="Sakkal Majalla" w:cs="Sakkal Majalla"/>
      <w:b/>
      <w:bCs/>
      <w:sz w:val="28"/>
      <w:szCs w:val="28"/>
    </w:rPr>
  </w:style>
  <w:style w:type="character" w:customStyle="1" w:styleId="3Char">
    <w:name w:val="عنوان 3 Char"/>
    <w:basedOn w:val="a0"/>
    <w:link w:val="3"/>
    <w:uiPriority w:val="9"/>
    <w:rsid w:val="00B46BF0"/>
    <w:rPr>
      <w:rFonts w:ascii="Sakkal Majalla" w:hAnsi="Sakkal Majalla" w:cs="Sakkal Majalla"/>
      <w:b/>
      <w:bCs/>
      <w:sz w:val="28"/>
      <w:szCs w:val="28"/>
    </w:rPr>
  </w:style>
  <w:style w:type="character" w:customStyle="1" w:styleId="5Char">
    <w:name w:val="عنوان 5 Char"/>
    <w:basedOn w:val="a0"/>
    <w:link w:val="5"/>
    <w:uiPriority w:val="9"/>
    <w:semiHidden/>
    <w:rsid w:val="00943D07"/>
    <w:rPr>
      <w:rFonts w:asciiTheme="majorHAnsi" w:eastAsiaTheme="majorEastAsia" w:hAnsiTheme="majorHAnsi" w:cstheme="majorBidi"/>
      <w:color w:val="2F5496" w:themeColor="accent1" w:themeShade="BF"/>
    </w:rPr>
  </w:style>
  <w:style w:type="character" w:customStyle="1" w:styleId="6Char">
    <w:name w:val="عنوان 6 Char"/>
    <w:basedOn w:val="a0"/>
    <w:link w:val="6"/>
    <w:rsid w:val="00943D07"/>
    <w:rPr>
      <w:rFonts w:asciiTheme="majorHAnsi" w:eastAsiaTheme="majorEastAsia" w:hAnsiTheme="majorHAnsi" w:cstheme="majorBidi"/>
      <w:color w:val="1F3763" w:themeColor="accent1" w:themeShade="7F"/>
    </w:rPr>
  </w:style>
  <w:style w:type="paragraph" w:styleId="a5">
    <w:name w:val="List Paragraph"/>
    <w:aliases w:val="سرد الفقرات,List Paragraph1,List Paragraph11"/>
    <w:basedOn w:val="a"/>
    <w:link w:val="Char1"/>
    <w:uiPriority w:val="34"/>
    <w:qFormat/>
    <w:rsid w:val="00645EAE"/>
    <w:pPr>
      <w:ind w:left="720"/>
      <w:contextualSpacing/>
    </w:pPr>
  </w:style>
  <w:style w:type="character" w:customStyle="1" w:styleId="1Char">
    <w:name w:val="العنوان 1 Char"/>
    <w:basedOn w:val="a0"/>
    <w:link w:val="1"/>
    <w:uiPriority w:val="9"/>
    <w:rsid w:val="008707BA"/>
    <w:rPr>
      <w:rFonts w:ascii="Sakkal Majalla" w:hAnsi="Sakkal Majalla" w:cs="Sakkal Majalla"/>
      <w:b/>
      <w:bCs/>
      <w:sz w:val="32"/>
      <w:szCs w:val="32"/>
    </w:rPr>
  </w:style>
  <w:style w:type="character" w:styleId="Hyperlink">
    <w:name w:val="Hyperlink"/>
    <w:basedOn w:val="a0"/>
    <w:uiPriority w:val="99"/>
    <w:unhideWhenUsed/>
    <w:rsid w:val="00D5725B"/>
    <w:rPr>
      <w:color w:val="0563C1" w:themeColor="hyperlink"/>
      <w:u w:val="single"/>
    </w:rPr>
  </w:style>
  <w:style w:type="character" w:customStyle="1" w:styleId="UnresolvedMention">
    <w:name w:val="Unresolved Mention"/>
    <w:basedOn w:val="a0"/>
    <w:uiPriority w:val="99"/>
    <w:semiHidden/>
    <w:unhideWhenUsed/>
    <w:rsid w:val="00D5725B"/>
    <w:rPr>
      <w:color w:val="605E5C"/>
      <w:shd w:val="clear" w:color="auto" w:fill="E1DFDD"/>
    </w:rPr>
  </w:style>
  <w:style w:type="table" w:styleId="a6">
    <w:name w:val="Grid Table Light"/>
    <w:basedOn w:val="a1"/>
    <w:uiPriority w:val="40"/>
    <w:rsid w:val="00D572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4Char">
    <w:name w:val="عنوان 4 Char"/>
    <w:basedOn w:val="a0"/>
    <w:link w:val="4"/>
    <w:uiPriority w:val="9"/>
    <w:semiHidden/>
    <w:rsid w:val="00F97CC8"/>
    <w:rPr>
      <w:rFonts w:asciiTheme="majorHAnsi" w:eastAsiaTheme="majorEastAsia" w:hAnsiTheme="majorHAnsi" w:cstheme="majorBidi"/>
      <w:i/>
      <w:iCs/>
      <w:color w:val="2F5496" w:themeColor="accent1" w:themeShade="BF"/>
    </w:rPr>
  </w:style>
  <w:style w:type="character" w:customStyle="1" w:styleId="Char1">
    <w:name w:val=" سرد الفقرات Char"/>
    <w:aliases w:val="سرد الفقرات Char,List Paragraph1 Char,List Paragraph11 Char"/>
    <w:link w:val="a5"/>
    <w:uiPriority w:val="34"/>
    <w:locked/>
    <w:rsid w:val="007A0E5A"/>
  </w:style>
  <w:style w:type="paragraph" w:customStyle="1" w:styleId="body-paragraph">
    <w:name w:val="body-paragraph"/>
    <w:basedOn w:val="a"/>
    <w:rsid w:val="007A0E5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uiPriority w:val="22"/>
    <w:qFormat/>
    <w:rsid w:val="007A0E5A"/>
    <w:rPr>
      <w:b/>
      <w:bCs/>
    </w:rPr>
  </w:style>
  <w:style w:type="paragraph" w:styleId="a8">
    <w:name w:val="Normal (Web)"/>
    <w:basedOn w:val="a"/>
    <w:uiPriority w:val="99"/>
    <w:rsid w:val="007A0E5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0">
    <w:name w:val="بلا تباعد1"/>
    <w:rsid w:val="007A0E5A"/>
    <w:pPr>
      <w:bidi/>
      <w:spacing w:after="0" w:line="240" w:lineRule="auto"/>
    </w:pPr>
    <w:rPr>
      <w:rFonts w:ascii="Calibri" w:eastAsia="Times New Roman" w:hAnsi="Calibri" w:cs="Arial"/>
      <w:kern w:val="0"/>
      <w14:ligatures w14:val="none"/>
    </w:rPr>
  </w:style>
  <w:style w:type="character" w:styleId="a9">
    <w:name w:val="page number"/>
    <w:basedOn w:val="a0"/>
    <w:unhideWhenUsed/>
    <w:rsid w:val="007A0E5A"/>
  </w:style>
  <w:style w:type="table" w:styleId="aa">
    <w:name w:val="Table Grid"/>
    <w:basedOn w:val="a1"/>
    <w:uiPriority w:val="39"/>
    <w:rsid w:val="007A0E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0"/>
    <w:uiPriority w:val="99"/>
    <w:semiHidden/>
    <w:unhideWhenUsed/>
    <w:rsid w:val="007A0E5A"/>
    <w:rPr>
      <w:color w:val="954F72" w:themeColor="followedHyperlink"/>
      <w:u w:val="single"/>
    </w:rPr>
  </w:style>
  <w:style w:type="paragraph" w:customStyle="1" w:styleId="gb-buy-options-link">
    <w:name w:val="gb-buy-options-link"/>
    <w:basedOn w:val="a"/>
    <w:rsid w:val="007A0E5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gb-buy-options-arrow">
    <w:name w:val="gb-buy-options-arrow"/>
    <w:basedOn w:val="a0"/>
    <w:rsid w:val="007A0E5A"/>
  </w:style>
  <w:style w:type="character" w:customStyle="1" w:styleId="fn">
    <w:name w:val="fn"/>
    <w:basedOn w:val="a0"/>
    <w:rsid w:val="007A0E5A"/>
  </w:style>
  <w:style w:type="paragraph" w:styleId="ac">
    <w:name w:val="Balloon Text"/>
    <w:basedOn w:val="a"/>
    <w:link w:val="Char2"/>
    <w:uiPriority w:val="99"/>
    <w:unhideWhenUsed/>
    <w:rsid w:val="007A0E5A"/>
    <w:pPr>
      <w:spacing w:after="0" w:line="240" w:lineRule="auto"/>
    </w:pPr>
    <w:rPr>
      <w:rFonts w:ascii="Tahoma" w:hAnsi="Tahoma" w:cs="Tahoma"/>
      <w:kern w:val="0"/>
      <w:sz w:val="16"/>
      <w:szCs w:val="16"/>
      <w14:ligatures w14:val="none"/>
    </w:rPr>
  </w:style>
  <w:style w:type="character" w:customStyle="1" w:styleId="Char2">
    <w:name w:val="نص في بالون Char"/>
    <w:basedOn w:val="a0"/>
    <w:link w:val="ac"/>
    <w:uiPriority w:val="99"/>
    <w:rsid w:val="007A0E5A"/>
    <w:rPr>
      <w:rFonts w:ascii="Tahoma" w:hAnsi="Tahoma" w:cs="Tahoma"/>
      <w:kern w:val="0"/>
      <w:sz w:val="16"/>
      <w:szCs w:val="16"/>
      <w14:ligatures w14:val="none"/>
    </w:rPr>
  </w:style>
  <w:style w:type="paragraph" w:styleId="ad">
    <w:name w:val="No Spacing"/>
    <w:uiPriority w:val="1"/>
    <w:rsid w:val="007A0E5A"/>
    <w:pPr>
      <w:bidi/>
      <w:spacing w:after="0" w:line="240" w:lineRule="auto"/>
    </w:pPr>
    <w:rPr>
      <w:kern w:val="0"/>
      <w14:ligatures w14:val="none"/>
    </w:rPr>
  </w:style>
  <w:style w:type="paragraph" w:customStyle="1" w:styleId="HB">
    <w:name w:val="HB"/>
    <w:basedOn w:val="a"/>
    <w:link w:val="HBChar"/>
    <w:qFormat/>
    <w:rsid w:val="007A0E5A"/>
    <w:pPr>
      <w:spacing w:after="0" w:line="360" w:lineRule="auto"/>
      <w:ind w:firstLine="720"/>
      <w:jc w:val="lowKashida"/>
    </w:pPr>
    <w:rPr>
      <w:rFonts w:ascii="Simplified Arabic" w:hAnsi="Simplified Arabic" w:cs="Simplified Arabic"/>
      <w:kern w:val="0"/>
      <w:sz w:val="28"/>
      <w:szCs w:val="28"/>
      <w:lang w:bidi="ar-JO"/>
      <w14:ligatures w14:val="none"/>
    </w:rPr>
  </w:style>
  <w:style w:type="character" w:customStyle="1" w:styleId="HBChar">
    <w:name w:val="HB Char"/>
    <w:basedOn w:val="a0"/>
    <w:link w:val="HB"/>
    <w:rsid w:val="007A0E5A"/>
    <w:rPr>
      <w:rFonts w:ascii="Simplified Arabic" w:hAnsi="Simplified Arabic" w:cs="Simplified Arabic"/>
      <w:kern w:val="0"/>
      <w:sz w:val="28"/>
      <w:szCs w:val="28"/>
      <w:lang w:bidi="ar-JO"/>
      <w14:ligatures w14:val="none"/>
    </w:rPr>
  </w:style>
  <w:style w:type="paragraph" w:styleId="ae">
    <w:name w:val="footnote text"/>
    <w:basedOn w:val="a"/>
    <w:link w:val="Char3"/>
    <w:rsid w:val="007A0E5A"/>
    <w:pPr>
      <w:spacing w:after="0" w:line="240" w:lineRule="auto"/>
    </w:pPr>
    <w:rPr>
      <w:rFonts w:ascii="Times New Roman" w:eastAsia="Times New Roman" w:hAnsi="Times New Roman" w:cs="Times New Roman"/>
      <w:kern w:val="0"/>
      <w:sz w:val="20"/>
      <w:szCs w:val="20"/>
      <w14:ligatures w14:val="none"/>
    </w:rPr>
  </w:style>
  <w:style w:type="character" w:customStyle="1" w:styleId="Char3">
    <w:name w:val="نص حاشية سفلية Char"/>
    <w:basedOn w:val="a0"/>
    <w:link w:val="ae"/>
    <w:rsid w:val="007A0E5A"/>
    <w:rPr>
      <w:rFonts w:ascii="Times New Roman" w:eastAsia="Times New Roman" w:hAnsi="Times New Roman" w:cs="Times New Roman"/>
      <w:kern w:val="0"/>
      <w:sz w:val="20"/>
      <w:szCs w:val="20"/>
      <w14:ligatures w14:val="none"/>
    </w:rPr>
  </w:style>
  <w:style w:type="paragraph" w:customStyle="1" w:styleId="CharChar1CharCharCharCharCharCharCharCharCharCharChar">
    <w:name w:val="Char Char1 Char Char Char Char Char Char Char Char Char Char Char"/>
    <w:basedOn w:val="a"/>
    <w:rsid w:val="007A0E5A"/>
    <w:pPr>
      <w:bidi w:val="0"/>
      <w:spacing w:after="0" w:line="240" w:lineRule="auto"/>
    </w:pPr>
    <w:rPr>
      <w:rFonts w:ascii="Arial" w:eastAsia="Times New Roman" w:hAnsi="Arial" w:cs="Arial"/>
      <w:kern w:val="0"/>
      <w:sz w:val="24"/>
      <w:szCs w:val="24"/>
      <w:lang w:val="pl-PL" w:eastAsia="pl-PL"/>
      <w14:ligatures w14:val="none"/>
    </w:rPr>
  </w:style>
  <w:style w:type="paragraph" w:customStyle="1" w:styleId="11">
    <w:name w:val="1"/>
    <w:basedOn w:val="a"/>
    <w:rsid w:val="007A0E5A"/>
    <w:pPr>
      <w:overflowPunct w:val="0"/>
      <w:autoSpaceDE w:val="0"/>
      <w:autoSpaceDN w:val="0"/>
      <w:adjustRightInd w:val="0"/>
      <w:spacing w:before="200" w:after="0" w:line="600" w:lineRule="atLeast"/>
      <w:jc w:val="center"/>
      <w:textAlignment w:val="baseline"/>
    </w:pPr>
    <w:rPr>
      <w:rFonts w:ascii="Arial" w:eastAsia="Times New Roman" w:hAnsi="Arial" w:cs="Arial"/>
      <w:b/>
      <w:bCs/>
      <w:kern w:val="0"/>
      <w:sz w:val="20"/>
      <w:szCs w:val="36"/>
      <w14:ligatures w14:val="none"/>
    </w:rPr>
  </w:style>
  <w:style w:type="paragraph" w:customStyle="1" w:styleId="21">
    <w:name w:val="21"/>
    <w:basedOn w:val="11"/>
    <w:rsid w:val="007A0E5A"/>
    <w:pPr>
      <w:spacing w:before="160" w:line="480" w:lineRule="atLeast"/>
      <w:ind w:left="651" w:hanging="651"/>
      <w:jc w:val="both"/>
    </w:pPr>
    <w:rPr>
      <w:rFonts w:ascii="Times New Roman" w:hAnsi="Times New Roman"/>
      <w:b w:val="0"/>
      <w:bCs w:val="0"/>
      <w:sz w:val="28"/>
      <w:szCs w:val="30"/>
    </w:rPr>
  </w:style>
  <w:style w:type="paragraph" w:styleId="af">
    <w:name w:val="List Continue"/>
    <w:basedOn w:val="a"/>
    <w:rsid w:val="007A0E5A"/>
    <w:pPr>
      <w:overflowPunct w:val="0"/>
      <w:autoSpaceDE w:val="0"/>
      <w:autoSpaceDN w:val="0"/>
      <w:adjustRightInd w:val="0"/>
      <w:spacing w:before="160" w:after="120" w:line="520" w:lineRule="atLeast"/>
      <w:ind w:left="283"/>
      <w:jc w:val="both"/>
      <w:textAlignment w:val="baseline"/>
    </w:pPr>
    <w:rPr>
      <w:rFonts w:ascii="Times New Roman" w:eastAsia="Times New Roman" w:hAnsi="Times New Roman" w:cs="Arial"/>
      <w:kern w:val="0"/>
      <w:sz w:val="24"/>
      <w:szCs w:val="30"/>
      <w14:ligatures w14:val="none"/>
    </w:rPr>
  </w:style>
  <w:style w:type="paragraph" w:customStyle="1" w:styleId="CharChar1CharCharCharCharCharChar">
    <w:name w:val="Char Char1 Char Char Char Char Char Char"/>
    <w:basedOn w:val="a"/>
    <w:rsid w:val="007A0E5A"/>
    <w:pPr>
      <w:bidi w:val="0"/>
      <w:spacing w:after="0" w:line="240" w:lineRule="auto"/>
    </w:pPr>
    <w:rPr>
      <w:rFonts w:ascii="Times New Roman" w:eastAsia="Times New Roman" w:hAnsi="Times New Roman" w:cs="Times New Roman"/>
      <w:kern w:val="0"/>
      <w:sz w:val="24"/>
      <w:szCs w:val="24"/>
      <w:lang w:val="pl-PL" w:eastAsia="pl-PL"/>
      <w14:ligatures w14:val="none"/>
    </w:rPr>
  </w:style>
  <w:style w:type="paragraph" w:customStyle="1" w:styleId="12">
    <w:name w:val="سرد الفقرات1"/>
    <w:basedOn w:val="a"/>
    <w:rsid w:val="007A0E5A"/>
    <w:pPr>
      <w:spacing w:after="200" w:line="276" w:lineRule="auto"/>
      <w:ind w:left="720"/>
    </w:pPr>
    <w:rPr>
      <w:rFonts w:ascii="Calibri" w:eastAsia="Times New Roman" w:hAnsi="Calibri" w:cs="Arial"/>
      <w:kern w:val="0"/>
      <w14:ligatures w14:val="none"/>
    </w:rPr>
  </w:style>
  <w:style w:type="paragraph" w:customStyle="1" w:styleId="af0">
    <w:name w:val="ش"/>
    <w:basedOn w:val="a"/>
    <w:rsid w:val="007A0E5A"/>
    <w:pPr>
      <w:spacing w:after="0" w:line="360" w:lineRule="auto"/>
      <w:jc w:val="center"/>
    </w:pPr>
    <w:rPr>
      <w:rFonts w:ascii="Times New Roman" w:eastAsia="Times New Roman" w:hAnsi="Times New Roman" w:cs="Simplified Arabic"/>
      <w:b/>
      <w:bCs/>
      <w:kern w:val="0"/>
      <w:sz w:val="28"/>
      <w:szCs w:val="28"/>
      <w:lang w:bidi="ar-LB"/>
      <w14:ligatures w14:val="none"/>
    </w:rPr>
  </w:style>
  <w:style w:type="paragraph" w:customStyle="1" w:styleId="20">
    <w:name w:val="20"/>
    <w:basedOn w:val="a"/>
    <w:link w:val="20Char"/>
    <w:rsid w:val="007A0E5A"/>
    <w:pPr>
      <w:keepNext/>
      <w:overflowPunct w:val="0"/>
      <w:autoSpaceDE w:val="0"/>
      <w:autoSpaceDN w:val="0"/>
      <w:adjustRightInd w:val="0"/>
      <w:spacing w:before="400" w:after="0" w:line="520" w:lineRule="atLeast"/>
      <w:jc w:val="both"/>
      <w:textAlignment w:val="baseline"/>
    </w:pPr>
    <w:rPr>
      <w:rFonts w:ascii="Arial" w:eastAsia="Times New Roman" w:hAnsi="Arial" w:cs="Arial"/>
      <w:b/>
      <w:bCs/>
      <w:kern w:val="0"/>
      <w:sz w:val="24"/>
      <w:szCs w:val="32"/>
      <w:lang w:eastAsia="zh-CN"/>
      <w14:ligatures w14:val="none"/>
    </w:rPr>
  </w:style>
  <w:style w:type="paragraph" w:customStyle="1" w:styleId="15">
    <w:name w:val="15"/>
    <w:basedOn w:val="20"/>
    <w:link w:val="15Char"/>
    <w:rsid w:val="007A0E5A"/>
    <w:pPr>
      <w:spacing w:before="300"/>
    </w:pPr>
    <w:rPr>
      <w:szCs w:val="28"/>
    </w:rPr>
  </w:style>
  <w:style w:type="paragraph" w:customStyle="1" w:styleId="af1">
    <w:name w:val="ج"/>
    <w:basedOn w:val="a"/>
    <w:rsid w:val="007A0E5A"/>
    <w:pPr>
      <w:overflowPunct w:val="0"/>
      <w:autoSpaceDE w:val="0"/>
      <w:autoSpaceDN w:val="0"/>
      <w:adjustRightInd w:val="0"/>
      <w:spacing w:before="160" w:after="0" w:line="480" w:lineRule="atLeast"/>
      <w:jc w:val="center"/>
      <w:textAlignment w:val="baseline"/>
    </w:pPr>
    <w:rPr>
      <w:rFonts w:ascii="Times New Roman" w:eastAsia="Times New Roman" w:hAnsi="Times New Roman" w:cs="Arial"/>
      <w:b/>
      <w:bCs/>
      <w:kern w:val="0"/>
      <w:sz w:val="24"/>
      <w:szCs w:val="28"/>
      <w:lang w:eastAsia="zh-CN"/>
      <w14:ligatures w14:val="none"/>
    </w:rPr>
  </w:style>
  <w:style w:type="character" w:customStyle="1" w:styleId="20Char">
    <w:name w:val="20 Char"/>
    <w:basedOn w:val="a0"/>
    <w:link w:val="20"/>
    <w:rsid w:val="007A0E5A"/>
    <w:rPr>
      <w:rFonts w:ascii="Arial" w:eastAsia="Times New Roman" w:hAnsi="Arial" w:cs="Arial"/>
      <w:b/>
      <w:bCs/>
      <w:kern w:val="0"/>
      <w:sz w:val="24"/>
      <w:szCs w:val="32"/>
      <w:lang w:eastAsia="zh-CN"/>
      <w14:ligatures w14:val="none"/>
    </w:rPr>
  </w:style>
  <w:style w:type="character" w:customStyle="1" w:styleId="15Char">
    <w:name w:val="15 Char"/>
    <w:basedOn w:val="20Char"/>
    <w:link w:val="15"/>
    <w:rsid w:val="007A0E5A"/>
    <w:rPr>
      <w:rFonts w:ascii="Arial" w:eastAsia="Times New Roman" w:hAnsi="Arial" w:cs="Arial"/>
      <w:b/>
      <w:bCs/>
      <w:kern w:val="0"/>
      <w:sz w:val="24"/>
      <w:szCs w:val="28"/>
      <w:lang w:eastAsia="zh-CN"/>
      <w14:ligatures w14:val="none"/>
    </w:rPr>
  </w:style>
  <w:style w:type="paragraph" w:customStyle="1" w:styleId="af2">
    <w:name w:val="?"/>
    <w:basedOn w:val="a"/>
    <w:rsid w:val="007A0E5A"/>
    <w:pPr>
      <w:overflowPunct w:val="0"/>
      <w:autoSpaceDE w:val="0"/>
      <w:autoSpaceDN w:val="0"/>
      <w:bidi w:val="0"/>
      <w:adjustRightInd w:val="0"/>
      <w:spacing w:before="160" w:after="0" w:line="520" w:lineRule="atLeast"/>
      <w:jc w:val="center"/>
      <w:textAlignment w:val="baseline"/>
    </w:pPr>
    <w:rPr>
      <w:rFonts w:ascii="Arial" w:eastAsia="Times New Roman" w:hAnsi="Arial" w:cs="Arial"/>
      <w:b/>
      <w:bCs/>
      <w:kern w:val="0"/>
      <w:sz w:val="20"/>
      <w:szCs w:val="20"/>
      <w14:ligatures w14:val="none"/>
    </w:rPr>
  </w:style>
  <w:style w:type="character" w:styleId="af3">
    <w:name w:val="Placeholder Text"/>
    <w:basedOn w:val="a0"/>
    <w:uiPriority w:val="99"/>
    <w:semiHidden/>
    <w:rsid w:val="007A0E5A"/>
    <w:rPr>
      <w:color w:val="808080"/>
    </w:rPr>
  </w:style>
  <w:style w:type="paragraph" w:styleId="HTML">
    <w:name w:val="HTML Preformatted"/>
    <w:basedOn w:val="a"/>
    <w:link w:val="HTMLChar"/>
    <w:uiPriority w:val="99"/>
    <w:semiHidden/>
    <w:unhideWhenUsed/>
    <w:rsid w:val="007A0E5A"/>
    <w:pPr>
      <w:spacing w:after="0" w:line="240" w:lineRule="auto"/>
    </w:pPr>
    <w:rPr>
      <w:rFonts w:ascii="Consolas" w:hAnsi="Consolas" w:cs="Consolas"/>
      <w:kern w:val="0"/>
      <w:sz w:val="20"/>
      <w:szCs w:val="20"/>
      <w14:ligatures w14:val="none"/>
    </w:rPr>
  </w:style>
  <w:style w:type="character" w:customStyle="1" w:styleId="HTMLChar">
    <w:name w:val="بتنسيق HTML مسبق Char"/>
    <w:basedOn w:val="a0"/>
    <w:link w:val="HTML"/>
    <w:uiPriority w:val="99"/>
    <w:semiHidden/>
    <w:rsid w:val="007A0E5A"/>
    <w:rPr>
      <w:rFonts w:ascii="Consolas" w:hAnsi="Consolas" w:cs="Consolas"/>
      <w:kern w:val="0"/>
      <w:sz w:val="20"/>
      <w:szCs w:val="20"/>
      <w14:ligatures w14:val="none"/>
    </w:rPr>
  </w:style>
  <w:style w:type="paragraph" w:styleId="af4">
    <w:name w:val="caption"/>
    <w:basedOn w:val="a"/>
    <w:next w:val="a"/>
    <w:uiPriority w:val="35"/>
    <w:unhideWhenUsed/>
    <w:qFormat/>
    <w:rsid w:val="00B24196"/>
    <w:pPr>
      <w:spacing w:after="200" w:line="240" w:lineRule="auto"/>
    </w:pPr>
    <w:rPr>
      <w:i/>
      <w:iCs/>
      <w:color w:val="44546A" w:themeColor="text2"/>
      <w:sz w:val="18"/>
      <w:szCs w:val="18"/>
    </w:rPr>
  </w:style>
  <w:style w:type="paragraph" w:styleId="af5">
    <w:name w:val="TOC Heading"/>
    <w:basedOn w:val="1"/>
    <w:next w:val="a"/>
    <w:uiPriority w:val="39"/>
    <w:unhideWhenUsed/>
    <w:qFormat/>
    <w:rsid w:val="00531F05"/>
    <w:pPr>
      <w:keepNext/>
      <w:keepLines/>
      <w:bidi w:val="0"/>
      <w:spacing w:before="240" w:after="0"/>
      <w:outlineLvl w:val="9"/>
    </w:pPr>
    <w:rPr>
      <w:rFonts w:asciiTheme="majorHAnsi" w:eastAsiaTheme="majorEastAsia" w:hAnsiTheme="majorHAnsi" w:cstheme="majorBidi"/>
      <w:b w:val="0"/>
      <w:bCs w:val="0"/>
      <w:color w:val="2F5496" w:themeColor="accent1" w:themeShade="BF"/>
      <w:kern w:val="0"/>
      <w14:ligatures w14:val="none"/>
    </w:rPr>
  </w:style>
  <w:style w:type="paragraph" w:styleId="13">
    <w:name w:val="toc 1"/>
    <w:basedOn w:val="a"/>
    <w:next w:val="a"/>
    <w:autoRedefine/>
    <w:uiPriority w:val="39"/>
    <w:unhideWhenUsed/>
    <w:rsid w:val="00531F05"/>
    <w:pPr>
      <w:spacing w:after="100"/>
    </w:pPr>
  </w:style>
  <w:style w:type="paragraph" w:styleId="22">
    <w:name w:val="toc 2"/>
    <w:basedOn w:val="a"/>
    <w:next w:val="a"/>
    <w:autoRedefine/>
    <w:uiPriority w:val="39"/>
    <w:unhideWhenUsed/>
    <w:rsid w:val="00531F05"/>
    <w:pPr>
      <w:spacing w:after="100"/>
      <w:ind w:left="220"/>
    </w:pPr>
  </w:style>
  <w:style w:type="paragraph" w:styleId="30">
    <w:name w:val="toc 3"/>
    <w:basedOn w:val="a"/>
    <w:next w:val="a"/>
    <w:autoRedefine/>
    <w:uiPriority w:val="39"/>
    <w:unhideWhenUsed/>
    <w:rsid w:val="00531F05"/>
    <w:pPr>
      <w:spacing w:after="100"/>
      <w:ind w:left="440"/>
    </w:pPr>
  </w:style>
  <w:style w:type="paragraph" w:styleId="40">
    <w:name w:val="toc 4"/>
    <w:basedOn w:val="a"/>
    <w:next w:val="a"/>
    <w:autoRedefine/>
    <w:uiPriority w:val="39"/>
    <w:unhideWhenUsed/>
    <w:rsid w:val="00531F05"/>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531F05"/>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531F05"/>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531F05"/>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531F05"/>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531F05"/>
    <w:pPr>
      <w:bidi w:val="0"/>
      <w:spacing w:after="100" w:line="278" w:lineRule="auto"/>
      <w:ind w:left="1920"/>
    </w:pPr>
    <w:rPr>
      <w:rFonts w:eastAsiaTheme="minorEastAsia"/>
      <w:sz w:val="24"/>
      <w:szCs w:val="24"/>
    </w:rPr>
  </w:style>
  <w:style w:type="paragraph" w:styleId="af6">
    <w:name w:val="table of figures"/>
    <w:basedOn w:val="a"/>
    <w:next w:val="a"/>
    <w:uiPriority w:val="99"/>
    <w:unhideWhenUsed/>
    <w:rsid w:val="008E6E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5217">
      <w:bodyDiv w:val="1"/>
      <w:marLeft w:val="0"/>
      <w:marRight w:val="0"/>
      <w:marTop w:val="0"/>
      <w:marBottom w:val="0"/>
      <w:divBdr>
        <w:top w:val="none" w:sz="0" w:space="0" w:color="auto"/>
        <w:left w:val="none" w:sz="0" w:space="0" w:color="auto"/>
        <w:bottom w:val="none" w:sz="0" w:space="0" w:color="auto"/>
        <w:right w:val="none" w:sz="0" w:space="0" w:color="auto"/>
      </w:divBdr>
      <w:divsChild>
        <w:div w:id="907810058">
          <w:marLeft w:val="0"/>
          <w:marRight w:val="0"/>
          <w:marTop w:val="0"/>
          <w:marBottom w:val="0"/>
          <w:divBdr>
            <w:top w:val="none" w:sz="0" w:space="0" w:color="auto"/>
            <w:left w:val="none" w:sz="0" w:space="0" w:color="auto"/>
            <w:bottom w:val="none" w:sz="0" w:space="0" w:color="auto"/>
            <w:right w:val="none" w:sz="0" w:space="0" w:color="auto"/>
          </w:divBdr>
          <w:divsChild>
            <w:div w:id="1793786321">
              <w:marLeft w:val="0"/>
              <w:marRight w:val="0"/>
              <w:marTop w:val="0"/>
              <w:marBottom w:val="0"/>
              <w:divBdr>
                <w:top w:val="none" w:sz="0" w:space="0" w:color="auto"/>
                <w:left w:val="none" w:sz="0" w:space="0" w:color="auto"/>
                <w:bottom w:val="none" w:sz="0" w:space="0" w:color="auto"/>
                <w:right w:val="none" w:sz="0" w:space="0" w:color="auto"/>
              </w:divBdr>
            </w:div>
          </w:divsChild>
        </w:div>
        <w:div w:id="847520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71663">
      <w:bodyDiv w:val="1"/>
      <w:marLeft w:val="0"/>
      <w:marRight w:val="0"/>
      <w:marTop w:val="0"/>
      <w:marBottom w:val="0"/>
      <w:divBdr>
        <w:top w:val="none" w:sz="0" w:space="0" w:color="auto"/>
        <w:left w:val="none" w:sz="0" w:space="0" w:color="auto"/>
        <w:bottom w:val="none" w:sz="0" w:space="0" w:color="auto"/>
        <w:right w:val="none" w:sz="0" w:space="0" w:color="auto"/>
      </w:divBdr>
      <w:divsChild>
        <w:div w:id="294799648">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907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709099">
          <w:blockQuote w:val="1"/>
          <w:marLeft w:val="720"/>
          <w:marRight w:val="720"/>
          <w:marTop w:val="100"/>
          <w:marBottom w:val="100"/>
          <w:divBdr>
            <w:top w:val="none" w:sz="0" w:space="0" w:color="auto"/>
            <w:left w:val="none" w:sz="0" w:space="0" w:color="auto"/>
            <w:bottom w:val="none" w:sz="0" w:space="0" w:color="auto"/>
            <w:right w:val="none" w:sz="0" w:space="0" w:color="auto"/>
          </w:divBdr>
        </w:div>
        <w:div w:id="22681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771390">
      <w:bodyDiv w:val="1"/>
      <w:marLeft w:val="0"/>
      <w:marRight w:val="0"/>
      <w:marTop w:val="0"/>
      <w:marBottom w:val="0"/>
      <w:divBdr>
        <w:top w:val="none" w:sz="0" w:space="0" w:color="auto"/>
        <w:left w:val="none" w:sz="0" w:space="0" w:color="auto"/>
        <w:bottom w:val="none" w:sz="0" w:space="0" w:color="auto"/>
        <w:right w:val="none" w:sz="0" w:space="0" w:color="auto"/>
      </w:divBdr>
    </w:div>
    <w:div w:id="234124834">
      <w:bodyDiv w:val="1"/>
      <w:marLeft w:val="0"/>
      <w:marRight w:val="0"/>
      <w:marTop w:val="0"/>
      <w:marBottom w:val="0"/>
      <w:divBdr>
        <w:top w:val="none" w:sz="0" w:space="0" w:color="auto"/>
        <w:left w:val="none" w:sz="0" w:space="0" w:color="auto"/>
        <w:bottom w:val="none" w:sz="0" w:space="0" w:color="auto"/>
        <w:right w:val="none" w:sz="0" w:space="0" w:color="auto"/>
      </w:divBdr>
    </w:div>
    <w:div w:id="270401676">
      <w:bodyDiv w:val="1"/>
      <w:marLeft w:val="0"/>
      <w:marRight w:val="0"/>
      <w:marTop w:val="0"/>
      <w:marBottom w:val="0"/>
      <w:divBdr>
        <w:top w:val="none" w:sz="0" w:space="0" w:color="auto"/>
        <w:left w:val="none" w:sz="0" w:space="0" w:color="auto"/>
        <w:bottom w:val="none" w:sz="0" w:space="0" w:color="auto"/>
        <w:right w:val="none" w:sz="0" w:space="0" w:color="auto"/>
      </w:divBdr>
    </w:div>
    <w:div w:id="340746773">
      <w:bodyDiv w:val="1"/>
      <w:marLeft w:val="0"/>
      <w:marRight w:val="0"/>
      <w:marTop w:val="0"/>
      <w:marBottom w:val="0"/>
      <w:divBdr>
        <w:top w:val="none" w:sz="0" w:space="0" w:color="auto"/>
        <w:left w:val="none" w:sz="0" w:space="0" w:color="auto"/>
        <w:bottom w:val="none" w:sz="0" w:space="0" w:color="auto"/>
        <w:right w:val="none" w:sz="0" w:space="0" w:color="auto"/>
      </w:divBdr>
    </w:div>
    <w:div w:id="472060885">
      <w:bodyDiv w:val="1"/>
      <w:marLeft w:val="0"/>
      <w:marRight w:val="0"/>
      <w:marTop w:val="0"/>
      <w:marBottom w:val="0"/>
      <w:divBdr>
        <w:top w:val="none" w:sz="0" w:space="0" w:color="auto"/>
        <w:left w:val="none" w:sz="0" w:space="0" w:color="auto"/>
        <w:bottom w:val="none" w:sz="0" w:space="0" w:color="auto"/>
        <w:right w:val="none" w:sz="0" w:space="0" w:color="auto"/>
      </w:divBdr>
    </w:div>
    <w:div w:id="600793876">
      <w:bodyDiv w:val="1"/>
      <w:marLeft w:val="0"/>
      <w:marRight w:val="0"/>
      <w:marTop w:val="0"/>
      <w:marBottom w:val="0"/>
      <w:divBdr>
        <w:top w:val="none" w:sz="0" w:space="0" w:color="auto"/>
        <w:left w:val="none" w:sz="0" w:space="0" w:color="auto"/>
        <w:bottom w:val="none" w:sz="0" w:space="0" w:color="auto"/>
        <w:right w:val="none" w:sz="0" w:space="0" w:color="auto"/>
      </w:divBdr>
    </w:div>
    <w:div w:id="682822735">
      <w:bodyDiv w:val="1"/>
      <w:marLeft w:val="0"/>
      <w:marRight w:val="0"/>
      <w:marTop w:val="0"/>
      <w:marBottom w:val="0"/>
      <w:divBdr>
        <w:top w:val="none" w:sz="0" w:space="0" w:color="auto"/>
        <w:left w:val="none" w:sz="0" w:space="0" w:color="auto"/>
        <w:bottom w:val="none" w:sz="0" w:space="0" w:color="auto"/>
        <w:right w:val="none" w:sz="0" w:space="0" w:color="auto"/>
      </w:divBdr>
      <w:divsChild>
        <w:div w:id="1533221884">
          <w:marLeft w:val="0"/>
          <w:marRight w:val="0"/>
          <w:marTop w:val="0"/>
          <w:marBottom w:val="0"/>
          <w:divBdr>
            <w:top w:val="none" w:sz="0" w:space="0" w:color="auto"/>
            <w:left w:val="none" w:sz="0" w:space="0" w:color="auto"/>
            <w:bottom w:val="none" w:sz="0" w:space="0" w:color="auto"/>
            <w:right w:val="none" w:sz="0" w:space="0" w:color="auto"/>
          </w:divBdr>
          <w:divsChild>
            <w:div w:id="955521992">
              <w:marLeft w:val="0"/>
              <w:marRight w:val="0"/>
              <w:marTop w:val="0"/>
              <w:marBottom w:val="0"/>
              <w:divBdr>
                <w:top w:val="none" w:sz="0" w:space="0" w:color="auto"/>
                <w:left w:val="none" w:sz="0" w:space="0" w:color="auto"/>
                <w:bottom w:val="none" w:sz="0" w:space="0" w:color="auto"/>
                <w:right w:val="none" w:sz="0" w:space="0" w:color="auto"/>
              </w:divBdr>
            </w:div>
          </w:divsChild>
        </w:div>
        <w:div w:id="4398421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522427">
      <w:bodyDiv w:val="1"/>
      <w:marLeft w:val="0"/>
      <w:marRight w:val="0"/>
      <w:marTop w:val="0"/>
      <w:marBottom w:val="0"/>
      <w:divBdr>
        <w:top w:val="none" w:sz="0" w:space="0" w:color="auto"/>
        <w:left w:val="none" w:sz="0" w:space="0" w:color="auto"/>
        <w:bottom w:val="none" w:sz="0" w:space="0" w:color="auto"/>
        <w:right w:val="none" w:sz="0" w:space="0" w:color="auto"/>
      </w:divBdr>
    </w:div>
    <w:div w:id="799146965">
      <w:bodyDiv w:val="1"/>
      <w:marLeft w:val="0"/>
      <w:marRight w:val="0"/>
      <w:marTop w:val="0"/>
      <w:marBottom w:val="0"/>
      <w:divBdr>
        <w:top w:val="none" w:sz="0" w:space="0" w:color="auto"/>
        <w:left w:val="none" w:sz="0" w:space="0" w:color="auto"/>
        <w:bottom w:val="none" w:sz="0" w:space="0" w:color="auto"/>
        <w:right w:val="none" w:sz="0" w:space="0" w:color="auto"/>
      </w:divBdr>
      <w:divsChild>
        <w:div w:id="122619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0558942">
      <w:bodyDiv w:val="1"/>
      <w:marLeft w:val="0"/>
      <w:marRight w:val="0"/>
      <w:marTop w:val="0"/>
      <w:marBottom w:val="0"/>
      <w:divBdr>
        <w:top w:val="none" w:sz="0" w:space="0" w:color="auto"/>
        <w:left w:val="none" w:sz="0" w:space="0" w:color="auto"/>
        <w:bottom w:val="none" w:sz="0" w:space="0" w:color="auto"/>
        <w:right w:val="none" w:sz="0" w:space="0" w:color="auto"/>
      </w:divBdr>
    </w:div>
    <w:div w:id="1151093671">
      <w:bodyDiv w:val="1"/>
      <w:marLeft w:val="0"/>
      <w:marRight w:val="0"/>
      <w:marTop w:val="0"/>
      <w:marBottom w:val="0"/>
      <w:divBdr>
        <w:top w:val="none" w:sz="0" w:space="0" w:color="auto"/>
        <w:left w:val="none" w:sz="0" w:space="0" w:color="auto"/>
        <w:bottom w:val="none" w:sz="0" w:space="0" w:color="auto"/>
        <w:right w:val="none" w:sz="0" w:space="0" w:color="auto"/>
      </w:divBdr>
    </w:div>
    <w:div w:id="1387796393">
      <w:bodyDiv w:val="1"/>
      <w:marLeft w:val="0"/>
      <w:marRight w:val="0"/>
      <w:marTop w:val="0"/>
      <w:marBottom w:val="0"/>
      <w:divBdr>
        <w:top w:val="none" w:sz="0" w:space="0" w:color="auto"/>
        <w:left w:val="none" w:sz="0" w:space="0" w:color="auto"/>
        <w:bottom w:val="none" w:sz="0" w:space="0" w:color="auto"/>
        <w:right w:val="none" w:sz="0" w:space="0" w:color="auto"/>
      </w:divBdr>
      <w:divsChild>
        <w:div w:id="962149929">
          <w:blockQuote w:val="1"/>
          <w:marLeft w:val="720"/>
          <w:marRight w:val="720"/>
          <w:marTop w:val="100"/>
          <w:marBottom w:val="100"/>
          <w:divBdr>
            <w:top w:val="none" w:sz="0" w:space="0" w:color="auto"/>
            <w:left w:val="none" w:sz="0" w:space="0" w:color="auto"/>
            <w:bottom w:val="none" w:sz="0" w:space="0" w:color="auto"/>
            <w:right w:val="none" w:sz="0" w:space="0" w:color="auto"/>
          </w:divBdr>
        </w:div>
        <w:div w:id="889997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7001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167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678893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7338557">
      <w:bodyDiv w:val="1"/>
      <w:marLeft w:val="0"/>
      <w:marRight w:val="0"/>
      <w:marTop w:val="0"/>
      <w:marBottom w:val="0"/>
      <w:divBdr>
        <w:top w:val="none" w:sz="0" w:space="0" w:color="auto"/>
        <w:left w:val="none" w:sz="0" w:space="0" w:color="auto"/>
        <w:bottom w:val="none" w:sz="0" w:space="0" w:color="auto"/>
        <w:right w:val="none" w:sz="0" w:space="0" w:color="auto"/>
      </w:divBdr>
    </w:div>
    <w:div w:id="1546720290">
      <w:bodyDiv w:val="1"/>
      <w:marLeft w:val="0"/>
      <w:marRight w:val="0"/>
      <w:marTop w:val="0"/>
      <w:marBottom w:val="0"/>
      <w:divBdr>
        <w:top w:val="none" w:sz="0" w:space="0" w:color="auto"/>
        <w:left w:val="none" w:sz="0" w:space="0" w:color="auto"/>
        <w:bottom w:val="none" w:sz="0" w:space="0" w:color="auto"/>
        <w:right w:val="none" w:sz="0" w:space="0" w:color="auto"/>
      </w:divBdr>
      <w:divsChild>
        <w:div w:id="59446291">
          <w:marLeft w:val="0"/>
          <w:marRight w:val="0"/>
          <w:marTop w:val="0"/>
          <w:marBottom w:val="0"/>
          <w:divBdr>
            <w:top w:val="none" w:sz="0" w:space="0" w:color="auto"/>
            <w:left w:val="none" w:sz="0" w:space="0" w:color="auto"/>
            <w:bottom w:val="none" w:sz="0" w:space="0" w:color="auto"/>
            <w:right w:val="none" w:sz="0" w:space="0" w:color="auto"/>
          </w:divBdr>
          <w:divsChild>
            <w:div w:id="260257939">
              <w:marLeft w:val="0"/>
              <w:marRight w:val="0"/>
              <w:marTop w:val="0"/>
              <w:marBottom w:val="0"/>
              <w:divBdr>
                <w:top w:val="none" w:sz="0" w:space="0" w:color="auto"/>
                <w:left w:val="none" w:sz="0" w:space="0" w:color="auto"/>
                <w:bottom w:val="none" w:sz="0" w:space="0" w:color="auto"/>
                <w:right w:val="none" w:sz="0" w:space="0" w:color="auto"/>
              </w:divBdr>
            </w:div>
          </w:divsChild>
        </w:div>
        <w:div w:id="770205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1590163">
      <w:bodyDiv w:val="1"/>
      <w:marLeft w:val="0"/>
      <w:marRight w:val="0"/>
      <w:marTop w:val="0"/>
      <w:marBottom w:val="0"/>
      <w:divBdr>
        <w:top w:val="none" w:sz="0" w:space="0" w:color="auto"/>
        <w:left w:val="none" w:sz="0" w:space="0" w:color="auto"/>
        <w:bottom w:val="none" w:sz="0" w:space="0" w:color="auto"/>
        <w:right w:val="none" w:sz="0" w:space="0" w:color="auto"/>
      </w:divBdr>
      <w:divsChild>
        <w:div w:id="143160290">
          <w:marLeft w:val="0"/>
          <w:marRight w:val="0"/>
          <w:marTop w:val="0"/>
          <w:marBottom w:val="0"/>
          <w:divBdr>
            <w:top w:val="none" w:sz="0" w:space="0" w:color="auto"/>
            <w:left w:val="none" w:sz="0" w:space="0" w:color="auto"/>
            <w:bottom w:val="none" w:sz="0" w:space="0" w:color="auto"/>
            <w:right w:val="none" w:sz="0" w:space="0" w:color="auto"/>
          </w:divBdr>
          <w:divsChild>
            <w:div w:id="2119056365">
              <w:marLeft w:val="0"/>
              <w:marRight w:val="0"/>
              <w:marTop w:val="0"/>
              <w:marBottom w:val="0"/>
              <w:divBdr>
                <w:top w:val="none" w:sz="0" w:space="0" w:color="auto"/>
                <w:left w:val="none" w:sz="0" w:space="0" w:color="auto"/>
                <w:bottom w:val="none" w:sz="0" w:space="0" w:color="auto"/>
                <w:right w:val="none" w:sz="0" w:space="0" w:color="auto"/>
              </w:divBdr>
            </w:div>
          </w:divsChild>
        </w:div>
        <w:div w:id="18435453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6452325">
      <w:bodyDiv w:val="1"/>
      <w:marLeft w:val="0"/>
      <w:marRight w:val="0"/>
      <w:marTop w:val="0"/>
      <w:marBottom w:val="0"/>
      <w:divBdr>
        <w:top w:val="none" w:sz="0" w:space="0" w:color="auto"/>
        <w:left w:val="none" w:sz="0" w:space="0" w:color="auto"/>
        <w:bottom w:val="none" w:sz="0" w:space="0" w:color="auto"/>
        <w:right w:val="none" w:sz="0" w:space="0" w:color="auto"/>
      </w:divBdr>
    </w:div>
    <w:div w:id="1638679263">
      <w:bodyDiv w:val="1"/>
      <w:marLeft w:val="0"/>
      <w:marRight w:val="0"/>
      <w:marTop w:val="0"/>
      <w:marBottom w:val="0"/>
      <w:divBdr>
        <w:top w:val="none" w:sz="0" w:space="0" w:color="auto"/>
        <w:left w:val="none" w:sz="0" w:space="0" w:color="auto"/>
        <w:bottom w:val="none" w:sz="0" w:space="0" w:color="auto"/>
        <w:right w:val="none" w:sz="0" w:space="0" w:color="auto"/>
      </w:divBdr>
    </w:div>
    <w:div w:id="1741320301">
      <w:bodyDiv w:val="1"/>
      <w:marLeft w:val="0"/>
      <w:marRight w:val="0"/>
      <w:marTop w:val="0"/>
      <w:marBottom w:val="0"/>
      <w:divBdr>
        <w:top w:val="none" w:sz="0" w:space="0" w:color="auto"/>
        <w:left w:val="none" w:sz="0" w:space="0" w:color="auto"/>
        <w:bottom w:val="none" w:sz="0" w:space="0" w:color="auto"/>
        <w:right w:val="none" w:sz="0" w:space="0" w:color="auto"/>
      </w:divBdr>
    </w:div>
    <w:div w:id="1780249293">
      <w:bodyDiv w:val="1"/>
      <w:marLeft w:val="0"/>
      <w:marRight w:val="0"/>
      <w:marTop w:val="0"/>
      <w:marBottom w:val="0"/>
      <w:divBdr>
        <w:top w:val="none" w:sz="0" w:space="0" w:color="auto"/>
        <w:left w:val="none" w:sz="0" w:space="0" w:color="auto"/>
        <w:bottom w:val="none" w:sz="0" w:space="0" w:color="auto"/>
        <w:right w:val="none" w:sz="0" w:space="0" w:color="auto"/>
      </w:divBdr>
    </w:div>
    <w:div w:id="1900166712">
      <w:bodyDiv w:val="1"/>
      <w:marLeft w:val="0"/>
      <w:marRight w:val="0"/>
      <w:marTop w:val="0"/>
      <w:marBottom w:val="0"/>
      <w:divBdr>
        <w:top w:val="none" w:sz="0" w:space="0" w:color="auto"/>
        <w:left w:val="none" w:sz="0" w:space="0" w:color="auto"/>
        <w:bottom w:val="none" w:sz="0" w:space="0" w:color="auto"/>
        <w:right w:val="none" w:sz="0" w:space="0" w:color="auto"/>
      </w:divBdr>
    </w:div>
    <w:div w:id="1937713702">
      <w:bodyDiv w:val="1"/>
      <w:marLeft w:val="0"/>
      <w:marRight w:val="0"/>
      <w:marTop w:val="0"/>
      <w:marBottom w:val="0"/>
      <w:divBdr>
        <w:top w:val="none" w:sz="0" w:space="0" w:color="auto"/>
        <w:left w:val="none" w:sz="0" w:space="0" w:color="auto"/>
        <w:bottom w:val="none" w:sz="0" w:space="0" w:color="auto"/>
        <w:right w:val="none" w:sz="0" w:space="0" w:color="auto"/>
      </w:divBdr>
    </w:div>
    <w:div w:id="2009597569">
      <w:bodyDiv w:val="1"/>
      <w:marLeft w:val="0"/>
      <w:marRight w:val="0"/>
      <w:marTop w:val="0"/>
      <w:marBottom w:val="0"/>
      <w:divBdr>
        <w:top w:val="none" w:sz="0" w:space="0" w:color="auto"/>
        <w:left w:val="none" w:sz="0" w:space="0" w:color="auto"/>
        <w:bottom w:val="none" w:sz="0" w:space="0" w:color="auto"/>
        <w:right w:val="none" w:sz="0" w:space="0" w:color="auto"/>
      </w:divBdr>
      <w:divsChild>
        <w:div w:id="696545217">
          <w:marLeft w:val="0"/>
          <w:marRight w:val="0"/>
          <w:marTop w:val="0"/>
          <w:marBottom w:val="0"/>
          <w:divBdr>
            <w:top w:val="none" w:sz="0" w:space="0" w:color="auto"/>
            <w:left w:val="none" w:sz="0" w:space="0" w:color="auto"/>
            <w:bottom w:val="none" w:sz="0" w:space="0" w:color="auto"/>
            <w:right w:val="none" w:sz="0" w:space="0" w:color="auto"/>
          </w:divBdr>
          <w:divsChild>
            <w:div w:id="804469401">
              <w:marLeft w:val="0"/>
              <w:marRight w:val="0"/>
              <w:marTop w:val="0"/>
              <w:marBottom w:val="0"/>
              <w:divBdr>
                <w:top w:val="none" w:sz="0" w:space="0" w:color="auto"/>
                <w:left w:val="none" w:sz="0" w:space="0" w:color="auto"/>
                <w:bottom w:val="none" w:sz="0" w:space="0" w:color="auto"/>
                <w:right w:val="none" w:sz="0" w:space="0" w:color="auto"/>
              </w:divBdr>
              <w:divsChild>
                <w:div w:id="692268840">
                  <w:marLeft w:val="0"/>
                  <w:marRight w:val="0"/>
                  <w:marTop w:val="0"/>
                  <w:marBottom w:val="0"/>
                  <w:divBdr>
                    <w:top w:val="none" w:sz="0" w:space="0" w:color="auto"/>
                    <w:left w:val="none" w:sz="0" w:space="0" w:color="auto"/>
                    <w:bottom w:val="none" w:sz="0" w:space="0" w:color="auto"/>
                    <w:right w:val="none" w:sz="0" w:space="0" w:color="auto"/>
                  </w:divBdr>
                  <w:divsChild>
                    <w:div w:id="280260637">
                      <w:marLeft w:val="0"/>
                      <w:marRight w:val="0"/>
                      <w:marTop w:val="0"/>
                      <w:marBottom w:val="0"/>
                      <w:divBdr>
                        <w:top w:val="none" w:sz="0" w:space="0" w:color="auto"/>
                        <w:left w:val="none" w:sz="0" w:space="0" w:color="auto"/>
                        <w:bottom w:val="none" w:sz="0" w:space="0" w:color="auto"/>
                        <w:right w:val="none" w:sz="0" w:space="0" w:color="auto"/>
                      </w:divBdr>
                      <w:divsChild>
                        <w:div w:id="1078746691">
                          <w:marLeft w:val="0"/>
                          <w:marRight w:val="0"/>
                          <w:marTop w:val="0"/>
                          <w:marBottom w:val="0"/>
                          <w:divBdr>
                            <w:top w:val="none" w:sz="0" w:space="0" w:color="auto"/>
                            <w:left w:val="none" w:sz="0" w:space="0" w:color="auto"/>
                            <w:bottom w:val="none" w:sz="0" w:space="0" w:color="auto"/>
                            <w:right w:val="none" w:sz="0" w:space="0" w:color="auto"/>
                          </w:divBdr>
                          <w:divsChild>
                            <w:div w:id="765272498">
                              <w:marLeft w:val="0"/>
                              <w:marRight w:val="0"/>
                              <w:marTop w:val="0"/>
                              <w:marBottom w:val="0"/>
                              <w:divBdr>
                                <w:top w:val="none" w:sz="0" w:space="0" w:color="auto"/>
                                <w:left w:val="none" w:sz="0" w:space="0" w:color="auto"/>
                                <w:bottom w:val="none" w:sz="0" w:space="0" w:color="auto"/>
                                <w:right w:val="none" w:sz="0" w:space="0" w:color="auto"/>
                              </w:divBdr>
                              <w:divsChild>
                                <w:div w:id="1598175761">
                                  <w:marLeft w:val="0"/>
                                  <w:marRight w:val="0"/>
                                  <w:marTop w:val="0"/>
                                  <w:marBottom w:val="0"/>
                                  <w:divBdr>
                                    <w:top w:val="none" w:sz="0" w:space="0" w:color="auto"/>
                                    <w:left w:val="none" w:sz="0" w:space="0" w:color="auto"/>
                                    <w:bottom w:val="none" w:sz="0" w:space="0" w:color="auto"/>
                                    <w:right w:val="none" w:sz="0" w:space="0" w:color="auto"/>
                                  </w:divBdr>
                                  <w:divsChild>
                                    <w:div w:id="1225530846">
                                      <w:marLeft w:val="0"/>
                                      <w:marRight w:val="0"/>
                                      <w:marTop w:val="0"/>
                                      <w:marBottom w:val="0"/>
                                      <w:divBdr>
                                        <w:top w:val="none" w:sz="0" w:space="0" w:color="auto"/>
                                        <w:left w:val="none" w:sz="0" w:space="0" w:color="auto"/>
                                        <w:bottom w:val="none" w:sz="0" w:space="0" w:color="auto"/>
                                        <w:right w:val="none" w:sz="0" w:space="0" w:color="auto"/>
                                      </w:divBdr>
                                      <w:divsChild>
                                        <w:div w:id="1287195409">
                                          <w:marLeft w:val="0"/>
                                          <w:marRight w:val="0"/>
                                          <w:marTop w:val="0"/>
                                          <w:marBottom w:val="0"/>
                                          <w:divBdr>
                                            <w:top w:val="none" w:sz="0" w:space="0" w:color="auto"/>
                                            <w:left w:val="none" w:sz="0" w:space="0" w:color="auto"/>
                                            <w:bottom w:val="none" w:sz="0" w:space="0" w:color="auto"/>
                                            <w:right w:val="none" w:sz="0" w:space="0" w:color="auto"/>
                                          </w:divBdr>
                                          <w:divsChild>
                                            <w:div w:id="1714426626">
                                              <w:marLeft w:val="0"/>
                                              <w:marRight w:val="0"/>
                                              <w:marTop w:val="0"/>
                                              <w:marBottom w:val="0"/>
                                              <w:divBdr>
                                                <w:top w:val="none" w:sz="0" w:space="0" w:color="auto"/>
                                                <w:left w:val="none" w:sz="0" w:space="0" w:color="auto"/>
                                                <w:bottom w:val="none" w:sz="0" w:space="0" w:color="auto"/>
                                                <w:right w:val="none" w:sz="0" w:space="0" w:color="auto"/>
                                              </w:divBdr>
                                            </w:div>
                                          </w:divsChild>
                                        </w:div>
                                        <w:div w:id="2109960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026759349">
                          <w:marLeft w:val="0"/>
                          <w:marRight w:val="0"/>
                          <w:marTop w:val="0"/>
                          <w:marBottom w:val="0"/>
                          <w:divBdr>
                            <w:top w:val="none" w:sz="0" w:space="0" w:color="auto"/>
                            <w:left w:val="none" w:sz="0" w:space="0" w:color="auto"/>
                            <w:bottom w:val="none" w:sz="0" w:space="0" w:color="auto"/>
                            <w:right w:val="none" w:sz="0" w:space="0" w:color="auto"/>
                          </w:divBdr>
                          <w:divsChild>
                            <w:div w:id="1878272088">
                              <w:marLeft w:val="0"/>
                              <w:marRight w:val="0"/>
                              <w:marTop w:val="0"/>
                              <w:marBottom w:val="0"/>
                              <w:divBdr>
                                <w:top w:val="none" w:sz="0" w:space="0" w:color="auto"/>
                                <w:left w:val="none" w:sz="0" w:space="0" w:color="auto"/>
                                <w:bottom w:val="none" w:sz="0" w:space="0" w:color="auto"/>
                                <w:right w:val="none" w:sz="0" w:space="0" w:color="auto"/>
                              </w:divBdr>
                              <w:divsChild>
                                <w:div w:id="169384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728334">
          <w:marLeft w:val="0"/>
          <w:marRight w:val="0"/>
          <w:marTop w:val="0"/>
          <w:marBottom w:val="0"/>
          <w:divBdr>
            <w:top w:val="none" w:sz="0" w:space="0" w:color="auto"/>
            <w:left w:val="none" w:sz="0" w:space="0" w:color="auto"/>
            <w:bottom w:val="none" w:sz="0" w:space="0" w:color="auto"/>
            <w:right w:val="none" w:sz="0" w:space="0" w:color="auto"/>
          </w:divBdr>
          <w:divsChild>
            <w:div w:id="642851749">
              <w:marLeft w:val="0"/>
              <w:marRight w:val="0"/>
              <w:marTop w:val="0"/>
              <w:marBottom w:val="0"/>
              <w:divBdr>
                <w:top w:val="none" w:sz="0" w:space="0" w:color="auto"/>
                <w:left w:val="none" w:sz="0" w:space="0" w:color="auto"/>
                <w:bottom w:val="none" w:sz="0" w:space="0" w:color="auto"/>
                <w:right w:val="none" w:sz="0" w:space="0" w:color="auto"/>
              </w:divBdr>
              <w:divsChild>
                <w:div w:id="1739206960">
                  <w:marLeft w:val="0"/>
                  <w:marRight w:val="0"/>
                  <w:marTop w:val="0"/>
                  <w:marBottom w:val="0"/>
                  <w:divBdr>
                    <w:top w:val="none" w:sz="0" w:space="0" w:color="auto"/>
                    <w:left w:val="none" w:sz="0" w:space="0" w:color="auto"/>
                    <w:bottom w:val="none" w:sz="0" w:space="0" w:color="auto"/>
                    <w:right w:val="none" w:sz="0" w:space="0" w:color="auto"/>
                  </w:divBdr>
                  <w:divsChild>
                    <w:div w:id="1482697303">
                      <w:marLeft w:val="0"/>
                      <w:marRight w:val="0"/>
                      <w:marTop w:val="0"/>
                      <w:marBottom w:val="0"/>
                      <w:divBdr>
                        <w:top w:val="none" w:sz="0" w:space="0" w:color="auto"/>
                        <w:left w:val="none" w:sz="0" w:space="0" w:color="auto"/>
                        <w:bottom w:val="none" w:sz="0" w:space="0" w:color="auto"/>
                        <w:right w:val="none" w:sz="0" w:space="0" w:color="auto"/>
                      </w:divBdr>
                      <w:divsChild>
                        <w:div w:id="1991905857">
                          <w:marLeft w:val="0"/>
                          <w:marRight w:val="0"/>
                          <w:marTop w:val="0"/>
                          <w:marBottom w:val="0"/>
                          <w:divBdr>
                            <w:top w:val="none" w:sz="0" w:space="0" w:color="auto"/>
                            <w:left w:val="none" w:sz="0" w:space="0" w:color="auto"/>
                            <w:bottom w:val="none" w:sz="0" w:space="0" w:color="auto"/>
                            <w:right w:val="none" w:sz="0" w:space="0" w:color="auto"/>
                          </w:divBdr>
                          <w:divsChild>
                            <w:div w:id="1958951493">
                              <w:marLeft w:val="0"/>
                              <w:marRight w:val="0"/>
                              <w:marTop w:val="0"/>
                              <w:marBottom w:val="0"/>
                              <w:divBdr>
                                <w:top w:val="none" w:sz="0" w:space="0" w:color="auto"/>
                                <w:left w:val="none" w:sz="0" w:space="0" w:color="auto"/>
                                <w:bottom w:val="none" w:sz="0" w:space="0" w:color="auto"/>
                                <w:right w:val="none" w:sz="0" w:space="0" w:color="auto"/>
                              </w:divBdr>
                              <w:divsChild>
                                <w:div w:id="1930038803">
                                  <w:marLeft w:val="0"/>
                                  <w:marRight w:val="0"/>
                                  <w:marTop w:val="0"/>
                                  <w:marBottom w:val="0"/>
                                  <w:divBdr>
                                    <w:top w:val="none" w:sz="0" w:space="0" w:color="auto"/>
                                    <w:left w:val="none" w:sz="0" w:space="0" w:color="auto"/>
                                    <w:bottom w:val="none" w:sz="0" w:space="0" w:color="auto"/>
                                    <w:right w:val="none" w:sz="0" w:space="0" w:color="auto"/>
                                  </w:divBdr>
                                  <w:divsChild>
                                    <w:div w:id="1604413307">
                                      <w:marLeft w:val="0"/>
                                      <w:marRight w:val="0"/>
                                      <w:marTop w:val="0"/>
                                      <w:marBottom w:val="0"/>
                                      <w:divBdr>
                                        <w:top w:val="none" w:sz="0" w:space="0" w:color="auto"/>
                                        <w:left w:val="none" w:sz="0" w:space="0" w:color="auto"/>
                                        <w:bottom w:val="none" w:sz="0" w:space="0" w:color="auto"/>
                                        <w:right w:val="none" w:sz="0" w:space="0" w:color="auto"/>
                                      </w:divBdr>
                                      <w:divsChild>
                                        <w:div w:id="193563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633678">
          <w:marLeft w:val="0"/>
          <w:marRight w:val="0"/>
          <w:marTop w:val="0"/>
          <w:marBottom w:val="0"/>
          <w:divBdr>
            <w:top w:val="none" w:sz="0" w:space="0" w:color="auto"/>
            <w:left w:val="none" w:sz="0" w:space="0" w:color="auto"/>
            <w:bottom w:val="none" w:sz="0" w:space="0" w:color="auto"/>
            <w:right w:val="none" w:sz="0" w:space="0" w:color="auto"/>
          </w:divBdr>
          <w:divsChild>
            <w:div w:id="1159925044">
              <w:marLeft w:val="0"/>
              <w:marRight w:val="0"/>
              <w:marTop w:val="0"/>
              <w:marBottom w:val="0"/>
              <w:divBdr>
                <w:top w:val="none" w:sz="0" w:space="0" w:color="auto"/>
                <w:left w:val="none" w:sz="0" w:space="0" w:color="auto"/>
                <w:bottom w:val="none" w:sz="0" w:space="0" w:color="auto"/>
                <w:right w:val="none" w:sz="0" w:space="0" w:color="auto"/>
              </w:divBdr>
              <w:divsChild>
                <w:div w:id="1249117036">
                  <w:marLeft w:val="0"/>
                  <w:marRight w:val="0"/>
                  <w:marTop w:val="0"/>
                  <w:marBottom w:val="0"/>
                  <w:divBdr>
                    <w:top w:val="none" w:sz="0" w:space="0" w:color="auto"/>
                    <w:left w:val="none" w:sz="0" w:space="0" w:color="auto"/>
                    <w:bottom w:val="none" w:sz="0" w:space="0" w:color="auto"/>
                    <w:right w:val="none" w:sz="0" w:space="0" w:color="auto"/>
                  </w:divBdr>
                  <w:divsChild>
                    <w:div w:id="2133329796">
                      <w:marLeft w:val="0"/>
                      <w:marRight w:val="0"/>
                      <w:marTop w:val="0"/>
                      <w:marBottom w:val="0"/>
                      <w:divBdr>
                        <w:top w:val="none" w:sz="0" w:space="0" w:color="auto"/>
                        <w:left w:val="none" w:sz="0" w:space="0" w:color="auto"/>
                        <w:bottom w:val="none" w:sz="0" w:space="0" w:color="auto"/>
                        <w:right w:val="none" w:sz="0" w:space="0" w:color="auto"/>
                      </w:divBdr>
                      <w:divsChild>
                        <w:div w:id="373652659">
                          <w:marLeft w:val="0"/>
                          <w:marRight w:val="0"/>
                          <w:marTop w:val="0"/>
                          <w:marBottom w:val="0"/>
                          <w:divBdr>
                            <w:top w:val="none" w:sz="0" w:space="0" w:color="auto"/>
                            <w:left w:val="none" w:sz="0" w:space="0" w:color="auto"/>
                            <w:bottom w:val="none" w:sz="0" w:space="0" w:color="auto"/>
                            <w:right w:val="none" w:sz="0" w:space="0" w:color="auto"/>
                          </w:divBdr>
                          <w:divsChild>
                            <w:div w:id="585381295">
                              <w:marLeft w:val="0"/>
                              <w:marRight w:val="0"/>
                              <w:marTop w:val="0"/>
                              <w:marBottom w:val="0"/>
                              <w:divBdr>
                                <w:top w:val="none" w:sz="0" w:space="0" w:color="auto"/>
                                <w:left w:val="none" w:sz="0" w:space="0" w:color="auto"/>
                                <w:bottom w:val="none" w:sz="0" w:space="0" w:color="auto"/>
                                <w:right w:val="none" w:sz="0" w:space="0" w:color="auto"/>
                              </w:divBdr>
                              <w:divsChild>
                                <w:div w:id="926691602">
                                  <w:marLeft w:val="0"/>
                                  <w:marRight w:val="0"/>
                                  <w:marTop w:val="0"/>
                                  <w:marBottom w:val="0"/>
                                  <w:divBdr>
                                    <w:top w:val="none" w:sz="0" w:space="0" w:color="auto"/>
                                    <w:left w:val="none" w:sz="0" w:space="0" w:color="auto"/>
                                    <w:bottom w:val="none" w:sz="0" w:space="0" w:color="auto"/>
                                    <w:right w:val="none" w:sz="0" w:space="0" w:color="auto"/>
                                  </w:divBdr>
                                  <w:divsChild>
                                    <w:div w:id="693269233">
                                      <w:marLeft w:val="0"/>
                                      <w:marRight w:val="0"/>
                                      <w:marTop w:val="0"/>
                                      <w:marBottom w:val="0"/>
                                      <w:divBdr>
                                        <w:top w:val="none" w:sz="0" w:space="0" w:color="auto"/>
                                        <w:left w:val="none" w:sz="0" w:space="0" w:color="auto"/>
                                        <w:bottom w:val="none" w:sz="0" w:space="0" w:color="auto"/>
                                        <w:right w:val="none" w:sz="0" w:space="0" w:color="auto"/>
                                      </w:divBdr>
                                      <w:divsChild>
                                        <w:div w:id="2037385767">
                                          <w:marLeft w:val="0"/>
                                          <w:marRight w:val="0"/>
                                          <w:marTop w:val="0"/>
                                          <w:marBottom w:val="0"/>
                                          <w:divBdr>
                                            <w:top w:val="none" w:sz="0" w:space="0" w:color="auto"/>
                                            <w:left w:val="none" w:sz="0" w:space="0" w:color="auto"/>
                                            <w:bottom w:val="none" w:sz="0" w:space="0" w:color="auto"/>
                                            <w:right w:val="none" w:sz="0" w:space="0" w:color="auto"/>
                                          </w:divBdr>
                                          <w:divsChild>
                                            <w:div w:id="229582857">
                                              <w:marLeft w:val="0"/>
                                              <w:marRight w:val="0"/>
                                              <w:marTop w:val="0"/>
                                              <w:marBottom w:val="0"/>
                                              <w:divBdr>
                                                <w:top w:val="none" w:sz="0" w:space="0" w:color="auto"/>
                                                <w:left w:val="none" w:sz="0" w:space="0" w:color="auto"/>
                                                <w:bottom w:val="none" w:sz="0" w:space="0" w:color="auto"/>
                                                <w:right w:val="none" w:sz="0" w:space="0" w:color="auto"/>
                                              </w:divBdr>
                                            </w:div>
                                          </w:divsChild>
                                        </w:div>
                                        <w:div w:id="1779444243">
                                          <w:marLeft w:val="0"/>
                                          <w:marRight w:val="0"/>
                                          <w:marTop w:val="0"/>
                                          <w:marBottom w:val="0"/>
                                          <w:divBdr>
                                            <w:top w:val="none" w:sz="0" w:space="0" w:color="auto"/>
                                            <w:left w:val="none" w:sz="0" w:space="0" w:color="auto"/>
                                            <w:bottom w:val="none" w:sz="0" w:space="0" w:color="auto"/>
                                            <w:right w:val="none" w:sz="0" w:space="0" w:color="auto"/>
                                          </w:divBdr>
                                          <w:divsChild>
                                            <w:div w:id="621838114">
                                              <w:marLeft w:val="0"/>
                                              <w:marRight w:val="0"/>
                                              <w:marTop w:val="0"/>
                                              <w:marBottom w:val="0"/>
                                              <w:divBdr>
                                                <w:top w:val="none" w:sz="0" w:space="0" w:color="auto"/>
                                                <w:left w:val="none" w:sz="0" w:space="0" w:color="auto"/>
                                                <w:bottom w:val="none" w:sz="0" w:space="0" w:color="auto"/>
                                                <w:right w:val="none" w:sz="0" w:space="0" w:color="auto"/>
                                              </w:divBdr>
                                            </w:div>
                                          </w:divsChild>
                                        </w:div>
                                        <w:div w:id="1598782840">
                                          <w:marLeft w:val="0"/>
                                          <w:marRight w:val="0"/>
                                          <w:marTop w:val="0"/>
                                          <w:marBottom w:val="0"/>
                                          <w:divBdr>
                                            <w:top w:val="none" w:sz="0" w:space="0" w:color="auto"/>
                                            <w:left w:val="none" w:sz="0" w:space="0" w:color="auto"/>
                                            <w:bottom w:val="none" w:sz="0" w:space="0" w:color="auto"/>
                                            <w:right w:val="none" w:sz="0" w:space="0" w:color="auto"/>
                                          </w:divBdr>
                                          <w:divsChild>
                                            <w:div w:id="1304382315">
                                              <w:marLeft w:val="0"/>
                                              <w:marRight w:val="0"/>
                                              <w:marTop w:val="0"/>
                                              <w:marBottom w:val="0"/>
                                              <w:divBdr>
                                                <w:top w:val="none" w:sz="0" w:space="0" w:color="auto"/>
                                                <w:left w:val="none" w:sz="0" w:space="0" w:color="auto"/>
                                                <w:bottom w:val="none" w:sz="0" w:space="0" w:color="auto"/>
                                                <w:right w:val="none" w:sz="0" w:space="0" w:color="auto"/>
                                              </w:divBdr>
                                            </w:div>
                                          </w:divsChild>
                                        </w:div>
                                        <w:div w:id="1270892896">
                                          <w:marLeft w:val="0"/>
                                          <w:marRight w:val="0"/>
                                          <w:marTop w:val="0"/>
                                          <w:marBottom w:val="0"/>
                                          <w:divBdr>
                                            <w:top w:val="none" w:sz="0" w:space="0" w:color="auto"/>
                                            <w:left w:val="none" w:sz="0" w:space="0" w:color="auto"/>
                                            <w:bottom w:val="none" w:sz="0" w:space="0" w:color="auto"/>
                                            <w:right w:val="none" w:sz="0" w:space="0" w:color="auto"/>
                                          </w:divBdr>
                                          <w:divsChild>
                                            <w:div w:id="90660654">
                                              <w:marLeft w:val="0"/>
                                              <w:marRight w:val="0"/>
                                              <w:marTop w:val="0"/>
                                              <w:marBottom w:val="0"/>
                                              <w:divBdr>
                                                <w:top w:val="none" w:sz="0" w:space="0" w:color="auto"/>
                                                <w:left w:val="none" w:sz="0" w:space="0" w:color="auto"/>
                                                <w:bottom w:val="none" w:sz="0" w:space="0" w:color="auto"/>
                                                <w:right w:val="none" w:sz="0" w:space="0" w:color="auto"/>
                                              </w:divBdr>
                                            </w:div>
                                            <w:div w:id="1217544434">
                                              <w:marLeft w:val="0"/>
                                              <w:marRight w:val="0"/>
                                              <w:marTop w:val="0"/>
                                              <w:marBottom w:val="0"/>
                                              <w:divBdr>
                                                <w:top w:val="none" w:sz="0" w:space="0" w:color="auto"/>
                                                <w:left w:val="none" w:sz="0" w:space="0" w:color="auto"/>
                                                <w:bottom w:val="none" w:sz="0" w:space="0" w:color="auto"/>
                                                <w:right w:val="none" w:sz="0" w:space="0" w:color="auto"/>
                                              </w:divBdr>
                                              <w:divsChild>
                                                <w:div w:id="1387490240">
                                                  <w:marLeft w:val="0"/>
                                                  <w:marRight w:val="0"/>
                                                  <w:marTop w:val="0"/>
                                                  <w:marBottom w:val="0"/>
                                                  <w:divBdr>
                                                    <w:top w:val="none" w:sz="0" w:space="0" w:color="auto"/>
                                                    <w:left w:val="none" w:sz="0" w:space="0" w:color="auto"/>
                                                    <w:bottom w:val="none" w:sz="0" w:space="0" w:color="auto"/>
                                                    <w:right w:val="none" w:sz="0" w:space="0" w:color="auto"/>
                                                  </w:divBdr>
                                                  <w:divsChild>
                                                    <w:div w:id="49920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432098">
                                              <w:marLeft w:val="0"/>
                                              <w:marRight w:val="0"/>
                                              <w:marTop w:val="0"/>
                                              <w:marBottom w:val="0"/>
                                              <w:divBdr>
                                                <w:top w:val="none" w:sz="0" w:space="0" w:color="auto"/>
                                                <w:left w:val="none" w:sz="0" w:space="0" w:color="auto"/>
                                                <w:bottom w:val="none" w:sz="0" w:space="0" w:color="auto"/>
                                                <w:right w:val="none" w:sz="0" w:space="0" w:color="auto"/>
                                              </w:divBdr>
                                            </w:div>
                                          </w:divsChild>
                                        </w:div>
                                        <w:div w:id="1587224482">
                                          <w:marLeft w:val="0"/>
                                          <w:marRight w:val="0"/>
                                          <w:marTop w:val="0"/>
                                          <w:marBottom w:val="0"/>
                                          <w:divBdr>
                                            <w:top w:val="none" w:sz="0" w:space="0" w:color="auto"/>
                                            <w:left w:val="none" w:sz="0" w:space="0" w:color="auto"/>
                                            <w:bottom w:val="none" w:sz="0" w:space="0" w:color="auto"/>
                                            <w:right w:val="none" w:sz="0" w:space="0" w:color="auto"/>
                                          </w:divBdr>
                                          <w:divsChild>
                                            <w:div w:id="167229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511/bbs.14(1).2019.13" TargetMode="External"/><Relationship Id="rId21" Type="http://schemas.openxmlformats.org/officeDocument/2006/relationships/image" Target="media/image14.png"/><Relationship Id="rId42" Type="http://schemas.openxmlformats.org/officeDocument/2006/relationships/hyperlink" Target="https://doi.org/10.69554/mwzm4555" TargetMode="External"/><Relationship Id="rId47" Type="http://schemas.openxmlformats.org/officeDocument/2006/relationships/hyperlink" Target="https://doi.org/10.1108/cg-12-2018-0378" TargetMode="External"/><Relationship Id="rId63" Type="http://schemas.openxmlformats.org/officeDocument/2006/relationships/hyperlink" Target="https://doi.org/10.69554/mntu4552" TargetMode="External"/><Relationship Id="rId68" Type="http://schemas.openxmlformats.org/officeDocument/2006/relationships/hyperlink" Target="https://doi.org/10.1007/s10551-018-3981-4" TargetMode="External"/><Relationship Id="rId84" Type="http://schemas.openxmlformats.org/officeDocument/2006/relationships/hyperlink" Target="https://doi.org/10.3390/su17072977" TargetMode="External"/><Relationship Id="rId89" Type="http://schemas.openxmlformats.org/officeDocument/2006/relationships/hyperlink" Target="https://doi.org/10.36347/sjebm.2021.v08i06.002"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016/j.sbspro.2012.11.220" TargetMode="External"/><Relationship Id="rId37" Type="http://schemas.openxmlformats.org/officeDocument/2006/relationships/hyperlink" Target="https://doi.org/10.1108/cg-12-2018-0378" TargetMode="External"/><Relationship Id="rId53" Type="http://schemas.openxmlformats.org/officeDocument/2006/relationships/hyperlink" Target="https://doi.org/10.62951/ijecm.v1i2.313" TargetMode="External"/><Relationship Id="rId58" Type="http://schemas.openxmlformats.org/officeDocument/2006/relationships/hyperlink" Target="https://doi.org/10.21474/ijar01/14122" TargetMode="External"/><Relationship Id="rId74" Type="http://schemas.openxmlformats.org/officeDocument/2006/relationships/hyperlink" Target="https://doi.org/10.2139/ssrn.3382381" TargetMode="External"/><Relationship Id="rId79" Type="http://schemas.openxmlformats.org/officeDocument/2006/relationships/hyperlink" Target="https://doi.org/10.14254/2071-789x.2022/15-2/10" TargetMode="External"/><Relationship Id="rId5" Type="http://schemas.openxmlformats.org/officeDocument/2006/relationships/webSettings" Target="webSettings.xml"/><Relationship Id="rId90"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hyperlink" Target="http://search.mandumah.com/Record/1091133" TargetMode="External"/><Relationship Id="rId27" Type="http://schemas.openxmlformats.org/officeDocument/2006/relationships/hyperlink" Target="https://doi.org/10.1057/s41599-025-05709-8" TargetMode="External"/><Relationship Id="rId30" Type="http://schemas.openxmlformats.org/officeDocument/2006/relationships/hyperlink" Target="https://doi.org/10.32479/ijefi.17935" TargetMode="External"/><Relationship Id="rId35" Type="http://schemas.openxmlformats.org/officeDocument/2006/relationships/hyperlink" Target="https://doi.org/10.1515/ijld-2021-2045" TargetMode="External"/><Relationship Id="rId43" Type="http://schemas.openxmlformats.org/officeDocument/2006/relationships/hyperlink" Target="https://doi.org/10.17770/acj.v1i89.5194" TargetMode="External"/><Relationship Id="rId48" Type="http://schemas.openxmlformats.org/officeDocument/2006/relationships/hyperlink" Target="https://doi.org/10.54660/ijmor.2024.3.6.131-139" TargetMode="External"/><Relationship Id="rId56" Type="http://schemas.openxmlformats.org/officeDocument/2006/relationships/hyperlink" Target="https://doi.org/10.47941/ijppa.2637" TargetMode="External"/><Relationship Id="rId64" Type="http://schemas.openxmlformats.org/officeDocument/2006/relationships/hyperlink" Target="https://doi.org/10.69554/jncw2591" TargetMode="External"/><Relationship Id="rId69" Type="http://schemas.openxmlformats.org/officeDocument/2006/relationships/hyperlink" Target="https://doi.org/10.69554/iclo5406" TargetMode="External"/><Relationship Id="rId77" Type="http://schemas.openxmlformats.org/officeDocument/2006/relationships/hyperlink" Target="https://doi.org/10.14254/2071-789x.2022/15-2/10" TargetMode="External"/><Relationship Id="rId8" Type="http://schemas.openxmlformats.org/officeDocument/2006/relationships/image" Target="media/image1.png"/><Relationship Id="rId51" Type="http://schemas.openxmlformats.org/officeDocument/2006/relationships/hyperlink" Target="https://doi.org/10.1007/978-0-387-84831-0_9" TargetMode="External"/><Relationship Id="rId72" Type="http://schemas.openxmlformats.org/officeDocument/2006/relationships/hyperlink" Target="https://doi.org/10.21474/ijar01/14122" TargetMode="External"/><Relationship Id="rId80" Type="http://schemas.openxmlformats.org/officeDocument/2006/relationships/hyperlink" Target="https://doi.org/10.5539/ibr.v7n11p51" TargetMode="External"/><Relationship Id="rId85" Type="http://schemas.openxmlformats.org/officeDocument/2006/relationships/hyperlink" Target="https://doi.org/10.3390/admsci15020054"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3390/jrfm17020048" TargetMode="External"/><Relationship Id="rId33" Type="http://schemas.openxmlformats.org/officeDocument/2006/relationships/hyperlink" Target="https://doi.org/10.47134/jampk.v2i4.667" TargetMode="External"/><Relationship Id="rId38" Type="http://schemas.openxmlformats.org/officeDocument/2006/relationships/hyperlink" Target="https://doi.org/10.51594/ijarss.v7i4.1878" TargetMode="External"/><Relationship Id="rId46" Type="http://schemas.openxmlformats.org/officeDocument/2006/relationships/hyperlink" Target="https://doi.org/10.21474/ijar01/19323" TargetMode="External"/><Relationship Id="rId59" Type="http://schemas.openxmlformats.org/officeDocument/2006/relationships/hyperlink" Target="https://doi.org/10.1093/he/9780198777663.003.0011" TargetMode="External"/><Relationship Id="rId67" Type="http://schemas.openxmlformats.org/officeDocument/2006/relationships/hyperlink" Target="https://doi.org/10.69554/yxcr9323" TargetMode="External"/><Relationship Id="rId20" Type="http://schemas.openxmlformats.org/officeDocument/2006/relationships/image" Target="media/image13.png"/><Relationship Id="rId41" Type="http://schemas.openxmlformats.org/officeDocument/2006/relationships/hyperlink" Target="https://doi.org/10.1108/13590790810907191" TargetMode="External"/><Relationship Id="rId54" Type="http://schemas.openxmlformats.org/officeDocument/2006/relationships/hyperlink" Target="https://doi.org/10.31838/jcr.07.04.89" TargetMode="External"/><Relationship Id="rId62" Type="http://schemas.openxmlformats.org/officeDocument/2006/relationships/hyperlink" Target="https://doi.org/10.24144/2788-6018.2024.02.49" TargetMode="External"/><Relationship Id="rId70" Type="http://schemas.openxmlformats.org/officeDocument/2006/relationships/hyperlink" Target="https://doi.org/10.1016/j.frl.2020.101675" TargetMode="External"/><Relationship Id="rId75" Type="http://schemas.openxmlformats.org/officeDocument/2006/relationships/hyperlink" Target="https://doi.org/10.37502/ijsmr.2023.6916" TargetMode="External"/><Relationship Id="rId83" Type="http://schemas.openxmlformats.org/officeDocument/2006/relationships/hyperlink" Target="https://doi.org/10.1016/j.ememar.2024.101219" TargetMode="External"/><Relationship Id="rId88" Type="http://schemas.openxmlformats.org/officeDocument/2006/relationships/hyperlink" Target="https://doi.org/10.3390/su17041582"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earch.mandumah.com/Record/1299699" TargetMode="External"/><Relationship Id="rId28" Type="http://schemas.openxmlformats.org/officeDocument/2006/relationships/hyperlink" Target="https://rulebook.sama.gov.sa/en/entiresection/10191?utm_source=chatgpt.com" TargetMode="External"/><Relationship Id="rId36" Type="http://schemas.openxmlformats.org/officeDocument/2006/relationships/hyperlink" Target="https://doi.org/10.58471/mar-ekonomi.v1i02.115" TargetMode="External"/><Relationship Id="rId49" Type="http://schemas.openxmlformats.org/officeDocument/2006/relationships/hyperlink" Target="https://doi.org/10.1108/cg-12-2018-0378" TargetMode="External"/><Relationship Id="rId57" Type="http://schemas.openxmlformats.org/officeDocument/2006/relationships/hyperlink" Target="https://doi.org/10.1093/he/9780198777663.003.0011" TargetMode="External"/><Relationship Id="rId10" Type="http://schemas.openxmlformats.org/officeDocument/2006/relationships/image" Target="media/image3.png"/><Relationship Id="rId31" Type="http://schemas.openxmlformats.org/officeDocument/2006/relationships/hyperlink" Target="https://doi.org/10.1080/23311975.2025.2468876" TargetMode="External"/><Relationship Id="rId44" Type="http://schemas.openxmlformats.org/officeDocument/2006/relationships/hyperlink" Target="https://doi.org/10.4337/9781788974844" TargetMode="External"/><Relationship Id="rId52" Type="http://schemas.openxmlformats.org/officeDocument/2006/relationships/hyperlink" Target="https://doi.org/10.35629/3002-121193102" TargetMode="External"/><Relationship Id="rId60" Type="http://schemas.openxmlformats.org/officeDocument/2006/relationships/hyperlink" Target="https://doi.org/10.14232/analecta.2014.2.106-108" TargetMode="External"/><Relationship Id="rId65" Type="http://schemas.openxmlformats.org/officeDocument/2006/relationships/hyperlink" Target="https://doi.org/10.2139/ssrn.1735703" TargetMode="External"/><Relationship Id="rId73" Type="http://schemas.openxmlformats.org/officeDocument/2006/relationships/hyperlink" Target="https://doi.org/10.14254/2071-789x.2022/15-2/10" TargetMode="External"/><Relationship Id="rId78" Type="http://schemas.openxmlformats.org/officeDocument/2006/relationships/hyperlink" Target="https://doi.org/10.1108/jmlc-08-2016-0036" TargetMode="External"/><Relationship Id="rId81" Type="http://schemas.openxmlformats.org/officeDocument/2006/relationships/hyperlink" Target="https://doi.org/10.1504/ijaape.2019.096748" TargetMode="External"/><Relationship Id="rId86" Type="http://schemas.openxmlformats.org/officeDocument/2006/relationships/hyperlink" Target="https://doi.org/10.3390/su162411011"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hyperlink" Target="https://doi.org/10.15520/jbme.v6i08.2262" TargetMode="External"/><Relationship Id="rId34" Type="http://schemas.openxmlformats.org/officeDocument/2006/relationships/hyperlink" Target="https://doi.org/10.1108/s2043-0523(2013)0000005006" TargetMode="External"/><Relationship Id="rId50" Type="http://schemas.openxmlformats.org/officeDocument/2006/relationships/hyperlink" Target="https://doi.org/10.54660/ijmor.2024.3.6.131-139" TargetMode="External"/><Relationship Id="rId55" Type="http://schemas.openxmlformats.org/officeDocument/2006/relationships/hyperlink" Target="https://doi.org/10.1007/978-3-030-81484-7_8" TargetMode="External"/><Relationship Id="rId76" Type="http://schemas.openxmlformats.org/officeDocument/2006/relationships/hyperlink" Target="https://doi.org/10.14738/assrj.1112.18008" TargetMode="External"/><Relationship Id="rId7" Type="http://schemas.openxmlformats.org/officeDocument/2006/relationships/endnotes" Target="endnotes.xml"/><Relationship Id="rId71" Type="http://schemas.openxmlformats.org/officeDocument/2006/relationships/hyperlink" Target="https://doi.org/10.2139/ssrn.933333"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doi.org/10.6007/ijarafms/v14-i4/23732" TargetMode="External"/><Relationship Id="rId24" Type="http://schemas.openxmlformats.org/officeDocument/2006/relationships/hyperlink" Target="http://search.mandumah.com/Record/880074" TargetMode="External"/><Relationship Id="rId40" Type="http://schemas.openxmlformats.org/officeDocument/2006/relationships/hyperlink" Target="https://doi.org/10.1007/s10611-023-10116-8" TargetMode="External"/><Relationship Id="rId45" Type="http://schemas.openxmlformats.org/officeDocument/2006/relationships/hyperlink" Target="https://doi.org/10.1111/j.1467-9930.2010.00326.x" TargetMode="External"/><Relationship Id="rId66" Type="http://schemas.openxmlformats.org/officeDocument/2006/relationships/hyperlink" Target="https://doi.org/10.1108/jmlc-01-2022-0004" TargetMode="External"/><Relationship Id="rId87" Type="http://schemas.openxmlformats.org/officeDocument/2006/relationships/hyperlink" Target="https://doi.org/10.3390/su16177660" TargetMode="External"/><Relationship Id="rId61" Type="http://schemas.openxmlformats.org/officeDocument/2006/relationships/hyperlink" Target="https://doi.org/10.54648/eulr2019042" TargetMode="External"/><Relationship Id="rId82" Type="http://schemas.openxmlformats.org/officeDocument/2006/relationships/hyperlink" Target="https://doi.org/10.14738/assrj.1112.18008" TargetMode="External"/><Relationship Id="rId19"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39668-2BCE-40B4-AA66-FCABF4792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92</Pages>
  <Words>27571</Words>
  <Characters>157155</Characters>
  <Application>Microsoft Office Word</Application>
  <DocSecurity>0</DocSecurity>
  <Lines>1309</Lines>
  <Paragraphs>368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cp:lastPrinted>2025-11-13T05:51:00Z</cp:lastPrinted>
  <dcterms:created xsi:type="dcterms:W3CDTF">2025-11-13T06:05:00Z</dcterms:created>
  <dcterms:modified xsi:type="dcterms:W3CDTF">2025-11-13T06:05:00Z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