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FA75D" w14:textId="77777777" w:rsidR="000D3C55" w:rsidRDefault="000D3C55" w:rsidP="00BE5BF3">
      <w:pPr>
        <w:jc w:val="lowKashida"/>
        <w:rPr>
          <w:rFonts w:asciiTheme="minorBidi" w:hAnsiTheme="minorBidi"/>
          <w:sz w:val="28"/>
          <w:szCs w:val="28"/>
          <w:rtl/>
        </w:rPr>
      </w:pPr>
    </w:p>
    <w:p w14:paraId="4179CB88" w14:textId="77777777" w:rsidR="000D3C55" w:rsidRDefault="000D3C55" w:rsidP="00BE5BF3">
      <w:pPr>
        <w:jc w:val="lowKashida"/>
        <w:rPr>
          <w:rFonts w:asciiTheme="minorBidi" w:hAnsiTheme="minorBidi"/>
          <w:sz w:val="28"/>
          <w:szCs w:val="28"/>
          <w:rtl/>
        </w:rPr>
      </w:pPr>
    </w:p>
    <w:p w14:paraId="2A39B94A" w14:textId="77777777" w:rsidR="000D3C55" w:rsidRDefault="000D3C55" w:rsidP="00BE5BF3">
      <w:pPr>
        <w:jc w:val="lowKashida"/>
        <w:rPr>
          <w:rFonts w:asciiTheme="minorBidi" w:hAnsiTheme="minorBidi"/>
          <w:sz w:val="28"/>
          <w:szCs w:val="28"/>
          <w:rtl/>
        </w:rPr>
      </w:pPr>
    </w:p>
    <w:p w14:paraId="49821CFC" w14:textId="77777777" w:rsidR="000D3C55" w:rsidRDefault="000D3C55" w:rsidP="00BE5BF3">
      <w:pPr>
        <w:jc w:val="lowKashida"/>
        <w:rPr>
          <w:rFonts w:asciiTheme="minorBidi" w:hAnsiTheme="minorBidi"/>
          <w:sz w:val="28"/>
          <w:szCs w:val="28"/>
          <w:rtl/>
        </w:rPr>
      </w:pPr>
    </w:p>
    <w:p w14:paraId="2C6F4C4F" w14:textId="77777777" w:rsidR="000D3C55" w:rsidRDefault="000D3C55" w:rsidP="00BE5BF3">
      <w:pPr>
        <w:jc w:val="lowKashida"/>
        <w:rPr>
          <w:rFonts w:asciiTheme="minorBidi" w:hAnsiTheme="minorBidi"/>
          <w:sz w:val="28"/>
          <w:szCs w:val="28"/>
          <w:rtl/>
        </w:rPr>
      </w:pPr>
    </w:p>
    <w:p w14:paraId="5ABBD539" w14:textId="77777777" w:rsidR="000D3C55" w:rsidRDefault="000D3C55" w:rsidP="00BE5BF3">
      <w:pPr>
        <w:jc w:val="lowKashida"/>
        <w:rPr>
          <w:rFonts w:asciiTheme="minorBidi" w:hAnsiTheme="minorBidi"/>
          <w:sz w:val="28"/>
          <w:szCs w:val="28"/>
          <w:rtl/>
        </w:rPr>
      </w:pPr>
    </w:p>
    <w:p w14:paraId="77687044" w14:textId="77777777" w:rsidR="000D3C55" w:rsidRDefault="000D3C55" w:rsidP="00BE5BF3">
      <w:pPr>
        <w:jc w:val="lowKashida"/>
        <w:rPr>
          <w:rFonts w:asciiTheme="minorBidi" w:hAnsiTheme="minorBidi"/>
          <w:sz w:val="28"/>
          <w:szCs w:val="28"/>
          <w:rtl/>
        </w:rPr>
      </w:pPr>
    </w:p>
    <w:p w14:paraId="4BEB1E61" w14:textId="77777777" w:rsidR="000D3C55" w:rsidRDefault="000D3C55" w:rsidP="00BE5BF3">
      <w:pPr>
        <w:jc w:val="lowKashida"/>
        <w:rPr>
          <w:rFonts w:asciiTheme="minorBidi" w:hAnsiTheme="minorBidi"/>
          <w:sz w:val="28"/>
          <w:szCs w:val="28"/>
          <w:rtl/>
        </w:rPr>
      </w:pPr>
    </w:p>
    <w:p w14:paraId="0F392691" w14:textId="2495F4C7" w:rsidR="00BE5BF3" w:rsidRDefault="00582243" w:rsidP="000D3C55">
      <w:pPr>
        <w:jc w:val="center"/>
        <w:rPr>
          <w:rFonts w:asciiTheme="minorBidi" w:hAnsiTheme="minorBidi"/>
          <w:b/>
          <w:bCs/>
          <w:sz w:val="36"/>
          <w:szCs w:val="36"/>
          <w:rtl/>
        </w:rPr>
      </w:pPr>
      <w:proofErr w:type="gramStart"/>
      <w:r>
        <w:rPr>
          <w:rFonts w:asciiTheme="minorBidi" w:hAnsiTheme="minorBidi" w:hint="cs"/>
          <w:b/>
          <w:bCs/>
          <w:sz w:val="36"/>
          <w:szCs w:val="36"/>
          <w:rtl/>
        </w:rPr>
        <w:t>الاطار</w:t>
      </w:r>
      <w:proofErr w:type="gramEnd"/>
      <w:r>
        <w:rPr>
          <w:rFonts w:asciiTheme="minorBidi" w:hAnsiTheme="minorBidi" w:hint="cs"/>
          <w:b/>
          <w:bCs/>
          <w:sz w:val="36"/>
          <w:szCs w:val="36"/>
          <w:rtl/>
        </w:rPr>
        <w:t xml:space="preserve"> النظري</w:t>
      </w:r>
    </w:p>
    <w:p w14:paraId="55CACC7A" w14:textId="77777777" w:rsidR="000D3C55" w:rsidRDefault="000D3C55" w:rsidP="000D3C55">
      <w:pPr>
        <w:jc w:val="center"/>
        <w:rPr>
          <w:rFonts w:asciiTheme="minorBidi" w:hAnsiTheme="minorBidi"/>
          <w:b/>
          <w:bCs/>
          <w:sz w:val="36"/>
          <w:szCs w:val="36"/>
          <w:rtl/>
        </w:rPr>
      </w:pPr>
    </w:p>
    <w:p w14:paraId="5FEADE0B" w14:textId="77777777" w:rsidR="000D3C55" w:rsidRDefault="000D3C55" w:rsidP="000D3C55">
      <w:pPr>
        <w:jc w:val="center"/>
        <w:rPr>
          <w:rFonts w:asciiTheme="minorBidi" w:hAnsiTheme="minorBidi"/>
          <w:b/>
          <w:bCs/>
          <w:sz w:val="36"/>
          <w:szCs w:val="36"/>
          <w:rtl/>
        </w:rPr>
      </w:pPr>
    </w:p>
    <w:p w14:paraId="71426A40" w14:textId="77777777" w:rsidR="000D3C55" w:rsidRDefault="000D3C55" w:rsidP="000D3C55">
      <w:pPr>
        <w:jc w:val="center"/>
        <w:rPr>
          <w:rFonts w:asciiTheme="minorBidi" w:hAnsiTheme="minorBidi"/>
          <w:b/>
          <w:bCs/>
          <w:sz w:val="36"/>
          <w:szCs w:val="36"/>
          <w:rtl/>
        </w:rPr>
      </w:pPr>
    </w:p>
    <w:p w14:paraId="57F64AF5" w14:textId="77777777" w:rsidR="000D3C55" w:rsidRDefault="000D3C55" w:rsidP="000D3C55">
      <w:pPr>
        <w:jc w:val="center"/>
        <w:rPr>
          <w:rFonts w:asciiTheme="minorBidi" w:hAnsiTheme="minorBidi"/>
          <w:b/>
          <w:bCs/>
          <w:sz w:val="36"/>
          <w:szCs w:val="36"/>
          <w:rtl/>
        </w:rPr>
      </w:pPr>
    </w:p>
    <w:p w14:paraId="71ECC182" w14:textId="77777777" w:rsidR="000D3C55" w:rsidRDefault="000D3C55" w:rsidP="000D3C55">
      <w:pPr>
        <w:jc w:val="center"/>
        <w:rPr>
          <w:rFonts w:asciiTheme="minorBidi" w:hAnsiTheme="minorBidi"/>
          <w:b/>
          <w:bCs/>
          <w:sz w:val="36"/>
          <w:szCs w:val="36"/>
          <w:rtl/>
        </w:rPr>
      </w:pPr>
    </w:p>
    <w:p w14:paraId="05305E44" w14:textId="77777777" w:rsidR="000D3C55" w:rsidRDefault="000D3C55" w:rsidP="000D3C55">
      <w:pPr>
        <w:jc w:val="center"/>
        <w:rPr>
          <w:rFonts w:asciiTheme="minorBidi" w:hAnsiTheme="minorBidi"/>
          <w:b/>
          <w:bCs/>
          <w:sz w:val="36"/>
          <w:szCs w:val="36"/>
          <w:rtl/>
        </w:rPr>
      </w:pPr>
    </w:p>
    <w:p w14:paraId="41D6014E" w14:textId="77777777" w:rsidR="000D3C55" w:rsidRDefault="000D3C55" w:rsidP="000D3C55">
      <w:pPr>
        <w:jc w:val="center"/>
        <w:rPr>
          <w:rFonts w:asciiTheme="minorBidi" w:hAnsiTheme="minorBidi"/>
          <w:b/>
          <w:bCs/>
          <w:sz w:val="36"/>
          <w:szCs w:val="36"/>
          <w:rtl/>
        </w:rPr>
      </w:pPr>
    </w:p>
    <w:p w14:paraId="088AC083" w14:textId="77777777" w:rsidR="000D3C55" w:rsidRDefault="000D3C55" w:rsidP="000D3C55">
      <w:pPr>
        <w:jc w:val="center"/>
        <w:rPr>
          <w:rFonts w:asciiTheme="minorBidi" w:hAnsiTheme="minorBidi"/>
          <w:b/>
          <w:bCs/>
          <w:sz w:val="36"/>
          <w:szCs w:val="36"/>
          <w:rtl/>
        </w:rPr>
      </w:pPr>
    </w:p>
    <w:p w14:paraId="26EC210C" w14:textId="77777777" w:rsidR="000D3C55" w:rsidRDefault="000D3C55" w:rsidP="000D3C55">
      <w:pPr>
        <w:jc w:val="center"/>
        <w:rPr>
          <w:rFonts w:asciiTheme="minorBidi" w:hAnsiTheme="minorBidi"/>
          <w:b/>
          <w:bCs/>
          <w:sz w:val="36"/>
          <w:szCs w:val="36"/>
          <w:rtl/>
        </w:rPr>
      </w:pPr>
    </w:p>
    <w:p w14:paraId="1DBC997D" w14:textId="77777777" w:rsidR="000D3C55" w:rsidRDefault="000D3C55" w:rsidP="000D3C55">
      <w:pPr>
        <w:jc w:val="center"/>
        <w:rPr>
          <w:rFonts w:asciiTheme="minorBidi" w:hAnsiTheme="minorBidi"/>
          <w:b/>
          <w:bCs/>
          <w:sz w:val="36"/>
          <w:szCs w:val="36"/>
          <w:rtl/>
        </w:rPr>
      </w:pPr>
    </w:p>
    <w:p w14:paraId="5E138055" w14:textId="77777777" w:rsidR="000D3C55" w:rsidRDefault="000D3C55" w:rsidP="000D3C55">
      <w:pPr>
        <w:jc w:val="center"/>
        <w:rPr>
          <w:rFonts w:asciiTheme="minorBidi" w:hAnsiTheme="minorBidi"/>
          <w:b/>
          <w:bCs/>
          <w:sz w:val="36"/>
          <w:szCs w:val="36"/>
          <w:rtl/>
        </w:rPr>
      </w:pPr>
    </w:p>
    <w:p w14:paraId="19D149EE" w14:textId="77777777" w:rsidR="0082330F" w:rsidRDefault="0082330F" w:rsidP="000D3C55">
      <w:pPr>
        <w:jc w:val="center"/>
        <w:rPr>
          <w:rFonts w:asciiTheme="minorBidi" w:hAnsiTheme="minorBidi"/>
          <w:b/>
          <w:bCs/>
          <w:sz w:val="36"/>
          <w:szCs w:val="36"/>
          <w:rtl/>
        </w:rPr>
      </w:pPr>
    </w:p>
    <w:p w14:paraId="048FAB1D" w14:textId="77777777" w:rsidR="000D3C55" w:rsidRDefault="000D3C55" w:rsidP="000D3C55">
      <w:pPr>
        <w:jc w:val="center"/>
        <w:rPr>
          <w:rFonts w:asciiTheme="minorBidi" w:hAnsiTheme="minorBidi"/>
          <w:b/>
          <w:bCs/>
          <w:sz w:val="36"/>
          <w:szCs w:val="36"/>
          <w:rtl/>
        </w:rPr>
      </w:pPr>
    </w:p>
    <w:p w14:paraId="48882AB5" w14:textId="77777777" w:rsidR="00582243" w:rsidRDefault="00582243" w:rsidP="000D3C55">
      <w:pPr>
        <w:jc w:val="center"/>
        <w:rPr>
          <w:rFonts w:asciiTheme="minorBidi" w:hAnsiTheme="minorBidi"/>
          <w:b/>
          <w:bCs/>
          <w:sz w:val="36"/>
          <w:szCs w:val="36"/>
          <w:rtl/>
        </w:rPr>
      </w:pPr>
    </w:p>
    <w:p w14:paraId="36A6F21C" w14:textId="77777777" w:rsidR="00582243" w:rsidRPr="000D3C55" w:rsidRDefault="00582243" w:rsidP="000D3C55">
      <w:pPr>
        <w:jc w:val="center"/>
        <w:rPr>
          <w:rFonts w:asciiTheme="minorBidi" w:hAnsiTheme="minorBidi"/>
          <w:b/>
          <w:bCs/>
          <w:sz w:val="36"/>
          <w:szCs w:val="36"/>
          <w:rtl/>
        </w:rPr>
      </w:pPr>
    </w:p>
    <w:p w14:paraId="1E8940B9"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lastRenderedPageBreak/>
        <w:t xml:space="preserve"> </w:t>
      </w:r>
    </w:p>
    <w:p w14:paraId="1284CDF4" w14:textId="77777777" w:rsidR="00BE5BF3" w:rsidRPr="0082330F" w:rsidRDefault="00BE5BF3" w:rsidP="00BE5BF3">
      <w:pPr>
        <w:jc w:val="lowKashida"/>
        <w:rPr>
          <w:rFonts w:asciiTheme="minorBidi" w:hAnsiTheme="minorBidi"/>
          <w:b/>
          <w:bCs/>
          <w:sz w:val="28"/>
          <w:szCs w:val="28"/>
          <w:rtl/>
        </w:rPr>
      </w:pPr>
      <w:r w:rsidRPr="0082330F">
        <w:rPr>
          <w:rFonts w:asciiTheme="minorBidi" w:hAnsiTheme="minorBidi"/>
          <w:b/>
          <w:bCs/>
          <w:sz w:val="28"/>
          <w:szCs w:val="28"/>
          <w:rtl/>
        </w:rPr>
        <w:t>مقدمة</w:t>
      </w:r>
    </w:p>
    <w:p w14:paraId="0BDDCDD4"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يعتبر الفصل الثالث من هذا البحث خطوة أساسية في فهم كيف سيتم تطبيق النظرية والأطر المفاهيمية التي تم تناولها في الفصول السابقة في سياق عملي. في هذا الفصل، سيتم عرض التفاصيل المتعلقة بالمنهجية المستخدمة في البحث، التي تم اختيارها بعناية لتناسب طبيعة موضوع الدراسة حول أثر الإدارة الإلكترونية على فاعلية الموارد البشرية في الهيئات القضائية. المنهجية هي التي ستحدد الأسلوب الذي سيتم اتباعه في جمع وتحليل البيانات، ومن خلالها سيتم تحديد نوع الدراسة وأدوات البحث المناسبة التي ستُستخدم للوصول إلى النتائج الدقيقة.</w:t>
      </w:r>
    </w:p>
    <w:p w14:paraId="572DFCBB"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إلى جانب المنهجية، سيتناول هذا الفصل أيضًا طرق البحث التي سيتم من خلالها جمع البيانات، وتحديد مجتمع البحث بشكل واضح ودقيق. من خلال هذا الفهم، سيتم تحديد خصائص العينة التي سيتم دراسة سلوكها وتحليل نتائجها في هذا البحث. سيشمل الفصل كذلك المحددات التي تخص حجم العينة وكيفية اختيار المشاركين في الدراسة، بالإضافة إلى استعراض الأدوات المستخدمة في جمع البيانات مثل الاستبيانات أو المقابلات أو أي أدوات بحثية أخرى تتناسب مع طبيعة الدراسة.</w:t>
      </w:r>
    </w:p>
    <w:p w14:paraId="1A456D0D"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علاوة على ذلك، ستتم مناقشة حدود البحث، وهو جانب بالغ الأهمية لأن تحديد الحدود يساعد في وضع إطار مناسب للدراسة ويُحدد ما هو داخل نطاق البحث وما هو خارجه. هذا الجزء يساعد في توجيه الدراسة نحو الأهداف الرئيسية التي تم تحديدها مسبقًا، ويمنع الانحراف عن المسار الذي تم تحديده. ستُعرض أيضًا أي قيود قد تطرأ على البحث وكيفية التعامل معها لتقديم نتائج دقيقة وموثوقة.</w:t>
      </w:r>
    </w:p>
    <w:p w14:paraId="74753A66"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يمثل الفصل الثالث الأساس العملي الذي يُبنى عليه البحث، حيث يقدم الأدوات والإجراءات التي ستُستخدم لتطبيق المنهجية على أرض الواقع. إن فهم كيفية جمع البيانات وتحليلها ضمن مجتمع البحث المحدد، واختيار الأدوات المناسبة للحصول على نتائج دقيقة، هو أمر ضروري لتوجيه البحث نحو تحقيق أهدافه. من خلال هذا الفصل، سيتم التأكد من أن البحث يتبع خطوات منظمة وموثوقة، مما يزيد من مصداقيته ويضمن أن النتائج المستخلصة تكون مبنية على أسس علمية راسخة.</w:t>
      </w:r>
    </w:p>
    <w:p w14:paraId="504E617A"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إن أهمية هذا الفصل لا تقتصر على جانب التطبيق العملي فقط، بل تشمل أيضًا تحديد مدى إمكانية تعميم النتائج التي سيتم الوصول إليها. من خلال فهم كيفية اختيار العينة وتحديد الأدوات المستخدمة في جمع البيانات، سيتمكن الباحث من وضع الأسس التي تضمن أن العينة المختارة تمثل بشكل حقيقي مجتمع البحث المستهدف. كما أن هذا</w:t>
      </w:r>
    </w:p>
    <w:p w14:paraId="5DD2025C"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الفصل سيساعد في إيضاح الحدود التي سيتم العمل ضمنها، مما يساهم في تقليل أي تشويش أو تحريف قد يحدث بسبب التوسعات في نطاق البحث.</w:t>
      </w:r>
    </w:p>
    <w:p w14:paraId="5CB16880"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ستساعد المنهجية التي سيتم شرحها في هذا الفصل أيضًا في تزويد القارئ بفهم شامل لكيفية التعامل مع البيانات والمعلومات خلال مراحل الدراسة. يتيح ذلك للباحث التأكد من أن النتائج المستخلصة ستكون دقيقة ومبنية على بيانات حقيقية وموثوقة، وهو ما ينعكس بشكل مباشر على مصداقية البحث ككل.</w:t>
      </w:r>
    </w:p>
    <w:p w14:paraId="1D02D19E"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lastRenderedPageBreak/>
        <w:t>الفصل الثالث هو الفصل الذي يضمن أن البحث يسير في الاتجاه الصحيح. من خلال تحديد الطرق والأدوات والوسائل المناسبة لجمع البيانات وتحليلها، سيضمن هذا الفصل أن جميع المراحل التالية من الدراسة ستكون مدروسة بشكل جيد ومنظمة بطريقة تمكن الباحث من الوصول إلى استنتاجات تدعم الأهداف البحثية. إن المنهجية التي سيتم شرحها في هذا الفصل هي التي ستُحدد بوضوح كيفية إجراء الدراسة على العاملين في الهيئات القضائية، وتحديد العوامل التي سيتم قياسها بطريقة علمية موثوقة.</w:t>
      </w:r>
    </w:p>
    <w:p w14:paraId="10304915"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من خلال تحديد مجتمع البحث، سيتمكن القارئ من معرفة التركيبة السكانية للموظفين الذين يشكلون عينة الدراسة، بالإضافة إلى طريقة اختيار هذه العينة بشكل دقيق يعكس خصائص المجتمع الكلي. هذا يساهم في ضمان أن نتائج البحث ستكون قابلة للتعميم على نطاق أوسع داخل الهيئات القضائية أو حتى في مؤسسات أخرى مشابهة.</w:t>
      </w:r>
    </w:p>
    <w:p w14:paraId="27706453"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تعتبر أدوات جمع البيانات من العناصر الحيوية التي تؤثر بشكل مباشر على جودة النتائج المستخلصة. سيعرض الفصل الثالث أدوات البحث التي سيتم استخدامها مثل الاستبيانات، والمقابلات، أو أي وسائل أخرى يتطلبها موضوع البحث. من خلال تحديد هذه الأدوات، سيتمكن الباحث من التأكد من أن البيانات التي سيتم جمعها ستكون شاملة وتغطي جميع جوانب السؤال البحثي. كما أن أدوات جمع البيانات ستساعد في ضمان توافر معلومات دقيقة ومتنوعة، مما يتيح للباحث تحليل الظواهر بشكل دقيق وواقعي.</w:t>
      </w:r>
    </w:p>
    <w:p w14:paraId="4081B400" w14:textId="5DB063BB" w:rsidR="00BE5BF3" w:rsidRPr="00DF1F76" w:rsidRDefault="00BE5BF3" w:rsidP="007902E2">
      <w:pPr>
        <w:jc w:val="lowKashida"/>
        <w:rPr>
          <w:rFonts w:asciiTheme="minorBidi" w:hAnsiTheme="minorBidi"/>
          <w:sz w:val="28"/>
          <w:szCs w:val="28"/>
          <w:rtl/>
        </w:rPr>
      </w:pPr>
      <w:r w:rsidRPr="00DF1F76">
        <w:rPr>
          <w:rFonts w:asciiTheme="minorBidi" w:hAnsiTheme="minorBidi"/>
          <w:sz w:val="28"/>
          <w:szCs w:val="28"/>
          <w:rtl/>
        </w:rPr>
        <w:t>بالإضافة إلى ذلك، سيتناول الفصل تفاصيل الإجراءات التي ستُتبع أثناء جمع البيانات، مثل كيفية توزيع الاستبيانات، أو أساليب إجراء المقابلات، أو أي مناهج أخرى سيتم استخدامها للوصول إلى الإجابات المطلوبة. توضيح هذه الإجراءات سيمكن من ضمان عملية جمع منظمة وشفافة للبيانات، مما يعزز من مصداقية النتائج النهائية.</w:t>
      </w:r>
    </w:p>
    <w:p w14:paraId="4AE32AF5"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إن حجم العينة له تأثير مباشر على موثوقية وصدق نتائج البحث. في هذا الفصل، سيُوضح الباحث كيفية تحديد حجم العينة المناسبة للمجتمع المدروس، بناءً على معايير علمية دقيقة. ستكون العينة تمثيلية للمجتمع المستهدف، مما يضمن أن النتائج التي سيتم الحصول عليها تعكس واقع جميع العاملين في الهيئات القضائية. سيتضمن الفصل شرحاً لكيفية اختيار العينة، سواء كانت عينة عشوائية أو موجهة، وأي منهجية سيتم اعتمادها لضمان التنوع والتمثيل الجيد للمجتمع الأصلي.</w:t>
      </w:r>
    </w:p>
    <w:p w14:paraId="07F3D35F"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يعتبر تحديد حجم العينة أمرًا بالغ الأهمية في البحث العلمي، حيث يؤثر بشكل مباشر على نتائج الدراسة. فإذا كانت العينة صغيرة جدًا، قد لا تعكس بدقة واقع المجتمع الأكبر، أما إذا كانت كبيرة جدًا، قد تواجه الدراسة تحديات في جمع وتحليل البيانات. لذلك، سيقدم هذا الفصل شرحًا وافياً حول كيفية تحديد حجم العينة بالطريقة الأمثل لتوفير نتائج دقيقة وقابلة للتعميم.</w:t>
      </w:r>
    </w:p>
    <w:p w14:paraId="3000993D"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 xml:space="preserve">أحد الأجزاء المهمة التي سيتناولها هذا الفصل هو تحديد حدود </w:t>
      </w:r>
      <w:proofErr w:type="gramStart"/>
      <w:r w:rsidRPr="00DF1F76">
        <w:rPr>
          <w:rFonts w:asciiTheme="minorBidi" w:hAnsiTheme="minorBidi"/>
          <w:sz w:val="28"/>
          <w:szCs w:val="28"/>
          <w:rtl/>
        </w:rPr>
        <w:t>البحث .سيتم</w:t>
      </w:r>
      <w:proofErr w:type="gramEnd"/>
      <w:r w:rsidRPr="00DF1F76">
        <w:rPr>
          <w:rFonts w:asciiTheme="minorBidi" w:hAnsiTheme="minorBidi"/>
          <w:sz w:val="28"/>
          <w:szCs w:val="28"/>
          <w:rtl/>
        </w:rPr>
        <w:t xml:space="preserve"> توضيح نطاق البحث الذي ستتم الدراسة ضمنه، مثل الفترة الزمنية التي سيتم دراستها، والمجال الجغرافي )هل الدراسة تشمل جميع الهيئات القضائية أم فقط عينات مختارة(، بالإضافة إلى أي قيود قد تواجه البحث في جمع البيانات أو تحليلها. تحديد الحدود يساعد في توجيه البحث وضمان عدم الخروج عن الإطار المحدد مسبقًا.</w:t>
      </w:r>
    </w:p>
    <w:p w14:paraId="220375B4" w14:textId="77777777" w:rsidR="00BE5BF3" w:rsidRDefault="00BE5BF3" w:rsidP="00BE5BF3">
      <w:pPr>
        <w:jc w:val="lowKashida"/>
        <w:rPr>
          <w:rFonts w:asciiTheme="minorBidi" w:hAnsiTheme="minorBidi"/>
          <w:sz w:val="28"/>
          <w:szCs w:val="28"/>
          <w:rtl/>
        </w:rPr>
      </w:pPr>
      <w:r w:rsidRPr="00DF1F76">
        <w:rPr>
          <w:rFonts w:asciiTheme="minorBidi" w:hAnsiTheme="minorBidi"/>
          <w:sz w:val="28"/>
          <w:szCs w:val="28"/>
          <w:rtl/>
        </w:rPr>
        <w:t xml:space="preserve">تُعد حدود البحث ضرورية أيضًا لأنها تساعد في توضيح ما إذا كانت النتائج المستخلصة قابلة للتطبيق على جميع الهيئات القضائية أو قد تكون محدودة فقط للمجتمع المستهدف في البحث. </w:t>
      </w:r>
      <w:r w:rsidRPr="00DF1F76">
        <w:rPr>
          <w:rFonts w:asciiTheme="minorBidi" w:hAnsiTheme="minorBidi"/>
          <w:sz w:val="28"/>
          <w:szCs w:val="28"/>
          <w:rtl/>
        </w:rPr>
        <w:lastRenderedPageBreak/>
        <w:t>هذا التحديد يساهم في تعزيز مصداقية البحث، حيث يوضح القارئ بشكل دقيق ما الذي يمكن أن يطبّق على نطاق أوسع من النتائج التي تم الوصول إليها.</w:t>
      </w:r>
    </w:p>
    <w:p w14:paraId="307521E5" w14:textId="77777777" w:rsidR="000D3C55" w:rsidRDefault="000D3C55" w:rsidP="00BE5BF3">
      <w:pPr>
        <w:jc w:val="lowKashida"/>
        <w:rPr>
          <w:rFonts w:asciiTheme="minorBidi" w:hAnsiTheme="minorBidi"/>
          <w:sz w:val="28"/>
          <w:szCs w:val="28"/>
          <w:rtl/>
        </w:rPr>
      </w:pPr>
    </w:p>
    <w:p w14:paraId="696BBB7C" w14:textId="77777777" w:rsidR="0082330F" w:rsidRDefault="0082330F" w:rsidP="00BE5BF3">
      <w:pPr>
        <w:jc w:val="lowKashida"/>
        <w:rPr>
          <w:rFonts w:asciiTheme="minorBidi" w:hAnsiTheme="minorBidi"/>
          <w:sz w:val="28"/>
          <w:szCs w:val="28"/>
          <w:rtl/>
        </w:rPr>
      </w:pPr>
    </w:p>
    <w:p w14:paraId="788C05D8" w14:textId="77777777" w:rsidR="0082330F" w:rsidRDefault="0082330F" w:rsidP="00BE5BF3">
      <w:pPr>
        <w:jc w:val="lowKashida"/>
        <w:rPr>
          <w:rFonts w:asciiTheme="minorBidi" w:hAnsiTheme="minorBidi"/>
          <w:sz w:val="28"/>
          <w:szCs w:val="28"/>
          <w:rtl/>
        </w:rPr>
      </w:pPr>
    </w:p>
    <w:p w14:paraId="31F121BD" w14:textId="77777777" w:rsidR="007902E2" w:rsidRDefault="007902E2" w:rsidP="00BE5BF3">
      <w:pPr>
        <w:jc w:val="lowKashida"/>
        <w:rPr>
          <w:rFonts w:asciiTheme="minorBidi" w:hAnsiTheme="minorBidi"/>
          <w:sz w:val="28"/>
          <w:szCs w:val="28"/>
          <w:rtl/>
        </w:rPr>
      </w:pPr>
    </w:p>
    <w:p w14:paraId="73C432DB" w14:textId="77777777" w:rsidR="0082330F" w:rsidRDefault="0082330F" w:rsidP="00BE5BF3">
      <w:pPr>
        <w:jc w:val="lowKashida"/>
        <w:rPr>
          <w:rFonts w:asciiTheme="minorBidi" w:hAnsiTheme="minorBidi"/>
          <w:sz w:val="28"/>
          <w:szCs w:val="28"/>
          <w:rtl/>
        </w:rPr>
      </w:pPr>
    </w:p>
    <w:p w14:paraId="7CE51594" w14:textId="77777777" w:rsidR="000D3C55" w:rsidRPr="00DF1F76" w:rsidRDefault="000D3C55" w:rsidP="00BE5BF3">
      <w:pPr>
        <w:jc w:val="lowKashida"/>
        <w:rPr>
          <w:rFonts w:asciiTheme="minorBidi" w:hAnsiTheme="minorBidi"/>
          <w:sz w:val="28"/>
          <w:szCs w:val="28"/>
          <w:rtl/>
        </w:rPr>
      </w:pPr>
    </w:p>
    <w:p w14:paraId="79C74B3C" w14:textId="77777777" w:rsidR="00BE5BF3" w:rsidRPr="00DF1F76" w:rsidRDefault="00BE5BF3" w:rsidP="00BE5BF3">
      <w:pPr>
        <w:jc w:val="lowKashida"/>
        <w:rPr>
          <w:rFonts w:asciiTheme="minorBidi" w:hAnsiTheme="minorBidi"/>
          <w:sz w:val="28"/>
          <w:szCs w:val="28"/>
          <w:rtl/>
        </w:rPr>
      </w:pPr>
      <w:r w:rsidRPr="00DF1F76">
        <w:rPr>
          <w:rFonts w:asciiTheme="minorBidi" w:hAnsiTheme="minorBidi"/>
          <w:sz w:val="28"/>
          <w:szCs w:val="28"/>
          <w:rtl/>
        </w:rPr>
        <w:t xml:space="preserve"> </w:t>
      </w:r>
    </w:p>
    <w:p w14:paraId="07B45CFB" w14:textId="77777777" w:rsidR="00582243" w:rsidRPr="00582243" w:rsidRDefault="00582243" w:rsidP="00582243">
      <w:pPr>
        <w:jc w:val="lowKashida"/>
        <w:rPr>
          <w:rFonts w:asciiTheme="minorBidi" w:hAnsiTheme="minorBidi"/>
          <w:b/>
          <w:bCs/>
          <w:sz w:val="28"/>
          <w:szCs w:val="28"/>
          <w:rtl/>
        </w:rPr>
      </w:pPr>
      <w:r w:rsidRPr="00582243">
        <w:rPr>
          <w:rFonts w:asciiTheme="minorBidi" w:hAnsiTheme="minorBidi" w:cs="Arial"/>
          <w:b/>
          <w:bCs/>
          <w:sz w:val="28"/>
          <w:szCs w:val="28"/>
          <w:rtl/>
        </w:rPr>
        <w:t>مشكلة الدراسة</w:t>
      </w:r>
    </w:p>
    <w:p w14:paraId="2D5FCD38" w14:textId="77777777" w:rsidR="00582243" w:rsidRPr="00582243" w:rsidRDefault="00582243" w:rsidP="00582243">
      <w:pPr>
        <w:jc w:val="lowKashida"/>
        <w:rPr>
          <w:rFonts w:asciiTheme="minorBidi" w:hAnsiTheme="minorBidi"/>
          <w:sz w:val="28"/>
          <w:szCs w:val="28"/>
          <w:rtl/>
        </w:rPr>
      </w:pPr>
      <w:r w:rsidRPr="00582243">
        <w:rPr>
          <w:rFonts w:asciiTheme="minorBidi" w:hAnsiTheme="minorBidi" w:cs="Arial"/>
          <w:sz w:val="28"/>
          <w:szCs w:val="28"/>
          <w:rtl/>
        </w:rPr>
        <w:t>على الرغم من التقدم الملحوظ في التكنولوجيا واستخدام الأنظمة الإلكترونية في العديد من القطاعات، إلا أن القطاع القضائي لا يزال يواجه تحديات كبيرة في التكيف مع هذه التحولات الرقمية، إذ تعد مشكلة ضعف البنية التحتية التكنولوجية من أبرز العوائق التي تواجه الهيئات القضائية، حيث تفتقر العديد من المؤسسات القضائية إلى توفير الأجهزة والبرمجيات المتطورة اللازمة لدعم الأنظمة الإلكترونية الحديثة، يؤدي هذا النقص إلى تباطؤ سير العمليات الإدارية، بالإضافة إلى زيادة احتمالية الأخطاء في معالجة البيانات نتيجة الاعتماد على طرق تقليدية غير فعالة، مما يؤثر سلبًا على جودة الأداء الإداري والوظيفي.</w:t>
      </w:r>
    </w:p>
    <w:p w14:paraId="4F50B47C" w14:textId="77777777" w:rsidR="00582243" w:rsidRPr="00582243" w:rsidRDefault="00582243" w:rsidP="00582243">
      <w:pPr>
        <w:jc w:val="lowKashida"/>
        <w:rPr>
          <w:rFonts w:asciiTheme="minorBidi" w:hAnsiTheme="minorBidi"/>
          <w:sz w:val="28"/>
          <w:szCs w:val="28"/>
          <w:rtl/>
        </w:rPr>
      </w:pPr>
      <w:r w:rsidRPr="00582243">
        <w:rPr>
          <w:rFonts w:asciiTheme="minorBidi" w:hAnsiTheme="minorBidi" w:cs="Arial"/>
          <w:sz w:val="28"/>
          <w:szCs w:val="28"/>
          <w:rtl/>
        </w:rPr>
        <w:t>إلى جانب ذلك، لا تزال بعض الهيئات القضائية تعتمد بشكل كبير على الإجراءات الورقية التقليدية، وهو ما يستهلك وقتًا وجهدًا كبيرين، ويبطئ من سرعة الإنجاز في إنجاز الأعمال، كما أن الاعتماد على هذه الوسائل التقليدية يعوق توفير الخدمات بكفاءة وسرعة، ويزيد من التكاليف التشغيلية، في وقت أصبحت فيه الأنظمة الإلكترونية توفر حلولًا فعالة لتجاوز مثل هذه العوائق.</w:t>
      </w:r>
    </w:p>
    <w:p w14:paraId="6628DC66" w14:textId="77777777" w:rsidR="00582243" w:rsidRPr="00582243" w:rsidRDefault="00582243" w:rsidP="00582243">
      <w:pPr>
        <w:jc w:val="lowKashida"/>
        <w:rPr>
          <w:rFonts w:asciiTheme="minorBidi" w:hAnsiTheme="minorBidi"/>
          <w:sz w:val="28"/>
          <w:szCs w:val="28"/>
          <w:rtl/>
        </w:rPr>
      </w:pPr>
      <w:r w:rsidRPr="00582243">
        <w:rPr>
          <w:rFonts w:asciiTheme="minorBidi" w:hAnsiTheme="minorBidi" w:cs="Arial"/>
          <w:sz w:val="28"/>
          <w:szCs w:val="28"/>
          <w:rtl/>
        </w:rPr>
        <w:t>علاوة على ذلك، تعد مقاومة التغيير من قِبل بعض الموظفين إحدى العقبات الجوهرية التي تحول دون نجاح تطبيق الإدارة الإلكترونية، إذ يواجه العاملون في القطاع القضائي صعوبات في التكيف مع الأنظمة الحديثة نتيجة نقص البرامج التدريبية اللازمة لتأهيلهم وتعزيز مهاراتهم، هذه المقاومة تعطل تحقيق الفوائد المرجوة من التحول الرقمي وتقلل من فاعلية الأنظمة الإلكترونية، مما يؤثر على تحسين الأداء العام داخل الهيئات القضائية.</w:t>
      </w:r>
    </w:p>
    <w:p w14:paraId="489C2FB6" w14:textId="77777777" w:rsidR="00582243" w:rsidRPr="00582243" w:rsidRDefault="00582243" w:rsidP="00582243">
      <w:pPr>
        <w:jc w:val="lowKashida"/>
        <w:rPr>
          <w:rFonts w:asciiTheme="minorBidi" w:hAnsiTheme="minorBidi"/>
          <w:sz w:val="28"/>
          <w:szCs w:val="28"/>
          <w:rtl/>
        </w:rPr>
      </w:pPr>
      <w:r w:rsidRPr="00582243">
        <w:rPr>
          <w:rFonts w:asciiTheme="minorBidi" w:hAnsiTheme="minorBidi" w:cs="Arial"/>
          <w:sz w:val="28"/>
          <w:szCs w:val="28"/>
          <w:rtl/>
        </w:rPr>
        <w:t>كما أن غياب الدعم الفني المستمر وضعف توفير الموارد الكافية لمعالجة المشكلات التقنية يمثلان تحديًا إضافيًا أمام الهيئات القضائية في اعتماد الأنظمة الإلكترونية، وبدون دعم تقني كافٍ، تصبح قدرة المؤسسات على التكيف مع الأعطال أو تحسين الأداء ضعيفة، ما يزيد من معوقات التنفيذ.</w:t>
      </w:r>
    </w:p>
    <w:p w14:paraId="2CBF658D" w14:textId="2ADF4038" w:rsidR="00582243" w:rsidRPr="00582243" w:rsidRDefault="00582243" w:rsidP="00582243">
      <w:pPr>
        <w:jc w:val="lowKashida"/>
        <w:rPr>
          <w:rFonts w:asciiTheme="minorBidi" w:hAnsiTheme="minorBidi"/>
          <w:sz w:val="28"/>
          <w:szCs w:val="28"/>
          <w:rtl/>
        </w:rPr>
      </w:pPr>
      <w:r w:rsidRPr="00582243">
        <w:rPr>
          <w:rFonts w:asciiTheme="minorBidi" w:hAnsiTheme="minorBidi" w:cs="Arial"/>
          <w:sz w:val="28"/>
          <w:szCs w:val="28"/>
          <w:rtl/>
        </w:rPr>
        <w:t xml:space="preserve">بالإضافة إلى ذلك، تتطلب عملية التحول إلى الإدارة الإلكترونية إعادة هيكلة شاملة للعمليات الإدارية والوظيفية لتتكامل مع الحلول الرقمية، وغياب التخطيط السليم لهذه العملية قد يؤدي إلى تنفيذ غير فعال، مما ينعكس سلبًا على مستوى الأداء العام للهيئات القضائية، لذلك، تمثل هذه </w:t>
      </w:r>
      <w:r w:rsidRPr="00582243">
        <w:rPr>
          <w:rFonts w:asciiTheme="minorBidi" w:hAnsiTheme="minorBidi" w:cs="Arial"/>
          <w:sz w:val="28"/>
          <w:szCs w:val="28"/>
          <w:rtl/>
        </w:rPr>
        <w:lastRenderedPageBreak/>
        <w:t>العوائق المتداخلة مشكلة معقدة تعيق تطبيق الإدارة الإلكترونية بشكل فعال داخل الهيئات القضائية، وتؤكد الحاجة إلى استراتيجيات شاملة لتجاوزها وتحقيق التحول الرقمي المنشود.</w:t>
      </w:r>
    </w:p>
    <w:p w14:paraId="55D2A3F5" w14:textId="77777777" w:rsidR="007F57D6" w:rsidRPr="007F57D6" w:rsidRDefault="007F57D6" w:rsidP="007F57D6">
      <w:pPr>
        <w:rPr>
          <w:rFonts w:asciiTheme="minorBidi" w:hAnsiTheme="minorBidi"/>
          <w:b/>
          <w:bCs/>
          <w:sz w:val="28"/>
          <w:szCs w:val="28"/>
          <w:rtl/>
        </w:rPr>
      </w:pPr>
    </w:p>
    <w:p w14:paraId="0CE8D329" w14:textId="77777777" w:rsidR="007F57D6" w:rsidRPr="007F57D6" w:rsidRDefault="007F57D6" w:rsidP="00313018">
      <w:pPr>
        <w:jc w:val="lowKashida"/>
        <w:rPr>
          <w:rFonts w:asciiTheme="minorBidi" w:hAnsiTheme="minorBidi"/>
          <w:b/>
          <w:bCs/>
          <w:sz w:val="28"/>
          <w:szCs w:val="28"/>
          <w:rtl/>
        </w:rPr>
      </w:pPr>
      <w:r w:rsidRPr="007F57D6">
        <w:rPr>
          <w:rFonts w:asciiTheme="minorBidi" w:hAnsiTheme="minorBidi" w:cs="Arial"/>
          <w:b/>
          <w:bCs/>
          <w:sz w:val="28"/>
          <w:szCs w:val="28"/>
          <w:rtl/>
        </w:rPr>
        <w:t>أهمية الدراسة</w:t>
      </w:r>
    </w:p>
    <w:p w14:paraId="5AF9879C" w14:textId="77777777" w:rsidR="007F57D6" w:rsidRPr="007F57D6" w:rsidRDefault="007F57D6" w:rsidP="00313018">
      <w:pPr>
        <w:jc w:val="lowKashida"/>
        <w:rPr>
          <w:rFonts w:asciiTheme="minorBidi" w:hAnsiTheme="minorBidi"/>
          <w:b/>
          <w:bCs/>
          <w:sz w:val="28"/>
          <w:szCs w:val="28"/>
          <w:rtl/>
        </w:rPr>
      </w:pPr>
      <w:proofErr w:type="gramStart"/>
      <w:r w:rsidRPr="007F57D6">
        <w:rPr>
          <w:rFonts w:asciiTheme="minorBidi" w:hAnsiTheme="minorBidi" w:cs="Arial"/>
          <w:b/>
          <w:bCs/>
          <w:sz w:val="28"/>
          <w:szCs w:val="28"/>
          <w:rtl/>
        </w:rPr>
        <w:t>أ)  الأهمية</w:t>
      </w:r>
      <w:proofErr w:type="gramEnd"/>
      <w:r w:rsidRPr="007F57D6">
        <w:rPr>
          <w:rFonts w:asciiTheme="minorBidi" w:hAnsiTheme="minorBidi" w:cs="Arial"/>
          <w:b/>
          <w:bCs/>
          <w:sz w:val="28"/>
          <w:szCs w:val="28"/>
          <w:rtl/>
        </w:rPr>
        <w:t xml:space="preserve"> العلمية</w:t>
      </w:r>
    </w:p>
    <w:p w14:paraId="31D462F5"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من الناحية العلمية، تسهم الدراسة في تطوير النظرية المتعلقة بتطبيق نظم المعلومات في الإدارة الإلكترونية، إذ تقدم إطارًا مفاهيمياً يربط بين توافر الموارد التقنية والبشرية والتطبيق العملي لهذه النظم، كما تساعد الدراسة في توضيح الأبعاد المختلفة لفعالية الإدارة الإلكترونية، مثل القدرة على إدارة العمليات بشكل أكثر دقة وسرعة، وتحسين مستويات التواصل الداخلي بين الإدارات، هذا النوع من البحث يضيف عمقاً إلى فهمنا للأدوات التكنولوجية وكيفية استخدامها بفعالية لتحقيق أهداف الإدارة الحديثة.</w:t>
      </w:r>
    </w:p>
    <w:p w14:paraId="3BE53170" w14:textId="77777777" w:rsidR="007F57D6" w:rsidRDefault="007F57D6" w:rsidP="00313018">
      <w:pPr>
        <w:jc w:val="lowKashida"/>
        <w:rPr>
          <w:rFonts w:asciiTheme="minorBidi" w:hAnsiTheme="minorBidi" w:cs="Arial"/>
          <w:sz w:val="28"/>
          <w:szCs w:val="28"/>
          <w:rtl/>
        </w:rPr>
      </w:pPr>
      <w:r w:rsidRPr="007F57D6">
        <w:rPr>
          <w:rFonts w:asciiTheme="minorBidi" w:hAnsiTheme="minorBidi" w:cs="Arial"/>
          <w:sz w:val="28"/>
          <w:szCs w:val="28"/>
          <w:rtl/>
        </w:rPr>
        <w:t>كما تسهم الدراسة أيضًا في ملء الفجوة بين البحث الأكاديمي والتطبيق العملي، من خلال تقديم رؤى مبنية على البيانات التي تم جمعها من بيئة حقيقية وهي الهيئات القضائية إن هذه الرؤية العملية تعزز من مصداقية البحث وتجعله ذا قيمة كمرجع للممارسين والباحثين على حد سواء، حيث يمكن استخدام النتائج لتوجيه السياسات والتوجهات المستقبلية في مجال الإدارة الإلكترونية.</w:t>
      </w:r>
    </w:p>
    <w:p w14:paraId="437718B3" w14:textId="77777777" w:rsidR="007F57D6" w:rsidRPr="007F57D6" w:rsidRDefault="007F57D6" w:rsidP="00313018">
      <w:pPr>
        <w:jc w:val="lowKashida"/>
        <w:rPr>
          <w:rFonts w:asciiTheme="minorBidi" w:hAnsiTheme="minorBidi"/>
          <w:sz w:val="28"/>
          <w:szCs w:val="28"/>
          <w:rtl/>
        </w:rPr>
      </w:pPr>
    </w:p>
    <w:p w14:paraId="62A666C2" w14:textId="77777777" w:rsidR="007F57D6" w:rsidRPr="007F57D6" w:rsidRDefault="007F57D6" w:rsidP="00313018">
      <w:pPr>
        <w:jc w:val="lowKashida"/>
        <w:rPr>
          <w:rFonts w:asciiTheme="minorBidi" w:hAnsiTheme="minorBidi"/>
          <w:b/>
          <w:bCs/>
          <w:sz w:val="28"/>
          <w:szCs w:val="28"/>
          <w:rtl/>
        </w:rPr>
      </w:pPr>
      <w:r w:rsidRPr="007F57D6">
        <w:rPr>
          <w:rFonts w:asciiTheme="minorBidi" w:hAnsiTheme="minorBidi" w:cs="Arial"/>
          <w:b/>
          <w:bCs/>
          <w:sz w:val="28"/>
          <w:szCs w:val="28"/>
          <w:rtl/>
        </w:rPr>
        <w:t>ب) الأهمية العملية</w:t>
      </w:r>
    </w:p>
    <w:p w14:paraId="24C10ED9"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على الصعيد العملي، فإن تطبيق الإدارة الإلكترونية في الهيئات القضائية يعد أمرًا حيويًا لتحسين الأداء الإداري، حيث أن استخدام الأنظمة الإلكترونية يساعد على تسريع الإجراءات وتقليل الأخطاء البشرية، في بيئة العمل القضائي، تعد الدقة وسرعة الأداء من العوامل الأساسية لضمان تقديم خدمات قضائية فعالة، من خلال البحث، يمكن استنباط طرق لتحسين هذه العمليات باستخدام الإدارة الإلكترونية، مما يسهم في تسريع الإجراءات وتحقيق العدالة بكفاءة أكبر.</w:t>
      </w:r>
    </w:p>
    <w:p w14:paraId="1D6363AA"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تعتبر الموارد البشرية من أهم عناصر نجاح أي مؤسسة، ولكن في الهيئات القضائية، يحتاج الموظفون إلى تدريب مستمر وتوفير بيئة عمل تدعم الكفاءة والفاعلية، وبالتالي فإن الإدارة الإلكترونية تسهم في تحسين طريقة إدارة الموارد البشرية عبر نظم متكاملة للتوظيف، والترقية، والتقييم، مما يساعد على رفع مستوى الأداء الوظيفي للعاملين، وتطبيق هذه الأنظمة يتيح للموظفين أن يكونوا أكثر كفاءة في تنفيذ المهام اليومية، مما يساهم في تحقيق أهداف المؤسسة بشكل أسرع وأكثر دقة.</w:t>
      </w:r>
    </w:p>
    <w:p w14:paraId="08F33984"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التأكيد على أن تطبيق الإدارة الإلكترونية في الهيئات القضائية يعزز التنسيق بين مختلف الأقسام والإدارات، ويساعد على توزيع المهام بشكل أكثر فاعلية، هذا يساهم في تحسين التنسيق بين الموظفين وتقليل التكرار أو التأخير في العمليات الإدارية، كما أن استخدام التكنولوجيا في التواصل بين الأقسام والموظفين يسهم في تحسين مستوى التعاون، ما يؤدي في النهاية إلى زيادة الكفاءة التنظيمية.</w:t>
      </w:r>
    </w:p>
    <w:p w14:paraId="75F23EBD" w14:textId="77777777" w:rsidR="007F57D6" w:rsidRPr="007F57D6" w:rsidRDefault="007F57D6" w:rsidP="00313018">
      <w:pPr>
        <w:jc w:val="lowKashida"/>
        <w:rPr>
          <w:rFonts w:asciiTheme="minorBidi" w:hAnsiTheme="minorBidi"/>
          <w:sz w:val="28"/>
          <w:szCs w:val="28"/>
          <w:rtl/>
        </w:rPr>
      </w:pPr>
    </w:p>
    <w:p w14:paraId="695DC4EE" w14:textId="77777777" w:rsidR="007F57D6" w:rsidRPr="007F57D6" w:rsidRDefault="007F57D6" w:rsidP="00313018">
      <w:pPr>
        <w:jc w:val="lowKashida"/>
        <w:rPr>
          <w:rFonts w:asciiTheme="minorBidi" w:hAnsiTheme="minorBidi"/>
          <w:b/>
          <w:bCs/>
          <w:sz w:val="28"/>
          <w:szCs w:val="28"/>
          <w:rtl/>
        </w:rPr>
      </w:pPr>
      <w:r w:rsidRPr="007F57D6">
        <w:rPr>
          <w:rFonts w:asciiTheme="minorBidi" w:hAnsiTheme="minorBidi" w:cs="Arial"/>
          <w:b/>
          <w:bCs/>
          <w:sz w:val="28"/>
          <w:szCs w:val="28"/>
          <w:rtl/>
        </w:rPr>
        <w:lastRenderedPageBreak/>
        <w:t>أهداف الدراسة</w:t>
      </w:r>
    </w:p>
    <w:p w14:paraId="4D58CA6F"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إن الهدف الرئيس والمحوري لهذا البحث يتمثل في محاولة التعرف على مدى تأثير تطبيق الإدارة الإلكترونية بأبعادها المختلفة على تحسين فاعلية الموارد البشرية في الهيئات القضائية، ويمكن تحديد الأهداف الفرعية للدراسة على النحو الآتي:</w:t>
      </w:r>
    </w:p>
    <w:p w14:paraId="625AD459"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1.  بيان أثر البنية التحتية التكنولوجية على تحسين فاعلية الموارد البشرية في الهيئات القضائية.</w:t>
      </w:r>
    </w:p>
    <w:p w14:paraId="519133DF"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 xml:space="preserve">2.  بيان أثر النظم الإلكترونية لإدارة الموارد البشرية على تحسين فاعلية الموارد البشرية في الهيئات القضائية. </w:t>
      </w:r>
    </w:p>
    <w:p w14:paraId="4A7FCE2C"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3.  بيان أثر التواصل الإلكتروني على تحسين فاعلية الموارد البشرية في الهيئات القضائية.</w:t>
      </w:r>
    </w:p>
    <w:p w14:paraId="543A1CE7" w14:textId="4AFB5C2D"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 xml:space="preserve"> </w:t>
      </w:r>
    </w:p>
    <w:p w14:paraId="5473BC42" w14:textId="77777777" w:rsidR="007F57D6" w:rsidRPr="007F57D6" w:rsidRDefault="007F57D6" w:rsidP="00313018">
      <w:pPr>
        <w:jc w:val="lowKashida"/>
        <w:rPr>
          <w:rFonts w:asciiTheme="minorBidi" w:hAnsiTheme="minorBidi"/>
          <w:b/>
          <w:bCs/>
          <w:sz w:val="28"/>
          <w:szCs w:val="28"/>
          <w:rtl/>
        </w:rPr>
      </w:pPr>
      <w:r w:rsidRPr="007F57D6">
        <w:rPr>
          <w:rFonts w:asciiTheme="minorBidi" w:hAnsiTheme="minorBidi" w:cs="Arial"/>
          <w:b/>
          <w:bCs/>
          <w:sz w:val="28"/>
          <w:szCs w:val="28"/>
          <w:rtl/>
        </w:rPr>
        <w:t>فروض الدراسة</w:t>
      </w:r>
    </w:p>
    <w:p w14:paraId="770A10DB"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 xml:space="preserve">الفرضية الرئيسية: لا يوجد أثر ذو دلالة إحصائية عند مستوى </w:t>
      </w:r>
      <w:proofErr w:type="gramStart"/>
      <w:r w:rsidRPr="007F57D6">
        <w:rPr>
          <w:rFonts w:asciiTheme="minorBidi" w:hAnsiTheme="minorBidi" w:cs="Arial"/>
          <w:sz w:val="28"/>
          <w:szCs w:val="28"/>
          <w:rtl/>
        </w:rPr>
        <w:t>معنوية )</w:t>
      </w:r>
      <w:proofErr w:type="gramEnd"/>
      <w:r w:rsidRPr="007F57D6">
        <w:rPr>
          <w:rFonts w:asciiTheme="minorBidi" w:hAnsiTheme="minorBidi" w:cs="Arial"/>
          <w:sz w:val="28"/>
          <w:szCs w:val="28"/>
          <w:rtl/>
        </w:rPr>
        <w:t xml:space="preserve"> (≤</w:t>
      </w:r>
      <w:r w:rsidRPr="007F57D6">
        <w:rPr>
          <w:rFonts w:asciiTheme="minorBidi" w:hAnsiTheme="minorBidi"/>
          <w:sz w:val="28"/>
          <w:szCs w:val="28"/>
        </w:rPr>
        <w:t>α0.005</w:t>
      </w:r>
      <w:r w:rsidRPr="007F57D6">
        <w:rPr>
          <w:rFonts w:asciiTheme="minorBidi" w:hAnsiTheme="minorBidi" w:cs="Arial"/>
          <w:sz w:val="28"/>
          <w:szCs w:val="28"/>
          <w:rtl/>
        </w:rPr>
        <w:t xml:space="preserve"> لتأثير تطبيق الإدارة الإلكترونية بأبعادها )البنية التحتية التكنولوجية، النظم الإلكترونية لإدارة الموارد البشرية، التواصل الإلكتروني(، على تحسين فاعلية الموارد البشرية في الهيئات القضائية، وينبثق من هذه الفرضية الفرضيات الفرعية الآتية:</w:t>
      </w:r>
    </w:p>
    <w:p w14:paraId="58359C71"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 xml:space="preserve">1. لا يوجد أثر ذو دلاله إحصائية عند مستوى </w:t>
      </w:r>
      <w:proofErr w:type="gramStart"/>
      <w:r w:rsidRPr="007F57D6">
        <w:rPr>
          <w:rFonts w:asciiTheme="minorBidi" w:hAnsiTheme="minorBidi" w:cs="Arial"/>
          <w:sz w:val="28"/>
          <w:szCs w:val="28"/>
          <w:rtl/>
        </w:rPr>
        <w:t>معنويه )</w:t>
      </w:r>
      <w:proofErr w:type="gramEnd"/>
      <w:r w:rsidRPr="007F57D6">
        <w:rPr>
          <w:rFonts w:asciiTheme="minorBidi" w:hAnsiTheme="minorBidi" w:cs="Arial"/>
          <w:sz w:val="28"/>
          <w:szCs w:val="28"/>
          <w:rtl/>
        </w:rPr>
        <w:t xml:space="preserve"> (≤</w:t>
      </w:r>
      <w:r w:rsidRPr="007F57D6">
        <w:rPr>
          <w:rFonts w:asciiTheme="minorBidi" w:hAnsiTheme="minorBidi"/>
          <w:sz w:val="28"/>
          <w:szCs w:val="28"/>
        </w:rPr>
        <w:t>α0.005</w:t>
      </w:r>
      <w:r w:rsidRPr="007F57D6">
        <w:rPr>
          <w:rFonts w:asciiTheme="minorBidi" w:hAnsiTheme="minorBidi" w:cs="Arial"/>
          <w:sz w:val="28"/>
          <w:szCs w:val="28"/>
          <w:rtl/>
        </w:rPr>
        <w:t xml:space="preserve"> للبنية التحتية التكنولوجية على تحسين فاعلية الموارد البشرية في الهيئات القضائية.</w:t>
      </w:r>
    </w:p>
    <w:p w14:paraId="1BBF70B2" w14:textId="77777777" w:rsidR="007F57D6"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 xml:space="preserve">2. لا يوجد أثر ذو دلاله إحصائية عند مستوى </w:t>
      </w:r>
      <w:proofErr w:type="gramStart"/>
      <w:r w:rsidRPr="007F57D6">
        <w:rPr>
          <w:rFonts w:asciiTheme="minorBidi" w:hAnsiTheme="minorBidi" w:cs="Arial"/>
          <w:sz w:val="28"/>
          <w:szCs w:val="28"/>
          <w:rtl/>
        </w:rPr>
        <w:t>معنويه )</w:t>
      </w:r>
      <w:proofErr w:type="gramEnd"/>
      <w:r w:rsidRPr="007F57D6">
        <w:rPr>
          <w:rFonts w:asciiTheme="minorBidi" w:hAnsiTheme="minorBidi" w:cs="Arial"/>
          <w:sz w:val="28"/>
          <w:szCs w:val="28"/>
          <w:rtl/>
        </w:rPr>
        <w:t xml:space="preserve"> (≤</w:t>
      </w:r>
      <w:r w:rsidRPr="007F57D6">
        <w:rPr>
          <w:rFonts w:asciiTheme="minorBidi" w:hAnsiTheme="minorBidi"/>
          <w:sz w:val="28"/>
          <w:szCs w:val="28"/>
        </w:rPr>
        <w:t>α0.005</w:t>
      </w:r>
      <w:r w:rsidRPr="007F57D6">
        <w:rPr>
          <w:rFonts w:asciiTheme="minorBidi" w:hAnsiTheme="minorBidi" w:cs="Arial"/>
          <w:sz w:val="28"/>
          <w:szCs w:val="28"/>
          <w:rtl/>
        </w:rPr>
        <w:t xml:space="preserve"> للنظم الإلكترونية لإدارة الموارد البشرية على تحسين فاعلية الموارد البشرية في الهيئات القضائية.</w:t>
      </w:r>
    </w:p>
    <w:p w14:paraId="4BD71B1D" w14:textId="1A5327BF" w:rsidR="00582243" w:rsidRPr="007F57D6" w:rsidRDefault="007F57D6" w:rsidP="00313018">
      <w:pPr>
        <w:jc w:val="lowKashida"/>
        <w:rPr>
          <w:rFonts w:asciiTheme="minorBidi" w:hAnsiTheme="minorBidi"/>
          <w:sz w:val="28"/>
          <w:szCs w:val="28"/>
          <w:rtl/>
        </w:rPr>
      </w:pPr>
      <w:r w:rsidRPr="007F57D6">
        <w:rPr>
          <w:rFonts w:asciiTheme="minorBidi" w:hAnsiTheme="minorBidi" w:cs="Arial"/>
          <w:sz w:val="28"/>
          <w:szCs w:val="28"/>
          <w:rtl/>
        </w:rPr>
        <w:t xml:space="preserve">3. لا يوجد أثر ذو دلاله إحصائية عند مستوى </w:t>
      </w:r>
      <w:proofErr w:type="gramStart"/>
      <w:r w:rsidRPr="007F57D6">
        <w:rPr>
          <w:rFonts w:asciiTheme="minorBidi" w:hAnsiTheme="minorBidi" w:cs="Arial"/>
          <w:sz w:val="28"/>
          <w:szCs w:val="28"/>
          <w:rtl/>
        </w:rPr>
        <w:t>معنويه )</w:t>
      </w:r>
      <w:proofErr w:type="gramEnd"/>
      <w:r w:rsidRPr="007F57D6">
        <w:rPr>
          <w:rFonts w:asciiTheme="minorBidi" w:hAnsiTheme="minorBidi" w:cs="Arial"/>
          <w:sz w:val="28"/>
          <w:szCs w:val="28"/>
          <w:rtl/>
        </w:rPr>
        <w:t xml:space="preserve"> (≤</w:t>
      </w:r>
      <w:r w:rsidRPr="007F57D6">
        <w:rPr>
          <w:rFonts w:asciiTheme="minorBidi" w:hAnsiTheme="minorBidi"/>
          <w:sz w:val="28"/>
          <w:szCs w:val="28"/>
        </w:rPr>
        <w:t>α0.005</w:t>
      </w:r>
      <w:r w:rsidRPr="007F57D6">
        <w:rPr>
          <w:rFonts w:asciiTheme="minorBidi" w:hAnsiTheme="minorBidi" w:cs="Arial"/>
          <w:sz w:val="28"/>
          <w:szCs w:val="28"/>
          <w:rtl/>
        </w:rPr>
        <w:t xml:space="preserve"> للتواصل الإلكتروني على تحسين فاعلية الموارد البشرية في الهيئات القضائية.</w:t>
      </w:r>
    </w:p>
    <w:p w14:paraId="72299DBE" w14:textId="77777777" w:rsidR="00CB44B9" w:rsidRPr="00CB44B9" w:rsidRDefault="00CB44B9" w:rsidP="00313018">
      <w:pPr>
        <w:jc w:val="lowKashida"/>
        <w:rPr>
          <w:rFonts w:asciiTheme="minorBidi" w:hAnsiTheme="minorBidi"/>
          <w:sz w:val="28"/>
          <w:szCs w:val="28"/>
          <w:rtl/>
        </w:rPr>
      </w:pPr>
    </w:p>
    <w:p w14:paraId="41958320"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الدراسات السابقة</w:t>
      </w:r>
    </w:p>
    <w:p w14:paraId="1FD43B44"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xml:space="preserve">-  دراسة فريحات </w:t>
      </w:r>
      <w:proofErr w:type="spellStart"/>
      <w:r w:rsidRPr="00CB44B9">
        <w:rPr>
          <w:rFonts w:asciiTheme="minorBidi" w:hAnsiTheme="minorBidi" w:cs="Arial"/>
          <w:b/>
          <w:bCs/>
          <w:sz w:val="28"/>
          <w:szCs w:val="28"/>
          <w:rtl/>
        </w:rPr>
        <w:t>وأبوالحسين</w:t>
      </w:r>
      <w:proofErr w:type="spellEnd"/>
      <w:r w:rsidRPr="00CB44B9">
        <w:rPr>
          <w:rFonts w:asciiTheme="minorBidi" w:hAnsiTheme="minorBidi" w:cs="Arial"/>
          <w:b/>
          <w:bCs/>
          <w:sz w:val="28"/>
          <w:szCs w:val="28"/>
          <w:rtl/>
        </w:rPr>
        <w:t xml:space="preserve"> (2021)</w:t>
      </w:r>
    </w:p>
    <w:p w14:paraId="2BF274F9"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التعرف على أثر تدقيق الموارد البشرية في تحقيق الفاعلية التنظيمية في قطاع تكنولوجيا المعلومات الأردني، وذلك من خلال تحديد دور عمليات تدقيق الموارد البشرية في تحسين الأداء التنظيمي وزيادة الكفاءة التشغيلية في هذا القطاع الحيوي، حيث سعت الدراسة إلى تقديم توصيات تدعم تطبيقات تدقيق الموارد البشرية كأداة استراتيجية لتعزيز الفاعلية التنظيمية.</w:t>
      </w:r>
    </w:p>
    <w:p w14:paraId="0F7E430F"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المتغير المستقل هو تدقيق الموارد البشرية، ويتضمن ثلاثة أبعاد رئيسية، وهي: التخطيط لتدقيق الموارد البشرية، الذي يتضمن إعداد خطط شاملة لتقييم أداء الموارد البشرية وتحديد مجالات التحسين، وتنفيذ عمليات التدقيق،</w:t>
      </w:r>
    </w:p>
    <w:p w14:paraId="79DF5EAD"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lastRenderedPageBreak/>
        <w:t>الذي يشمل تطبيق أدوات وأساليب لتقييم الأداء والجودة بشكل منهجي، وأخيرًا، التقارير والتحليل، حيث يتم إعداد تقارير تفصيلية تتضمن النتائج والتوصيات للتحسين، أما المتغير التابع هو الفاعلية التنظيمية، والتي تشمل تحسين الإنتاجية، تعزيز الكفاءة، وتحقيق الأهداف التنظيمية بكفاءة أكبر.</w:t>
      </w:r>
    </w:p>
    <w:p w14:paraId="094016F3"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المنهج الوصفي التحليلي باستخدام استبانة وزعت على عينة مكونة من العاملين في قطاع تكنولوجيا المعلومات الأردني، حيث تم جمع البيانات وتحليلها باستخدام الأساليب الإحصائية المناسبة لاختبار فرضيات الدراسة وتحقيق أهدافها.</w:t>
      </w:r>
    </w:p>
    <w:p w14:paraId="7ABD24BE"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تدقيق الموارد البشرية له تأثير إيجابي ومباشر على الفاعلية التنظيمية، حيث تبين أن التخطيط الجيد والتنفيذ المنهجي للتدقيق يعززان من كفاءة الأداء، كما أكدت النتائج أن التقارير التفصيلية الناتجة عن عمليات التدقيق تسهم في اتخاذ قرارات استراتيجية فعالة لتحسين الأداء وتحقيق أهداف المؤسسة.</w:t>
      </w:r>
    </w:p>
    <w:p w14:paraId="45377D44"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وأوصت الدراسة بضرورة تعزيز وعي المؤسسات بأهمية تدقيق الموارد البشرية كأداة لتحسين الأداء التنظيمي، وتطوير برامج تدريبية للعاملين لرفع كفاءتهم في تنفيذ عمليات التدقيق، كما دعت إلى تبني أساليب وتقنيات حديثة لدعم عمليات التدقيق وضمان تحقيق أفضل النتائج، بالإضافة إلى إجراء المزيد من الدراسات حول تأثير التدقيق في مختلف القطاعات الاقتصادية لتعزيز فهم هذا المجال الحيوي.</w:t>
      </w:r>
    </w:p>
    <w:p w14:paraId="7CCD776F"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دراسة حسن (2021)</w:t>
      </w:r>
    </w:p>
    <w:p w14:paraId="716BE671"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التعرف على دور نظم معلومات الموارد البشرية في زيادة فاعلية أداء الموارد البشرية في المنظمات الحكومية، مع التركيز على التطبيق في مصلحة الضرائب على الدخل في مصر، وقد سعت إلى تحليل مدى تأثير نظم معلومات الموارد البشرية على تحسين كفاءة وفاعلية الموظفين، ورفع مستوى الأداء التنظيمي بشكل عام.</w:t>
      </w:r>
    </w:p>
    <w:p w14:paraId="53746679"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نظم معلومات الموارد البشرية، وقد تم قياسه من خلال عدة أبعاد شملت التخطيط الفعال للقوى العاملة، التوظيف، التدريب والتطوير، وإدارة الأداء، أما المتغير التابع فهو فاعلية أداء الموارد البشرية، الذي تم قياسه من خلال مؤشرات تحسين إنتاجية الموظفين، تحقيق الأهداف التنظيمية، ورفع مستوى رضا العاملين عن بيئة العمل.</w:t>
      </w:r>
    </w:p>
    <w:p w14:paraId="338C1FAD"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المنهج الوصفي التحليلي، وتم استخدام الاستبيان كأداة رئيسية لجمع البيانات، حيث وُزعت الاستبيانات على عينة من العاملين بمصلحة الضرائب على الدخل، وتم تحليل البيانات باستخدام الأساليب الإحصائية المناسبة لاختبار الفرضيات.</w:t>
      </w:r>
    </w:p>
    <w:p w14:paraId="21A80305"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هناك علاقة إيجابية ذات دلالة إحصائية بين نظم معلومات الموارد البشرية وفاعلية أداء الموارد البشرية، حيث أظهرت النتائج أن تطبيق نظم معلومات متكاملة ساهم في تحسين عمليات التخطيط والتوظيف وتطوير الموظفين، كما ساعد على تعزيز رضا الموظفين وزيادة التزامهم بأهداف المنظمة، وبيّنت الدراسة أيضاً أن إدارة الأداء كأحد أبعاد نظم المعلومات كان له التأثير الأكبر على تحسين الإنتاجية.</w:t>
      </w:r>
    </w:p>
    <w:p w14:paraId="4588A21F"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 xml:space="preserve">وأوصت الدراسة بضرورة تعزيز استخدام نظم معلومات الموارد البشرية في المؤسسات الحكومية الأخرى، مع العمل على تطوير هذه النظم لتشمل تقنيات حديثة مثل الذكاء الاصطناعي وتحليل البيانات، كما أكدت على أهمية تدريب الموظفين على استخدام نظم المعلومات بفعالية، </w:t>
      </w:r>
      <w:r w:rsidRPr="00CB44B9">
        <w:rPr>
          <w:rFonts w:asciiTheme="minorBidi" w:hAnsiTheme="minorBidi" w:cs="Arial"/>
          <w:sz w:val="28"/>
          <w:szCs w:val="28"/>
          <w:rtl/>
        </w:rPr>
        <w:lastRenderedPageBreak/>
        <w:t>مع وضع سياسات واضحة لإدارة البيانات والحفاظ على سريتها، وشددت أيضاً على أهمية توفير دعم إداري وتشريعي لتبني نظم المعلومات بشكل مستدام في المؤسسات الحكومية.</w:t>
      </w:r>
    </w:p>
    <w:p w14:paraId="5C8F09FD"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دراسة الهيتي (2023)</w:t>
      </w:r>
    </w:p>
    <w:p w14:paraId="767F278B"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استكشاف مدى كفاءة الإدارة الإلكترونية في دعم فاعلية المنظمة، مع التركيز على دراسة تطبيقية في معمل سمنت كبيسة بمحافظة الأنبار، حيث سعت الدراسة إلى تحديد العلاقة بين تبني ممارسات الإدارة الإلكترونية ومستوى الفاعلية التنظيمية، كما هدفت إلى تقديم توصيات من شأنها تعزيز هذه الكفاءة بما يدعم تحسين الأداء المؤسس ي.</w:t>
      </w:r>
    </w:p>
    <w:p w14:paraId="071CEA46"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الإدارة الإلكترونية، وتم قياسه من خلال أبعاد تضمنت البنية التحتية التقنية، الأنظمة الإلكترونية، مهارات العاملين، ودعم الإدارة العليا، أما المتغير التابع فهو فاعلية المنظمة، وتم قياسه من خلال معايير مثل تحقيق الأهداف، تحسين جودة الأداء، وزيادة رضا العملاء.</w:t>
      </w:r>
    </w:p>
    <w:p w14:paraId="7B542CC2"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المنهج الوصفي التحليلي، وتم جمع البيانات باستخدام الاستبيانات التي وُزعت على عينة مكونة من الموظفين العاملين في معمل سمنت كبيسة، كما تم إجراء مقابلات لتعزيز فهم البيانات، وتحليل النتائج باستخدام تقنيات إحصائية متقدمة مثل تحليل الانحدار لمعرفة طبيعة العلاقة بين المتغيرات.</w:t>
      </w:r>
    </w:p>
    <w:p w14:paraId="67460A8E"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هناك علاقة إيجابية ذات دلالة إحصائية بين الإدارة الإلكترونية وفاعلية المنظمة، حيث أظهرت النتائج أن استخدام الأنظمة الإلكترونية المتطورة ساهم في تسهيل العمليات وتقليل الأخطاء الإدارية، كما ساعدت البنية التحتية التقنية على تحسين جودة الخدمات المقدمة وزيادة رضا العملاء، وأشارت النتائج أيضاً إلى أن دعم الإدارة العليا كان له تأثير كبير في تعزيز كفاءة الإدارة الإلكترونية ورفع مستوى الفاعلية التنظيمية.</w:t>
      </w:r>
    </w:p>
    <w:p w14:paraId="050FE200"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وأوصت الدراسة بضرورة تعزيز الاستثمار في تطوير البنية التحتية التقنية لمؤسسات القطاع الصناعي، مع التركيز على تدريب العاملين على استخدام الأنظمة الإلكترونية بفعالية، كما شددت على أهمية تكثيف جهود الإدارة العليا لدعم تطبيق الإدارة الإلكترونية من خلال تخصيص الموارد اللازمة ووضع سياسات تنظيمية مرنة، وأكدت الدراسة على ضرورة الاستفادة من تقنيات التحليل الرقمي في اتخاذ القرارات الاستراتيجية لتعزيز كفاءة الأداء المؤسس ي وتحقيق أهداف المنظمة بفعالية أكبر.</w:t>
      </w:r>
    </w:p>
    <w:p w14:paraId="4D5DC981"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دراسة لحول وجوال (2020)</w:t>
      </w:r>
    </w:p>
    <w:p w14:paraId="220839D9"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تسليط الضوء على واقع تطبيق الإدارة الإلكترونية في مؤسسة بريد الجزائر بولاية الجلفة، وتحليل أثرها على الأداء العمومي، كما ركزت الدراسة على تحديد التحديات التي تواجه تطبيق الإدارة الإلكترونية، ومدى تأثيرها على تحسين جودة الخدمات المقدمة للجمهور.</w:t>
      </w:r>
    </w:p>
    <w:p w14:paraId="30A00776"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الإدارة الإلكترونية، وتم قياسه من خلال أبعاد شملت توافر البنية التحتية التقنية، مستوى تدريب العاملين، جاهزية الأنظمة الإلكترونية، والدعم الإداري، أما المتغير التابع فهو الأداء العمومي، وتم قياسه من خلال تحسين الكفاءة الإدارية، رفع مستوى الشفافية، وزيادة رضا المستخدمين عن الخدمات العامة.</w:t>
      </w:r>
    </w:p>
    <w:p w14:paraId="064AF43D"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lastRenderedPageBreak/>
        <w:t>اعتمدت الدراسة على المنهج الوصفي التحليلي، حيث تم جمع البيانات باستخدام استبيان موجه إلى عينة من مستخدمي مؤسسة بريد الجزائر في ولاية الجلفة، كما استخدمت الدراسة مقابلات شخصية لدعم النتائج، وتم تحليل البيانات باستخدام أدوات إحصائية مثل التوزيع التكراري وتحليل الارتباط لاختبار العلاقة بين المتغيرات.</w:t>
      </w:r>
    </w:p>
    <w:p w14:paraId="04888EBF"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الإدارة الإلكترونية تلعب دورًا مهماً في تحسين الأداء العمومي، حيث أظهرت النتائج أن توافر البنية التحتية التقنية وتدريب العاملين كان لهما الأثر الأكبر في تعزيز الكفاءة الإدارية وتقليل الأخطاء، كما بيّنت الدراسة أن الدعم الإداري يعد عاملًا محورياً في نجاح تطبيق الإدارة الإلكترونية، إلا أنها أظهرت أيضاً وجود تحديات مثل نقص التمويل اللازم لتطوير الأنظمة وضعف الوعي التقني لدى بعض المستخدمين.</w:t>
      </w:r>
    </w:p>
    <w:p w14:paraId="05D8ECEA"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وأوصت الدراسة بضرورة زيادة الاستثمار في تطوير البنية التحتية لتكنولوجيا المعلومات بالمؤسسات العمومية، مع توفير برامج تدريبية مستمرة للعاملين لرفع مستوى جاهزيتهم لاستخدام الأنظمة الإلكترونية، كما أكدت على أهمية تحسين سياسات الدعم الإداري لتشجيع التحول الرقمي بشكل شامل، بالإضافة إلى تعزيز التوعية لدى الجمهور حول فوائد الإدارة الإلكترونية لتحسين التفاعل مع هذه الأنظمة وتحقيق أقص ى استفادة منها في تحسين الأداء العمومي.</w:t>
      </w:r>
    </w:p>
    <w:p w14:paraId="6E0570F9"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xml:space="preserve">-  دراسة </w:t>
      </w:r>
      <w:proofErr w:type="spellStart"/>
      <w:r w:rsidRPr="00CB44B9">
        <w:rPr>
          <w:rFonts w:asciiTheme="minorBidi" w:hAnsiTheme="minorBidi" w:cs="Arial"/>
          <w:b/>
          <w:bCs/>
          <w:sz w:val="28"/>
          <w:szCs w:val="28"/>
          <w:rtl/>
        </w:rPr>
        <w:t>الشقور</w:t>
      </w:r>
      <w:proofErr w:type="spellEnd"/>
      <w:r w:rsidRPr="00CB44B9">
        <w:rPr>
          <w:rFonts w:asciiTheme="minorBidi" w:hAnsiTheme="minorBidi" w:cs="Arial"/>
          <w:b/>
          <w:bCs/>
          <w:sz w:val="28"/>
          <w:szCs w:val="28"/>
          <w:rtl/>
        </w:rPr>
        <w:t xml:space="preserve"> والجعافرة (2021)</w:t>
      </w:r>
    </w:p>
    <w:p w14:paraId="61CBE17D"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استكشاف العوامل المؤثرة على تطبيق الإدارة الإلكترونية في مؤسسة الإقراض الزراعي الأردنية، مع التركيز على تحليل العوامل التنظيمية، التقنية، والبشرية التي تسهم في نجاح أو تحدي تطبيق الإدارة الإلكترونية، كما سعت الدراسة إلى تقديم توصيات لتعزيز تطبيق الإدارة الإلكترونية وتحسين العمليات الإدارية في المؤسسة.</w:t>
      </w:r>
    </w:p>
    <w:p w14:paraId="65965AF0"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العوامل المؤثرة على تطبيق الإدارة الإلكترونية، وقد تم قياسه من خلال أبعاد تشمل البنية التحتية التقنية، الكفاءات البشرية، الدعم الإداري، والثقافة التنظيمية، أما المتغير التابع فهو تطبيق الإدارة الإلكترونية، وتم قياسه من خلال مؤشرات تحسين الكفاءة الإدارية، تسريع العمليات، وتحقيق رضا العملاء.</w:t>
      </w:r>
    </w:p>
    <w:p w14:paraId="542BA3EB"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المنهج الوصفي التحليلي، حيث تم جمع البيانات من خلال استبيان موجه إلى عينة من العاملين في مؤسسة الإقراض الزراعي الأردنية، وتم تحليل البيانات باستخدام أساليب إحصائية مثل تحليل الانحدار واختبار العلاقات بين المتغيرات لتحديد أهم العوامل المؤثرة.</w:t>
      </w:r>
    </w:p>
    <w:p w14:paraId="293C5C71"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العوامل التقنية مثل جاهزية البنية التحتية كانت من أبرز العوامل التي تؤثر إيجاباً على تطبيق الإدارة الإلكترونية، كما أظهرت النتائج أن الكفاءات البشرية والتدريب المستمر كانا ضروريين لضمان استدامة التطبيق، بينما أشارت النتائج إلى وجود تحديات تتمثل في محدودية الدعم الإداري وضعف الثقافة التنظيمية لدى بعض الموظفين، مما أعاق التوسع في تطبيق الإدارة الإلكترونية بشكل كامل.</w:t>
      </w:r>
    </w:p>
    <w:p w14:paraId="0BB32E60"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 xml:space="preserve">وأوصت الدراسة بضرورة تعزيز الاستثمار في تطوير البنية التحتية التقنية للمؤسسة، مع توفير برامج تدريبية دورية لرفع كفاءة العاملين وتأهيلهم للتعامل مع أنظمة الإدارة الإلكترونية، كما أكدت على أهمية تحسين سياسات الدعم الإداري وتشجيع ثقافة الابتكار والتطوير داخل </w:t>
      </w:r>
      <w:r w:rsidRPr="00CB44B9">
        <w:rPr>
          <w:rFonts w:asciiTheme="minorBidi" w:hAnsiTheme="minorBidi" w:cs="Arial"/>
          <w:sz w:val="28"/>
          <w:szCs w:val="28"/>
          <w:rtl/>
        </w:rPr>
        <w:lastRenderedPageBreak/>
        <w:t>المؤسسة، وشددت على أهمية توعية الموظفين والعملاء بأهمية الإدارة الإلكترونية في تحسين جودة الخدمات وتسريع العمليات لتحقيق الأهداف المؤسسية بشكل أكثر كفاءة.</w:t>
      </w:r>
    </w:p>
    <w:p w14:paraId="7406CBC0" w14:textId="77777777" w:rsidR="00CB44B9" w:rsidRPr="00CB44B9" w:rsidRDefault="00CB44B9" w:rsidP="00313018">
      <w:pPr>
        <w:jc w:val="lowKashida"/>
        <w:rPr>
          <w:rFonts w:asciiTheme="minorBidi" w:hAnsiTheme="minorBidi"/>
          <w:sz w:val="28"/>
          <w:szCs w:val="28"/>
          <w:rtl/>
        </w:rPr>
      </w:pPr>
    </w:p>
    <w:p w14:paraId="43C36B67" w14:textId="77777777" w:rsidR="00CB44B9" w:rsidRPr="00CB44B9" w:rsidRDefault="00CB44B9" w:rsidP="00313018">
      <w:pPr>
        <w:jc w:val="lowKashida"/>
        <w:rPr>
          <w:rFonts w:asciiTheme="minorBidi" w:hAnsiTheme="minorBidi"/>
          <w:sz w:val="28"/>
          <w:szCs w:val="28"/>
          <w:rtl/>
        </w:rPr>
      </w:pPr>
    </w:p>
    <w:p w14:paraId="3AFC2290"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xml:space="preserve">-  دراسة </w:t>
      </w:r>
      <w:proofErr w:type="spellStart"/>
      <w:r w:rsidRPr="00CB44B9">
        <w:rPr>
          <w:rFonts w:asciiTheme="minorBidi" w:hAnsiTheme="minorBidi" w:cs="Arial"/>
          <w:b/>
          <w:bCs/>
          <w:sz w:val="28"/>
          <w:szCs w:val="28"/>
          <w:rtl/>
        </w:rPr>
        <w:t>زقلام</w:t>
      </w:r>
      <w:proofErr w:type="spellEnd"/>
      <w:r w:rsidRPr="00CB44B9">
        <w:rPr>
          <w:rFonts w:asciiTheme="minorBidi" w:hAnsiTheme="minorBidi" w:cs="Arial"/>
          <w:b/>
          <w:bCs/>
          <w:sz w:val="28"/>
          <w:szCs w:val="28"/>
          <w:rtl/>
        </w:rPr>
        <w:t xml:space="preserve"> والخرابشة (2024)</w:t>
      </w:r>
    </w:p>
    <w:p w14:paraId="75C6C779"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تحليل أثر تطبيق ممارسات إدارة الموارد البشرية الرقمية في تحسين الأداء المؤسس ي لدى البنوك التجارية الأردنية، كما ركزت الدراسة على دراسة العلاقة بين التحول الرقمي في إدارة الموارد البشرية والجوانب المتعلقة بالكفاءة والفعالية المؤسسية، وسعت إلى تحديد العوامل التي تسهم في نجاح هذه الممارسات ودورها في تعزيز الأداء.</w:t>
      </w:r>
    </w:p>
    <w:p w14:paraId="65DF7300"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ممارسات إدارة الموارد البشرية الرقمية، وتم قياسه من خلال أبعاد تشمل استخدام أنظمة المعلومات الرقمية، التوظيف الإلكتروني، التدريب الإلكتروني، وإدارة الأداء الرقمية، أما المتغير التابع فهو الأداء المؤسس ي، وتم قياسه من خلال تحسين الكفاءة التشغيلية، رضا العملاء، والابتكار في الخدمات.</w:t>
      </w:r>
    </w:p>
    <w:p w14:paraId="484BC58E"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المنهج الوصفي التحليلي، حيث تم جمع البيانات من خلال استبيان تم توزيعه على عينة من الموظفين في البنوك التجارية الأردنية، وتم تحليل البيانات باستخدام أساليب إحصائية مثل تحليل التباين وتحليل الانحدار لتحديد العلاقة بين المتغيرات.</w:t>
      </w:r>
    </w:p>
    <w:p w14:paraId="1DE6AA69"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ممارسات إدارة الموارد البشرية الرقمية كان لها تأثير إيجابي كبير على تحسين الأداء المؤسس ي، حيث أظهرت النتائج أن التوظيف الإلكتروني والتدريب الرقمي كانا من بين الممارسات الأكثر تأثيرًا في تحسين الكفاءة التشغيلية، كما تبين أن استخدام أنظمة المعلومات الرقمية يسهم بشكل كبير في تعزيز رضا العملاء وزيادة الابتكار، إلا أن الدراسة كشفت أيضاً عن وجود تحديات تتعلق بتكاليف التحول الرقمي وعدم كفاية التدريب على استخدام الأنظمة الرقمية.</w:t>
      </w:r>
    </w:p>
    <w:p w14:paraId="35243F1C"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وأوصت الدراسة بضرورة تعزيز الاستثمار في التكنولوجيا الرقمية وتطوير البنية التحتية الرقمية داخل البنوك التجارية، مع توفير برامج تدريبية مستمرة للموظفين لتطوير مهاراتهم الرقمية، كما أكدت على أهمية تبني استراتيجيات تحفيزية لدعم التحول الرقمي وتعزيز ثقافة الابتكار، وشددت الدراسة على ضرورة تخصيص ميزانيات كافية لضمان استدامة تطبيق ممارسات إدارة الموارد البشرية الرقمية بما يسهم في تحقيق الأداء المؤسس ي المتميز.</w:t>
      </w:r>
    </w:p>
    <w:p w14:paraId="4A95DB28"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xml:space="preserve">-  دراسة </w:t>
      </w:r>
      <w:proofErr w:type="spellStart"/>
      <w:r w:rsidRPr="00CB44B9">
        <w:rPr>
          <w:rFonts w:asciiTheme="minorBidi" w:hAnsiTheme="minorBidi" w:cs="Arial"/>
          <w:b/>
          <w:bCs/>
          <w:sz w:val="28"/>
          <w:szCs w:val="28"/>
          <w:rtl/>
        </w:rPr>
        <w:t>أبوفارة</w:t>
      </w:r>
      <w:proofErr w:type="spellEnd"/>
      <w:r w:rsidRPr="00CB44B9">
        <w:rPr>
          <w:rFonts w:asciiTheme="minorBidi" w:hAnsiTheme="minorBidi" w:cs="Arial"/>
          <w:b/>
          <w:bCs/>
          <w:sz w:val="28"/>
          <w:szCs w:val="28"/>
          <w:rtl/>
        </w:rPr>
        <w:t xml:space="preserve"> وغنام (2021)</w:t>
      </w:r>
    </w:p>
    <w:p w14:paraId="72055A08"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 xml:space="preserve">هدفت الدراسة إلى استكشاف العلاقة بين الإدارة الإلكترونية للموارد البشرية والأداء المؤسس ي في الوزارات الفلسطينية، مع التركيز على فهم كيفية تأثير ممارسات الإدارة الإلكترونية على تحسين الكفاءة التشغيلية وتحقيق الأهداف المؤسسية، كما سعت الدراسة إلى تقديم توصيات لتعزيز الاستفادة من التكنولوجيا الرقمية في إدارة الموارد البشرية. حيث إن المتغير المستقل هو الإدارة الإلكترونية للموارد البشرية، وتم قياسه من خلال أبعاد تشمل التوظيف الإلكتروني، إدارة الأداء الإلكتروني، الأتمتة الإدارية، وتكنولوجيا المعلومات، أما المتغير التابع فهو الأداء </w:t>
      </w:r>
      <w:r w:rsidRPr="00CB44B9">
        <w:rPr>
          <w:rFonts w:asciiTheme="minorBidi" w:hAnsiTheme="minorBidi" w:cs="Arial"/>
          <w:sz w:val="28"/>
          <w:szCs w:val="28"/>
          <w:rtl/>
        </w:rPr>
        <w:lastRenderedPageBreak/>
        <w:t>المؤسس ي، وتم قياسه من خلال تحسين الكفاءة التشغيلية، رضا الموظفين، وتحقيق الأهداف الاستراتيجية.</w:t>
      </w:r>
    </w:p>
    <w:p w14:paraId="525BD034"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المنهج الوصفي التحليلي، حيث تم جمع البيانات من خلال استبيان موجه إلى عينة من العاملين في الوزارات الفلسطينية، واستخدمت أساليب إحصائية مثل تحليل التباين والانحدار لدراسة العلاقة بين المتغيرات وتحديد تأثير الإدارة الإلكترونية على الأداء المؤسس ي.</w:t>
      </w:r>
    </w:p>
    <w:p w14:paraId="274F38ED"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الإدارة الإلكترونية للموارد البشرية تسهم بشكل كبير في تحسين الأداء المؤسس ي، حيث أظهرت النتائج أن استخدام الأتمتة الإدارية وتكنولوجيا المعلومات يعزز من الكفاءة التشغيلية ويقلل من الأخطاء الإدارية، كما تبين أن التوظيف الإلكتروني وإدارة الأداء الإلكتروني لهما دور بارز في زيادة رضا الموظفين وتحقيق الأهداف الاستراتيجية للوزارات، ومع ذلك، أشارت النتائج إلى وجود تحديات تتعلق بنقص البنية التحتية التقنية وصعوبات تدريب الموظفين على استخدام الأنظمة الإلكترونية.</w:t>
      </w:r>
    </w:p>
    <w:p w14:paraId="2547B45D"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وأوصت الدراسة بضرورة تعزيز الاستثمار في تطوير البنية التحتية التقنية للوزارات الفلسطينية، مع تقديم برامج تدريبية شاملة للموظفين لرفع كفاءتهم الرقمية، كما أكدت على أهمية تعزيز ثقافة الابتكار والإدارة الرقمية، وشددت على ضرورة توفير الدعم الحكومي لتحسين التطبيقات الإلكترونية في إدارة الموارد البشرية، بما يساهم في تحقيق أهداف الأداء المؤسس ي بشكل مستدام.</w:t>
      </w:r>
    </w:p>
    <w:p w14:paraId="4ADF2C93"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دراسة عيسوي (2013)</w:t>
      </w:r>
    </w:p>
    <w:p w14:paraId="6EBDE69B"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تصميم نموذج تطبيقي لنظام معلومات إدارة الموارد البشرية في كلية الآداب بجامعة القاهرة، مع التركيز على تحسين كفاءة إدارة الموارد البشرية وأرشفة البيانات بطريقة إلكترونية تسهم في تعزيز الأداء الإداري وتوفير الوقت والجهد، كما ركزت الدراسة على أهمية التحول الرقمي في مؤسسات التعليم العالي.</w:t>
      </w:r>
    </w:p>
    <w:p w14:paraId="0644B509"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نظام معلومات إدارة الموارد البشرية، وتم قياسه من خلال أبعاد تشمل التصميم التقني للنظام، قابلية الاستخدام، كفاءة الأداء، وأمن البيانات، أما المتغير التابع فهو تحسين الأداء الإداري، وتم قياسه من خلال تحسين سرعة الإنجاز، تقليل الأخطاء الإدارية، ورفع مستوى التنظيم في العمل.</w:t>
      </w:r>
    </w:p>
    <w:p w14:paraId="14E1BCF7"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منهج البحث التطبيقي، حيث تم تصميم نموذج عملي لنظام معلومات الموارد البشرية، وتم اختباره وتقييمه من خلال تطبيقه بشكل تجريبي في كلية الآداب بجامعة القاهرة، واستندت الدراسة إلى تحليل البيانات المستخلصة من تطبيق النظام واختبار فاعليته.</w:t>
      </w:r>
    </w:p>
    <w:p w14:paraId="331B0707"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تطبيق نظام معلومات إدارة الموارد البشرية أدى إلى تحسين ملحوظ في الأداء الإداري، حيث ساهم في تسريع عمليات الأرشفة واسترجاع البيانات، كما أظهرت النتائج انخفاضًا كبيرًا في الأخطاء الإدارية وتحسنًا في</w:t>
      </w:r>
    </w:p>
    <w:p w14:paraId="2EE97355"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إدارة المعلومات الخاصة بالموارد البشرية، إلا أن الدراسة أشارت إلى تحديات تتعلق بضعف البنية التحتية التقنية وحاجة الموظفين إلى تدريب مستمر لاستخدام النظام بكفاءة.</w:t>
      </w:r>
    </w:p>
    <w:p w14:paraId="4CFA4AE9"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lastRenderedPageBreak/>
        <w:t>وأوصت الدراسة بضرورة تعميم استخدام أنظمة معلومات الموارد البشرية في الكليات الجامعية الأخرى، مع توفير البنية التحتية اللازمة لضمان فاعلية التطبيق، كما أكدت على أهمية تنظيم دورات تدريبية للموظفين لتطوير مهاراتهم في التعامل مع الأنظمة الإلكترونية، وشددت على ضرورة تبني استراتيجيات طويلة المدى لدعم التحول الرقمي في الجامعات، بما يساهم في تحسين الأداء الإداري وتحقيق أهداف التعليم العالي بشكل فعال ومستدام.</w:t>
      </w:r>
    </w:p>
    <w:p w14:paraId="131E2D4D"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دراسة مدني وعبد الرحمن (2018)</w:t>
      </w:r>
    </w:p>
    <w:p w14:paraId="07BCB04E"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تحليل أثر الإدارة الإلكترونية في تنمية الموارد البشرية في الجامعات الخاصة السودانية خلال الفترة من 2006 إلى 2016، مع التركيز على كيفية توظيف التكنولوجيا الرقمية لتعزيز أداء الموظفين وتطوير قدراتهم، كما تناولت الدراسة دور الإدارة الإلكترونية في تحسين العمليات الإدارية وزيادة كفاءة الموارد البشرية.</w:t>
      </w:r>
    </w:p>
    <w:p w14:paraId="6CC455D5"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الإدارة الإلكترونية، وتم قياسه من خلال أبعاد تشمل استخدام الأنظمة الإلكترونية في التوظيف، التدريب الإلكتروني، نظم إدارة الأداء، وأتمتة العمليات الإدارية، أما المتغير التابع فهو تنمية الموارد البشرية، وتم قياسه من خلال تحسين كفاءة الموظفين، تطوير مهاراتهم، وزيادة الإنتاجية.</w:t>
      </w:r>
    </w:p>
    <w:p w14:paraId="431DC0BE"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المنهج الوصفي التحليلي، حيث تم جمع البيانات باستخدام استبيانات وزعت على عينة من الموظفين في الجامعات الخاصة السودانية، كما تم تحليل البيانات باستخدام الأساليب الإحصائية لتحديد العلاقة بين الإدارة الإلكترونية وتنمية الموارد البشرية.</w:t>
      </w:r>
    </w:p>
    <w:p w14:paraId="6778164F"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الإدارة الإلكترونية لها تأثير إيجابي كبير على تنمية الموارد البشرية، حيث أظهرت النتائج أن استخدام الأنظمة الإلكترونية في التوظيف والتدريب ساهم في تحسين كفاءة الموظفين وتطوير مهاراتهم بشكل ملحوظ، كما بينت الدراسة أن نظم إدارة الأداء الإلكتروني أسهمت في تحسين مستوى الإنتاجية وزيادة الرضا الوظيفي، ومع ذلك، أشارت النتائج إلى وجود تحديات مرتبطة بنقص الدعم الفني وضعف البنية التحتية التقنية في بعض الجامعات. وأوصت الدراسة بضرورة تعزيز الاستثمار في تطوير البنية التحتية التقنية للجامعات الخاصة السودانية، مع تبني برامج تدريبية مستمرة للموظفين لتعزيز استخدام الأنظمة الإلكترونية بفاعلية، كما أكدت على أهمية تطوير السياسات الإدارية لدعم التحول الرقمي وتعزيز الاعتماد على الإدارة الإلكترونية في مختلف العمليات الإدارية، مما يسهم في تحقيق تنمية مستدامة للموارد البشرية وتحسين الأداء المؤسس ي بشكل عام.</w:t>
      </w:r>
    </w:p>
    <w:p w14:paraId="04FCB403"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دراسة الكشر وآخرون (2022)</w:t>
      </w:r>
    </w:p>
    <w:p w14:paraId="6D928C5D"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دراسة أثر الإدارة الإلكترونية على تنمية الموارد البشرية في شركات الاتصالات الليبية، مع التركيز على الكيفية التي تسهم بها الأدوات الرقمية في تحسين المهارات وتطوير الأداء الوظيفي للموظفين، وسعت إلى تقديم توصيات لتعزيز الاعتماد على الإدارة الإلكترونية في هذه الشركات.</w:t>
      </w:r>
    </w:p>
    <w:p w14:paraId="2A1FAB3F"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الإدارة الإلكترونية، وتم قياسه من خلال أبعاد تشمل استخدام التكنولوجيا في إدارة العمليات، التدريب الإلكتروني، التواصل الرقمي، وتقييم الأداء الإلكتروني، أما المتغير التابع فهو تنمية الموارد البشرية، وتم قياسه من خلال تطوير المهارات الوظيفية، تعزيز الكفاءة الإنتاجية، وزيادة الرضا الوظيفي.</w:t>
      </w:r>
    </w:p>
    <w:p w14:paraId="1BF95340"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lastRenderedPageBreak/>
        <w:t>اعتمدت الدراسة على المنهج الوصفي التحليلي، حيث تم استخدام استبيانات كأداة لجمع البيانات من عينة مكونة من موظفي شركات الاتصالات الليبية، وتم تحليل البيانات باستخدام أساليب إحصائية متعددة لتحديد العلاقة بين المتغيرات.</w:t>
      </w:r>
    </w:p>
    <w:p w14:paraId="46FB7D0A"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الإدارة الإلكترونية تسهم بشكل إيجابي وفعّال في تنمية الموارد البشرية، حيث أظهرت النتائج أن استخدام التكنولوجيا في التدريب والتواصل يعزز من تطوير المهارات الوظيفية للموظفين، كما أن تقييم الأداء الإلكتروني يسهم في زيادة الكفاءة الإنتاجية وتحقيق الرضا الوظيفي، ومع ذلك، أشارت الدراسة إلى وجود تحديات تتعلق بنقص الكوادر المؤهلة لاستخدام هذه الأنظمة وضعف البنية التحتية التقنية في بعض الشركات.</w:t>
      </w:r>
    </w:p>
    <w:p w14:paraId="38F8CAB7"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وأوصت الدراسة بضرورة توفير بنية تحتية تقنية متطورة لدعم تطبيق الإدارة الإلكترونية في شركات الاتصالات الليبية، مع تنظيم برامج تدريبية متخصصة للموظفين لتعزيز مهاراتهم في استخدام التكنولوجيا الرقمية، كما أكدت على أهمية وضع سياسات واستراتيجيات متكاملة لدعم التحول الرقمي في مجال إدارة الموارد البشرية، مما يسهم في تحقيق التنمية المستدامة وتحسين الأداء المؤسس ي لهذه الشركات.</w:t>
      </w:r>
    </w:p>
    <w:p w14:paraId="3B859F67" w14:textId="77777777" w:rsidR="00CB44B9" w:rsidRPr="00CB44B9" w:rsidRDefault="00CB44B9" w:rsidP="00313018">
      <w:pPr>
        <w:jc w:val="lowKashida"/>
        <w:rPr>
          <w:rFonts w:asciiTheme="minorBidi" w:hAnsiTheme="minorBidi"/>
          <w:b/>
          <w:bCs/>
          <w:sz w:val="28"/>
          <w:szCs w:val="28"/>
          <w:rtl/>
        </w:rPr>
      </w:pPr>
      <w:r w:rsidRPr="00CB44B9">
        <w:rPr>
          <w:rFonts w:asciiTheme="minorBidi" w:hAnsiTheme="minorBidi" w:cs="Arial"/>
          <w:b/>
          <w:bCs/>
          <w:sz w:val="28"/>
          <w:szCs w:val="28"/>
          <w:rtl/>
        </w:rPr>
        <w:t>-  دراسة عبد السيد والبدري (2014)</w:t>
      </w:r>
    </w:p>
    <w:p w14:paraId="104112DB"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هدفت الدراسة إلى تقييم مدى توافر متطلبات تنمية الموارد البشرية اللازمة لتطبيق الإدارة الإلكترونية في الإدارات العامة بجامعتي بنغازي وعمر المختار، وتهدف إلى تحديد العوامل التي تؤثر على فعالية تطبيق الإدارة الإلكترونية في هذه الجامعات من خلال تحليل الوضع الحالي وإجراء مقارنة بين متطلبات النمو والتطبيق الفعلي.</w:t>
      </w:r>
    </w:p>
    <w:p w14:paraId="2B7D0645"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متطلبات تنمية الموارد البشرية، والذي شمل أبعاداً مثل التدريب المستمر، الكفاءة التقنية للموظفين، والقدرة على استخدام التكنولوجيا الحديثة، أما المتغير التابع فهو تطبيق الإدارة الإلكترونية، والذي تم</w:t>
      </w:r>
    </w:p>
    <w:p w14:paraId="76664D12"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قياسه من خلال مدى استخدام الأنظمة الإلكترونية في أداء المهام، تحسين التواصل الداخلي، وتقليل الوقت المستغرق في العمليات الإدارية.</w:t>
      </w:r>
    </w:p>
    <w:p w14:paraId="4DA79ABB"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المنهج الوصفي التحليلي، وتم جمع البيانات باستخدام استبيانات موزعة على موظفي الإدارات العامة في الجامعتين، حيث تم تحليل البيانات باستخدام أساليب إحصائية مختلفة لتحديد العلاقة بين متطلبات تنمية الموارد البشرية وتطبيق الإدارة الإلكترونية.</w:t>
      </w:r>
    </w:p>
    <w:p w14:paraId="31E7E70E"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هناك تبايناً في مدى توافر المتطلبات اللازمة بين الجامعتين، حيث أظهرت النتائج أن هناك نقصاً في بعض الجوانب مثل التدريب المستمر وتوافر الكوادر المؤهلة لتطبيق الأنظمة الإلكترونية، مما أثر على فعالية تطبيق الإدارة الإلكترونية، كما تبين أن استخدام الإدارة الإلكترونية في بعض الإدارات كان محدوداً بسبب نقص البنية التحتية التقنية.</w:t>
      </w:r>
    </w:p>
    <w:p w14:paraId="2897C5E0"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وأوصت الدراسة بضرورة تعزيز برامج التدريب والتطوير للموظفين لتلبية المتطلبات التقنية الضرورية، وتحديث البنية التحتية التكنولوجية للجامعات لضمان تطبيق فعال للإدارة الإلكترونية، وأكدت على أهمية دعم الإدارة العليا للمبادرات الرقمية من خلال تخصيص ميزانيات كافية وتوفير موارد إضافية لتحقيق التحول الرقمي المستدام في المؤسسات الأكاديمية.</w:t>
      </w:r>
    </w:p>
    <w:p w14:paraId="618EE848" w14:textId="77777777" w:rsidR="00CB44B9" w:rsidRPr="00313018" w:rsidRDefault="00CB44B9" w:rsidP="00313018">
      <w:pPr>
        <w:jc w:val="lowKashida"/>
        <w:rPr>
          <w:rFonts w:asciiTheme="minorBidi" w:hAnsiTheme="minorBidi"/>
          <w:b/>
          <w:bCs/>
          <w:sz w:val="28"/>
          <w:szCs w:val="28"/>
          <w:rtl/>
        </w:rPr>
      </w:pPr>
      <w:r w:rsidRPr="00313018">
        <w:rPr>
          <w:rFonts w:asciiTheme="minorBidi" w:hAnsiTheme="minorBidi" w:cs="Arial"/>
          <w:b/>
          <w:bCs/>
          <w:sz w:val="28"/>
          <w:szCs w:val="28"/>
          <w:rtl/>
        </w:rPr>
        <w:t>-  دراسة العوايشة ومفلح (2017)</w:t>
      </w:r>
    </w:p>
    <w:p w14:paraId="4271FE0E"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lastRenderedPageBreak/>
        <w:t>هدفت الدراسة إلى استكشاف تأثير موارد نظم المعلومات على فعالية الإدارة الإلكترونية للموارد البشرية في المستشفيات الخاصة الأردنية، مع التركيز على تحديد مدى مساهمة الموارد التقنية والبشرية في تحسين أداء إدارة الموارد البشرية، وأثر ذلك على الكفاءة التشغيلية وجودة الخدمات المقدمة في هذه المستشفيات.</w:t>
      </w:r>
    </w:p>
    <w:p w14:paraId="2A2C2825"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حيث إن المتغير المستقل هو موارد نظم المعلومات، والذي تضمن الأبعاد التالية: البنية التحتية التقنية، نظم البرمجيات والتطبيقات المستخدمة، توافر البيانات والمعلومات، والقدرات البشرية المتعلقة بتكنولوجيا المعلومات، أما المتغير التابع فهو الإدارة الإلكترونية للموارد البشرية، والذي تم قياسه من خلال فعالية إدارة العمليات، تعزيز التواصل بين الإدارات، ورفع مستوى الكفاءة في أداء الموظفين.</w:t>
      </w:r>
    </w:p>
    <w:p w14:paraId="7B0CCABC"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اعتمدت الدراسة على المنهج الوصفي التحليلي، وتم جمع البيانات باستخدام استبيانات وزعت على موظفي إدارة الموارد البشرية في المستشفيات الخاصة في الأردن، حيث تم تحليل البيانات باستخدام الأساليب الإحصائية المناسبة لتحديد العلاقة بين الموارد المتاحة ونوعية الإدارة الإلكترونية.</w:t>
      </w:r>
    </w:p>
    <w:p w14:paraId="34CA9073" w14:textId="77777777" w:rsidR="00CB44B9"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وتوصلت الدراسة إلى أن توافر موارد نظم المعلومات بشكل كافٍ يلعب دورًا مهماً في تعزيز فعالية الإدارة الإلكترونية للموارد البشرية، حيث أظهرت النتائج أن المستشفيات التي تمتلك بنية تحتية قوية وتقنيات حديثة وتدريب مستمر للموظفين، تتميز بأداء أعلى في إدارة الموارد البشرية، كما أن نقص هذه الموارد قد يؤدي إلى مشاكل في التطبيق العملي والتحديات في تحقيق الفوائد المرجوة من النظام الإلكتروني.</w:t>
      </w:r>
    </w:p>
    <w:p w14:paraId="54626407" w14:textId="5A1452E2" w:rsidR="00582243" w:rsidRPr="00CB44B9" w:rsidRDefault="00CB44B9" w:rsidP="00313018">
      <w:pPr>
        <w:jc w:val="lowKashida"/>
        <w:rPr>
          <w:rFonts w:asciiTheme="minorBidi" w:hAnsiTheme="minorBidi"/>
          <w:sz w:val="28"/>
          <w:szCs w:val="28"/>
          <w:rtl/>
        </w:rPr>
      </w:pPr>
      <w:r w:rsidRPr="00CB44B9">
        <w:rPr>
          <w:rFonts w:asciiTheme="minorBidi" w:hAnsiTheme="minorBidi" w:cs="Arial"/>
          <w:sz w:val="28"/>
          <w:szCs w:val="28"/>
          <w:rtl/>
        </w:rPr>
        <w:t>وأوصت الدراسة بضرورة دعم المستشفيات الخاصة في الأردن باستثمارات إضافية في مجال تكنولوجيا المعلومات وتحديث الأنظمة المتبعة، إضافة إلى أهمية إجراء برامج تدريبية دورية للموظفين لرفع كفاءتهم في استخدام أدوات الإدارة الإلكترونية، كما شددت على أهمية التعاون بين المؤسسات التعليمية والقطاع الطبي لتطوير برامج تدريب متخصصة تخدم الاحتياجات العملية في هذا المجال.</w:t>
      </w:r>
    </w:p>
    <w:p w14:paraId="27374E83" w14:textId="77777777" w:rsidR="00CB44B9" w:rsidRDefault="00CB44B9" w:rsidP="00313018">
      <w:pPr>
        <w:jc w:val="lowKashida"/>
        <w:rPr>
          <w:rFonts w:asciiTheme="minorBidi" w:hAnsiTheme="minorBidi"/>
          <w:b/>
          <w:bCs/>
          <w:sz w:val="28"/>
          <w:szCs w:val="28"/>
          <w:rtl/>
        </w:rPr>
      </w:pPr>
    </w:p>
    <w:p w14:paraId="3FA96CE3" w14:textId="77777777" w:rsidR="00EA632C" w:rsidRPr="00EA632C" w:rsidRDefault="00EA632C" w:rsidP="00EA632C">
      <w:pPr>
        <w:jc w:val="lowKashida"/>
        <w:rPr>
          <w:rFonts w:asciiTheme="minorBidi" w:hAnsiTheme="minorBidi"/>
          <w:b/>
          <w:bCs/>
          <w:sz w:val="28"/>
          <w:szCs w:val="28"/>
          <w:rtl/>
        </w:rPr>
      </w:pPr>
      <w:r w:rsidRPr="00EA632C">
        <w:rPr>
          <w:rFonts w:asciiTheme="minorBidi" w:hAnsiTheme="minorBidi" w:cs="Arial"/>
          <w:b/>
          <w:bCs/>
          <w:sz w:val="28"/>
          <w:szCs w:val="28"/>
          <w:rtl/>
        </w:rPr>
        <w:t>النظرية العلمية المتبعة لإعداد البحث</w:t>
      </w:r>
    </w:p>
    <w:p w14:paraId="61C31E93" w14:textId="77777777" w:rsid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في إطار إعداد هذا البحث حول "أثر الإدارة الإلكترونية على فاعلية الموارد البشرية: دراسة تطبيقية على العاملين بالهيئات القضائية"، يتم تبني نظرية علمية متعددة الأبعاد التي تعتمد على الدمج بين عدة مجالات معرفية تشمل تكنولوجيا المعلومات، إدارة الموارد البشرية، ونظرية التنظيمات. هذا الدمج يساعد في فهم كيفية تأثير الإدارة الإلكترونية على الأداء الوظيفي والكفاءة المؤسسية في الهيئات القضائية. تركز هذه النظرية على تحليل تأثيرات تطبيق تكنولوجيا المعلومات على العمليات الإدارية وجودة العمل داخل الهيئات القضائية من خلال الأطر التالية:</w:t>
      </w:r>
    </w:p>
    <w:p w14:paraId="0428417E" w14:textId="77777777" w:rsidR="00EA632C" w:rsidRPr="00EA632C" w:rsidRDefault="00EA632C" w:rsidP="00EA632C">
      <w:pPr>
        <w:jc w:val="lowKashida"/>
        <w:rPr>
          <w:rFonts w:asciiTheme="minorBidi" w:hAnsiTheme="minorBidi"/>
          <w:sz w:val="28"/>
          <w:szCs w:val="28"/>
          <w:rtl/>
        </w:rPr>
      </w:pPr>
    </w:p>
    <w:p w14:paraId="1578CCA4" w14:textId="77777777" w:rsidR="00EA632C" w:rsidRPr="00EA632C" w:rsidRDefault="00EA632C" w:rsidP="00EA632C">
      <w:pPr>
        <w:jc w:val="lowKashida"/>
        <w:rPr>
          <w:rFonts w:asciiTheme="minorBidi" w:hAnsiTheme="minorBidi"/>
          <w:b/>
          <w:bCs/>
          <w:sz w:val="28"/>
          <w:szCs w:val="28"/>
          <w:rtl/>
        </w:rPr>
      </w:pPr>
      <w:r w:rsidRPr="00EA632C">
        <w:rPr>
          <w:rFonts w:asciiTheme="minorBidi" w:hAnsiTheme="minorBidi" w:cs="Arial"/>
          <w:b/>
          <w:bCs/>
          <w:sz w:val="28"/>
          <w:szCs w:val="28"/>
          <w:rtl/>
        </w:rPr>
        <w:t>1. نظرية إدارة الموارد البشرية</w:t>
      </w:r>
    </w:p>
    <w:p w14:paraId="564F5DE2"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 xml:space="preserve">تُعد إدارة الموارد البشرية أحد العوامل الأساسية في أي منظمة، بما في ذلك الهيئات القضائية. هذه النظرية تركز على كيفية تطوير الأفراد العاملين داخل الهيئة، وزيادة مهاراتهم، وتوفير بيئة </w:t>
      </w:r>
      <w:r w:rsidRPr="00EA632C">
        <w:rPr>
          <w:rFonts w:asciiTheme="minorBidi" w:hAnsiTheme="minorBidi" w:cs="Arial"/>
          <w:sz w:val="28"/>
          <w:szCs w:val="28"/>
          <w:rtl/>
        </w:rPr>
        <w:lastRenderedPageBreak/>
        <w:t>عمل ملائمة تدعم الابتكار والإنتاجية. في هذا السياق، يتم تطبيق مبادئ الإدارة الإلكترونية كأداة لتحسين الأداء وزيادة الفاعلية في إدارة الموظفين.</w:t>
      </w:r>
    </w:p>
    <w:p w14:paraId="3DD18AAF" w14:textId="77777777" w:rsid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 xml:space="preserve">إدارة الموارد البشرية تشمل عدة جوانب مثل التدريب، التقييم، التحفيز، والتخطيط الوظيفي، وتهدف هذه النظرية إلى تعزيز دور تكنولوجيا المعلومات في تحسين هذه العمليات. على سبيل المثال، يمكن أن تساهم الإدارة الإلكترونية في تسريع عملية التواصل بين الموظفين ورفع مستوى الشفافية والمساءلة في الأداء الوظيفي </w:t>
      </w:r>
      <w:proofErr w:type="spellStart"/>
      <w:r w:rsidRPr="00EA632C">
        <w:rPr>
          <w:rFonts w:asciiTheme="minorBidi" w:hAnsiTheme="minorBidi"/>
          <w:sz w:val="28"/>
          <w:szCs w:val="28"/>
        </w:rPr>
        <w:t>Arokiasamy</w:t>
      </w:r>
      <w:proofErr w:type="spellEnd"/>
      <w:r w:rsidRPr="00EA632C">
        <w:rPr>
          <w:rFonts w:asciiTheme="minorBidi" w:hAnsiTheme="minorBidi"/>
          <w:sz w:val="28"/>
          <w:szCs w:val="28"/>
        </w:rPr>
        <w:t>)</w:t>
      </w:r>
      <w:proofErr w:type="gramStart"/>
      <w:r w:rsidRPr="00EA632C">
        <w:rPr>
          <w:rFonts w:asciiTheme="minorBidi" w:hAnsiTheme="minorBidi" w:cs="Arial"/>
          <w:sz w:val="28"/>
          <w:szCs w:val="28"/>
          <w:rtl/>
        </w:rPr>
        <w:t xml:space="preserve">، </w:t>
      </w:r>
      <w:r w:rsidRPr="00EA632C">
        <w:rPr>
          <w:rFonts w:asciiTheme="minorBidi" w:hAnsiTheme="minorBidi"/>
          <w:sz w:val="28"/>
          <w:szCs w:val="28"/>
        </w:rPr>
        <w:t>.</w:t>
      </w:r>
      <w:proofErr w:type="gramEnd"/>
      <w:r w:rsidRPr="00EA632C">
        <w:rPr>
          <w:rFonts w:asciiTheme="minorBidi" w:hAnsiTheme="minorBidi"/>
          <w:sz w:val="28"/>
          <w:szCs w:val="28"/>
        </w:rPr>
        <w:t>(2024</w:t>
      </w:r>
    </w:p>
    <w:p w14:paraId="06AD4093" w14:textId="77777777" w:rsidR="00EA632C" w:rsidRPr="00EA632C" w:rsidRDefault="00EA632C" w:rsidP="00EA632C">
      <w:pPr>
        <w:jc w:val="lowKashida"/>
        <w:rPr>
          <w:rFonts w:asciiTheme="minorBidi" w:hAnsiTheme="minorBidi"/>
          <w:sz w:val="28"/>
          <w:szCs w:val="28"/>
          <w:rtl/>
        </w:rPr>
      </w:pPr>
    </w:p>
    <w:p w14:paraId="2AC21E69" w14:textId="77777777" w:rsidR="00EA632C" w:rsidRPr="00EA632C" w:rsidRDefault="00EA632C" w:rsidP="00EA632C">
      <w:pPr>
        <w:jc w:val="lowKashida"/>
        <w:rPr>
          <w:rFonts w:asciiTheme="minorBidi" w:hAnsiTheme="minorBidi"/>
          <w:b/>
          <w:bCs/>
          <w:sz w:val="28"/>
          <w:szCs w:val="28"/>
          <w:rtl/>
        </w:rPr>
      </w:pPr>
      <w:r w:rsidRPr="00EA632C">
        <w:rPr>
          <w:rFonts w:asciiTheme="minorBidi" w:hAnsiTheme="minorBidi" w:cs="Arial"/>
          <w:b/>
          <w:bCs/>
          <w:sz w:val="28"/>
          <w:szCs w:val="28"/>
          <w:rtl/>
        </w:rPr>
        <w:t>2. نظرية التنظيمات</w:t>
      </w:r>
    </w:p>
    <w:p w14:paraId="7764C2AA"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تعتمد هذه النظرية على فهم كيف تؤثر الهيكلة التنظيمية والإجراءات الإدارية على الكفاءة والفاعلية داخل أي مؤسسة. في هذا السياق، يتم تحليل كيفية تأثير تبني تكنولوجيا الإدارة الإلكترونية في إعادة هيكلة العمليات الداخلية للهيئات القضائية، مثل الأرشفة الرقمية للملفات، والحوكمة الإلكترونية، وتحسين تدفق المعلومات داخل المؤسسة.</w:t>
      </w:r>
    </w:p>
    <w:p w14:paraId="6F8CE892"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تؤكد هذه النظرية أن الإدارات التي تعتمد على الأنظمة الإلكترونية تكون أكثر قدرة على تحسين توزيع المهام وتقليل التداخلات البيروقراطية. وتدعم الأبحاث الحديثة التي تتناول تأثير تكنولوجيا المعلومات على التنظيمات التقليدية فكرة أن استخدام الأنظمة الإلكترونية يؤدي إلى تسريع اتخاذ القرارات وتقليل الفاقد الزمني في العمليات اليومية (</w:t>
      </w:r>
      <w:r w:rsidRPr="00EA632C">
        <w:rPr>
          <w:rFonts w:asciiTheme="minorBidi" w:hAnsiTheme="minorBidi"/>
          <w:sz w:val="28"/>
          <w:szCs w:val="28"/>
        </w:rPr>
        <w:t>Rahman2020</w:t>
      </w:r>
      <w:r w:rsidRPr="00EA632C">
        <w:rPr>
          <w:rFonts w:asciiTheme="minorBidi" w:hAnsiTheme="minorBidi" w:cs="Arial"/>
          <w:sz w:val="28"/>
          <w:szCs w:val="28"/>
          <w:rtl/>
        </w:rPr>
        <w:t>)،</w:t>
      </w:r>
    </w:p>
    <w:p w14:paraId="0BC309C6"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 xml:space="preserve"> </w:t>
      </w:r>
    </w:p>
    <w:p w14:paraId="545AB796" w14:textId="77777777" w:rsidR="00EA632C" w:rsidRPr="00EA632C" w:rsidRDefault="00EA632C" w:rsidP="00EA632C">
      <w:pPr>
        <w:jc w:val="lowKashida"/>
        <w:rPr>
          <w:rFonts w:asciiTheme="minorBidi" w:hAnsiTheme="minorBidi"/>
          <w:b/>
          <w:bCs/>
          <w:sz w:val="28"/>
          <w:szCs w:val="28"/>
          <w:rtl/>
        </w:rPr>
      </w:pPr>
      <w:r w:rsidRPr="00EA632C">
        <w:rPr>
          <w:rFonts w:asciiTheme="minorBidi" w:hAnsiTheme="minorBidi" w:cs="Arial"/>
          <w:b/>
          <w:bCs/>
          <w:sz w:val="28"/>
          <w:szCs w:val="28"/>
          <w:rtl/>
        </w:rPr>
        <w:t>3. نظرية التكنولوجيا والإدارة الإلكترونية</w:t>
      </w:r>
    </w:p>
    <w:p w14:paraId="3741DA59"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 xml:space="preserve">تُعد هذه النظرية من أوسع النظريات التي تتناول تأثير تكنولوجيا المعلومات على الإدارة الحديثة. حيث تركز على كيفية تحسين أداء الإدارة في المؤسسات من خلال استخدام الأدوات الإلكترونية الحديثة مثل البرمجيات المتخصصة في إدارة الموارد البشرية، أنظمة تخطيط موارد </w:t>
      </w:r>
      <w:proofErr w:type="gramStart"/>
      <w:r w:rsidRPr="00EA632C">
        <w:rPr>
          <w:rFonts w:asciiTheme="minorBidi" w:hAnsiTheme="minorBidi" w:cs="Arial"/>
          <w:sz w:val="28"/>
          <w:szCs w:val="28"/>
          <w:rtl/>
        </w:rPr>
        <w:t>المؤسسات(</w:t>
      </w:r>
      <w:proofErr w:type="gramEnd"/>
      <w:r w:rsidRPr="00EA632C">
        <w:rPr>
          <w:rFonts w:asciiTheme="minorBidi" w:hAnsiTheme="minorBidi"/>
          <w:sz w:val="28"/>
          <w:szCs w:val="28"/>
        </w:rPr>
        <w:t>ERP</w:t>
      </w:r>
      <w:r w:rsidRPr="00EA632C">
        <w:rPr>
          <w:rFonts w:asciiTheme="minorBidi" w:hAnsiTheme="minorBidi" w:cs="Arial"/>
          <w:sz w:val="28"/>
          <w:szCs w:val="28"/>
          <w:rtl/>
        </w:rPr>
        <w:t>) ، وأدوات التحليل وإعداد التقارير الرقمية. هذه النظرية تقوم بتوضيح كيفية استخدام التكنولوجيا لتحقيق أهداف استراتيجية مثل تحسين كفاءة الأداء، تسريع الإجراءات، والارتقاء بجودة الخدمات المقدمة.</w:t>
      </w:r>
    </w:p>
    <w:p w14:paraId="74624E89"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 xml:space="preserve">في هذا البحث، يتم التركيز على فهم كيف تسهم هذه الأنظمة الإلكترونية في تحسين أداء العاملين في الهيئات القضائية. كما تسعى الدراسة إلى تقديم تحليل شامل حول علاقة الإدارة الإلكترونية في تعزيز التعاون بين مختلف الوحدات الإدارية في الهيئات القضائية، مما يؤدي إلى تحسين فاعلية الموظفين وزيادة رضاهم الوظيفي </w:t>
      </w:r>
      <w:r w:rsidRPr="00EA632C">
        <w:rPr>
          <w:rFonts w:asciiTheme="minorBidi" w:hAnsiTheme="minorBidi"/>
          <w:sz w:val="28"/>
          <w:szCs w:val="28"/>
        </w:rPr>
        <w:t>Ruiz)</w:t>
      </w:r>
      <w:proofErr w:type="gramStart"/>
      <w:r w:rsidRPr="00EA632C">
        <w:rPr>
          <w:rFonts w:asciiTheme="minorBidi" w:hAnsiTheme="minorBidi" w:cs="Arial"/>
          <w:sz w:val="28"/>
          <w:szCs w:val="28"/>
          <w:rtl/>
        </w:rPr>
        <w:t xml:space="preserve">، </w:t>
      </w:r>
      <w:r w:rsidRPr="00EA632C">
        <w:rPr>
          <w:rFonts w:asciiTheme="minorBidi" w:hAnsiTheme="minorBidi"/>
          <w:sz w:val="28"/>
          <w:szCs w:val="28"/>
        </w:rPr>
        <w:t>.</w:t>
      </w:r>
      <w:proofErr w:type="gramEnd"/>
      <w:r w:rsidRPr="00EA632C">
        <w:rPr>
          <w:rFonts w:asciiTheme="minorBidi" w:hAnsiTheme="minorBidi"/>
          <w:sz w:val="28"/>
          <w:szCs w:val="28"/>
        </w:rPr>
        <w:t>(2024</w:t>
      </w:r>
    </w:p>
    <w:p w14:paraId="7A6BE589" w14:textId="77777777" w:rsidR="00EA632C" w:rsidRPr="00EA632C" w:rsidRDefault="00EA632C" w:rsidP="00EA632C">
      <w:pPr>
        <w:jc w:val="lowKashida"/>
        <w:rPr>
          <w:rFonts w:asciiTheme="minorBidi" w:hAnsiTheme="minorBidi"/>
          <w:sz w:val="28"/>
          <w:szCs w:val="28"/>
          <w:rtl/>
        </w:rPr>
      </w:pPr>
    </w:p>
    <w:p w14:paraId="1851BE12" w14:textId="77777777" w:rsidR="00EA632C" w:rsidRPr="00EA632C" w:rsidRDefault="00EA632C" w:rsidP="00EA632C">
      <w:pPr>
        <w:jc w:val="lowKashida"/>
        <w:rPr>
          <w:rFonts w:asciiTheme="minorBidi" w:hAnsiTheme="minorBidi"/>
          <w:b/>
          <w:bCs/>
          <w:sz w:val="28"/>
          <w:szCs w:val="28"/>
          <w:rtl/>
        </w:rPr>
      </w:pPr>
      <w:r w:rsidRPr="00EA632C">
        <w:rPr>
          <w:rFonts w:asciiTheme="minorBidi" w:hAnsiTheme="minorBidi" w:cs="Arial"/>
          <w:b/>
          <w:bCs/>
          <w:sz w:val="28"/>
          <w:szCs w:val="28"/>
          <w:rtl/>
        </w:rPr>
        <w:t xml:space="preserve">4. نظرية التحول الرقمي </w:t>
      </w:r>
      <w:proofErr w:type="spellStart"/>
      <w:r w:rsidRPr="00EA632C">
        <w:rPr>
          <w:rFonts w:asciiTheme="minorBidi" w:hAnsiTheme="minorBidi" w:cs="Arial"/>
          <w:b/>
          <w:bCs/>
          <w:sz w:val="28"/>
          <w:szCs w:val="28"/>
          <w:rtl/>
        </w:rPr>
        <w:t>والتغييرالتنظيمي</w:t>
      </w:r>
      <w:proofErr w:type="spellEnd"/>
    </w:p>
    <w:p w14:paraId="12F5716A"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يُعتبر التحول الرقمي جزءاً أساسياً من التطورات التكنولوجية التي تشهدها العديد من المؤسسات في العصر الحديث. وهذه النظرية تركز على كيفية تحول المنظمات التقليدية إلى كيانات قائمة على التكنولوجيا الرقمية وكيف تؤثر هذه التحولات على الأفراد والموارد البشرية.</w:t>
      </w:r>
    </w:p>
    <w:p w14:paraId="6D0C9DD0" w14:textId="77777777" w:rsid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lastRenderedPageBreak/>
        <w:t xml:space="preserve">في هذا الإطار، يتناول البحث كيفية تطبيق تقنيات التحول الرقمي داخل الهيئات القضائية، وسبل تسهيل تفاعل الموظفين مع الأنظمة الجديدة، والتحديات التي قد تواجهها المؤسسات القضائية في هذا التحول. كما تتضمن النظرية فحص الجوانب المتعلقة بتغيير الثقافة المؤسسية والتهيئة النفسية للموظفين لتقبل التكنولوجيا الرقمية كجزء أساس ي من أعمالهم اليومية </w:t>
      </w:r>
      <w:r w:rsidRPr="00EA632C">
        <w:rPr>
          <w:rFonts w:asciiTheme="minorBidi" w:hAnsiTheme="minorBidi"/>
          <w:sz w:val="28"/>
          <w:szCs w:val="28"/>
        </w:rPr>
        <w:t>Karakuş)</w:t>
      </w:r>
      <w:proofErr w:type="gramStart"/>
      <w:r w:rsidRPr="00EA632C">
        <w:rPr>
          <w:rFonts w:asciiTheme="minorBidi" w:hAnsiTheme="minorBidi" w:cs="Arial"/>
          <w:sz w:val="28"/>
          <w:szCs w:val="28"/>
          <w:rtl/>
        </w:rPr>
        <w:t xml:space="preserve">، </w:t>
      </w:r>
      <w:r w:rsidRPr="00EA632C">
        <w:rPr>
          <w:rFonts w:asciiTheme="minorBidi" w:hAnsiTheme="minorBidi"/>
          <w:sz w:val="28"/>
          <w:szCs w:val="28"/>
        </w:rPr>
        <w:t>.</w:t>
      </w:r>
      <w:proofErr w:type="gramEnd"/>
      <w:r w:rsidRPr="00EA632C">
        <w:rPr>
          <w:rFonts w:asciiTheme="minorBidi" w:hAnsiTheme="minorBidi"/>
          <w:sz w:val="28"/>
          <w:szCs w:val="28"/>
        </w:rPr>
        <w:t>(2024</w:t>
      </w:r>
    </w:p>
    <w:p w14:paraId="1E09717B" w14:textId="77777777" w:rsidR="00EA632C" w:rsidRPr="00EA632C" w:rsidRDefault="00EA632C" w:rsidP="00EA632C">
      <w:pPr>
        <w:jc w:val="lowKashida"/>
        <w:rPr>
          <w:rFonts w:asciiTheme="minorBidi" w:hAnsiTheme="minorBidi"/>
          <w:sz w:val="28"/>
          <w:szCs w:val="28"/>
          <w:rtl/>
        </w:rPr>
      </w:pPr>
    </w:p>
    <w:p w14:paraId="180F1825" w14:textId="77777777" w:rsidR="00EA632C" w:rsidRPr="00EA632C" w:rsidRDefault="00EA632C" w:rsidP="00EA632C">
      <w:pPr>
        <w:jc w:val="lowKashida"/>
        <w:rPr>
          <w:rFonts w:asciiTheme="minorBidi" w:hAnsiTheme="minorBidi"/>
          <w:b/>
          <w:bCs/>
          <w:sz w:val="28"/>
          <w:szCs w:val="28"/>
          <w:rtl/>
        </w:rPr>
      </w:pPr>
      <w:r w:rsidRPr="00EA632C">
        <w:rPr>
          <w:rFonts w:asciiTheme="minorBidi" w:hAnsiTheme="minorBidi" w:cs="Arial"/>
          <w:b/>
          <w:bCs/>
          <w:sz w:val="28"/>
          <w:szCs w:val="28"/>
          <w:rtl/>
        </w:rPr>
        <w:t>5. نظرية الفاعلية التنظيمية</w:t>
      </w:r>
    </w:p>
    <w:p w14:paraId="161E065B"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تعتبر هذه النظرية من المبادئ الأساسية في تقييم تأثير الإدارة الإلكترونية على الأداء المؤسس ي. ترتكز على قياس الأداء وجودة العمل في المؤسسات وتحديد العوامل التي تساهم في تحسين الفاعلية التنظيمية. ومن خلال هذه النظرية، يمكن تقييم كيف تسهم الإدارة الإلكترونية في رفع مستوى الفاعلية التنظيمية داخل الهيئات القضائية، وذلك من خلال تحسين العمليات الإدارية، تقليل الأخطاء، وتوفير بيئة عمل مرنة وسريعة الاستجابة.</w:t>
      </w:r>
    </w:p>
    <w:p w14:paraId="18E68C68" w14:textId="77777777" w:rsid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 xml:space="preserve">إن الفاعلية التنظيمية هي مقياس حيوي لنجاح أي مؤسسة، وفي هذا البحث يتم ربط الأثر الإيجابي للإدارة الإلكترونية على زيادة الفاعلية التنظيمية بزيادة الإنتاجية والكفاءة في تقديم الخدمات القضائية، فضلًا عن تحسين مستوى رضا الموظفين عن بيئة العمل </w:t>
      </w:r>
      <w:proofErr w:type="spellStart"/>
      <w:r w:rsidRPr="00EA632C">
        <w:rPr>
          <w:rFonts w:asciiTheme="minorBidi" w:hAnsiTheme="minorBidi"/>
          <w:sz w:val="28"/>
          <w:szCs w:val="28"/>
        </w:rPr>
        <w:t>Alsaqqa</w:t>
      </w:r>
      <w:proofErr w:type="spellEnd"/>
      <w:r w:rsidRPr="00EA632C">
        <w:rPr>
          <w:rFonts w:asciiTheme="minorBidi" w:hAnsiTheme="minorBidi"/>
          <w:sz w:val="28"/>
          <w:szCs w:val="28"/>
        </w:rPr>
        <w:t>)</w:t>
      </w:r>
      <w:proofErr w:type="gramStart"/>
      <w:r w:rsidRPr="00EA632C">
        <w:rPr>
          <w:rFonts w:asciiTheme="minorBidi" w:hAnsiTheme="minorBidi" w:cs="Arial"/>
          <w:sz w:val="28"/>
          <w:szCs w:val="28"/>
          <w:rtl/>
        </w:rPr>
        <w:t xml:space="preserve">، </w:t>
      </w:r>
      <w:r w:rsidRPr="00EA632C">
        <w:rPr>
          <w:rFonts w:asciiTheme="minorBidi" w:hAnsiTheme="minorBidi"/>
          <w:sz w:val="28"/>
          <w:szCs w:val="28"/>
        </w:rPr>
        <w:t>.</w:t>
      </w:r>
      <w:proofErr w:type="gramEnd"/>
      <w:r w:rsidRPr="00EA632C">
        <w:rPr>
          <w:rFonts w:asciiTheme="minorBidi" w:hAnsiTheme="minorBidi"/>
          <w:sz w:val="28"/>
          <w:szCs w:val="28"/>
        </w:rPr>
        <w:t>(2023</w:t>
      </w:r>
    </w:p>
    <w:p w14:paraId="03D32AB5" w14:textId="77777777" w:rsidR="00EA632C" w:rsidRPr="00EA632C" w:rsidRDefault="00EA632C" w:rsidP="00EA632C">
      <w:pPr>
        <w:jc w:val="lowKashida"/>
        <w:rPr>
          <w:rFonts w:asciiTheme="minorBidi" w:hAnsiTheme="minorBidi"/>
          <w:sz w:val="28"/>
          <w:szCs w:val="28"/>
          <w:rtl/>
        </w:rPr>
      </w:pPr>
    </w:p>
    <w:p w14:paraId="5FA51FDC" w14:textId="77777777" w:rsidR="00EA632C" w:rsidRPr="00EA632C" w:rsidRDefault="00EA632C" w:rsidP="00EA632C">
      <w:pPr>
        <w:jc w:val="lowKashida"/>
        <w:rPr>
          <w:rFonts w:asciiTheme="minorBidi" w:hAnsiTheme="minorBidi"/>
          <w:b/>
          <w:bCs/>
          <w:sz w:val="28"/>
          <w:szCs w:val="28"/>
          <w:rtl/>
        </w:rPr>
      </w:pPr>
      <w:r w:rsidRPr="00EA632C">
        <w:rPr>
          <w:rFonts w:asciiTheme="minorBidi" w:hAnsiTheme="minorBidi" w:cs="Arial"/>
          <w:b/>
          <w:bCs/>
          <w:sz w:val="28"/>
          <w:szCs w:val="28"/>
          <w:rtl/>
        </w:rPr>
        <w:t>6. نظرية إدارة التغيير</w:t>
      </w:r>
    </w:p>
    <w:p w14:paraId="5CC42FF5" w14:textId="77777777" w:rsid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 xml:space="preserve">يعتبر التغيير جزءاً لا يتجزأ من أي منظمة تسعى إلى التطور والتكيف مع المتغيرات الحديثة. في هذه النظرية، يتم التركيز على كيفية إدخال التغييرات التكنولوجية بشكل فعال في المؤسسات، وتحليل ردود الأفعال المختلفة من الموظفين تجاه هذه التغييرات. يتم في هذه الدراسة تطبيق هذه النظرية لفهم كيفية تقبل الموظفين في الهيئات القضائية للإدارة الإلكترونية وكيفية التغلب على مقاومة التغيير التي قد تظهر نتيجة لتحولات الأنظمة الإدارية </w:t>
      </w:r>
      <w:r w:rsidRPr="00EA632C">
        <w:rPr>
          <w:rFonts w:asciiTheme="minorBidi" w:hAnsiTheme="minorBidi"/>
          <w:sz w:val="28"/>
          <w:szCs w:val="28"/>
        </w:rPr>
        <w:t>Phillips)</w:t>
      </w:r>
      <w:proofErr w:type="gramStart"/>
      <w:r w:rsidRPr="00EA632C">
        <w:rPr>
          <w:rFonts w:asciiTheme="minorBidi" w:hAnsiTheme="minorBidi" w:cs="Arial"/>
          <w:sz w:val="28"/>
          <w:szCs w:val="28"/>
          <w:rtl/>
        </w:rPr>
        <w:t xml:space="preserve">، </w:t>
      </w:r>
      <w:r w:rsidRPr="00EA632C">
        <w:rPr>
          <w:rFonts w:asciiTheme="minorBidi" w:hAnsiTheme="minorBidi"/>
          <w:sz w:val="28"/>
          <w:szCs w:val="28"/>
        </w:rPr>
        <w:t>.</w:t>
      </w:r>
      <w:proofErr w:type="gramEnd"/>
      <w:r w:rsidRPr="00EA632C">
        <w:rPr>
          <w:rFonts w:asciiTheme="minorBidi" w:hAnsiTheme="minorBidi"/>
          <w:sz w:val="28"/>
          <w:szCs w:val="28"/>
        </w:rPr>
        <w:t>(2022</w:t>
      </w:r>
    </w:p>
    <w:p w14:paraId="207C3078" w14:textId="77777777" w:rsidR="00EA632C" w:rsidRPr="00EA632C" w:rsidRDefault="00EA632C" w:rsidP="00EA632C">
      <w:pPr>
        <w:jc w:val="lowKashida"/>
        <w:rPr>
          <w:rFonts w:asciiTheme="minorBidi" w:hAnsiTheme="minorBidi"/>
          <w:sz w:val="28"/>
          <w:szCs w:val="28"/>
          <w:rtl/>
        </w:rPr>
      </w:pPr>
    </w:p>
    <w:p w14:paraId="6D70BF90" w14:textId="77777777" w:rsidR="00EA632C" w:rsidRPr="00EA632C" w:rsidRDefault="00EA632C" w:rsidP="00EA632C">
      <w:pPr>
        <w:jc w:val="lowKashida"/>
        <w:rPr>
          <w:rFonts w:asciiTheme="minorBidi" w:hAnsiTheme="minorBidi"/>
          <w:b/>
          <w:bCs/>
          <w:sz w:val="28"/>
          <w:szCs w:val="28"/>
          <w:rtl/>
        </w:rPr>
      </w:pPr>
      <w:r w:rsidRPr="00EA632C">
        <w:rPr>
          <w:rFonts w:asciiTheme="minorBidi" w:hAnsiTheme="minorBidi" w:cs="Arial"/>
          <w:b/>
          <w:bCs/>
          <w:sz w:val="28"/>
          <w:szCs w:val="28"/>
          <w:rtl/>
        </w:rPr>
        <w:t>7. نظرية الابتكار التكنولوجي</w:t>
      </w:r>
    </w:p>
    <w:p w14:paraId="1971F74B"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تبحث هذه النظرية في كيفية تأثير الابتكارات التكنولوجية على الأداء المؤسس ي. في هذا البحث، تركز النظرية على تأثير الابتكارات مثل الأنظمة الإلكترونية في تحسين فعالية الأعمال الإدارية، من خلال تسهيل العمليات وتقليل الأخطاء البشرية، مما يسهم في تحسين الإنتاجية على مستوى الأفراد والهيئات.</w:t>
      </w:r>
    </w:p>
    <w:p w14:paraId="4428B503" w14:textId="77777777" w:rsidR="00EA632C" w:rsidRPr="00EA632C" w:rsidRDefault="00EA632C" w:rsidP="00EA632C">
      <w:pPr>
        <w:jc w:val="lowKashida"/>
        <w:rPr>
          <w:rFonts w:asciiTheme="minorBidi" w:hAnsiTheme="minorBidi"/>
          <w:sz w:val="28"/>
          <w:szCs w:val="28"/>
          <w:rtl/>
        </w:rPr>
      </w:pPr>
      <w:r w:rsidRPr="00EA632C">
        <w:rPr>
          <w:rFonts w:asciiTheme="minorBidi" w:hAnsiTheme="minorBidi" w:cs="Arial"/>
          <w:sz w:val="28"/>
          <w:szCs w:val="28"/>
          <w:rtl/>
        </w:rPr>
        <w:t xml:space="preserve">في هذا السياق، يشمل البحث دراسة كيفية تبني الابتكارات التكنولوجية في الهيئات القضائية وتقييم الفوائد الناتجة عن استخدام أنظمة إلكترونية مبتكرة لتحسين عملية اتخاذ القرار، وإدارة الوقت، وتحقيق مستوى أعلى من الشفافية والفعالية في العمل </w:t>
      </w:r>
      <w:r w:rsidRPr="00EA632C">
        <w:rPr>
          <w:rFonts w:asciiTheme="minorBidi" w:hAnsiTheme="minorBidi"/>
          <w:sz w:val="28"/>
          <w:szCs w:val="28"/>
        </w:rPr>
        <w:t>Dong)</w:t>
      </w:r>
      <w:proofErr w:type="gramStart"/>
      <w:r w:rsidRPr="00EA632C">
        <w:rPr>
          <w:rFonts w:asciiTheme="minorBidi" w:hAnsiTheme="minorBidi" w:cs="Arial"/>
          <w:sz w:val="28"/>
          <w:szCs w:val="28"/>
          <w:rtl/>
        </w:rPr>
        <w:t xml:space="preserve">، </w:t>
      </w:r>
      <w:r w:rsidRPr="00EA632C">
        <w:rPr>
          <w:rFonts w:asciiTheme="minorBidi" w:hAnsiTheme="minorBidi"/>
          <w:sz w:val="28"/>
          <w:szCs w:val="28"/>
        </w:rPr>
        <w:t>.</w:t>
      </w:r>
      <w:proofErr w:type="gramEnd"/>
      <w:r w:rsidRPr="00EA632C">
        <w:rPr>
          <w:rFonts w:asciiTheme="minorBidi" w:hAnsiTheme="minorBidi"/>
          <w:sz w:val="28"/>
          <w:szCs w:val="28"/>
        </w:rPr>
        <w:t>(2023</w:t>
      </w:r>
    </w:p>
    <w:p w14:paraId="4744D83D" w14:textId="096966A4" w:rsidR="00BE5BF3" w:rsidRPr="00DF1F76" w:rsidRDefault="00BE5BF3" w:rsidP="00BE5BF3">
      <w:pPr>
        <w:jc w:val="lowKashida"/>
        <w:rPr>
          <w:rFonts w:asciiTheme="minorBidi" w:hAnsiTheme="minorBidi"/>
          <w:sz w:val="28"/>
          <w:szCs w:val="28"/>
          <w:rtl/>
        </w:rPr>
      </w:pPr>
    </w:p>
    <w:sectPr w:rsidR="00BE5BF3" w:rsidRPr="00DF1F76" w:rsidSect="00DF0655">
      <w:footerReference w:type="default" r:id="rId6"/>
      <w:pgSz w:w="11906" w:h="16838" w:code="9"/>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2F6DA" w14:textId="77777777" w:rsidR="00EE4FE7" w:rsidRDefault="00EE4FE7">
      <w:pPr>
        <w:spacing w:after="0" w:line="240" w:lineRule="auto"/>
      </w:pPr>
      <w:r>
        <w:separator/>
      </w:r>
    </w:p>
  </w:endnote>
  <w:endnote w:type="continuationSeparator" w:id="0">
    <w:p w14:paraId="16A9DEFC" w14:textId="77777777" w:rsidR="00EE4FE7" w:rsidRDefault="00EE4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FE1E1" w14:textId="77777777" w:rsidR="00DF0655" w:rsidRDefault="00DF0655">
    <w:pPr>
      <w:pStyle w:val="aa"/>
      <w:spacing w:line="14" w:lineRule="auto"/>
      <w:jc w:val="left"/>
      <w:rPr>
        <w:sz w:val="20"/>
      </w:rPr>
    </w:pPr>
    <w:r>
      <w:rPr>
        <w:noProof/>
        <w:sz w:val="20"/>
      </w:rPr>
      <mc:AlternateContent>
        <mc:Choice Requires="wps">
          <w:drawing>
            <wp:anchor distT="0" distB="0" distL="0" distR="0" simplePos="0" relativeHeight="251659264" behindDoc="1" locked="0" layoutInCell="1" allowOverlap="1" wp14:anchorId="11EDFE7A" wp14:editId="72484E9B">
              <wp:simplePos x="0" y="0"/>
              <wp:positionH relativeFrom="page">
                <wp:posOffset>3832986</wp:posOffset>
              </wp:positionH>
              <wp:positionV relativeFrom="page">
                <wp:posOffset>9917379</wp:posOffset>
              </wp:positionV>
              <wp:extent cx="207010" cy="165735"/>
              <wp:effectExtent l="0" t="0" r="0" b="0"/>
              <wp:wrapNone/>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61DE611" w14:textId="77777777" w:rsidR="00DF0655" w:rsidRDefault="00DF0655">
                          <w:pPr>
                            <w:spacing w:line="245" w:lineRule="exact"/>
                            <w:ind w:left="20"/>
                            <w:rPr>
                              <w:rFonts w:ascii="Calibri"/>
                            </w:rPr>
                          </w:pPr>
                          <w:r>
                            <w:rPr>
                              <w:rFonts w:ascii="Calibri"/>
                              <w:spacing w:val="-5"/>
                            </w:rPr>
                            <w:t>9</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11EDFE7A" id="_x0000_t202" coordsize="21600,21600" o:spt="202" path="m,l,21600r21600,l21600,xe">
              <v:stroke joinstyle="miter"/>
              <v:path gradientshapeok="t" o:connecttype="rect"/>
            </v:shapetype>
            <v:shape id="_x0000_s1027" type="#_x0000_t202" style="position:absolute;margin-left:301.8pt;margin-top:780.9pt;width:16.3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" filled="f" stroked="f">
              <v:textbox inset="0,0,0,0">
                <w:txbxContent>
                  <w:p w14:paraId="261DE611" w14:textId="77777777" w:rsidR="00DF0655" w:rsidRDefault="00DF0655">
                    <w:pPr>
                      <w:spacing w:line="245" w:lineRule="exact"/>
                      <w:ind w:left="20"/>
                      <w:rPr>
                        <w:rFonts w:ascii="Calibri"/>
                      </w:rPr>
                    </w:pPr>
                    <w:r>
                      <w:rPr>
                        <w:rFonts w:ascii="Calibri"/>
                        <w:spacing w:val="-5"/>
                      </w:rPr>
                      <w:t>9</w:t>
                    </w: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62A75" w14:textId="77777777" w:rsidR="00EE4FE7" w:rsidRDefault="00EE4FE7">
      <w:pPr>
        <w:spacing w:after="0" w:line="240" w:lineRule="auto"/>
      </w:pPr>
      <w:r>
        <w:separator/>
      </w:r>
    </w:p>
  </w:footnote>
  <w:footnote w:type="continuationSeparator" w:id="0">
    <w:p w14:paraId="247063C1" w14:textId="77777777" w:rsidR="00EE4FE7" w:rsidRDefault="00EE4F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BF3"/>
    <w:rsid w:val="000D3C55"/>
    <w:rsid w:val="000F653E"/>
    <w:rsid w:val="001843FC"/>
    <w:rsid w:val="00196C4C"/>
    <w:rsid w:val="002B3C52"/>
    <w:rsid w:val="002B4F63"/>
    <w:rsid w:val="00313018"/>
    <w:rsid w:val="003B039D"/>
    <w:rsid w:val="003F680C"/>
    <w:rsid w:val="00470DCF"/>
    <w:rsid w:val="005229E1"/>
    <w:rsid w:val="0053754A"/>
    <w:rsid w:val="00537D61"/>
    <w:rsid w:val="0057771F"/>
    <w:rsid w:val="00582243"/>
    <w:rsid w:val="005B37B4"/>
    <w:rsid w:val="005C0235"/>
    <w:rsid w:val="005C47BA"/>
    <w:rsid w:val="00603E17"/>
    <w:rsid w:val="006F63A0"/>
    <w:rsid w:val="00750904"/>
    <w:rsid w:val="00780129"/>
    <w:rsid w:val="007902E2"/>
    <w:rsid w:val="007D6479"/>
    <w:rsid w:val="007F57D6"/>
    <w:rsid w:val="0081767C"/>
    <w:rsid w:val="0082330F"/>
    <w:rsid w:val="008B0070"/>
    <w:rsid w:val="008E045F"/>
    <w:rsid w:val="009F4DB5"/>
    <w:rsid w:val="009F62D6"/>
    <w:rsid w:val="00A563BD"/>
    <w:rsid w:val="00AD08FC"/>
    <w:rsid w:val="00B87D07"/>
    <w:rsid w:val="00B91787"/>
    <w:rsid w:val="00BE5BF3"/>
    <w:rsid w:val="00C02D0C"/>
    <w:rsid w:val="00C673B6"/>
    <w:rsid w:val="00C75C3F"/>
    <w:rsid w:val="00C77D88"/>
    <w:rsid w:val="00CB44B9"/>
    <w:rsid w:val="00CC0218"/>
    <w:rsid w:val="00DF0655"/>
    <w:rsid w:val="00E04331"/>
    <w:rsid w:val="00E73189"/>
    <w:rsid w:val="00EA632C"/>
    <w:rsid w:val="00EE4FE7"/>
    <w:rsid w:val="00F82BDF"/>
    <w:rsid w:val="00FF3D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90E0C"/>
  <w15:chartTrackingRefBased/>
  <w15:docId w15:val="{C2E1DCA8-56B2-496D-8F1C-60F19450B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5BF3"/>
  </w:style>
  <w:style w:type="paragraph" w:styleId="1">
    <w:name w:val="heading 1"/>
    <w:basedOn w:val="a"/>
    <w:next w:val="a"/>
    <w:link w:val="1Char"/>
    <w:uiPriority w:val="9"/>
    <w:qFormat/>
    <w:rsid w:val="00BE5B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BE5B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E5BF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E5BF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E5BF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E5BF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E5BF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E5BF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E5BF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autoRedefine/>
    <w:uiPriority w:val="39"/>
    <w:semiHidden/>
    <w:unhideWhenUsed/>
    <w:rsid w:val="00537D61"/>
    <w:pPr>
      <w:spacing w:after="100" w:line="276" w:lineRule="auto"/>
      <w:ind w:left="1440"/>
    </w:pPr>
    <w:rPr>
      <w:rFonts w:eastAsiaTheme="minorEastAsia"/>
      <w14:ligatures w14:val="none"/>
    </w:rPr>
  </w:style>
  <w:style w:type="character" w:customStyle="1" w:styleId="1Char">
    <w:name w:val="العنوان 1 Char"/>
    <w:basedOn w:val="a0"/>
    <w:link w:val="1"/>
    <w:uiPriority w:val="9"/>
    <w:rsid w:val="00BE5BF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BE5BF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E5BF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E5BF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E5BF3"/>
    <w:rPr>
      <w:rFonts w:eastAsiaTheme="majorEastAsia" w:cstheme="majorBidi"/>
      <w:color w:val="2F5496" w:themeColor="accent1" w:themeShade="BF"/>
    </w:rPr>
  </w:style>
  <w:style w:type="character" w:customStyle="1" w:styleId="6Char">
    <w:name w:val="عنوان 6 Char"/>
    <w:basedOn w:val="a0"/>
    <w:link w:val="6"/>
    <w:uiPriority w:val="9"/>
    <w:semiHidden/>
    <w:rsid w:val="00BE5BF3"/>
    <w:rPr>
      <w:rFonts w:eastAsiaTheme="majorEastAsia" w:cstheme="majorBidi"/>
      <w:i/>
      <w:iCs/>
      <w:color w:val="595959" w:themeColor="text1" w:themeTint="A6"/>
    </w:rPr>
  </w:style>
  <w:style w:type="character" w:customStyle="1" w:styleId="7Char">
    <w:name w:val="عنوان 7 Char"/>
    <w:basedOn w:val="a0"/>
    <w:link w:val="7"/>
    <w:uiPriority w:val="9"/>
    <w:semiHidden/>
    <w:rsid w:val="00BE5BF3"/>
    <w:rPr>
      <w:rFonts w:eastAsiaTheme="majorEastAsia" w:cstheme="majorBidi"/>
      <w:color w:val="595959" w:themeColor="text1" w:themeTint="A6"/>
    </w:rPr>
  </w:style>
  <w:style w:type="character" w:customStyle="1" w:styleId="8Char">
    <w:name w:val="عنوان 8 Char"/>
    <w:basedOn w:val="a0"/>
    <w:link w:val="8"/>
    <w:uiPriority w:val="9"/>
    <w:semiHidden/>
    <w:rsid w:val="00BE5BF3"/>
    <w:rPr>
      <w:rFonts w:eastAsiaTheme="majorEastAsia" w:cstheme="majorBidi"/>
      <w:i/>
      <w:iCs/>
      <w:color w:val="272727" w:themeColor="text1" w:themeTint="D8"/>
    </w:rPr>
  </w:style>
  <w:style w:type="character" w:customStyle="1" w:styleId="9Char">
    <w:name w:val="عنوان 9 Char"/>
    <w:basedOn w:val="a0"/>
    <w:link w:val="9"/>
    <w:uiPriority w:val="9"/>
    <w:semiHidden/>
    <w:rsid w:val="00BE5BF3"/>
    <w:rPr>
      <w:rFonts w:eastAsiaTheme="majorEastAsia" w:cstheme="majorBidi"/>
      <w:color w:val="272727" w:themeColor="text1" w:themeTint="D8"/>
    </w:rPr>
  </w:style>
  <w:style w:type="paragraph" w:styleId="a3">
    <w:name w:val="Title"/>
    <w:basedOn w:val="a"/>
    <w:next w:val="a"/>
    <w:link w:val="Char"/>
    <w:uiPriority w:val="10"/>
    <w:qFormat/>
    <w:rsid w:val="00BE5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E5BF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E5BF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E5BF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E5BF3"/>
    <w:pPr>
      <w:spacing w:before="160"/>
      <w:jc w:val="center"/>
    </w:pPr>
    <w:rPr>
      <w:i/>
      <w:iCs/>
      <w:color w:val="404040" w:themeColor="text1" w:themeTint="BF"/>
    </w:rPr>
  </w:style>
  <w:style w:type="character" w:customStyle="1" w:styleId="Char1">
    <w:name w:val="اقتباس Char"/>
    <w:basedOn w:val="a0"/>
    <w:link w:val="a5"/>
    <w:uiPriority w:val="29"/>
    <w:rsid w:val="00BE5BF3"/>
    <w:rPr>
      <w:i/>
      <w:iCs/>
      <w:color w:val="404040" w:themeColor="text1" w:themeTint="BF"/>
    </w:rPr>
  </w:style>
  <w:style w:type="paragraph" w:styleId="a6">
    <w:name w:val="List Paragraph"/>
    <w:basedOn w:val="a"/>
    <w:uiPriority w:val="34"/>
    <w:qFormat/>
    <w:rsid w:val="00BE5BF3"/>
    <w:pPr>
      <w:ind w:left="720"/>
      <w:contextualSpacing/>
    </w:pPr>
  </w:style>
  <w:style w:type="character" w:styleId="a7">
    <w:name w:val="Intense Emphasis"/>
    <w:basedOn w:val="a0"/>
    <w:uiPriority w:val="21"/>
    <w:qFormat/>
    <w:rsid w:val="00BE5BF3"/>
    <w:rPr>
      <w:i/>
      <w:iCs/>
      <w:color w:val="2F5496" w:themeColor="accent1" w:themeShade="BF"/>
    </w:rPr>
  </w:style>
  <w:style w:type="paragraph" w:styleId="a8">
    <w:name w:val="Intense Quote"/>
    <w:basedOn w:val="a"/>
    <w:next w:val="a"/>
    <w:link w:val="Char2"/>
    <w:uiPriority w:val="30"/>
    <w:qFormat/>
    <w:rsid w:val="00BE5B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E5BF3"/>
    <w:rPr>
      <w:i/>
      <w:iCs/>
      <w:color w:val="2F5496" w:themeColor="accent1" w:themeShade="BF"/>
    </w:rPr>
  </w:style>
  <w:style w:type="character" w:styleId="a9">
    <w:name w:val="Intense Reference"/>
    <w:basedOn w:val="a0"/>
    <w:uiPriority w:val="32"/>
    <w:qFormat/>
    <w:rsid w:val="00BE5BF3"/>
    <w:rPr>
      <w:b/>
      <w:bCs/>
      <w:smallCaps/>
      <w:color w:val="2F5496" w:themeColor="accent1" w:themeShade="BF"/>
      <w:spacing w:val="5"/>
    </w:rPr>
  </w:style>
  <w:style w:type="table" w:customStyle="1" w:styleId="TableNormal">
    <w:name w:val="Table Normal"/>
    <w:uiPriority w:val="2"/>
    <w:semiHidden/>
    <w:unhideWhenUsed/>
    <w:qFormat/>
    <w:rsid w:val="00BE5BF3"/>
    <w:pPr>
      <w:widowControl w:val="0"/>
      <w:autoSpaceDE w:val="0"/>
      <w:autoSpaceDN w:val="0"/>
      <w:bidi w:val="0"/>
      <w:spacing w:after="0" w:line="240" w:lineRule="auto"/>
    </w:pPr>
    <w:rPr>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E5BF3"/>
    <w:pPr>
      <w:widowControl w:val="0"/>
      <w:autoSpaceDE w:val="0"/>
      <w:autoSpaceDN w:val="0"/>
      <w:bidi w:val="0"/>
      <w:spacing w:after="0" w:line="240" w:lineRule="auto"/>
      <w:jc w:val="center"/>
    </w:pPr>
    <w:rPr>
      <w:rFonts w:ascii="Tahoma" w:eastAsia="Tahoma" w:hAnsi="Tahoma" w:cs="Tahoma"/>
      <w14:ligatures w14:val="none"/>
    </w:rPr>
  </w:style>
  <w:style w:type="paragraph" w:styleId="aa">
    <w:name w:val="Body Text"/>
    <w:basedOn w:val="a"/>
    <w:link w:val="Char3"/>
    <w:uiPriority w:val="1"/>
    <w:qFormat/>
    <w:rsid w:val="00BE5BF3"/>
    <w:pPr>
      <w:widowControl w:val="0"/>
      <w:autoSpaceDE w:val="0"/>
      <w:autoSpaceDN w:val="0"/>
      <w:bidi w:val="0"/>
      <w:spacing w:after="0" w:line="240" w:lineRule="auto"/>
      <w:jc w:val="right"/>
    </w:pPr>
    <w:rPr>
      <w:rFonts w:ascii="Tahoma" w:eastAsia="Tahoma" w:hAnsi="Tahoma" w:cs="Tahoma"/>
      <w:sz w:val="28"/>
      <w:szCs w:val="28"/>
      <w14:ligatures w14:val="none"/>
    </w:rPr>
  </w:style>
  <w:style w:type="character" w:customStyle="1" w:styleId="Char3">
    <w:name w:val="نص أساسي Char"/>
    <w:basedOn w:val="a0"/>
    <w:link w:val="aa"/>
    <w:uiPriority w:val="1"/>
    <w:rsid w:val="00BE5BF3"/>
    <w:rPr>
      <w:rFonts w:ascii="Tahoma" w:eastAsia="Tahoma" w:hAnsi="Tahoma" w:cs="Tahoma"/>
      <w:sz w:val="28"/>
      <w:szCs w:val="28"/>
      <w14:ligatures w14:val="none"/>
    </w:rPr>
  </w:style>
  <w:style w:type="paragraph" w:styleId="ab">
    <w:name w:val="header"/>
    <w:basedOn w:val="a"/>
    <w:link w:val="Char4"/>
    <w:uiPriority w:val="99"/>
    <w:unhideWhenUsed/>
    <w:rsid w:val="00BE5BF3"/>
    <w:pPr>
      <w:tabs>
        <w:tab w:val="center" w:pos="4153"/>
        <w:tab w:val="right" w:pos="8306"/>
      </w:tabs>
      <w:spacing w:after="0" w:line="240" w:lineRule="auto"/>
    </w:pPr>
  </w:style>
  <w:style w:type="character" w:customStyle="1" w:styleId="Char4">
    <w:name w:val="رأس الصفحة Char"/>
    <w:basedOn w:val="a0"/>
    <w:link w:val="ab"/>
    <w:uiPriority w:val="99"/>
    <w:rsid w:val="00BE5BF3"/>
  </w:style>
  <w:style w:type="paragraph" w:styleId="ac">
    <w:name w:val="footer"/>
    <w:basedOn w:val="a"/>
    <w:link w:val="Char5"/>
    <w:uiPriority w:val="99"/>
    <w:unhideWhenUsed/>
    <w:rsid w:val="00BE5BF3"/>
    <w:pPr>
      <w:tabs>
        <w:tab w:val="center" w:pos="4153"/>
        <w:tab w:val="right" w:pos="8306"/>
      </w:tabs>
      <w:spacing w:after="0" w:line="240" w:lineRule="auto"/>
    </w:pPr>
  </w:style>
  <w:style w:type="character" w:customStyle="1" w:styleId="Char5">
    <w:name w:val="تذييل الصفحة Char"/>
    <w:basedOn w:val="a0"/>
    <w:link w:val="ac"/>
    <w:uiPriority w:val="99"/>
    <w:rsid w:val="00BE5BF3"/>
  </w:style>
  <w:style w:type="character" w:styleId="Hyperlink">
    <w:name w:val="Hyperlink"/>
    <w:basedOn w:val="a0"/>
    <w:uiPriority w:val="99"/>
    <w:unhideWhenUsed/>
    <w:rsid w:val="00DF0655"/>
    <w:rPr>
      <w:color w:val="0563C1" w:themeColor="hyperlink"/>
      <w:u w:val="single"/>
    </w:rPr>
  </w:style>
  <w:style w:type="character" w:styleId="ad">
    <w:name w:val="Unresolved Mention"/>
    <w:basedOn w:val="a0"/>
    <w:uiPriority w:val="99"/>
    <w:semiHidden/>
    <w:unhideWhenUsed/>
    <w:rsid w:val="00DF0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16</Pages>
  <Words>5465</Words>
  <Characters>31152</Characters>
  <Application>Microsoft Office Word</Application>
  <DocSecurity>0</DocSecurity>
  <Lines>259</Lines>
  <Paragraphs>73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مشاري خالد المطيري</dc:creator>
  <cp:keywords/>
  <dc:description/>
  <cp:lastModifiedBy>مشاري خالد المطيري</cp:lastModifiedBy>
  <cp:revision>4</cp:revision>
  <dcterms:created xsi:type="dcterms:W3CDTF">2025-03-13T18:20:00Z</dcterms:created>
  <dcterms:modified xsi:type="dcterms:W3CDTF">2025-03-14T12:41:00Z</dcterms:modified>
</cp:coreProperties>
</file>