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1E3AD5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F358B">
        <w:rPr>
          <w:rFonts w:hint="cs"/>
          <w:rtl/>
        </w:rPr>
        <w:t>محمد رجب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82C46F2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31E86F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983689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234811A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54F00DAE" w14:textId="4DB56EF2" w:rsidR="00EA22ED" w:rsidRDefault="009F358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اختصار المقدمة في صفحة واحدة فقرة عن المتغير المستقل وفقرة عن المتغير التابع وفقرة للربط بينهما والغرض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40EE2A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CED6205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1A4E637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1D35FFB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DFD58A5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570CB15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9A1AFC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4D9942C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5F93A89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0180540" w:rsidR="00EA22ED" w:rsidRDefault="009F358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C395079" w14:textId="77777777" w:rsidR="00EA22ED" w:rsidRDefault="009F358B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مميز ومنظم جيدا والاسئلة ترتبط باهداف وفروض البحث بشكل صحيح</w:t>
            </w:r>
          </w:p>
          <w:p w14:paraId="0E230BE2" w14:textId="65C1DE8B" w:rsidR="009F358B" w:rsidRDefault="009F358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F358B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