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BC35D" w14:textId="77777777" w:rsidR="009B3973" w:rsidRPr="000C4602" w:rsidRDefault="00000000" w:rsidP="000C4602">
      <w:pPr>
        <w:shd w:val="clear" w:color="auto" w:fill="D9EAF7"/>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نموذج ملاحظات المشرف الأكاديمي على الفصل الثالث - المنهجية</w:t>
      </w:r>
    </w:p>
    <w:p w14:paraId="0172996F"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الفصل الثالث: منهجية الدراسة</w:t>
      </w:r>
    </w:p>
    <w:p w14:paraId="2474F837"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معلومات عامة</w:t>
      </w:r>
    </w:p>
    <w:tbl>
      <w:tblPr>
        <w:tblStyle w:val="TableGrid"/>
        <w:bidiVisual/>
        <w:tblW w:w="0" w:type="auto"/>
        <w:tblLook w:val="04A0" w:firstRow="1" w:lastRow="0" w:firstColumn="1" w:lastColumn="0" w:noHBand="0" w:noVBand="1"/>
      </w:tblPr>
      <w:tblGrid>
        <w:gridCol w:w="3676"/>
        <w:gridCol w:w="3676"/>
        <w:gridCol w:w="1621"/>
        <w:gridCol w:w="5731"/>
      </w:tblGrid>
      <w:tr w:rsidR="009B3973" w:rsidRPr="000C4602" w14:paraId="40FD8B39" w14:textId="77777777" w:rsidTr="000C4602">
        <w:tc>
          <w:tcPr>
            <w:tcW w:w="3676" w:type="dxa"/>
            <w:shd w:val="clear" w:color="auto" w:fill="B7D7F0"/>
            <w:tcMar>
              <w:top w:w="70" w:type="dxa"/>
              <w:left w:w="70" w:type="dxa"/>
              <w:bottom w:w="70" w:type="dxa"/>
              <w:right w:w="70" w:type="dxa"/>
            </w:tcMar>
            <w:vAlign w:val="center"/>
          </w:tcPr>
          <w:p w14:paraId="366314F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البند</w:t>
            </w:r>
          </w:p>
        </w:tc>
        <w:tc>
          <w:tcPr>
            <w:tcW w:w="3676" w:type="dxa"/>
            <w:shd w:val="clear" w:color="auto" w:fill="B7D7F0"/>
            <w:tcMar>
              <w:top w:w="70" w:type="dxa"/>
              <w:left w:w="70" w:type="dxa"/>
              <w:bottom w:w="70" w:type="dxa"/>
              <w:right w:w="70" w:type="dxa"/>
            </w:tcMar>
            <w:vAlign w:val="center"/>
          </w:tcPr>
          <w:p w14:paraId="122956C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البيان</w:t>
            </w:r>
          </w:p>
        </w:tc>
        <w:tc>
          <w:tcPr>
            <w:tcW w:w="1621" w:type="dxa"/>
            <w:shd w:val="clear" w:color="auto" w:fill="B7D7F0"/>
            <w:tcMar>
              <w:top w:w="70" w:type="dxa"/>
              <w:left w:w="70" w:type="dxa"/>
              <w:bottom w:w="70" w:type="dxa"/>
              <w:right w:w="70" w:type="dxa"/>
            </w:tcMar>
            <w:vAlign w:val="center"/>
          </w:tcPr>
          <w:p w14:paraId="56F24A0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البند</w:t>
            </w:r>
          </w:p>
        </w:tc>
        <w:tc>
          <w:tcPr>
            <w:tcW w:w="5731" w:type="dxa"/>
            <w:shd w:val="clear" w:color="auto" w:fill="B7D7F0"/>
            <w:tcMar>
              <w:top w:w="70" w:type="dxa"/>
              <w:left w:w="70" w:type="dxa"/>
              <w:bottom w:w="70" w:type="dxa"/>
              <w:right w:w="70" w:type="dxa"/>
            </w:tcMar>
            <w:vAlign w:val="center"/>
          </w:tcPr>
          <w:p w14:paraId="280E206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البيان</w:t>
            </w:r>
          </w:p>
        </w:tc>
      </w:tr>
      <w:tr w:rsidR="009B3973" w:rsidRPr="000C4602" w14:paraId="5F435F86" w14:textId="77777777" w:rsidTr="000C4602">
        <w:tc>
          <w:tcPr>
            <w:tcW w:w="3676" w:type="dxa"/>
            <w:vAlign w:val="center"/>
          </w:tcPr>
          <w:p w14:paraId="59D2DCF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اسم الطالب</w:t>
            </w:r>
          </w:p>
        </w:tc>
        <w:tc>
          <w:tcPr>
            <w:tcW w:w="3676" w:type="dxa"/>
            <w:vAlign w:val="center"/>
          </w:tcPr>
          <w:p w14:paraId="09734EE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رائد محمد الجهني</w:t>
            </w:r>
          </w:p>
        </w:tc>
        <w:tc>
          <w:tcPr>
            <w:tcW w:w="1621" w:type="dxa"/>
            <w:vAlign w:val="center"/>
          </w:tcPr>
          <w:p w14:paraId="27A72B6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عنوان الرسالة</w:t>
            </w:r>
          </w:p>
        </w:tc>
        <w:tc>
          <w:tcPr>
            <w:tcW w:w="5731" w:type="dxa"/>
            <w:vAlign w:val="center"/>
          </w:tcPr>
          <w:p w14:paraId="53397B7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أثر الممارسات الإستراتيجية لإدارة الموارد البشرية على جودة الخدمات: دراسة تطبيقية على الشركة السعودية للكهرباء</w:t>
            </w:r>
          </w:p>
        </w:tc>
      </w:tr>
      <w:tr w:rsidR="009B3973" w:rsidRPr="000C4602" w14:paraId="09A84634" w14:textId="77777777" w:rsidTr="000C4602">
        <w:tc>
          <w:tcPr>
            <w:tcW w:w="3676" w:type="dxa"/>
            <w:vAlign w:val="center"/>
          </w:tcPr>
          <w:p w14:paraId="36B46DD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النسخة المراجعة</w:t>
            </w:r>
          </w:p>
        </w:tc>
        <w:tc>
          <w:tcPr>
            <w:tcW w:w="3676" w:type="dxa"/>
            <w:vAlign w:val="center"/>
          </w:tcPr>
          <w:p w14:paraId="42E6F35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نسخة 26 أغسطس 2026</w:t>
            </w:r>
          </w:p>
        </w:tc>
        <w:tc>
          <w:tcPr>
            <w:tcW w:w="1621" w:type="dxa"/>
            <w:vAlign w:val="center"/>
          </w:tcPr>
          <w:p w14:paraId="31119AA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الحكم العام</w:t>
            </w:r>
          </w:p>
        </w:tc>
        <w:tc>
          <w:tcPr>
            <w:tcW w:w="5731" w:type="dxa"/>
            <w:vAlign w:val="center"/>
          </w:tcPr>
          <w:p w14:paraId="0B67014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إلى تعديلات متوسطة قبل الاعتماد</w:t>
            </w:r>
          </w:p>
        </w:tc>
      </w:tr>
    </w:tbl>
    <w:p w14:paraId="1799EAB9" w14:textId="77777777" w:rsidR="009B3973" w:rsidRPr="000C4602" w:rsidRDefault="009B3973" w:rsidP="000C4602">
      <w:pPr>
        <w:spacing w:after="0" w:line="240" w:lineRule="auto"/>
        <w:jc w:val="both"/>
        <w:rPr>
          <w:rFonts w:ascii="Simplified Arabic" w:hAnsi="Simplified Arabic" w:cs="Simplified Arabic"/>
          <w:sz w:val="20"/>
          <w:szCs w:val="20"/>
        </w:rPr>
      </w:pPr>
    </w:p>
    <w:p w14:paraId="06CE66AB"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التقييم العام للفصل</w:t>
      </w:r>
    </w:p>
    <w:tbl>
      <w:tblPr>
        <w:tblStyle w:val="TableGrid"/>
        <w:bidiVisual/>
        <w:tblW w:w="0" w:type="auto"/>
        <w:tblLook w:val="04A0" w:firstRow="1" w:lastRow="0" w:firstColumn="1" w:lastColumn="0" w:noHBand="0" w:noVBand="1"/>
      </w:tblPr>
      <w:tblGrid>
        <w:gridCol w:w="2941"/>
        <w:gridCol w:w="4473"/>
        <w:gridCol w:w="1409"/>
        <w:gridCol w:w="2941"/>
        <w:gridCol w:w="2941"/>
      </w:tblGrid>
      <w:tr w:rsidR="009B3973" w:rsidRPr="000C4602" w14:paraId="016F20B4" w14:textId="77777777" w:rsidTr="000C4602">
        <w:tc>
          <w:tcPr>
            <w:tcW w:w="2941" w:type="dxa"/>
            <w:shd w:val="clear" w:color="auto" w:fill="B7D7F0"/>
            <w:tcMar>
              <w:top w:w="70" w:type="dxa"/>
              <w:left w:w="70" w:type="dxa"/>
              <w:bottom w:w="70" w:type="dxa"/>
              <w:right w:w="70" w:type="dxa"/>
            </w:tcMar>
            <w:vAlign w:val="center"/>
          </w:tcPr>
          <w:p w14:paraId="37456F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البند</w:t>
            </w:r>
          </w:p>
        </w:tc>
        <w:tc>
          <w:tcPr>
            <w:tcW w:w="4473" w:type="dxa"/>
            <w:shd w:val="clear" w:color="auto" w:fill="B7D7F0"/>
            <w:tcMar>
              <w:top w:w="70" w:type="dxa"/>
              <w:left w:w="70" w:type="dxa"/>
              <w:bottom w:w="70" w:type="dxa"/>
              <w:right w:w="70" w:type="dxa"/>
            </w:tcMar>
            <w:vAlign w:val="center"/>
          </w:tcPr>
          <w:p w14:paraId="7DC364F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ملاحظات المشرف الأكاديمي</w:t>
            </w:r>
          </w:p>
        </w:tc>
        <w:tc>
          <w:tcPr>
            <w:tcW w:w="1409" w:type="dxa"/>
            <w:shd w:val="clear" w:color="auto" w:fill="B7D7F0"/>
            <w:tcMar>
              <w:top w:w="70" w:type="dxa"/>
              <w:left w:w="70" w:type="dxa"/>
              <w:bottom w:w="70" w:type="dxa"/>
              <w:right w:w="70" w:type="dxa"/>
            </w:tcMar>
            <w:vAlign w:val="center"/>
          </w:tcPr>
          <w:p w14:paraId="4C05975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941" w:type="dxa"/>
            <w:shd w:val="clear" w:color="auto" w:fill="B7D7F0"/>
            <w:tcMar>
              <w:top w:w="70" w:type="dxa"/>
              <w:left w:w="70" w:type="dxa"/>
              <w:bottom w:w="70" w:type="dxa"/>
              <w:right w:w="70" w:type="dxa"/>
            </w:tcMar>
            <w:vAlign w:val="center"/>
          </w:tcPr>
          <w:p w14:paraId="0D8B102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إجراء الطالب المطلوب</w:t>
            </w:r>
          </w:p>
        </w:tc>
        <w:tc>
          <w:tcPr>
            <w:tcW w:w="2941" w:type="dxa"/>
            <w:shd w:val="clear" w:color="auto" w:fill="B7D7F0"/>
            <w:tcMar>
              <w:top w:w="70" w:type="dxa"/>
              <w:left w:w="70" w:type="dxa"/>
              <w:bottom w:w="70" w:type="dxa"/>
              <w:right w:w="70" w:type="dxa"/>
            </w:tcMar>
            <w:vAlign w:val="center"/>
          </w:tcPr>
          <w:p w14:paraId="2AF7D9E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 / ما تم تعديله</w:t>
            </w:r>
          </w:p>
        </w:tc>
      </w:tr>
      <w:tr w:rsidR="009B3973" w:rsidRPr="000C4602" w14:paraId="064EAE8E" w14:textId="77777777" w:rsidTr="000C4602">
        <w:tc>
          <w:tcPr>
            <w:tcW w:w="2941" w:type="dxa"/>
            <w:vAlign w:val="center"/>
          </w:tcPr>
          <w:p w14:paraId="1F464C3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الانطباع العام عن الفصل</w:t>
            </w:r>
          </w:p>
        </w:tc>
        <w:tc>
          <w:tcPr>
            <w:tcW w:w="4473" w:type="dxa"/>
            <w:vAlign w:val="center"/>
          </w:tcPr>
          <w:p w14:paraId="66E5D37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تحسن في حسم التصميم المقطعي، وبناء مصفوفة فقرات الأداة، وتحديد SPSS والانحدار، وإضافة إجراءات أخلاقية واضحة. ومع ذلك، ما زالت هناك قضايا منهجية مؤثرة في مجتمع الدراسة والعينة، وملاءمة المستجيبين لقياس جودة الخدمة، وعرض قيم افتراضية للصدق والثبات؛ وهي نقاط يجب إغلاقها قبل الاعتماد.</w:t>
            </w:r>
          </w:p>
        </w:tc>
        <w:tc>
          <w:tcPr>
            <w:tcW w:w="1409" w:type="dxa"/>
            <w:vAlign w:val="center"/>
          </w:tcPr>
          <w:p w14:paraId="19EF1FA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941" w:type="dxa"/>
            <w:vAlign w:val="center"/>
          </w:tcPr>
          <w:p w14:paraId="059E963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بناء منطق المجتمع وإطار المعاينة، وضبط وحدة التحليل والقياس، وحذف النتائج الافتراضية، ثم توحيد خطة الفرضيات والتحليل.</w:t>
            </w:r>
          </w:p>
        </w:tc>
        <w:tc>
          <w:tcPr>
            <w:tcW w:w="2941" w:type="dxa"/>
            <w:vAlign w:val="center"/>
          </w:tcPr>
          <w:p w14:paraId="2FF5DDE7"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E3915A9" w14:textId="77777777" w:rsidTr="000C4602">
        <w:tc>
          <w:tcPr>
            <w:tcW w:w="2941" w:type="dxa"/>
            <w:vAlign w:val="center"/>
          </w:tcPr>
          <w:p w14:paraId="138B239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وضوح تنظيم الفصل</w:t>
            </w:r>
          </w:p>
        </w:tc>
        <w:tc>
          <w:tcPr>
            <w:tcW w:w="4473" w:type="dxa"/>
            <w:vAlign w:val="center"/>
          </w:tcPr>
          <w:p w14:paraId="5BE09BC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الثالث شامل لكنه مطول ومتكرر، ويضم بعض العبارات الإنشائية والتكرار بين المنهج والتصميم والأداة والمعالجة الإحصائية.</w:t>
            </w:r>
          </w:p>
        </w:tc>
        <w:tc>
          <w:tcPr>
            <w:tcW w:w="1409" w:type="dxa"/>
            <w:vAlign w:val="center"/>
          </w:tcPr>
          <w:p w14:paraId="52C46E1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941" w:type="dxa"/>
            <w:vAlign w:val="center"/>
          </w:tcPr>
          <w:p w14:paraId="54C14C6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اختصار التكرار، وتصحيح الترقيم، والإبقاء على الوصف الإجرائي المباشر فقط.</w:t>
            </w:r>
          </w:p>
        </w:tc>
        <w:tc>
          <w:tcPr>
            <w:tcW w:w="2941" w:type="dxa"/>
            <w:vAlign w:val="center"/>
          </w:tcPr>
          <w:p w14:paraId="169D5E5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581ED8F" w14:textId="77777777" w:rsidTr="000C4602">
        <w:tc>
          <w:tcPr>
            <w:tcW w:w="2941" w:type="dxa"/>
            <w:vAlign w:val="center"/>
          </w:tcPr>
          <w:p w14:paraId="5F00B70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الاتساق مع الفصول السابقة</w:t>
            </w:r>
          </w:p>
        </w:tc>
        <w:tc>
          <w:tcPr>
            <w:tcW w:w="4473" w:type="dxa"/>
            <w:vAlign w:val="center"/>
          </w:tcPr>
          <w:p w14:paraId="39798D8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H1-H5 مرتبطة بالممارسات الخمس، لكن عبارة تأثير كل ممارسة في الأبعاد الخمسة لجودة الخدمات لا تحدد هل المتغير التابع درجة كلية أم خمسة نماذج منفصلة. كما أن عينة الموارد البشرية والجودة قد لا تمثل خبرة العملاء في جودة الخدمة.</w:t>
            </w:r>
          </w:p>
        </w:tc>
        <w:tc>
          <w:tcPr>
            <w:tcW w:w="1409" w:type="dxa"/>
            <w:vAlign w:val="center"/>
          </w:tcPr>
          <w:p w14:paraId="07388B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941" w:type="dxa"/>
            <w:vAlign w:val="center"/>
          </w:tcPr>
          <w:p w14:paraId="1F5B03E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حسم وحدة التحليل، وتعريف الناتج في كل فرضية، ومطابقة الأسئلة والفرضيات والأداة والتحليل.</w:t>
            </w:r>
          </w:p>
        </w:tc>
        <w:tc>
          <w:tcPr>
            <w:tcW w:w="2941" w:type="dxa"/>
            <w:vAlign w:val="center"/>
          </w:tcPr>
          <w:p w14:paraId="01B2054C" w14:textId="77777777" w:rsidR="009B3973" w:rsidRPr="000C4602" w:rsidRDefault="009B3973" w:rsidP="000C4602">
            <w:pPr>
              <w:bidi/>
              <w:jc w:val="both"/>
              <w:rPr>
                <w:rFonts w:ascii="Simplified Arabic" w:hAnsi="Simplified Arabic" w:cs="Simplified Arabic"/>
                <w:sz w:val="20"/>
                <w:szCs w:val="20"/>
              </w:rPr>
            </w:pPr>
          </w:p>
        </w:tc>
      </w:tr>
    </w:tbl>
    <w:p w14:paraId="04833C3B" w14:textId="77777777" w:rsidR="009B3973" w:rsidRPr="000C4602" w:rsidRDefault="009B3973" w:rsidP="000C4602">
      <w:pPr>
        <w:spacing w:after="0" w:line="240" w:lineRule="auto"/>
        <w:jc w:val="both"/>
        <w:rPr>
          <w:rFonts w:ascii="Simplified Arabic" w:hAnsi="Simplified Arabic" w:cs="Simplified Arabic"/>
          <w:sz w:val="20"/>
          <w:szCs w:val="20"/>
        </w:rPr>
      </w:pPr>
    </w:p>
    <w:p w14:paraId="39AA4D2B"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تصميم البحث ومنهجه</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3B8BCF68" w14:textId="77777777" w:rsidTr="000C4602">
        <w:trPr>
          <w:jc w:val="center"/>
        </w:trPr>
        <w:tc>
          <w:tcPr>
            <w:tcW w:w="2451" w:type="dxa"/>
            <w:shd w:val="clear" w:color="auto" w:fill="B7D7F0"/>
            <w:tcMar>
              <w:top w:w="70" w:type="dxa"/>
              <w:left w:w="70" w:type="dxa"/>
              <w:bottom w:w="70" w:type="dxa"/>
              <w:right w:w="70" w:type="dxa"/>
            </w:tcMar>
            <w:vAlign w:val="center"/>
          </w:tcPr>
          <w:p w14:paraId="555F4B2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43D2090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6BB13BC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094FA3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4F518CF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069920C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75C432D7" w14:textId="77777777" w:rsidTr="000C4602">
        <w:trPr>
          <w:jc w:val="center"/>
        </w:trPr>
        <w:tc>
          <w:tcPr>
            <w:tcW w:w="2451" w:type="dxa"/>
            <w:vAlign w:val="center"/>
          </w:tcPr>
          <w:p w14:paraId="7DA0A37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المنهج</w:t>
            </w:r>
          </w:p>
        </w:tc>
        <w:tc>
          <w:tcPr>
            <w:tcW w:w="2451" w:type="dxa"/>
            <w:vAlign w:val="center"/>
          </w:tcPr>
          <w:p w14:paraId="16AB1E0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المنهج الكمي الوصفي التحليلي والتصميم المقطعي محددان بوضوح.</w:t>
            </w:r>
          </w:p>
        </w:tc>
        <w:tc>
          <w:tcPr>
            <w:tcW w:w="2451" w:type="dxa"/>
            <w:vAlign w:val="center"/>
          </w:tcPr>
          <w:p w14:paraId="3DAB2B9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6AB3F2C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الإبقاء على اللغة الارتباطية/التنبؤية وتجنب السببية القطعية.</w:t>
            </w:r>
          </w:p>
        </w:tc>
        <w:tc>
          <w:tcPr>
            <w:tcW w:w="2451" w:type="dxa"/>
            <w:vAlign w:val="center"/>
          </w:tcPr>
          <w:p w14:paraId="1476B676"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9427661"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00086E9" w14:textId="77777777" w:rsidTr="000C4602">
        <w:trPr>
          <w:jc w:val="center"/>
        </w:trPr>
        <w:tc>
          <w:tcPr>
            <w:tcW w:w="2451" w:type="dxa"/>
            <w:vAlign w:val="center"/>
          </w:tcPr>
          <w:p w14:paraId="02DF468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ملاءمة المنهج للموضوع</w:t>
            </w:r>
          </w:p>
        </w:tc>
        <w:tc>
          <w:tcPr>
            <w:tcW w:w="2451" w:type="dxa"/>
            <w:vAlign w:val="center"/>
          </w:tcPr>
          <w:p w14:paraId="4AA0D25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المنهج مناسب لاختبار العلاقات المدركة، بشرط ألا تُعامل آراء العاملين كقياس مباشر لجودة الخدمة لدى العملاء.</w:t>
            </w:r>
          </w:p>
        </w:tc>
        <w:tc>
          <w:tcPr>
            <w:tcW w:w="2451" w:type="dxa"/>
            <w:vAlign w:val="center"/>
          </w:tcPr>
          <w:p w14:paraId="16B29A7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5CDCBAE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تعريف النتائج بأنها إدراكات العاملين أو إضافة مصدر بيانات يطابق مفهوم جودة الخدمة.</w:t>
            </w:r>
          </w:p>
        </w:tc>
        <w:tc>
          <w:tcPr>
            <w:tcW w:w="2451" w:type="dxa"/>
            <w:vAlign w:val="center"/>
          </w:tcPr>
          <w:p w14:paraId="1AFBB499"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454C024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ED58BFC" w14:textId="77777777" w:rsidTr="000C4602">
        <w:trPr>
          <w:jc w:val="center"/>
        </w:trPr>
        <w:tc>
          <w:tcPr>
            <w:tcW w:w="2451" w:type="dxa"/>
            <w:vAlign w:val="center"/>
          </w:tcPr>
          <w:p w14:paraId="7F444AB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تصميم الدراسة</w:t>
            </w:r>
          </w:p>
        </w:tc>
        <w:tc>
          <w:tcPr>
            <w:tcW w:w="2451" w:type="dxa"/>
            <w:vAlign w:val="center"/>
          </w:tcPr>
          <w:p w14:paraId="79F2756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التصميم المقطعي ومدة الجمع من يوليو إلى أكتوبر 2026 موضحان.</w:t>
            </w:r>
          </w:p>
        </w:tc>
        <w:tc>
          <w:tcPr>
            <w:tcW w:w="2451" w:type="dxa"/>
            <w:vAlign w:val="center"/>
          </w:tcPr>
          <w:p w14:paraId="658E585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20E0DC4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تحديث الجدول الزمني وفق تاريخ الموافقة الرسمية الفعلي.</w:t>
            </w:r>
          </w:p>
        </w:tc>
        <w:tc>
          <w:tcPr>
            <w:tcW w:w="2451" w:type="dxa"/>
            <w:vAlign w:val="center"/>
          </w:tcPr>
          <w:p w14:paraId="6D703AC1"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058AF494"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6150892" w14:textId="77777777" w:rsidTr="000C4602">
        <w:trPr>
          <w:jc w:val="center"/>
        </w:trPr>
        <w:tc>
          <w:tcPr>
            <w:tcW w:w="2451" w:type="dxa"/>
            <w:vAlign w:val="center"/>
          </w:tcPr>
          <w:p w14:paraId="2168218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النموذج المفاهيمي</w:t>
            </w:r>
          </w:p>
        </w:tc>
        <w:tc>
          <w:tcPr>
            <w:tcW w:w="2451" w:type="dxa"/>
            <w:vAlign w:val="center"/>
          </w:tcPr>
          <w:p w14:paraId="32DC2AB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النموذج بسيط ومفهوم، لكنه يحتاج تحديد ما إذا كانت جودة الخدمات متغيراً كلياً من الدرجة الثانية أو خمسة متغيرات تابعة.</w:t>
            </w:r>
          </w:p>
        </w:tc>
        <w:tc>
          <w:tcPr>
            <w:tcW w:w="2451" w:type="dxa"/>
            <w:vAlign w:val="center"/>
          </w:tcPr>
          <w:p w14:paraId="435F780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408DBF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بنية القياس ومسارات H1-H5 بصورة لا تحتمل أكثر من تفسير.</w:t>
            </w:r>
          </w:p>
        </w:tc>
        <w:tc>
          <w:tcPr>
            <w:tcW w:w="2451" w:type="dxa"/>
            <w:vAlign w:val="center"/>
          </w:tcPr>
          <w:p w14:paraId="18F95CFC"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3170F934"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8164F5C" w14:textId="77777777" w:rsidTr="000C4602">
        <w:trPr>
          <w:jc w:val="center"/>
        </w:trPr>
        <w:tc>
          <w:tcPr>
            <w:tcW w:w="2451" w:type="dxa"/>
            <w:vAlign w:val="center"/>
          </w:tcPr>
          <w:p w14:paraId="7FF6AA3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التعريفات الإجرائية</w:t>
            </w:r>
          </w:p>
        </w:tc>
        <w:tc>
          <w:tcPr>
            <w:tcW w:w="2451" w:type="dxa"/>
            <w:vAlign w:val="center"/>
          </w:tcPr>
          <w:p w14:paraId="34ED16B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التعريفات الإجرائية موجودة، لكن بعض فقرات جودة الخدمات تقيس بيئة العمل أو رضا العاملين أكثر مما تقيس SERVQUAL.</w:t>
            </w:r>
          </w:p>
        </w:tc>
        <w:tc>
          <w:tcPr>
            <w:tcW w:w="2451" w:type="dxa"/>
            <w:vAlign w:val="center"/>
          </w:tcPr>
          <w:p w14:paraId="068E15D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13E7E5D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فحص انتماء كل فقرة للبعد ومصدرها وملاءمتها للمستجيب المستهدف.</w:t>
            </w:r>
          </w:p>
        </w:tc>
        <w:tc>
          <w:tcPr>
            <w:tcW w:w="2451" w:type="dxa"/>
            <w:vAlign w:val="center"/>
          </w:tcPr>
          <w:p w14:paraId="426A418D"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01619824" w14:textId="77777777" w:rsidR="009B3973" w:rsidRPr="000C4602" w:rsidRDefault="009B3973" w:rsidP="000C4602">
            <w:pPr>
              <w:bidi/>
              <w:jc w:val="both"/>
              <w:rPr>
                <w:rFonts w:ascii="Simplified Arabic" w:hAnsi="Simplified Arabic" w:cs="Simplified Arabic"/>
                <w:sz w:val="20"/>
                <w:szCs w:val="20"/>
              </w:rPr>
            </w:pPr>
          </w:p>
        </w:tc>
      </w:tr>
    </w:tbl>
    <w:p w14:paraId="2AEF2B54" w14:textId="77777777" w:rsidR="009B3973" w:rsidRPr="000C4602" w:rsidRDefault="009B3973" w:rsidP="000C4602">
      <w:pPr>
        <w:spacing w:after="0" w:line="240" w:lineRule="auto"/>
        <w:jc w:val="both"/>
        <w:rPr>
          <w:rFonts w:ascii="Simplified Arabic" w:hAnsi="Simplified Arabic" w:cs="Simplified Arabic"/>
          <w:sz w:val="20"/>
          <w:szCs w:val="20"/>
        </w:rPr>
      </w:pPr>
    </w:p>
    <w:p w14:paraId="345E0F9E"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طرق جمع البيانات</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339CD21D" w14:textId="77777777" w:rsidTr="000C4602">
        <w:trPr>
          <w:jc w:val="center"/>
        </w:trPr>
        <w:tc>
          <w:tcPr>
            <w:tcW w:w="2451" w:type="dxa"/>
            <w:shd w:val="clear" w:color="auto" w:fill="B7D7F0"/>
            <w:tcMar>
              <w:top w:w="70" w:type="dxa"/>
              <w:left w:w="70" w:type="dxa"/>
              <w:bottom w:w="70" w:type="dxa"/>
              <w:right w:w="70" w:type="dxa"/>
            </w:tcMar>
            <w:vAlign w:val="center"/>
          </w:tcPr>
          <w:p w14:paraId="1789F74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22E03CF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0F8EB9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715F66C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73F6EA6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628C18B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5BC46FE8" w14:textId="77777777" w:rsidTr="000C4602">
        <w:trPr>
          <w:jc w:val="center"/>
        </w:trPr>
        <w:tc>
          <w:tcPr>
            <w:tcW w:w="2451" w:type="dxa"/>
            <w:vAlign w:val="center"/>
          </w:tcPr>
          <w:p w14:paraId="22356DC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أداة جمع البيانات</w:t>
            </w:r>
          </w:p>
        </w:tc>
        <w:tc>
          <w:tcPr>
            <w:tcW w:w="2451" w:type="dxa"/>
            <w:vAlign w:val="center"/>
          </w:tcPr>
          <w:p w14:paraId="76C0B9C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الأداة استبانة مغلقة من 40 فقرة موزعة على عشرة أبعاد، مع مصفوفة للمصادر والحالة.</w:t>
            </w:r>
          </w:p>
        </w:tc>
        <w:tc>
          <w:tcPr>
            <w:tcW w:w="2451" w:type="dxa"/>
            <w:vAlign w:val="center"/>
          </w:tcPr>
          <w:p w14:paraId="5AA36B9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A6292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إرفاق النسخة النهائية بعد التحكيم وإزالة أي فقرة لا تطابق تعريف البعد.</w:t>
            </w:r>
          </w:p>
        </w:tc>
        <w:tc>
          <w:tcPr>
            <w:tcW w:w="2451" w:type="dxa"/>
            <w:vAlign w:val="center"/>
          </w:tcPr>
          <w:p w14:paraId="428B2BDC"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01E76E7"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22D22B0" w14:textId="77777777" w:rsidTr="000C4602">
        <w:trPr>
          <w:jc w:val="center"/>
        </w:trPr>
        <w:tc>
          <w:tcPr>
            <w:tcW w:w="2451" w:type="dxa"/>
            <w:vAlign w:val="center"/>
          </w:tcPr>
          <w:p w14:paraId="1A05F80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مبررات اختيار الأداة</w:t>
            </w:r>
          </w:p>
        </w:tc>
        <w:tc>
          <w:tcPr>
            <w:tcW w:w="2451" w:type="dxa"/>
            <w:vAlign w:val="center"/>
          </w:tcPr>
          <w:p w14:paraId="7208780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الاستبانة مناسبة لجمع تصورات العاملين، لكن اختيار موظفي الموارد البشرية والجودة وحدهم يحتاج تبريراً بوصفهم قادرين على تقييم أبعاد جودة الخدمة الخارجية.</w:t>
            </w:r>
          </w:p>
        </w:tc>
        <w:tc>
          <w:tcPr>
            <w:tcW w:w="2451" w:type="dxa"/>
            <w:vAlign w:val="center"/>
          </w:tcPr>
          <w:p w14:paraId="49F1CF2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5CA4FB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إثبات أهلية المستجيبين أو تعديل المتغير التابع إلى جودة الخدمة المدركة داخلياً، أو إضافة بيانات العملاء/الأداء.</w:t>
            </w:r>
          </w:p>
        </w:tc>
        <w:tc>
          <w:tcPr>
            <w:tcW w:w="2451" w:type="dxa"/>
            <w:vAlign w:val="center"/>
          </w:tcPr>
          <w:p w14:paraId="4061E7D3"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070767FE"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782D2BE" w14:textId="77777777" w:rsidTr="000C4602">
        <w:trPr>
          <w:jc w:val="center"/>
        </w:trPr>
        <w:tc>
          <w:tcPr>
            <w:tcW w:w="2451" w:type="dxa"/>
            <w:vAlign w:val="center"/>
          </w:tcPr>
          <w:p w14:paraId="5898823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هيكل الأداة</w:t>
            </w:r>
          </w:p>
        </w:tc>
        <w:tc>
          <w:tcPr>
            <w:tcW w:w="2451" w:type="dxa"/>
            <w:vAlign w:val="center"/>
          </w:tcPr>
          <w:p w14:paraId="6DC9693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هيكل الأداة واضح، إلا أن بعض الفقرات مشتقة أو معاد صياغتها من مصادر غير متجانسة.</w:t>
            </w:r>
          </w:p>
        </w:tc>
        <w:tc>
          <w:tcPr>
            <w:tcW w:w="2451" w:type="dxa"/>
            <w:vAlign w:val="center"/>
          </w:tcPr>
          <w:p w14:paraId="62D6B4B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61DF471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إجراء تحكيم محتوى صارم واختبار عاملـي فعلي قبل اعتماد البنية النهائية.</w:t>
            </w:r>
          </w:p>
        </w:tc>
        <w:tc>
          <w:tcPr>
            <w:tcW w:w="2451" w:type="dxa"/>
            <w:vAlign w:val="center"/>
          </w:tcPr>
          <w:p w14:paraId="4DB808B0"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8322A05"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12E8835" w14:textId="77777777" w:rsidTr="000C4602">
        <w:trPr>
          <w:jc w:val="center"/>
        </w:trPr>
        <w:tc>
          <w:tcPr>
            <w:tcW w:w="2451" w:type="dxa"/>
            <w:vAlign w:val="center"/>
          </w:tcPr>
          <w:p w14:paraId="60DB7D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مقياس القياس</w:t>
            </w:r>
          </w:p>
        </w:tc>
        <w:tc>
          <w:tcPr>
            <w:tcW w:w="2451" w:type="dxa"/>
            <w:vAlign w:val="center"/>
          </w:tcPr>
          <w:p w14:paraId="5F5AD2C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مقياس ليكرت الخماسي واتجاه الترميز واضحان.</w:t>
            </w:r>
          </w:p>
        </w:tc>
        <w:tc>
          <w:tcPr>
            <w:tcW w:w="2451" w:type="dxa"/>
            <w:vAlign w:val="center"/>
          </w:tcPr>
          <w:p w14:paraId="3A557DC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7CC61DF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توحيد حدود الفئات المتداخلة عند 1.80 و2.60 و3.40 و4.20.</w:t>
            </w:r>
          </w:p>
        </w:tc>
        <w:tc>
          <w:tcPr>
            <w:tcW w:w="2451" w:type="dxa"/>
            <w:vAlign w:val="center"/>
          </w:tcPr>
          <w:p w14:paraId="577795AB"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1B5A95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5753969" w14:textId="77777777" w:rsidTr="000C4602">
        <w:trPr>
          <w:jc w:val="center"/>
        </w:trPr>
        <w:tc>
          <w:tcPr>
            <w:tcW w:w="2451" w:type="dxa"/>
            <w:vAlign w:val="center"/>
          </w:tcPr>
          <w:p w14:paraId="012C410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إجراءات جمع البيانات</w:t>
            </w:r>
          </w:p>
        </w:tc>
        <w:tc>
          <w:tcPr>
            <w:tcW w:w="2451" w:type="dxa"/>
            <w:vAlign w:val="center"/>
          </w:tcPr>
          <w:p w14:paraId="19C7995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التوزيع الإلكتروني والخصوصية ومنع التكرار والتذكيرات موضحة.</w:t>
            </w:r>
          </w:p>
        </w:tc>
        <w:tc>
          <w:tcPr>
            <w:tcW w:w="2451" w:type="dxa"/>
            <w:vAlign w:val="center"/>
          </w:tcPr>
          <w:p w14:paraId="1952526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062F4C4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قناة التعميم الرسمية، وعدد المدعوين، وفترة الجمع بعد صدور الموافقة.</w:t>
            </w:r>
          </w:p>
        </w:tc>
        <w:tc>
          <w:tcPr>
            <w:tcW w:w="2451" w:type="dxa"/>
            <w:vAlign w:val="center"/>
          </w:tcPr>
          <w:p w14:paraId="5F8E6412"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4A1FD0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2946BAF" w14:textId="77777777" w:rsidTr="000C4602">
        <w:trPr>
          <w:jc w:val="center"/>
        </w:trPr>
        <w:tc>
          <w:tcPr>
            <w:tcW w:w="2451" w:type="dxa"/>
            <w:vAlign w:val="center"/>
          </w:tcPr>
          <w:p w14:paraId="7D281D6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البيانات الثانوية</w:t>
            </w:r>
          </w:p>
        </w:tc>
        <w:tc>
          <w:tcPr>
            <w:tcW w:w="2451" w:type="dxa"/>
            <w:vAlign w:val="center"/>
          </w:tcPr>
          <w:p w14:paraId="06FDC5D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البيانات الثانوية مخصصة للسياق والدعم النظري.</w:t>
            </w:r>
          </w:p>
        </w:tc>
        <w:tc>
          <w:tcPr>
            <w:tcW w:w="2451" w:type="dxa"/>
            <w:vAlign w:val="center"/>
          </w:tcPr>
          <w:p w14:paraId="509BFB5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0B06D6F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خلطها ببيانات اختبار الفرضيات.</w:t>
            </w:r>
          </w:p>
        </w:tc>
        <w:tc>
          <w:tcPr>
            <w:tcW w:w="2451" w:type="dxa"/>
            <w:vAlign w:val="center"/>
          </w:tcPr>
          <w:p w14:paraId="20723DDE"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59BC2997" w14:textId="77777777" w:rsidR="009B3973" w:rsidRPr="000C4602" w:rsidRDefault="009B3973" w:rsidP="000C4602">
            <w:pPr>
              <w:bidi/>
              <w:jc w:val="both"/>
              <w:rPr>
                <w:rFonts w:ascii="Simplified Arabic" w:hAnsi="Simplified Arabic" w:cs="Simplified Arabic"/>
                <w:sz w:val="20"/>
                <w:szCs w:val="20"/>
              </w:rPr>
            </w:pPr>
          </w:p>
        </w:tc>
      </w:tr>
    </w:tbl>
    <w:p w14:paraId="32F3ECA5" w14:textId="77777777" w:rsidR="009B3973" w:rsidRPr="000C4602" w:rsidRDefault="009B3973" w:rsidP="000C4602">
      <w:pPr>
        <w:spacing w:after="0" w:line="240" w:lineRule="auto"/>
        <w:jc w:val="both"/>
        <w:rPr>
          <w:rFonts w:ascii="Simplified Arabic" w:hAnsi="Simplified Arabic" w:cs="Simplified Arabic"/>
          <w:sz w:val="20"/>
          <w:szCs w:val="20"/>
        </w:rPr>
      </w:pPr>
    </w:p>
    <w:p w14:paraId="52CA4823"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lastRenderedPageBreak/>
        <w:t>مجتمع الدراسة والعينة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16E88AA9" w14:textId="77777777" w:rsidTr="000C4602">
        <w:trPr>
          <w:jc w:val="center"/>
        </w:trPr>
        <w:tc>
          <w:tcPr>
            <w:tcW w:w="2451" w:type="dxa"/>
            <w:shd w:val="clear" w:color="auto" w:fill="B7D7F0"/>
            <w:tcMar>
              <w:top w:w="70" w:type="dxa"/>
              <w:left w:w="70" w:type="dxa"/>
              <w:bottom w:w="70" w:type="dxa"/>
              <w:right w:w="70" w:type="dxa"/>
            </w:tcMar>
            <w:vAlign w:val="center"/>
          </w:tcPr>
          <w:p w14:paraId="353E4A8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31BDA80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53E515D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1683195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3E7008B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6B0AC30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4FFCAA55" w14:textId="77777777" w:rsidTr="000C4602">
        <w:trPr>
          <w:jc w:val="center"/>
        </w:trPr>
        <w:tc>
          <w:tcPr>
            <w:tcW w:w="2451" w:type="dxa"/>
            <w:vAlign w:val="center"/>
          </w:tcPr>
          <w:p w14:paraId="721C21F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مجتمع الدراسة</w:t>
            </w:r>
          </w:p>
        </w:tc>
        <w:tc>
          <w:tcPr>
            <w:tcW w:w="2451" w:type="dxa"/>
            <w:vAlign w:val="center"/>
          </w:tcPr>
          <w:p w14:paraId="3C50509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المجتمع المستهدف هو موظفو الموارد البشرية والجودة في الرياض، لكن حجم العينة حُسب من إجمالي موظفي الشركة 30,546 على مستوى المملكة.</w:t>
            </w:r>
          </w:p>
        </w:tc>
        <w:tc>
          <w:tcPr>
            <w:tcW w:w="2451" w:type="dxa"/>
            <w:vAlign w:val="center"/>
          </w:tcPr>
          <w:p w14:paraId="7030392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050E2D0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الحصول على العدد الرسمي الفعلي للمجتمع القابل للوصول في الإدارتين بالرياض وإعادة حساب العينة منه.</w:t>
            </w:r>
          </w:p>
        </w:tc>
        <w:tc>
          <w:tcPr>
            <w:tcW w:w="2451" w:type="dxa"/>
            <w:vAlign w:val="center"/>
          </w:tcPr>
          <w:p w14:paraId="0BE2D3BE"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17E1E43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2CFFF23" w14:textId="77777777" w:rsidTr="000C4602">
        <w:trPr>
          <w:jc w:val="center"/>
        </w:trPr>
        <w:tc>
          <w:tcPr>
            <w:tcW w:w="2451" w:type="dxa"/>
            <w:vAlign w:val="center"/>
          </w:tcPr>
          <w:p w14:paraId="2B1F59F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المجتمع المستهدف</w:t>
            </w:r>
          </w:p>
        </w:tc>
        <w:tc>
          <w:tcPr>
            <w:tcW w:w="2451" w:type="dxa"/>
            <w:vAlign w:val="center"/>
          </w:tcPr>
          <w:p w14:paraId="6CCC3A5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الفئات المستهدفة محددة وظيفياً، لكن نطاقها الضيق لا ينسجم تلقائياً مع قياس جودة الخدمة المقدمة للعملاء.</w:t>
            </w:r>
          </w:p>
        </w:tc>
        <w:tc>
          <w:tcPr>
            <w:tcW w:w="2451" w:type="dxa"/>
            <w:vAlign w:val="center"/>
          </w:tcPr>
          <w:p w14:paraId="71E6157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22D30AC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توضيح سبب اختيار هذه الفئات ومعايير معرفتها بأبعاد الخدمة.</w:t>
            </w:r>
          </w:p>
        </w:tc>
        <w:tc>
          <w:tcPr>
            <w:tcW w:w="2451" w:type="dxa"/>
            <w:vAlign w:val="center"/>
          </w:tcPr>
          <w:p w14:paraId="1551D202"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EF25C6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65E3027" w14:textId="77777777" w:rsidTr="000C4602">
        <w:trPr>
          <w:jc w:val="center"/>
        </w:trPr>
        <w:tc>
          <w:tcPr>
            <w:tcW w:w="2451" w:type="dxa"/>
            <w:vAlign w:val="center"/>
          </w:tcPr>
          <w:p w14:paraId="707BB73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أسلوب المعاينة</w:t>
            </w:r>
          </w:p>
        </w:tc>
        <w:tc>
          <w:tcPr>
            <w:tcW w:w="2451" w:type="dxa"/>
            <w:vAlign w:val="center"/>
          </w:tcPr>
          <w:p w14:paraId="55304FC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العينة الطبقية العشوائية لا تصبح قابلة للتطبيق إلا بوجود قوائم أسماء وأعداد حقيقية لكل طبقة.</w:t>
            </w:r>
          </w:p>
        </w:tc>
        <w:tc>
          <w:tcPr>
            <w:tcW w:w="2451" w:type="dxa"/>
            <w:vAlign w:val="center"/>
          </w:tcPr>
          <w:p w14:paraId="3970A7B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31DEA99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توثيق إطار المعاينة، وأحجام الطبقات، وآلية السحب العشوائي داخل كل طبقة.</w:t>
            </w:r>
          </w:p>
        </w:tc>
        <w:tc>
          <w:tcPr>
            <w:tcW w:w="2451" w:type="dxa"/>
            <w:vAlign w:val="center"/>
          </w:tcPr>
          <w:p w14:paraId="461DC43A"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EFDB6E3"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A4270F3" w14:textId="77777777" w:rsidTr="000C4602">
        <w:trPr>
          <w:jc w:val="center"/>
        </w:trPr>
        <w:tc>
          <w:tcPr>
            <w:tcW w:w="2451" w:type="dxa"/>
            <w:vAlign w:val="center"/>
          </w:tcPr>
          <w:p w14:paraId="466A349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حجم العينة</w:t>
            </w:r>
          </w:p>
        </w:tc>
        <w:tc>
          <w:tcPr>
            <w:tcW w:w="2451" w:type="dxa"/>
            <w:vAlign w:val="center"/>
          </w:tcPr>
          <w:p w14:paraId="7370585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استهداف 380 صالحاً وتوزيع 450 استبانة مبنيان على مقام غير مطابق للمجتمع المستهدف.</w:t>
            </w:r>
          </w:p>
        </w:tc>
        <w:tc>
          <w:tcPr>
            <w:tcW w:w="2451" w:type="dxa"/>
            <w:vAlign w:val="center"/>
          </w:tcPr>
          <w:p w14:paraId="37F94F5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726527F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الحساب بعد تثبيت N الفعلي، وبيان نسبة الاستجابة المتوقعة دون فرض رقم مسبق.</w:t>
            </w:r>
          </w:p>
        </w:tc>
        <w:tc>
          <w:tcPr>
            <w:tcW w:w="2451" w:type="dxa"/>
            <w:vAlign w:val="center"/>
          </w:tcPr>
          <w:p w14:paraId="2DBC63B7"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F4A238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225BA8A" w14:textId="77777777" w:rsidTr="000C4602">
        <w:trPr>
          <w:jc w:val="center"/>
        </w:trPr>
        <w:tc>
          <w:tcPr>
            <w:tcW w:w="2451" w:type="dxa"/>
            <w:vAlign w:val="center"/>
          </w:tcPr>
          <w:p w14:paraId="71F3F1D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توزيع العينة</w:t>
            </w:r>
          </w:p>
        </w:tc>
        <w:tc>
          <w:tcPr>
            <w:tcW w:w="2451" w:type="dxa"/>
            <w:vAlign w:val="center"/>
          </w:tcPr>
          <w:p w14:paraId="3692B87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نسب 20% و35% و45% وتوزيع 153/227 بين الإدارتين تبدو حصصاً مقترحة وليست نسباً مشتقة من المجتمع.</w:t>
            </w:r>
          </w:p>
        </w:tc>
        <w:tc>
          <w:tcPr>
            <w:tcW w:w="2451" w:type="dxa"/>
            <w:vAlign w:val="center"/>
          </w:tcPr>
          <w:p w14:paraId="35BAF5B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60710A1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 التخصيص النسبي بناءً على أعداد رسمية، أو تبرير التخصيص غير المتناسب وأوزان التحليل.</w:t>
            </w:r>
          </w:p>
        </w:tc>
        <w:tc>
          <w:tcPr>
            <w:tcW w:w="2451" w:type="dxa"/>
            <w:vAlign w:val="center"/>
          </w:tcPr>
          <w:p w14:paraId="6B9D701E"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11E32597"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DA31331" w14:textId="77777777" w:rsidTr="000C4602">
        <w:trPr>
          <w:jc w:val="center"/>
        </w:trPr>
        <w:tc>
          <w:tcPr>
            <w:tcW w:w="2451" w:type="dxa"/>
            <w:vAlign w:val="center"/>
          </w:tcPr>
          <w:p w14:paraId="0C72322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الاستجابات غير الصالحة</w:t>
            </w:r>
          </w:p>
        </w:tc>
        <w:tc>
          <w:tcPr>
            <w:tcW w:w="2451" w:type="dxa"/>
            <w:vAlign w:val="center"/>
          </w:tcPr>
          <w:p w14:paraId="13FBAD5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قواعد الاستبعاد تتضمن نسبة الفقد وزمن الاستجابة، وهي بداية جيدة.</w:t>
            </w:r>
          </w:p>
        </w:tc>
        <w:tc>
          <w:tcPr>
            <w:tcW w:w="2451" w:type="dxa"/>
            <w:vAlign w:val="center"/>
          </w:tcPr>
          <w:p w14:paraId="3936611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763676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فحص التكرار والاستجابة المستقيمة وتوثيق القرارات في الفصل الرابع.</w:t>
            </w:r>
          </w:p>
        </w:tc>
        <w:tc>
          <w:tcPr>
            <w:tcW w:w="2451" w:type="dxa"/>
            <w:vAlign w:val="center"/>
          </w:tcPr>
          <w:p w14:paraId="227E6E2C"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67554774"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63E9FAB" w14:textId="77777777" w:rsidTr="000C4602">
        <w:trPr>
          <w:jc w:val="center"/>
        </w:trPr>
        <w:tc>
          <w:tcPr>
            <w:tcW w:w="2451" w:type="dxa"/>
            <w:vAlign w:val="center"/>
          </w:tcPr>
          <w:p w14:paraId="042427C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قابلية تعميم النتائج</w:t>
            </w:r>
          </w:p>
        </w:tc>
        <w:tc>
          <w:tcPr>
            <w:tcW w:w="2451" w:type="dxa"/>
            <w:vAlign w:val="center"/>
          </w:tcPr>
          <w:p w14:paraId="7A16C3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التعميم مقيد على الإدارتين في الرياض، وهو صحيح إذا التزم التصميم بذلك.</w:t>
            </w:r>
          </w:p>
        </w:tc>
        <w:tc>
          <w:tcPr>
            <w:tcW w:w="2451" w:type="dxa"/>
            <w:vAlign w:val="center"/>
          </w:tcPr>
          <w:p w14:paraId="5648878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37851FD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التعميم على جميع موظفي الشركة أو جودة الخدمة لدى العملاء.</w:t>
            </w:r>
          </w:p>
        </w:tc>
        <w:tc>
          <w:tcPr>
            <w:tcW w:w="2451" w:type="dxa"/>
            <w:vAlign w:val="center"/>
          </w:tcPr>
          <w:p w14:paraId="09233900"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74E69D4" w14:textId="77777777" w:rsidR="009B3973" w:rsidRPr="000C4602" w:rsidRDefault="009B3973" w:rsidP="000C4602">
            <w:pPr>
              <w:bidi/>
              <w:jc w:val="both"/>
              <w:rPr>
                <w:rFonts w:ascii="Simplified Arabic" w:hAnsi="Simplified Arabic" w:cs="Simplified Arabic"/>
                <w:sz w:val="20"/>
                <w:szCs w:val="20"/>
              </w:rPr>
            </w:pPr>
          </w:p>
        </w:tc>
      </w:tr>
    </w:tbl>
    <w:p w14:paraId="2B8018B2" w14:textId="77777777" w:rsidR="009B3973" w:rsidRPr="000C4602" w:rsidRDefault="009B3973" w:rsidP="000C4602">
      <w:pPr>
        <w:spacing w:after="0" w:line="240" w:lineRule="auto"/>
        <w:jc w:val="both"/>
        <w:rPr>
          <w:rFonts w:ascii="Simplified Arabic" w:hAnsi="Simplified Arabic" w:cs="Simplified Arabic"/>
          <w:sz w:val="20"/>
          <w:szCs w:val="20"/>
        </w:rPr>
      </w:pPr>
    </w:p>
    <w:p w14:paraId="6C4039A1"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أساليب تحليل البيانات</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380B4F43" w14:textId="77777777" w:rsidTr="000C4602">
        <w:trPr>
          <w:jc w:val="center"/>
        </w:trPr>
        <w:tc>
          <w:tcPr>
            <w:tcW w:w="2451" w:type="dxa"/>
            <w:shd w:val="clear" w:color="auto" w:fill="B7D7F0"/>
            <w:tcMar>
              <w:top w:w="70" w:type="dxa"/>
              <w:left w:w="70" w:type="dxa"/>
              <w:bottom w:w="70" w:type="dxa"/>
              <w:right w:w="70" w:type="dxa"/>
            </w:tcMar>
            <w:vAlign w:val="center"/>
          </w:tcPr>
          <w:p w14:paraId="76EFD4F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69C8FA5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5E38BE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41FFD7C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0F064B9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7F8F505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69C35C9B" w14:textId="77777777" w:rsidTr="000C4602">
        <w:trPr>
          <w:jc w:val="center"/>
        </w:trPr>
        <w:tc>
          <w:tcPr>
            <w:tcW w:w="2451" w:type="dxa"/>
            <w:vAlign w:val="center"/>
          </w:tcPr>
          <w:p w14:paraId="24EC95D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خطة التحليل</w:t>
            </w:r>
          </w:p>
        </w:tc>
        <w:tc>
          <w:tcPr>
            <w:tcW w:w="2451" w:type="dxa"/>
            <w:vAlign w:val="center"/>
          </w:tcPr>
          <w:p w14:paraId="233CD3B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الخطة تشمل الوصف، بيرسون، والانحدار، وهي مناسبة لنموذج </w:t>
            </w:r>
            <w:r w:rsidRPr="000C4602">
              <w:rPr>
                <w:rFonts w:ascii="Simplified Arabic" w:hAnsi="Simplified Arabic" w:cs="Simplified Arabic"/>
                <w:sz w:val="20"/>
                <w:szCs w:val="20"/>
              </w:rPr>
              <w:lastRenderedPageBreak/>
              <w:t>مباشر بعد ضبط المتغير التابع.</w:t>
            </w:r>
          </w:p>
        </w:tc>
        <w:tc>
          <w:tcPr>
            <w:tcW w:w="2451" w:type="dxa"/>
            <w:vAlign w:val="center"/>
          </w:tcPr>
          <w:p w14:paraId="6F92C3F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جيد</w:t>
            </w:r>
          </w:p>
        </w:tc>
        <w:tc>
          <w:tcPr>
            <w:tcW w:w="2451" w:type="dxa"/>
            <w:vAlign w:val="center"/>
          </w:tcPr>
          <w:p w14:paraId="6C747BD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إعداد جدول فرضية-متغير تابع-نموذج انحدار-معيار قرار.</w:t>
            </w:r>
          </w:p>
        </w:tc>
        <w:tc>
          <w:tcPr>
            <w:tcW w:w="2451" w:type="dxa"/>
            <w:vAlign w:val="center"/>
          </w:tcPr>
          <w:p w14:paraId="4BC018C3"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382BE1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9D63DD2" w14:textId="77777777" w:rsidTr="000C4602">
        <w:trPr>
          <w:jc w:val="center"/>
        </w:trPr>
        <w:tc>
          <w:tcPr>
            <w:tcW w:w="2451" w:type="dxa"/>
            <w:vAlign w:val="center"/>
          </w:tcPr>
          <w:p w14:paraId="06C4A7D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البرامج الإحصائية</w:t>
            </w:r>
          </w:p>
        </w:tc>
        <w:tc>
          <w:tcPr>
            <w:tcW w:w="2451" w:type="dxa"/>
            <w:vAlign w:val="center"/>
          </w:tcPr>
          <w:p w14:paraId="41687E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تم تحديد SPSS الإصدار 26 بوضوح.</w:t>
            </w:r>
          </w:p>
        </w:tc>
        <w:tc>
          <w:tcPr>
            <w:tcW w:w="2451" w:type="dxa"/>
            <w:vAlign w:val="center"/>
          </w:tcPr>
          <w:p w14:paraId="60DA72C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377177C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إزالة أي إشارة إلى تحليل نوعي ما لم توجد بيانات نوعية فعلية.</w:t>
            </w:r>
          </w:p>
        </w:tc>
        <w:tc>
          <w:tcPr>
            <w:tcW w:w="2451" w:type="dxa"/>
            <w:vAlign w:val="center"/>
          </w:tcPr>
          <w:p w14:paraId="170E194B"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12ED049A"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71568B2" w14:textId="77777777" w:rsidTr="000C4602">
        <w:trPr>
          <w:jc w:val="center"/>
        </w:trPr>
        <w:tc>
          <w:tcPr>
            <w:tcW w:w="2451" w:type="dxa"/>
            <w:vAlign w:val="center"/>
          </w:tcPr>
          <w:p w14:paraId="1B0E6BC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الإحصاء الوصفي</w:t>
            </w:r>
          </w:p>
        </w:tc>
        <w:tc>
          <w:tcPr>
            <w:tcW w:w="2451" w:type="dxa"/>
            <w:vAlign w:val="center"/>
          </w:tcPr>
          <w:p w14:paraId="13492D2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الإحصاء الوصفي محدد ومناسب.</w:t>
            </w:r>
          </w:p>
        </w:tc>
        <w:tc>
          <w:tcPr>
            <w:tcW w:w="2451" w:type="dxa"/>
            <w:vAlign w:val="center"/>
          </w:tcPr>
          <w:p w14:paraId="7956CB3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11BE31A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استخدامه لوصف العينة والمتغيرات فقط.</w:t>
            </w:r>
          </w:p>
        </w:tc>
        <w:tc>
          <w:tcPr>
            <w:tcW w:w="2451" w:type="dxa"/>
            <w:vAlign w:val="center"/>
          </w:tcPr>
          <w:p w14:paraId="4884A512"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3BD7A9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0EAA00F" w14:textId="77777777" w:rsidTr="000C4602">
        <w:trPr>
          <w:jc w:val="center"/>
        </w:trPr>
        <w:tc>
          <w:tcPr>
            <w:tcW w:w="2451" w:type="dxa"/>
            <w:vAlign w:val="center"/>
          </w:tcPr>
          <w:p w14:paraId="4B5E4D1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اختبار الفرضيات</w:t>
            </w:r>
          </w:p>
        </w:tc>
        <w:tc>
          <w:tcPr>
            <w:tcW w:w="2451" w:type="dxa"/>
            <w:vAlign w:val="center"/>
          </w:tcPr>
          <w:p w14:paraId="7BBFDEF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صياغة H1-H5 تخلط بين المتغير الكلي والأبعاد الخمسة، وقد تقود إلى خمسة أو خمسة وعشرين اختباراً.</w:t>
            </w:r>
          </w:p>
        </w:tc>
        <w:tc>
          <w:tcPr>
            <w:tcW w:w="2451" w:type="dxa"/>
            <w:vAlign w:val="center"/>
          </w:tcPr>
          <w:p w14:paraId="0ADA913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7E02986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ما إذا كان الاختبار على درجة جودة كلية أو أبعاد منفصلة وضبط تعدد الاختبارات.</w:t>
            </w:r>
          </w:p>
        </w:tc>
        <w:tc>
          <w:tcPr>
            <w:tcW w:w="2451" w:type="dxa"/>
            <w:vAlign w:val="center"/>
          </w:tcPr>
          <w:p w14:paraId="449E10BF"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EF53B23"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9318038" w14:textId="77777777" w:rsidTr="000C4602">
        <w:trPr>
          <w:jc w:val="center"/>
        </w:trPr>
        <w:tc>
          <w:tcPr>
            <w:tcW w:w="2451" w:type="dxa"/>
            <w:vAlign w:val="center"/>
          </w:tcPr>
          <w:p w14:paraId="640B1A1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شروط التحليل</w:t>
            </w:r>
          </w:p>
        </w:tc>
        <w:tc>
          <w:tcPr>
            <w:tcW w:w="2451" w:type="dxa"/>
            <w:vAlign w:val="center"/>
          </w:tcPr>
          <w:p w14:paraId="18F5D35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يلزم توضيح افتراضات الانحدار: الخطية، استقلال الأخطاء، تجانس التباين، طبيعية البواقي، التعدد الخطي، والقيم المؤثرة.</w:t>
            </w:r>
          </w:p>
        </w:tc>
        <w:tc>
          <w:tcPr>
            <w:tcW w:w="2451" w:type="dxa"/>
            <w:vAlign w:val="center"/>
          </w:tcPr>
          <w:p w14:paraId="29BA17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6322D5B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الفحوص ومعايير القبول وخطة التعامل مع الانتهاكات.</w:t>
            </w:r>
          </w:p>
        </w:tc>
        <w:tc>
          <w:tcPr>
            <w:tcW w:w="2451" w:type="dxa"/>
            <w:vAlign w:val="center"/>
          </w:tcPr>
          <w:p w14:paraId="4A6CE09C"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4DF19D6F"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80D7AEE" w14:textId="77777777" w:rsidTr="000C4602">
        <w:trPr>
          <w:jc w:val="center"/>
        </w:trPr>
        <w:tc>
          <w:tcPr>
            <w:tcW w:w="2451" w:type="dxa"/>
            <w:vAlign w:val="center"/>
          </w:tcPr>
          <w:p w14:paraId="0B10B67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تفسير النتائج لاحقاً</w:t>
            </w:r>
          </w:p>
        </w:tc>
        <w:tc>
          <w:tcPr>
            <w:tcW w:w="2451" w:type="dxa"/>
            <w:vAlign w:val="center"/>
          </w:tcPr>
          <w:p w14:paraId="1B34D01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لا توجد وساطة أو نموذج بنائي معقد؛ الانحدار مناسب إذا حُسمت بنية المتغيرات.</w:t>
            </w:r>
          </w:p>
        </w:tc>
        <w:tc>
          <w:tcPr>
            <w:tcW w:w="2451" w:type="dxa"/>
            <w:vAlign w:val="center"/>
          </w:tcPr>
          <w:p w14:paraId="541EF80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31E65A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إضافة اختبارات لا تخدم أسئلة الدراسة.</w:t>
            </w:r>
          </w:p>
        </w:tc>
        <w:tc>
          <w:tcPr>
            <w:tcW w:w="2451" w:type="dxa"/>
            <w:vAlign w:val="center"/>
          </w:tcPr>
          <w:p w14:paraId="002DD511"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9539F26" w14:textId="77777777" w:rsidR="009B3973" w:rsidRPr="000C4602" w:rsidRDefault="009B3973" w:rsidP="000C4602">
            <w:pPr>
              <w:bidi/>
              <w:jc w:val="both"/>
              <w:rPr>
                <w:rFonts w:ascii="Simplified Arabic" w:hAnsi="Simplified Arabic" w:cs="Simplified Arabic"/>
                <w:sz w:val="20"/>
                <w:szCs w:val="20"/>
              </w:rPr>
            </w:pPr>
          </w:p>
        </w:tc>
      </w:tr>
    </w:tbl>
    <w:p w14:paraId="5831C391" w14:textId="77777777" w:rsidR="009B3973" w:rsidRPr="000C4602" w:rsidRDefault="009B3973" w:rsidP="000C4602">
      <w:pPr>
        <w:spacing w:after="0" w:line="240" w:lineRule="auto"/>
        <w:jc w:val="both"/>
        <w:rPr>
          <w:rFonts w:ascii="Simplified Arabic" w:hAnsi="Simplified Arabic" w:cs="Simplified Arabic"/>
          <w:sz w:val="20"/>
          <w:szCs w:val="20"/>
        </w:rPr>
      </w:pPr>
    </w:p>
    <w:p w14:paraId="082879FB"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الصدق والثبات والموثوقية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7B401964" w14:textId="77777777" w:rsidTr="000C4602">
        <w:trPr>
          <w:jc w:val="center"/>
        </w:trPr>
        <w:tc>
          <w:tcPr>
            <w:tcW w:w="2451" w:type="dxa"/>
            <w:shd w:val="clear" w:color="auto" w:fill="B7D7F0"/>
            <w:tcMar>
              <w:top w:w="70" w:type="dxa"/>
              <w:left w:w="70" w:type="dxa"/>
              <w:bottom w:w="70" w:type="dxa"/>
              <w:right w:w="70" w:type="dxa"/>
            </w:tcMar>
            <w:vAlign w:val="center"/>
          </w:tcPr>
          <w:p w14:paraId="13DC3FA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0383406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5D4AEC5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1E588FA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468CDF2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2559A5F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26F0DD52" w14:textId="77777777" w:rsidTr="000C4602">
        <w:trPr>
          <w:jc w:val="center"/>
        </w:trPr>
        <w:tc>
          <w:tcPr>
            <w:tcW w:w="2451" w:type="dxa"/>
            <w:vAlign w:val="center"/>
          </w:tcPr>
          <w:p w14:paraId="651B016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الصدق الظاهري</w:t>
            </w:r>
          </w:p>
        </w:tc>
        <w:tc>
          <w:tcPr>
            <w:tcW w:w="2451" w:type="dxa"/>
            <w:vAlign w:val="center"/>
          </w:tcPr>
          <w:p w14:paraId="58125B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خطة التحكيم بخمسة محكمين ومعيار اتفاق 85% مناسبة.</w:t>
            </w:r>
          </w:p>
        </w:tc>
        <w:tc>
          <w:tcPr>
            <w:tcW w:w="2451" w:type="dxa"/>
            <w:vAlign w:val="center"/>
          </w:tcPr>
          <w:p w14:paraId="535BCA2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036777A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توثيق التنفيذ الفعلي وأسماء/تخصصات المحكمين في الملحق وفق الضوابط.</w:t>
            </w:r>
          </w:p>
        </w:tc>
        <w:tc>
          <w:tcPr>
            <w:tcW w:w="2451" w:type="dxa"/>
            <w:vAlign w:val="center"/>
          </w:tcPr>
          <w:p w14:paraId="33667665"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CD8DF0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73ADF91" w14:textId="77777777" w:rsidTr="000C4602">
        <w:trPr>
          <w:jc w:val="center"/>
        </w:trPr>
        <w:tc>
          <w:tcPr>
            <w:tcW w:w="2451" w:type="dxa"/>
            <w:vAlign w:val="center"/>
          </w:tcPr>
          <w:p w14:paraId="01675B4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صدق المحتوى</w:t>
            </w:r>
          </w:p>
        </w:tc>
        <w:tc>
          <w:tcPr>
            <w:tcW w:w="2451" w:type="dxa"/>
            <w:vAlign w:val="center"/>
          </w:tcPr>
          <w:p w14:paraId="75244C2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مصفوفة الفقرات والمصادر مفيدة، لكن انتماء بعض الفقرات لأبعاد SERVQUAL غير مقنع.</w:t>
            </w:r>
          </w:p>
        </w:tc>
        <w:tc>
          <w:tcPr>
            <w:tcW w:w="2451" w:type="dxa"/>
            <w:vAlign w:val="center"/>
          </w:tcPr>
          <w:p w14:paraId="0C8ABDA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419A7F5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التحكيم على مستوى الفقرة والبعد وحذف/استبدال الفقرات غير المطابقة.</w:t>
            </w:r>
          </w:p>
        </w:tc>
        <w:tc>
          <w:tcPr>
            <w:tcW w:w="2451" w:type="dxa"/>
            <w:vAlign w:val="center"/>
          </w:tcPr>
          <w:p w14:paraId="5F13237C"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C453CD0"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2B67D0F" w14:textId="77777777" w:rsidTr="000C4602">
        <w:trPr>
          <w:jc w:val="center"/>
        </w:trPr>
        <w:tc>
          <w:tcPr>
            <w:tcW w:w="2451" w:type="dxa"/>
            <w:vAlign w:val="center"/>
          </w:tcPr>
          <w:p w14:paraId="789F75A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الصدق البنائي</w:t>
            </w:r>
          </w:p>
        </w:tc>
        <w:tc>
          <w:tcPr>
            <w:tcW w:w="2451" w:type="dxa"/>
            <w:vAlign w:val="center"/>
          </w:tcPr>
          <w:p w14:paraId="18712F1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خطة الاتساق الداخلي موجودة، لكن الجداول تعرض معاملات ارتباط افتراضية مرتفعة قبل تنفيذ الاستطلاع.</w:t>
            </w:r>
          </w:p>
        </w:tc>
        <w:tc>
          <w:tcPr>
            <w:tcW w:w="2451" w:type="dxa"/>
            <w:vAlign w:val="center"/>
          </w:tcPr>
          <w:p w14:paraId="492801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1EBE754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حذف جميع القيم الافتراضية والاكتفاء بالمعايير وقالب فارغ أو عرض النتائج الفعلية لاحقاً.</w:t>
            </w:r>
          </w:p>
        </w:tc>
        <w:tc>
          <w:tcPr>
            <w:tcW w:w="2451" w:type="dxa"/>
            <w:vAlign w:val="center"/>
          </w:tcPr>
          <w:p w14:paraId="0BA5AE76"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6E22A8E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177A3FC" w14:textId="77777777" w:rsidTr="000C4602">
        <w:trPr>
          <w:jc w:val="center"/>
        </w:trPr>
        <w:tc>
          <w:tcPr>
            <w:tcW w:w="2451" w:type="dxa"/>
            <w:vAlign w:val="center"/>
          </w:tcPr>
          <w:p w14:paraId="6DE88BE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الثبات</w:t>
            </w:r>
          </w:p>
        </w:tc>
        <w:tc>
          <w:tcPr>
            <w:tcW w:w="2451" w:type="dxa"/>
            <w:vAlign w:val="center"/>
          </w:tcPr>
          <w:p w14:paraId="0D4B120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يمكن فحص الصدق العاملي بعد جمع بيانات فعلية؛ لا توجد نتائج فعلية حالياً.</w:t>
            </w:r>
          </w:p>
        </w:tc>
        <w:tc>
          <w:tcPr>
            <w:tcW w:w="2451" w:type="dxa"/>
            <w:vAlign w:val="center"/>
          </w:tcPr>
          <w:p w14:paraId="13FE6D2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22AD70B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إضافة EFA/CFA أو تبرير الاكتفاء بالاتساق الداخلي وفق نموذج القياس المعتمد.</w:t>
            </w:r>
          </w:p>
        </w:tc>
        <w:tc>
          <w:tcPr>
            <w:tcW w:w="2451" w:type="dxa"/>
            <w:vAlign w:val="center"/>
          </w:tcPr>
          <w:p w14:paraId="72CAF61F"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6F50FFF1"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A4FEA11" w14:textId="77777777" w:rsidTr="000C4602">
        <w:trPr>
          <w:jc w:val="center"/>
        </w:trPr>
        <w:tc>
          <w:tcPr>
            <w:tcW w:w="2451" w:type="dxa"/>
            <w:vAlign w:val="center"/>
          </w:tcPr>
          <w:p w14:paraId="35DAAF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الاختبار التجريبي</w:t>
            </w:r>
          </w:p>
        </w:tc>
        <w:tc>
          <w:tcPr>
            <w:tcW w:w="2451" w:type="dxa"/>
            <w:vAlign w:val="center"/>
          </w:tcPr>
          <w:p w14:paraId="218C6B4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معامل ألفا محدد بحد 0.70، لكن </w:t>
            </w:r>
            <w:r w:rsidRPr="000C4602">
              <w:rPr>
                <w:rFonts w:ascii="Simplified Arabic" w:hAnsi="Simplified Arabic" w:cs="Simplified Arabic"/>
                <w:sz w:val="20"/>
                <w:szCs w:val="20"/>
              </w:rPr>
              <w:lastRenderedPageBreak/>
              <w:t>جداول 0.93-0.99 افتراضية وغير مقبولة كبيانات.</w:t>
            </w:r>
          </w:p>
        </w:tc>
        <w:tc>
          <w:tcPr>
            <w:tcW w:w="2451" w:type="dxa"/>
            <w:vAlign w:val="center"/>
          </w:tcPr>
          <w:p w14:paraId="22FBE36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يحتاج تعديل</w:t>
            </w:r>
          </w:p>
        </w:tc>
        <w:tc>
          <w:tcPr>
            <w:tcW w:w="2451" w:type="dxa"/>
            <w:vAlign w:val="center"/>
          </w:tcPr>
          <w:p w14:paraId="344F95C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حذف القيم وإدراج نتائج الاستطلاع </w:t>
            </w:r>
            <w:r w:rsidRPr="000C4602">
              <w:rPr>
                <w:rFonts w:ascii="Simplified Arabic" w:hAnsi="Simplified Arabic" w:cs="Simplified Arabic"/>
                <w:sz w:val="20"/>
                <w:szCs w:val="20"/>
              </w:rPr>
              <w:lastRenderedPageBreak/>
              <w:t>الفعلية فقط بعد تنفيذه.</w:t>
            </w:r>
          </w:p>
        </w:tc>
        <w:tc>
          <w:tcPr>
            <w:tcW w:w="2451" w:type="dxa"/>
            <w:vAlign w:val="center"/>
          </w:tcPr>
          <w:p w14:paraId="6C319EF9"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46ACB2B0"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0BB36D2A" w14:textId="77777777" w:rsidTr="000C4602">
        <w:trPr>
          <w:jc w:val="center"/>
        </w:trPr>
        <w:tc>
          <w:tcPr>
            <w:tcW w:w="2451" w:type="dxa"/>
            <w:vAlign w:val="center"/>
          </w:tcPr>
          <w:p w14:paraId="16D3901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جودة المصطلحات</w:t>
            </w:r>
          </w:p>
        </w:tc>
        <w:tc>
          <w:tcPr>
            <w:tcW w:w="2451" w:type="dxa"/>
            <w:vAlign w:val="center"/>
          </w:tcPr>
          <w:p w14:paraId="4D4C0D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العينة الاستطلاعية 30 مناسبة لفحص الوضوح والثبات الأولي.</w:t>
            </w:r>
          </w:p>
        </w:tc>
        <w:tc>
          <w:tcPr>
            <w:tcW w:w="2451" w:type="dxa"/>
            <w:vAlign w:val="center"/>
          </w:tcPr>
          <w:p w14:paraId="79BF778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159002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استبعادها من العينة الأساسية وتوثيق التعديلات الناتجة.</w:t>
            </w:r>
          </w:p>
        </w:tc>
        <w:tc>
          <w:tcPr>
            <w:tcW w:w="2451" w:type="dxa"/>
            <w:vAlign w:val="center"/>
          </w:tcPr>
          <w:p w14:paraId="0E67EC74"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43E6E386" w14:textId="77777777" w:rsidR="009B3973" w:rsidRPr="000C4602" w:rsidRDefault="009B3973" w:rsidP="000C4602">
            <w:pPr>
              <w:bidi/>
              <w:jc w:val="both"/>
              <w:rPr>
                <w:rFonts w:ascii="Simplified Arabic" w:hAnsi="Simplified Arabic" w:cs="Simplified Arabic"/>
                <w:sz w:val="20"/>
                <w:szCs w:val="20"/>
              </w:rPr>
            </w:pPr>
          </w:p>
        </w:tc>
      </w:tr>
    </w:tbl>
    <w:p w14:paraId="7D6FA3CB" w14:textId="77777777" w:rsidR="009B3973" w:rsidRPr="000C4602" w:rsidRDefault="009B3973" w:rsidP="000C4602">
      <w:pPr>
        <w:spacing w:after="0" w:line="240" w:lineRule="auto"/>
        <w:jc w:val="both"/>
        <w:rPr>
          <w:rFonts w:ascii="Simplified Arabic" w:hAnsi="Simplified Arabic" w:cs="Simplified Arabic"/>
          <w:sz w:val="20"/>
          <w:szCs w:val="20"/>
        </w:rPr>
      </w:pPr>
    </w:p>
    <w:p w14:paraId="3EEBA426"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الاعتبارات الأخلاقية</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49F18018" w14:textId="77777777" w:rsidTr="000C4602">
        <w:trPr>
          <w:jc w:val="center"/>
        </w:trPr>
        <w:tc>
          <w:tcPr>
            <w:tcW w:w="2451" w:type="dxa"/>
            <w:shd w:val="clear" w:color="auto" w:fill="B7D7F0"/>
            <w:tcMar>
              <w:top w:w="70" w:type="dxa"/>
              <w:left w:w="70" w:type="dxa"/>
              <w:bottom w:w="70" w:type="dxa"/>
              <w:right w:w="70" w:type="dxa"/>
            </w:tcMar>
            <w:vAlign w:val="center"/>
          </w:tcPr>
          <w:p w14:paraId="710513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6ADB62C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7D69AFA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5A83A20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06EAFD9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000E91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318A516F" w14:textId="77777777" w:rsidTr="000C4602">
        <w:trPr>
          <w:jc w:val="center"/>
        </w:trPr>
        <w:tc>
          <w:tcPr>
            <w:tcW w:w="2451" w:type="dxa"/>
            <w:vAlign w:val="center"/>
          </w:tcPr>
          <w:p w14:paraId="50CBFE5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الموافقة المستنيرة</w:t>
            </w:r>
          </w:p>
        </w:tc>
        <w:tc>
          <w:tcPr>
            <w:tcW w:w="2451" w:type="dxa"/>
            <w:vAlign w:val="center"/>
          </w:tcPr>
          <w:p w14:paraId="3CE882F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الموافقة الطوعية وحق الرفض مذكوران.</w:t>
            </w:r>
          </w:p>
        </w:tc>
        <w:tc>
          <w:tcPr>
            <w:tcW w:w="2451" w:type="dxa"/>
            <w:vAlign w:val="center"/>
          </w:tcPr>
          <w:p w14:paraId="3EF4AB7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4B62285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إدراج نص موافقة مستنيرة واضح في مقدمة الاستبانة.</w:t>
            </w:r>
          </w:p>
        </w:tc>
        <w:tc>
          <w:tcPr>
            <w:tcW w:w="2451" w:type="dxa"/>
            <w:vAlign w:val="center"/>
          </w:tcPr>
          <w:p w14:paraId="0FB1F848"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398EACD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12C7D4A3" w14:textId="77777777" w:rsidTr="000C4602">
        <w:trPr>
          <w:jc w:val="center"/>
        </w:trPr>
        <w:tc>
          <w:tcPr>
            <w:tcW w:w="2451" w:type="dxa"/>
            <w:vAlign w:val="center"/>
          </w:tcPr>
          <w:p w14:paraId="2262DD2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السرية والخصوصية</w:t>
            </w:r>
          </w:p>
        </w:tc>
        <w:tc>
          <w:tcPr>
            <w:tcW w:w="2451" w:type="dxa"/>
            <w:vAlign w:val="center"/>
          </w:tcPr>
          <w:p w14:paraId="45CBD69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تسجيل البريد أو الأسماء وخطة حماية البيانات نقاط قوة.</w:t>
            </w:r>
          </w:p>
        </w:tc>
        <w:tc>
          <w:tcPr>
            <w:tcW w:w="2451" w:type="dxa"/>
            <w:vAlign w:val="center"/>
          </w:tcPr>
          <w:p w14:paraId="37F5725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5E3078F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توضيح مكان التخزين والتشفير وآلية الإتلاف.</w:t>
            </w:r>
          </w:p>
        </w:tc>
        <w:tc>
          <w:tcPr>
            <w:tcW w:w="2451" w:type="dxa"/>
            <w:vAlign w:val="center"/>
          </w:tcPr>
          <w:p w14:paraId="049DF4F4"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3ACAD7D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FC7E5A4" w14:textId="77777777" w:rsidTr="000C4602">
        <w:trPr>
          <w:jc w:val="center"/>
        </w:trPr>
        <w:tc>
          <w:tcPr>
            <w:tcW w:w="2451" w:type="dxa"/>
            <w:vAlign w:val="center"/>
          </w:tcPr>
          <w:p w14:paraId="1735302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الإضرار بالمشاركين</w:t>
            </w:r>
          </w:p>
        </w:tc>
        <w:tc>
          <w:tcPr>
            <w:tcW w:w="2451" w:type="dxa"/>
            <w:vAlign w:val="center"/>
          </w:tcPr>
          <w:p w14:paraId="6E85382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المخاطر منخفضة إذا اقتصرت الأسئلة على الرأي العام ولم ترتبط بتقييم الموظف.</w:t>
            </w:r>
          </w:p>
        </w:tc>
        <w:tc>
          <w:tcPr>
            <w:tcW w:w="2451" w:type="dxa"/>
            <w:vAlign w:val="center"/>
          </w:tcPr>
          <w:p w14:paraId="07C952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51602A3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تأكيد عدم مشاركة الردود الفردية مع الإدارة.</w:t>
            </w:r>
          </w:p>
        </w:tc>
        <w:tc>
          <w:tcPr>
            <w:tcW w:w="2451" w:type="dxa"/>
            <w:vAlign w:val="center"/>
          </w:tcPr>
          <w:p w14:paraId="7140F166"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6379B955"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42A7CCC9" w14:textId="77777777" w:rsidTr="000C4602">
        <w:trPr>
          <w:jc w:val="center"/>
        </w:trPr>
        <w:tc>
          <w:tcPr>
            <w:tcW w:w="2451" w:type="dxa"/>
            <w:vAlign w:val="center"/>
          </w:tcPr>
          <w:p w14:paraId="42C1B6C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الموافقات الرسمية</w:t>
            </w:r>
          </w:p>
        </w:tc>
        <w:tc>
          <w:tcPr>
            <w:tcW w:w="2451" w:type="dxa"/>
            <w:vAlign w:val="center"/>
          </w:tcPr>
          <w:p w14:paraId="1C8D768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موافقة الشركة لم تصدر بعد، ويجب كذلك توثيق موافقة الجامعة/لجنة الأخلاقيات.</w:t>
            </w:r>
          </w:p>
        </w:tc>
        <w:tc>
          <w:tcPr>
            <w:tcW w:w="2451" w:type="dxa"/>
            <w:vAlign w:val="center"/>
          </w:tcPr>
          <w:p w14:paraId="7A085C5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2DCBBD9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عدم نشر الاستبانة قبل الموافقات وإرفاق الخطابات في الملاحق.</w:t>
            </w:r>
          </w:p>
        </w:tc>
        <w:tc>
          <w:tcPr>
            <w:tcW w:w="2451" w:type="dxa"/>
            <w:vAlign w:val="center"/>
          </w:tcPr>
          <w:p w14:paraId="7C351C0C"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1C82028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761B63FC" w14:textId="77777777" w:rsidTr="000C4602">
        <w:trPr>
          <w:jc w:val="center"/>
        </w:trPr>
        <w:tc>
          <w:tcPr>
            <w:tcW w:w="2451" w:type="dxa"/>
            <w:vAlign w:val="center"/>
          </w:tcPr>
          <w:p w14:paraId="3A68096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البيانات الحساسة</w:t>
            </w:r>
          </w:p>
        </w:tc>
        <w:tc>
          <w:tcPr>
            <w:tcW w:w="2451" w:type="dxa"/>
            <w:vAlign w:val="center"/>
          </w:tcPr>
          <w:p w14:paraId="443D416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حماية الفئات الصغيرة وتجميع الخلايا الأقل من خمسة مناسبة.</w:t>
            </w:r>
          </w:p>
        </w:tc>
        <w:tc>
          <w:tcPr>
            <w:tcW w:w="2451" w:type="dxa"/>
            <w:vAlign w:val="center"/>
          </w:tcPr>
          <w:p w14:paraId="7D02105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533994D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تطبيق قاعدة التجميع في التقارير والجداول.</w:t>
            </w:r>
          </w:p>
        </w:tc>
        <w:tc>
          <w:tcPr>
            <w:tcW w:w="2451" w:type="dxa"/>
            <w:vAlign w:val="center"/>
          </w:tcPr>
          <w:p w14:paraId="631122ED"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375B7DD"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78590C90" w14:textId="77777777" w:rsidTr="000C4602">
        <w:trPr>
          <w:jc w:val="center"/>
        </w:trPr>
        <w:tc>
          <w:tcPr>
            <w:tcW w:w="2451" w:type="dxa"/>
            <w:vAlign w:val="center"/>
          </w:tcPr>
          <w:p w14:paraId="13D7BE6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عرض النتائج</w:t>
            </w:r>
          </w:p>
        </w:tc>
        <w:tc>
          <w:tcPr>
            <w:tcW w:w="2451" w:type="dxa"/>
            <w:vAlign w:val="center"/>
          </w:tcPr>
          <w:p w14:paraId="56B1031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العرض المجمع للنتائج واضح.</w:t>
            </w:r>
          </w:p>
        </w:tc>
        <w:tc>
          <w:tcPr>
            <w:tcW w:w="2451" w:type="dxa"/>
            <w:vAlign w:val="center"/>
          </w:tcPr>
          <w:p w14:paraId="5FD0324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جداً</w:t>
            </w:r>
          </w:p>
        </w:tc>
        <w:tc>
          <w:tcPr>
            <w:tcW w:w="2451" w:type="dxa"/>
            <w:vAlign w:val="center"/>
          </w:tcPr>
          <w:p w14:paraId="51253B4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الالتزام به في الفصل الرابع.</w:t>
            </w:r>
          </w:p>
        </w:tc>
        <w:tc>
          <w:tcPr>
            <w:tcW w:w="2451" w:type="dxa"/>
            <w:vAlign w:val="center"/>
          </w:tcPr>
          <w:p w14:paraId="1C603E88"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334BA72C" w14:textId="77777777" w:rsidR="009B3973" w:rsidRPr="000C4602" w:rsidRDefault="009B3973" w:rsidP="000C4602">
            <w:pPr>
              <w:bidi/>
              <w:jc w:val="both"/>
              <w:rPr>
                <w:rFonts w:ascii="Simplified Arabic" w:hAnsi="Simplified Arabic" w:cs="Simplified Arabic"/>
                <w:sz w:val="20"/>
                <w:szCs w:val="20"/>
              </w:rPr>
            </w:pPr>
          </w:p>
        </w:tc>
      </w:tr>
    </w:tbl>
    <w:p w14:paraId="0B43D864" w14:textId="77777777" w:rsidR="009B3973" w:rsidRPr="000C4602" w:rsidRDefault="009B3973" w:rsidP="000C4602">
      <w:pPr>
        <w:spacing w:after="0" w:line="240" w:lineRule="auto"/>
        <w:jc w:val="both"/>
        <w:rPr>
          <w:rFonts w:ascii="Simplified Arabic" w:hAnsi="Simplified Arabic" w:cs="Simplified Arabic"/>
          <w:sz w:val="20"/>
          <w:szCs w:val="20"/>
        </w:rPr>
      </w:pPr>
    </w:p>
    <w:p w14:paraId="44D13358"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التوثيق والمراجع</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16CF0977" w14:textId="77777777" w:rsidTr="000C4602">
        <w:trPr>
          <w:jc w:val="center"/>
        </w:trPr>
        <w:tc>
          <w:tcPr>
            <w:tcW w:w="2451" w:type="dxa"/>
            <w:shd w:val="clear" w:color="auto" w:fill="B7D7F0"/>
            <w:tcMar>
              <w:top w:w="70" w:type="dxa"/>
              <w:left w:w="70" w:type="dxa"/>
              <w:bottom w:w="70" w:type="dxa"/>
              <w:right w:w="70" w:type="dxa"/>
            </w:tcMar>
            <w:vAlign w:val="center"/>
          </w:tcPr>
          <w:p w14:paraId="28AB879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577D96C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080E31D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239B3EB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15C1564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3518E32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0C1B1839" w14:textId="77777777" w:rsidTr="000C4602">
        <w:trPr>
          <w:jc w:val="center"/>
        </w:trPr>
        <w:tc>
          <w:tcPr>
            <w:tcW w:w="2451" w:type="dxa"/>
            <w:vAlign w:val="center"/>
          </w:tcPr>
          <w:p w14:paraId="1FAAD9D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دعم الاختيارات المنهجية</w:t>
            </w:r>
          </w:p>
        </w:tc>
        <w:tc>
          <w:tcPr>
            <w:tcW w:w="2451" w:type="dxa"/>
            <w:vAlign w:val="center"/>
          </w:tcPr>
          <w:p w14:paraId="7874157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بعض القرارات المنهجية موثقة، لكن حجم المجتمع والعينة يحتاجان مصدراً مطابقاً للنطاق الفعلي.</w:t>
            </w:r>
          </w:p>
        </w:tc>
        <w:tc>
          <w:tcPr>
            <w:tcW w:w="2451" w:type="dxa"/>
            <w:vAlign w:val="center"/>
          </w:tcPr>
          <w:p w14:paraId="1868B34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03B2691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 خطاب رسمي لإدارتي الموارد البشرية والجودة في الرياض.</w:t>
            </w:r>
          </w:p>
        </w:tc>
        <w:tc>
          <w:tcPr>
            <w:tcW w:w="2451" w:type="dxa"/>
            <w:vAlign w:val="center"/>
          </w:tcPr>
          <w:p w14:paraId="6E753C1D"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290124F"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43131F2" w14:textId="77777777" w:rsidTr="000C4602">
        <w:trPr>
          <w:jc w:val="center"/>
        </w:trPr>
        <w:tc>
          <w:tcPr>
            <w:tcW w:w="2451" w:type="dxa"/>
            <w:vAlign w:val="center"/>
          </w:tcPr>
          <w:p w14:paraId="067D0D0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حداثة المراجع</w:t>
            </w:r>
          </w:p>
        </w:tc>
        <w:tc>
          <w:tcPr>
            <w:tcW w:w="2451" w:type="dxa"/>
            <w:vAlign w:val="center"/>
          </w:tcPr>
          <w:p w14:paraId="0669F34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توجد مراجع حديثة، لكن جودة بعض المواقع والمصادر التطبيقية متفاوتة.</w:t>
            </w:r>
          </w:p>
        </w:tc>
        <w:tc>
          <w:tcPr>
            <w:tcW w:w="2451" w:type="dxa"/>
            <w:vAlign w:val="center"/>
          </w:tcPr>
          <w:p w14:paraId="29A7B36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219B505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تعزيز المصادر المحكمة لمقاييس SHRM وSERVQUAL.</w:t>
            </w:r>
          </w:p>
        </w:tc>
        <w:tc>
          <w:tcPr>
            <w:tcW w:w="2451" w:type="dxa"/>
            <w:vAlign w:val="center"/>
          </w:tcPr>
          <w:p w14:paraId="5E66CB9C"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89E18F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346C0ED5" w14:textId="77777777" w:rsidTr="000C4602">
        <w:trPr>
          <w:jc w:val="center"/>
        </w:trPr>
        <w:tc>
          <w:tcPr>
            <w:tcW w:w="2451" w:type="dxa"/>
            <w:vAlign w:val="center"/>
          </w:tcPr>
          <w:p w14:paraId="7E55E5C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اتساق التوثيق</w:t>
            </w:r>
          </w:p>
        </w:tc>
        <w:tc>
          <w:tcPr>
            <w:tcW w:w="2451" w:type="dxa"/>
            <w:vAlign w:val="center"/>
          </w:tcPr>
          <w:p w14:paraId="405E085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التوثيق غير موحد في الأسماء والسنوات وعلامات الترقيم.</w:t>
            </w:r>
          </w:p>
        </w:tc>
        <w:tc>
          <w:tcPr>
            <w:tcW w:w="2451" w:type="dxa"/>
            <w:vAlign w:val="center"/>
          </w:tcPr>
          <w:p w14:paraId="72720E9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1CA7EBF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تطبيق APA بصورة موحدة.</w:t>
            </w:r>
          </w:p>
        </w:tc>
        <w:tc>
          <w:tcPr>
            <w:tcW w:w="2451" w:type="dxa"/>
            <w:vAlign w:val="center"/>
          </w:tcPr>
          <w:p w14:paraId="7115170F"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51228599"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7C86CBD9" w14:textId="77777777" w:rsidTr="000C4602">
        <w:trPr>
          <w:jc w:val="center"/>
        </w:trPr>
        <w:tc>
          <w:tcPr>
            <w:tcW w:w="2451" w:type="dxa"/>
            <w:vAlign w:val="center"/>
          </w:tcPr>
          <w:p w14:paraId="3081C9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مطابقة المراجع</w:t>
            </w:r>
          </w:p>
        </w:tc>
        <w:tc>
          <w:tcPr>
            <w:tcW w:w="2451" w:type="dxa"/>
            <w:vAlign w:val="center"/>
          </w:tcPr>
          <w:p w14:paraId="7E1A83A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توجد حاجة لمطابقة كل مصدر </w:t>
            </w:r>
            <w:r w:rsidRPr="000C4602">
              <w:rPr>
                <w:rFonts w:ascii="Simplified Arabic" w:hAnsi="Simplified Arabic" w:cs="Simplified Arabic"/>
                <w:sz w:val="20"/>
                <w:szCs w:val="20"/>
              </w:rPr>
              <w:lastRenderedPageBreak/>
              <w:t>فقرات مع القائمة النهائية.</w:t>
            </w:r>
          </w:p>
        </w:tc>
        <w:tc>
          <w:tcPr>
            <w:tcW w:w="2451" w:type="dxa"/>
            <w:vAlign w:val="center"/>
          </w:tcPr>
          <w:p w14:paraId="5A39FBC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جيد</w:t>
            </w:r>
          </w:p>
        </w:tc>
        <w:tc>
          <w:tcPr>
            <w:tcW w:w="2451" w:type="dxa"/>
            <w:vAlign w:val="center"/>
          </w:tcPr>
          <w:p w14:paraId="7D7C03A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إجراء فحص إحالة-مرجع شامل.</w:t>
            </w:r>
          </w:p>
        </w:tc>
        <w:tc>
          <w:tcPr>
            <w:tcW w:w="2451" w:type="dxa"/>
            <w:vAlign w:val="center"/>
          </w:tcPr>
          <w:p w14:paraId="19A46CF8"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53F5172C"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5754525C" w14:textId="77777777" w:rsidTr="000C4602">
        <w:trPr>
          <w:jc w:val="center"/>
        </w:trPr>
        <w:tc>
          <w:tcPr>
            <w:tcW w:w="2451" w:type="dxa"/>
            <w:vAlign w:val="center"/>
          </w:tcPr>
          <w:p w14:paraId="5A472E0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المراجع غير الأكاديمية</w:t>
            </w:r>
          </w:p>
        </w:tc>
        <w:tc>
          <w:tcPr>
            <w:tcW w:w="2451" w:type="dxa"/>
            <w:vAlign w:val="center"/>
          </w:tcPr>
          <w:p w14:paraId="77BCC50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المواقع الرسمية مناسبة لوصف الشركة، لكنها لا تبرر القياس النفسي أو حجم المجتمع المستهدف.</w:t>
            </w:r>
          </w:p>
        </w:tc>
        <w:tc>
          <w:tcPr>
            <w:tcW w:w="2451" w:type="dxa"/>
            <w:vAlign w:val="center"/>
          </w:tcPr>
          <w:p w14:paraId="1FDFE0F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6AC5E60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بين المصدر السياقي ومصدر المقياس ومصدر المجتمع.</w:t>
            </w:r>
          </w:p>
        </w:tc>
        <w:tc>
          <w:tcPr>
            <w:tcW w:w="2451" w:type="dxa"/>
            <w:vAlign w:val="center"/>
          </w:tcPr>
          <w:p w14:paraId="451772C3"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2F9A8E5D" w14:textId="77777777" w:rsidR="009B3973" w:rsidRPr="000C4602" w:rsidRDefault="009B3973" w:rsidP="000C4602">
            <w:pPr>
              <w:bidi/>
              <w:jc w:val="both"/>
              <w:rPr>
                <w:rFonts w:ascii="Simplified Arabic" w:hAnsi="Simplified Arabic" w:cs="Simplified Arabic"/>
                <w:sz w:val="20"/>
                <w:szCs w:val="20"/>
              </w:rPr>
            </w:pPr>
          </w:p>
        </w:tc>
      </w:tr>
    </w:tbl>
    <w:p w14:paraId="58E885B0" w14:textId="77777777" w:rsidR="009B3973" w:rsidRPr="000C4602" w:rsidRDefault="009B3973" w:rsidP="000C4602">
      <w:pPr>
        <w:spacing w:after="0" w:line="240" w:lineRule="auto"/>
        <w:jc w:val="both"/>
        <w:rPr>
          <w:rFonts w:ascii="Simplified Arabic" w:hAnsi="Simplified Arabic" w:cs="Simplified Arabic"/>
          <w:sz w:val="20"/>
          <w:szCs w:val="20"/>
        </w:rPr>
      </w:pPr>
    </w:p>
    <w:p w14:paraId="6B5D8AD9"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جودة الكتابة الأكاديمية والتنظيم</w:t>
      </w:r>
    </w:p>
    <w:tbl>
      <w:tblPr>
        <w:tblStyle w:val="TableGrid"/>
        <w:bidiVisual/>
        <w:tblW w:w="0" w:type="auto"/>
        <w:jc w:val="center"/>
        <w:tblLook w:val="04A0" w:firstRow="1" w:lastRow="0" w:firstColumn="1" w:lastColumn="0" w:noHBand="0" w:noVBand="1"/>
      </w:tblPr>
      <w:tblGrid>
        <w:gridCol w:w="2451"/>
        <w:gridCol w:w="2451"/>
        <w:gridCol w:w="2451"/>
        <w:gridCol w:w="2451"/>
        <w:gridCol w:w="2451"/>
        <w:gridCol w:w="2451"/>
      </w:tblGrid>
      <w:tr w:rsidR="009B3973" w:rsidRPr="000C4602" w14:paraId="6306BFED" w14:textId="77777777" w:rsidTr="000C4602">
        <w:trPr>
          <w:jc w:val="center"/>
        </w:trPr>
        <w:tc>
          <w:tcPr>
            <w:tcW w:w="2451" w:type="dxa"/>
            <w:shd w:val="clear" w:color="auto" w:fill="B7D7F0"/>
            <w:tcMar>
              <w:top w:w="70" w:type="dxa"/>
              <w:left w:w="70" w:type="dxa"/>
              <w:bottom w:w="70" w:type="dxa"/>
              <w:right w:w="70" w:type="dxa"/>
            </w:tcMar>
            <w:vAlign w:val="center"/>
          </w:tcPr>
          <w:p w14:paraId="7EA4A5D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محور المراجعة</w:t>
            </w:r>
          </w:p>
        </w:tc>
        <w:tc>
          <w:tcPr>
            <w:tcW w:w="2451" w:type="dxa"/>
            <w:shd w:val="clear" w:color="auto" w:fill="B7D7F0"/>
            <w:tcMar>
              <w:top w:w="70" w:type="dxa"/>
              <w:left w:w="70" w:type="dxa"/>
              <w:bottom w:w="70" w:type="dxa"/>
              <w:right w:w="70" w:type="dxa"/>
            </w:tcMar>
            <w:vAlign w:val="center"/>
          </w:tcPr>
          <w:p w14:paraId="0D7AD8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معايير التقييم</w:t>
            </w:r>
          </w:p>
        </w:tc>
        <w:tc>
          <w:tcPr>
            <w:tcW w:w="2451" w:type="dxa"/>
            <w:shd w:val="clear" w:color="auto" w:fill="B7D7F0"/>
            <w:tcMar>
              <w:top w:w="70" w:type="dxa"/>
              <w:left w:w="70" w:type="dxa"/>
              <w:bottom w:w="70" w:type="dxa"/>
              <w:right w:w="70" w:type="dxa"/>
            </w:tcMar>
            <w:vAlign w:val="center"/>
          </w:tcPr>
          <w:p w14:paraId="3CC099A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مثال على تعليق المشرف الأكاديمي</w:t>
            </w:r>
          </w:p>
        </w:tc>
        <w:tc>
          <w:tcPr>
            <w:tcW w:w="2451" w:type="dxa"/>
            <w:shd w:val="clear" w:color="auto" w:fill="B7D7F0"/>
            <w:tcMar>
              <w:top w:w="70" w:type="dxa"/>
              <w:left w:w="70" w:type="dxa"/>
              <w:bottom w:w="70" w:type="dxa"/>
              <w:right w:w="70" w:type="dxa"/>
            </w:tcMar>
            <w:vAlign w:val="center"/>
          </w:tcPr>
          <w:p w14:paraId="43D2CD4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مستوى التقييم</w:t>
            </w:r>
          </w:p>
        </w:tc>
        <w:tc>
          <w:tcPr>
            <w:tcW w:w="2451" w:type="dxa"/>
            <w:shd w:val="clear" w:color="auto" w:fill="B7D7F0"/>
            <w:tcMar>
              <w:top w:w="70" w:type="dxa"/>
              <w:left w:w="70" w:type="dxa"/>
              <w:bottom w:w="70" w:type="dxa"/>
              <w:right w:w="70" w:type="dxa"/>
            </w:tcMar>
            <w:vAlign w:val="center"/>
          </w:tcPr>
          <w:p w14:paraId="091A903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 من الطالب</w:t>
            </w:r>
          </w:p>
        </w:tc>
        <w:tc>
          <w:tcPr>
            <w:tcW w:w="2451" w:type="dxa"/>
            <w:shd w:val="clear" w:color="auto" w:fill="B7D7F0"/>
            <w:tcMar>
              <w:top w:w="70" w:type="dxa"/>
              <w:left w:w="70" w:type="dxa"/>
              <w:bottom w:w="70" w:type="dxa"/>
              <w:right w:w="70" w:type="dxa"/>
            </w:tcMar>
            <w:vAlign w:val="center"/>
          </w:tcPr>
          <w:p w14:paraId="5B1C2D6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رد الطالب</w:t>
            </w:r>
          </w:p>
        </w:tc>
      </w:tr>
      <w:tr w:rsidR="009B3973" w:rsidRPr="000C4602" w14:paraId="54D3182F" w14:textId="77777777" w:rsidTr="000C4602">
        <w:trPr>
          <w:jc w:val="center"/>
        </w:trPr>
        <w:tc>
          <w:tcPr>
            <w:tcW w:w="2451" w:type="dxa"/>
            <w:vAlign w:val="center"/>
          </w:tcPr>
          <w:p w14:paraId="14FDDC7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وضوح اللغة</w:t>
            </w:r>
          </w:p>
        </w:tc>
        <w:tc>
          <w:tcPr>
            <w:tcW w:w="2451" w:type="dxa"/>
            <w:vAlign w:val="center"/>
          </w:tcPr>
          <w:p w14:paraId="69FE796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مفهوم لكنه مطول وفيه تكرار وصياغات غير محررة.</w:t>
            </w:r>
          </w:p>
        </w:tc>
        <w:tc>
          <w:tcPr>
            <w:tcW w:w="2451" w:type="dxa"/>
            <w:vAlign w:val="center"/>
          </w:tcPr>
          <w:p w14:paraId="6284072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7E147AB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مراجعة لغوية واختصار الفقرات الإنشائية.</w:t>
            </w:r>
          </w:p>
        </w:tc>
        <w:tc>
          <w:tcPr>
            <w:tcW w:w="2451" w:type="dxa"/>
            <w:vAlign w:val="center"/>
          </w:tcPr>
          <w:p w14:paraId="72B4230E"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03B1BE02"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922431C" w14:textId="77777777" w:rsidTr="000C4602">
        <w:trPr>
          <w:jc w:val="center"/>
        </w:trPr>
        <w:tc>
          <w:tcPr>
            <w:tcW w:w="2451" w:type="dxa"/>
            <w:vAlign w:val="center"/>
          </w:tcPr>
          <w:p w14:paraId="4153AB8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الاتساق الاصطلاحي</w:t>
            </w:r>
          </w:p>
        </w:tc>
        <w:tc>
          <w:tcPr>
            <w:tcW w:w="2451" w:type="dxa"/>
            <w:vAlign w:val="center"/>
          </w:tcPr>
          <w:p w14:paraId="41E8157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مصطلحات الأثر والعلاقة وجودة الخدمات تحتاج توحيداً.</w:t>
            </w:r>
          </w:p>
        </w:tc>
        <w:tc>
          <w:tcPr>
            <w:tcW w:w="2451" w:type="dxa"/>
            <w:vAlign w:val="center"/>
          </w:tcPr>
          <w:p w14:paraId="7F8C2B4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w:t>
            </w:r>
          </w:p>
        </w:tc>
        <w:tc>
          <w:tcPr>
            <w:tcW w:w="2451" w:type="dxa"/>
            <w:vAlign w:val="center"/>
          </w:tcPr>
          <w:p w14:paraId="3F6533B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استخدام لغة تنبؤية متسقة مع التصميم المقطعي.</w:t>
            </w:r>
          </w:p>
        </w:tc>
        <w:tc>
          <w:tcPr>
            <w:tcW w:w="2451" w:type="dxa"/>
            <w:vAlign w:val="center"/>
          </w:tcPr>
          <w:p w14:paraId="287D9CC5"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5F3E843"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E3171CD" w14:textId="77777777" w:rsidTr="000C4602">
        <w:trPr>
          <w:jc w:val="center"/>
        </w:trPr>
        <w:tc>
          <w:tcPr>
            <w:tcW w:w="2451" w:type="dxa"/>
            <w:vAlign w:val="center"/>
          </w:tcPr>
          <w:p w14:paraId="22754AE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الترقيم والعناوين</w:t>
            </w:r>
          </w:p>
        </w:tc>
        <w:tc>
          <w:tcPr>
            <w:tcW w:w="2451" w:type="dxa"/>
            <w:vAlign w:val="center"/>
          </w:tcPr>
          <w:p w14:paraId="08C6A56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الترقيم والجداول غير متسقة في بعض المواضع.</w:t>
            </w:r>
          </w:p>
        </w:tc>
        <w:tc>
          <w:tcPr>
            <w:tcW w:w="2451" w:type="dxa"/>
            <w:vAlign w:val="center"/>
          </w:tcPr>
          <w:p w14:paraId="47C4507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جيد مع تعديل</w:t>
            </w:r>
          </w:p>
        </w:tc>
        <w:tc>
          <w:tcPr>
            <w:tcW w:w="2451" w:type="dxa"/>
            <w:vAlign w:val="center"/>
          </w:tcPr>
          <w:p w14:paraId="514EA15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ترقيم 3.1-3.10 والجداول والإحالات.</w:t>
            </w:r>
          </w:p>
        </w:tc>
        <w:tc>
          <w:tcPr>
            <w:tcW w:w="2451" w:type="dxa"/>
            <w:vAlign w:val="center"/>
          </w:tcPr>
          <w:p w14:paraId="50917454"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728AAE8"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23B8C51B" w14:textId="77777777" w:rsidTr="000C4602">
        <w:trPr>
          <w:jc w:val="center"/>
        </w:trPr>
        <w:tc>
          <w:tcPr>
            <w:tcW w:w="2451" w:type="dxa"/>
            <w:vAlign w:val="center"/>
          </w:tcPr>
          <w:p w14:paraId="79E7B87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الجداول والأشكال</w:t>
            </w:r>
          </w:p>
        </w:tc>
        <w:tc>
          <w:tcPr>
            <w:tcW w:w="2451" w:type="dxa"/>
            <w:vAlign w:val="center"/>
          </w:tcPr>
          <w:p w14:paraId="499D665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جداول الأداة مفيدة، لكن الجداول الافتراضية للصدق والثبات يجب حذفها.</w:t>
            </w:r>
          </w:p>
        </w:tc>
        <w:tc>
          <w:tcPr>
            <w:tcW w:w="2451" w:type="dxa"/>
            <w:vAlign w:val="center"/>
          </w:tcPr>
          <w:p w14:paraId="366C8DE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7D8C660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الإبقاء على جداول النتائج الفعلية فقط.</w:t>
            </w:r>
          </w:p>
        </w:tc>
        <w:tc>
          <w:tcPr>
            <w:tcW w:w="2451" w:type="dxa"/>
            <w:vAlign w:val="center"/>
          </w:tcPr>
          <w:p w14:paraId="0E33F517"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7A4E2A46" w14:textId="77777777" w:rsidR="009B3973" w:rsidRPr="000C4602" w:rsidRDefault="009B3973" w:rsidP="000C4602">
            <w:pPr>
              <w:bidi/>
              <w:jc w:val="both"/>
              <w:rPr>
                <w:rFonts w:ascii="Simplified Arabic" w:hAnsi="Simplified Arabic" w:cs="Simplified Arabic"/>
                <w:sz w:val="20"/>
                <w:szCs w:val="20"/>
              </w:rPr>
            </w:pPr>
          </w:p>
        </w:tc>
      </w:tr>
      <w:tr w:rsidR="009B3973" w:rsidRPr="000C4602" w14:paraId="6A3D2112" w14:textId="77777777" w:rsidTr="000C4602">
        <w:trPr>
          <w:jc w:val="center"/>
        </w:trPr>
        <w:tc>
          <w:tcPr>
            <w:tcW w:w="2451" w:type="dxa"/>
            <w:vAlign w:val="center"/>
          </w:tcPr>
          <w:p w14:paraId="026E52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تجنب النتائج المسبقة</w:t>
            </w:r>
          </w:p>
        </w:tc>
        <w:tc>
          <w:tcPr>
            <w:tcW w:w="2451" w:type="dxa"/>
            <w:vAlign w:val="center"/>
          </w:tcPr>
          <w:p w14:paraId="5D4FCF1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يصرح بأن بعض القيم افتراضية، لكنها تظل نتائج مسبقة داخل فصل المنهجية.</w:t>
            </w:r>
          </w:p>
        </w:tc>
        <w:tc>
          <w:tcPr>
            <w:tcW w:w="2451" w:type="dxa"/>
            <w:vAlign w:val="center"/>
          </w:tcPr>
          <w:p w14:paraId="59C86891"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يحتاج تعديل</w:t>
            </w:r>
          </w:p>
        </w:tc>
        <w:tc>
          <w:tcPr>
            <w:tcW w:w="2451" w:type="dxa"/>
            <w:vAlign w:val="center"/>
          </w:tcPr>
          <w:p w14:paraId="786070E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حذف الأرقام الافتراضية وعدم عرض نتيجة قبل تنفيذ الدراسة.</w:t>
            </w:r>
          </w:p>
        </w:tc>
        <w:tc>
          <w:tcPr>
            <w:tcW w:w="2451" w:type="dxa"/>
            <w:vAlign w:val="center"/>
          </w:tcPr>
          <w:p w14:paraId="26D7E273" w14:textId="77777777" w:rsidR="009B3973" w:rsidRPr="000C4602" w:rsidRDefault="009B3973" w:rsidP="000C4602">
            <w:pPr>
              <w:bidi/>
              <w:jc w:val="both"/>
              <w:rPr>
                <w:rFonts w:ascii="Simplified Arabic" w:hAnsi="Simplified Arabic" w:cs="Simplified Arabic"/>
                <w:sz w:val="20"/>
                <w:szCs w:val="20"/>
              </w:rPr>
            </w:pPr>
          </w:p>
        </w:tc>
        <w:tc>
          <w:tcPr>
            <w:tcW w:w="2451" w:type="dxa"/>
            <w:vAlign w:val="center"/>
          </w:tcPr>
          <w:p w14:paraId="431726ED" w14:textId="77777777" w:rsidR="009B3973" w:rsidRPr="000C4602" w:rsidRDefault="009B3973" w:rsidP="000C4602">
            <w:pPr>
              <w:bidi/>
              <w:jc w:val="both"/>
              <w:rPr>
                <w:rFonts w:ascii="Simplified Arabic" w:hAnsi="Simplified Arabic" w:cs="Simplified Arabic"/>
                <w:sz w:val="20"/>
                <w:szCs w:val="20"/>
              </w:rPr>
            </w:pPr>
          </w:p>
        </w:tc>
      </w:tr>
    </w:tbl>
    <w:p w14:paraId="462A9A9D" w14:textId="77777777" w:rsidR="009B3973" w:rsidRPr="000C4602" w:rsidRDefault="009B3973" w:rsidP="000C4602">
      <w:pPr>
        <w:spacing w:after="0" w:line="240" w:lineRule="auto"/>
        <w:jc w:val="both"/>
        <w:rPr>
          <w:rFonts w:ascii="Simplified Arabic" w:hAnsi="Simplified Arabic" w:cs="Simplified Arabic"/>
          <w:sz w:val="20"/>
          <w:szCs w:val="20"/>
        </w:rPr>
      </w:pPr>
    </w:p>
    <w:p w14:paraId="6B7A422A"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ملاحظات تطبيقية تفصيلية على الفصل الثالث</w:t>
      </w:r>
    </w:p>
    <w:p w14:paraId="4C4929E3"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sz w:val="20"/>
          <w:szCs w:val="20"/>
        </w:rPr>
        <w:t>يستخدم الجدول الآتي لإضافة الملاحظات الخاصة بكل طالب، مع تحديد موضع الملاحظة، وأثرها، والإجراء المطلوب، والأولوية.</w:t>
      </w:r>
    </w:p>
    <w:tbl>
      <w:tblPr>
        <w:tblStyle w:val="TableGrid"/>
        <w:bidiVisual/>
        <w:tblW w:w="0" w:type="auto"/>
        <w:jc w:val="center"/>
        <w:tblLook w:val="04A0" w:firstRow="1" w:lastRow="0" w:firstColumn="1" w:lastColumn="0" w:noHBand="0" w:noVBand="1"/>
      </w:tblPr>
      <w:tblGrid>
        <w:gridCol w:w="2941"/>
        <w:gridCol w:w="2941"/>
        <w:gridCol w:w="2941"/>
        <w:gridCol w:w="2941"/>
        <w:gridCol w:w="2941"/>
      </w:tblGrid>
      <w:tr w:rsidR="009B3973" w:rsidRPr="000C4602" w14:paraId="0E9124BB" w14:textId="77777777" w:rsidTr="000C4602">
        <w:trPr>
          <w:jc w:val="center"/>
        </w:trPr>
        <w:tc>
          <w:tcPr>
            <w:tcW w:w="2941" w:type="dxa"/>
            <w:shd w:val="clear" w:color="auto" w:fill="B7D7F0"/>
            <w:tcMar>
              <w:top w:w="70" w:type="dxa"/>
              <w:left w:w="70" w:type="dxa"/>
              <w:bottom w:w="70" w:type="dxa"/>
              <w:right w:w="70" w:type="dxa"/>
            </w:tcMar>
            <w:vAlign w:val="center"/>
          </w:tcPr>
          <w:p w14:paraId="2DD8C13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الملاحظة</w:t>
            </w:r>
          </w:p>
        </w:tc>
        <w:tc>
          <w:tcPr>
            <w:tcW w:w="2941" w:type="dxa"/>
            <w:shd w:val="clear" w:color="auto" w:fill="B7D7F0"/>
            <w:tcMar>
              <w:top w:w="70" w:type="dxa"/>
              <w:left w:w="70" w:type="dxa"/>
              <w:bottom w:w="70" w:type="dxa"/>
              <w:right w:w="70" w:type="dxa"/>
            </w:tcMar>
            <w:vAlign w:val="center"/>
          </w:tcPr>
          <w:p w14:paraId="6F78DCA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موقعها في الفصل</w:t>
            </w:r>
          </w:p>
        </w:tc>
        <w:tc>
          <w:tcPr>
            <w:tcW w:w="2941" w:type="dxa"/>
            <w:shd w:val="clear" w:color="auto" w:fill="B7D7F0"/>
            <w:tcMar>
              <w:top w:w="70" w:type="dxa"/>
              <w:left w:w="70" w:type="dxa"/>
              <w:bottom w:w="70" w:type="dxa"/>
              <w:right w:w="70" w:type="dxa"/>
            </w:tcMar>
            <w:vAlign w:val="center"/>
          </w:tcPr>
          <w:p w14:paraId="0AB4E62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أثرها على جودة المنهجية</w:t>
            </w:r>
          </w:p>
        </w:tc>
        <w:tc>
          <w:tcPr>
            <w:tcW w:w="2941" w:type="dxa"/>
            <w:shd w:val="clear" w:color="auto" w:fill="B7D7F0"/>
            <w:tcMar>
              <w:top w:w="70" w:type="dxa"/>
              <w:left w:w="70" w:type="dxa"/>
              <w:bottom w:w="70" w:type="dxa"/>
              <w:right w:w="70" w:type="dxa"/>
            </w:tcMar>
            <w:vAlign w:val="center"/>
          </w:tcPr>
          <w:p w14:paraId="58EF368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التعديل المطلوب</w:t>
            </w:r>
          </w:p>
        </w:tc>
        <w:tc>
          <w:tcPr>
            <w:tcW w:w="2941" w:type="dxa"/>
            <w:shd w:val="clear" w:color="auto" w:fill="B7D7F0"/>
            <w:tcMar>
              <w:top w:w="70" w:type="dxa"/>
              <w:left w:w="70" w:type="dxa"/>
              <w:bottom w:w="70" w:type="dxa"/>
              <w:right w:w="70" w:type="dxa"/>
            </w:tcMar>
            <w:vAlign w:val="center"/>
          </w:tcPr>
          <w:p w14:paraId="6C0B74E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الأولوية</w:t>
            </w:r>
          </w:p>
        </w:tc>
      </w:tr>
      <w:tr w:rsidR="009B3973" w:rsidRPr="000C4602" w14:paraId="37BB45BE" w14:textId="77777777" w:rsidTr="000C4602">
        <w:trPr>
          <w:jc w:val="center"/>
        </w:trPr>
        <w:tc>
          <w:tcPr>
            <w:tcW w:w="2941" w:type="dxa"/>
            <w:vAlign w:val="center"/>
          </w:tcPr>
          <w:p w14:paraId="713AC6D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إعادة تحديد المجتمع وإطار المعاينة</w:t>
            </w:r>
          </w:p>
        </w:tc>
        <w:tc>
          <w:tcPr>
            <w:tcW w:w="2941" w:type="dxa"/>
            <w:vAlign w:val="center"/>
          </w:tcPr>
          <w:p w14:paraId="76EA123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3.4.1-3.4.2</w:t>
            </w:r>
          </w:p>
        </w:tc>
        <w:tc>
          <w:tcPr>
            <w:tcW w:w="2941" w:type="dxa"/>
            <w:vAlign w:val="center"/>
          </w:tcPr>
          <w:p w14:paraId="0CC8F31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يؤثر مباشرة في صلاحية العينة والتعميم.</w:t>
            </w:r>
          </w:p>
        </w:tc>
        <w:tc>
          <w:tcPr>
            <w:tcW w:w="2941" w:type="dxa"/>
            <w:vAlign w:val="center"/>
          </w:tcPr>
          <w:p w14:paraId="142274A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حساب العينة من العدد الرسمي لموظفي الموارد البشرية والجودة في الرياض لا من إجمالي موظفي الشركة.</w:t>
            </w:r>
          </w:p>
        </w:tc>
        <w:tc>
          <w:tcPr>
            <w:tcW w:w="2941" w:type="dxa"/>
            <w:vAlign w:val="center"/>
          </w:tcPr>
          <w:p w14:paraId="08E0EB9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r>
      <w:tr w:rsidR="009B3973" w:rsidRPr="000C4602" w14:paraId="2A4F495B" w14:textId="77777777" w:rsidTr="000C4602">
        <w:trPr>
          <w:jc w:val="center"/>
        </w:trPr>
        <w:tc>
          <w:tcPr>
            <w:tcW w:w="2941" w:type="dxa"/>
            <w:vAlign w:val="center"/>
          </w:tcPr>
          <w:p w14:paraId="266F58D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حسم وحدة التحليل وملاءمة المستجيب</w:t>
            </w:r>
          </w:p>
        </w:tc>
        <w:tc>
          <w:tcPr>
            <w:tcW w:w="2941" w:type="dxa"/>
            <w:vAlign w:val="center"/>
          </w:tcPr>
          <w:p w14:paraId="18B059F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النموذج والأداة</w:t>
            </w:r>
          </w:p>
        </w:tc>
        <w:tc>
          <w:tcPr>
            <w:tcW w:w="2941" w:type="dxa"/>
            <w:vAlign w:val="center"/>
          </w:tcPr>
          <w:p w14:paraId="4078507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يحدد ما إذا كانت البيانات تقيس جودة الخدمة فعلاً.</w:t>
            </w:r>
          </w:p>
        </w:tc>
        <w:tc>
          <w:tcPr>
            <w:tcW w:w="2941" w:type="dxa"/>
            <w:vAlign w:val="center"/>
          </w:tcPr>
          <w:p w14:paraId="62B3C91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تبرير قدرة الموظفين المستهدفين على تقييم SERVQUAL أو تعديل مصدر البيانات/تعريف المتغير.</w:t>
            </w:r>
          </w:p>
        </w:tc>
        <w:tc>
          <w:tcPr>
            <w:tcW w:w="2941" w:type="dxa"/>
            <w:vAlign w:val="center"/>
          </w:tcPr>
          <w:p w14:paraId="263715E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r>
      <w:tr w:rsidR="009B3973" w:rsidRPr="000C4602" w14:paraId="062F67A8" w14:textId="77777777" w:rsidTr="000C4602">
        <w:trPr>
          <w:jc w:val="center"/>
        </w:trPr>
        <w:tc>
          <w:tcPr>
            <w:tcW w:w="2941" w:type="dxa"/>
            <w:vAlign w:val="center"/>
          </w:tcPr>
          <w:p w14:paraId="3EBE02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حذف النتائج السيكومترية الافتراضية</w:t>
            </w:r>
          </w:p>
        </w:tc>
        <w:tc>
          <w:tcPr>
            <w:tcW w:w="2941" w:type="dxa"/>
            <w:vAlign w:val="center"/>
          </w:tcPr>
          <w:p w14:paraId="1A6445D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3.7 والجداول 3.5-3.8</w:t>
            </w:r>
          </w:p>
        </w:tc>
        <w:tc>
          <w:tcPr>
            <w:tcW w:w="2941" w:type="dxa"/>
            <w:vAlign w:val="center"/>
          </w:tcPr>
          <w:p w14:paraId="13D8162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يحافظ على الأمانة العلمية.</w:t>
            </w:r>
          </w:p>
        </w:tc>
        <w:tc>
          <w:tcPr>
            <w:tcW w:w="2941" w:type="dxa"/>
            <w:vAlign w:val="center"/>
          </w:tcPr>
          <w:p w14:paraId="63D5E5B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 xml:space="preserve">إزالة جميع معاملات الارتباط وألفا الافتراضية وعرض النتائج الفعلية لاحقاً </w:t>
            </w:r>
            <w:r w:rsidRPr="000C4602">
              <w:rPr>
                <w:rFonts w:ascii="Simplified Arabic" w:hAnsi="Simplified Arabic" w:cs="Simplified Arabic"/>
                <w:sz w:val="20"/>
                <w:szCs w:val="20"/>
              </w:rPr>
              <w:lastRenderedPageBreak/>
              <w:t>فقط.</w:t>
            </w:r>
          </w:p>
        </w:tc>
        <w:tc>
          <w:tcPr>
            <w:tcW w:w="2941" w:type="dxa"/>
            <w:vAlign w:val="center"/>
          </w:tcPr>
          <w:p w14:paraId="1FD9EB95"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lastRenderedPageBreak/>
              <w:t>عالية</w:t>
            </w:r>
          </w:p>
        </w:tc>
      </w:tr>
      <w:tr w:rsidR="009B3973" w:rsidRPr="000C4602" w14:paraId="577B8B02" w14:textId="77777777" w:rsidTr="000C4602">
        <w:trPr>
          <w:jc w:val="center"/>
        </w:trPr>
        <w:tc>
          <w:tcPr>
            <w:tcW w:w="2941" w:type="dxa"/>
            <w:vAlign w:val="center"/>
          </w:tcPr>
          <w:p w14:paraId="63A8582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توحيد الفرضيات والتحليل</w:t>
            </w:r>
          </w:p>
        </w:tc>
        <w:tc>
          <w:tcPr>
            <w:tcW w:w="2941" w:type="dxa"/>
            <w:vAlign w:val="center"/>
          </w:tcPr>
          <w:p w14:paraId="4C4B560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3.3 و3.8</w:t>
            </w:r>
          </w:p>
        </w:tc>
        <w:tc>
          <w:tcPr>
            <w:tcW w:w="2941" w:type="dxa"/>
            <w:vAlign w:val="center"/>
          </w:tcPr>
          <w:p w14:paraId="0130B77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يمنع تضخم أو غموض الاختبارات.</w:t>
            </w:r>
          </w:p>
        </w:tc>
        <w:tc>
          <w:tcPr>
            <w:tcW w:w="2941" w:type="dxa"/>
            <w:vAlign w:val="center"/>
          </w:tcPr>
          <w:p w14:paraId="44FB376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تحديد الدرجة الكلية أو الأبعاد المنفصلة لكل H1-H5 وربطها بنموذج الانحدار.</w:t>
            </w:r>
          </w:p>
        </w:tc>
        <w:tc>
          <w:tcPr>
            <w:tcW w:w="2941" w:type="dxa"/>
            <w:vAlign w:val="center"/>
          </w:tcPr>
          <w:p w14:paraId="74896F3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r>
      <w:tr w:rsidR="009B3973" w:rsidRPr="000C4602" w14:paraId="78067347" w14:textId="77777777" w:rsidTr="000C4602">
        <w:trPr>
          <w:jc w:val="center"/>
        </w:trPr>
        <w:tc>
          <w:tcPr>
            <w:tcW w:w="2941" w:type="dxa"/>
            <w:vAlign w:val="center"/>
          </w:tcPr>
          <w:p w14:paraId="3990AE42"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إغلاق الموافقات والتنظيم</w:t>
            </w:r>
          </w:p>
        </w:tc>
        <w:tc>
          <w:tcPr>
            <w:tcW w:w="2941" w:type="dxa"/>
            <w:vAlign w:val="center"/>
          </w:tcPr>
          <w:p w14:paraId="7E79EE58"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3.9 وكامل الفصل</w:t>
            </w:r>
          </w:p>
        </w:tc>
        <w:tc>
          <w:tcPr>
            <w:tcW w:w="2941" w:type="dxa"/>
            <w:vAlign w:val="center"/>
          </w:tcPr>
          <w:p w14:paraId="26B9940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يدعم قابلية التنفيذ وجودة العرض.</w:t>
            </w:r>
          </w:p>
        </w:tc>
        <w:tc>
          <w:tcPr>
            <w:tcW w:w="2941" w:type="dxa"/>
            <w:vAlign w:val="center"/>
          </w:tcPr>
          <w:p w14:paraId="3871170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توثيق موافقات الجامعة والشركة، ومراجعة اللغة والترقيم والتكرار.</w:t>
            </w:r>
          </w:p>
        </w:tc>
        <w:tc>
          <w:tcPr>
            <w:tcW w:w="2941" w:type="dxa"/>
            <w:vAlign w:val="center"/>
          </w:tcPr>
          <w:p w14:paraId="658D47C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متوسطة</w:t>
            </w:r>
          </w:p>
        </w:tc>
      </w:tr>
    </w:tbl>
    <w:p w14:paraId="2A816587" w14:textId="77777777" w:rsidR="009B3973" w:rsidRPr="000C4602" w:rsidRDefault="009B3973" w:rsidP="000C4602">
      <w:pPr>
        <w:spacing w:after="0" w:line="240" w:lineRule="auto"/>
        <w:jc w:val="both"/>
        <w:rPr>
          <w:rFonts w:ascii="Simplified Arabic" w:hAnsi="Simplified Arabic" w:cs="Simplified Arabic"/>
          <w:sz w:val="20"/>
          <w:szCs w:val="20"/>
        </w:rPr>
      </w:pPr>
    </w:p>
    <w:p w14:paraId="4120B3E6"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ملخص الملاحظات الرئيسة للطالب</w:t>
      </w:r>
    </w:p>
    <w:tbl>
      <w:tblPr>
        <w:tblStyle w:val="TableGrid"/>
        <w:bidiVisual/>
        <w:tblW w:w="0" w:type="auto"/>
        <w:jc w:val="center"/>
        <w:tblLook w:val="04A0" w:firstRow="1" w:lastRow="0" w:firstColumn="1" w:lastColumn="0" w:noHBand="0" w:noVBand="1"/>
      </w:tblPr>
      <w:tblGrid>
        <w:gridCol w:w="3676"/>
        <w:gridCol w:w="3676"/>
        <w:gridCol w:w="3676"/>
        <w:gridCol w:w="3676"/>
      </w:tblGrid>
      <w:tr w:rsidR="009B3973" w:rsidRPr="000C4602" w14:paraId="3BC265B0" w14:textId="77777777" w:rsidTr="000C4602">
        <w:trPr>
          <w:jc w:val="center"/>
        </w:trPr>
        <w:tc>
          <w:tcPr>
            <w:tcW w:w="3676" w:type="dxa"/>
            <w:shd w:val="clear" w:color="auto" w:fill="B7D7F0"/>
            <w:tcMar>
              <w:top w:w="70" w:type="dxa"/>
              <w:left w:w="70" w:type="dxa"/>
              <w:bottom w:w="70" w:type="dxa"/>
              <w:right w:w="70" w:type="dxa"/>
            </w:tcMar>
            <w:vAlign w:val="center"/>
          </w:tcPr>
          <w:p w14:paraId="1EA25FD0"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نوع الملاحظة</w:t>
            </w:r>
          </w:p>
        </w:tc>
        <w:tc>
          <w:tcPr>
            <w:tcW w:w="3676" w:type="dxa"/>
            <w:shd w:val="clear" w:color="auto" w:fill="B7D7F0"/>
            <w:tcMar>
              <w:top w:w="70" w:type="dxa"/>
              <w:left w:w="70" w:type="dxa"/>
              <w:bottom w:w="70" w:type="dxa"/>
              <w:right w:w="70" w:type="dxa"/>
            </w:tcMar>
            <w:vAlign w:val="center"/>
          </w:tcPr>
          <w:p w14:paraId="56427F8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الملاحظة المختصرة</w:t>
            </w:r>
          </w:p>
        </w:tc>
        <w:tc>
          <w:tcPr>
            <w:tcW w:w="3676" w:type="dxa"/>
            <w:shd w:val="clear" w:color="auto" w:fill="B7D7F0"/>
            <w:tcMar>
              <w:top w:w="70" w:type="dxa"/>
              <w:left w:w="70" w:type="dxa"/>
              <w:bottom w:w="70" w:type="dxa"/>
              <w:right w:w="70" w:type="dxa"/>
            </w:tcMar>
            <w:vAlign w:val="center"/>
          </w:tcPr>
          <w:p w14:paraId="5024785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الأولوية</w:t>
            </w:r>
          </w:p>
        </w:tc>
        <w:tc>
          <w:tcPr>
            <w:tcW w:w="3676" w:type="dxa"/>
            <w:shd w:val="clear" w:color="auto" w:fill="B7D7F0"/>
            <w:tcMar>
              <w:top w:w="70" w:type="dxa"/>
              <w:left w:w="70" w:type="dxa"/>
              <w:bottom w:w="70" w:type="dxa"/>
              <w:right w:w="70" w:type="dxa"/>
            </w:tcMar>
            <w:vAlign w:val="center"/>
          </w:tcPr>
          <w:p w14:paraId="2229E1A6"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b/>
                <w:color w:val="000000"/>
                <w:sz w:val="20"/>
                <w:szCs w:val="20"/>
              </w:rPr>
              <w:t>الإجراء المطلوب</w:t>
            </w:r>
          </w:p>
        </w:tc>
      </w:tr>
      <w:tr w:rsidR="009B3973" w:rsidRPr="000C4602" w14:paraId="7AF6890E" w14:textId="77777777" w:rsidTr="000C4602">
        <w:trPr>
          <w:jc w:val="center"/>
        </w:trPr>
        <w:tc>
          <w:tcPr>
            <w:tcW w:w="3676" w:type="dxa"/>
            <w:vAlign w:val="center"/>
          </w:tcPr>
          <w:p w14:paraId="2BC3D63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قوة رئيسة</w:t>
            </w:r>
          </w:p>
        </w:tc>
        <w:tc>
          <w:tcPr>
            <w:tcW w:w="3676" w:type="dxa"/>
            <w:vAlign w:val="center"/>
          </w:tcPr>
          <w:p w14:paraId="12FF096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حُسم التصميم المقطعي وأضيفت مصفوفة الأداة وخطة SPSS وأخلاقيات أوضح.</w:t>
            </w:r>
          </w:p>
        </w:tc>
        <w:tc>
          <w:tcPr>
            <w:tcW w:w="3676" w:type="dxa"/>
            <w:vAlign w:val="center"/>
          </w:tcPr>
          <w:p w14:paraId="5D18781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0EC371E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الحفاظ على هذه التحسينات.</w:t>
            </w:r>
          </w:p>
        </w:tc>
      </w:tr>
      <w:tr w:rsidR="009B3973" w:rsidRPr="000C4602" w14:paraId="79C00552" w14:textId="77777777" w:rsidTr="000C4602">
        <w:trPr>
          <w:jc w:val="center"/>
        </w:trPr>
        <w:tc>
          <w:tcPr>
            <w:tcW w:w="3676" w:type="dxa"/>
            <w:vAlign w:val="center"/>
          </w:tcPr>
          <w:p w14:paraId="5EF4D6D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عينة</w:t>
            </w:r>
          </w:p>
        </w:tc>
        <w:tc>
          <w:tcPr>
            <w:tcW w:w="3676" w:type="dxa"/>
            <w:vAlign w:val="center"/>
          </w:tcPr>
          <w:p w14:paraId="71E3FB5B"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حُسبت من مقام لا يطابق المجتمع المستهدف.</w:t>
            </w:r>
          </w:p>
        </w:tc>
        <w:tc>
          <w:tcPr>
            <w:tcW w:w="3676" w:type="dxa"/>
            <w:vAlign w:val="center"/>
          </w:tcPr>
          <w:p w14:paraId="522EC3C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671A5F1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تثبيت N الفعلي وإعادة الحساب والتخصيص.</w:t>
            </w:r>
          </w:p>
        </w:tc>
      </w:tr>
      <w:tr w:rsidR="009B3973" w:rsidRPr="000C4602" w14:paraId="49CE8C41" w14:textId="77777777" w:rsidTr="000C4602">
        <w:trPr>
          <w:jc w:val="center"/>
        </w:trPr>
        <w:tc>
          <w:tcPr>
            <w:tcW w:w="3676" w:type="dxa"/>
            <w:vAlign w:val="center"/>
          </w:tcPr>
          <w:p w14:paraId="56990B8E"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قياس</w:t>
            </w:r>
          </w:p>
        </w:tc>
        <w:tc>
          <w:tcPr>
            <w:tcW w:w="3676" w:type="dxa"/>
            <w:vAlign w:val="center"/>
          </w:tcPr>
          <w:p w14:paraId="485D2EA9"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ملاءمة موظفي الموارد البشرية والجودة لتقييم جودة الخدمة تحتاج حسمًا.</w:t>
            </w:r>
          </w:p>
        </w:tc>
        <w:tc>
          <w:tcPr>
            <w:tcW w:w="3676" w:type="dxa"/>
            <w:vAlign w:val="center"/>
          </w:tcPr>
          <w:p w14:paraId="39D3EEB3"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127912A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تعديل وحدة التحليل أو مصدر البيانات.</w:t>
            </w:r>
          </w:p>
        </w:tc>
      </w:tr>
      <w:tr w:rsidR="009B3973" w:rsidRPr="000C4602" w14:paraId="11CFAEB7" w14:textId="77777777" w:rsidTr="000C4602">
        <w:trPr>
          <w:jc w:val="center"/>
        </w:trPr>
        <w:tc>
          <w:tcPr>
            <w:tcW w:w="3676" w:type="dxa"/>
            <w:vAlign w:val="center"/>
          </w:tcPr>
          <w:p w14:paraId="13E77AC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صدق وثبات</w:t>
            </w:r>
          </w:p>
        </w:tc>
        <w:tc>
          <w:tcPr>
            <w:tcW w:w="3676" w:type="dxa"/>
            <w:vAlign w:val="center"/>
          </w:tcPr>
          <w:p w14:paraId="325EAE24"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الجداول تحتوي أرقاماً افتراضية قبل التنفيذ.</w:t>
            </w:r>
          </w:p>
        </w:tc>
        <w:tc>
          <w:tcPr>
            <w:tcW w:w="3676" w:type="dxa"/>
            <w:vAlign w:val="center"/>
          </w:tcPr>
          <w:p w14:paraId="754B603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67B7D0BC"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حذفها وعرض النتائج الفعلية فقط.</w:t>
            </w:r>
          </w:p>
        </w:tc>
      </w:tr>
      <w:tr w:rsidR="009B3973" w:rsidRPr="000C4602" w14:paraId="7E9B60CA" w14:textId="77777777" w:rsidTr="000C4602">
        <w:trPr>
          <w:jc w:val="center"/>
        </w:trPr>
        <w:tc>
          <w:tcPr>
            <w:tcW w:w="3676" w:type="dxa"/>
            <w:vAlign w:val="center"/>
          </w:tcPr>
          <w:p w14:paraId="676E63F7"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حكم عام</w:t>
            </w:r>
          </w:p>
        </w:tc>
        <w:tc>
          <w:tcPr>
            <w:tcW w:w="3676" w:type="dxa"/>
            <w:vAlign w:val="center"/>
          </w:tcPr>
          <w:p w14:paraId="10FDF17F"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الفصل يحتاج تعديلات منهجية متوسطة ومحددة قبل الاعتماد.</w:t>
            </w:r>
          </w:p>
        </w:tc>
        <w:tc>
          <w:tcPr>
            <w:tcW w:w="3676" w:type="dxa"/>
            <w:vAlign w:val="center"/>
          </w:tcPr>
          <w:p w14:paraId="792644CA"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عالية</w:t>
            </w:r>
          </w:p>
        </w:tc>
        <w:tc>
          <w:tcPr>
            <w:tcW w:w="3676" w:type="dxa"/>
            <w:vAlign w:val="center"/>
          </w:tcPr>
          <w:p w14:paraId="4C29E74D" w14:textId="77777777" w:rsidR="009B3973" w:rsidRPr="000C4602" w:rsidRDefault="00000000" w:rsidP="000C4602">
            <w:pPr>
              <w:bidi/>
              <w:jc w:val="both"/>
              <w:rPr>
                <w:rFonts w:ascii="Simplified Arabic" w:hAnsi="Simplified Arabic" w:cs="Simplified Arabic"/>
                <w:sz w:val="20"/>
                <w:szCs w:val="20"/>
              </w:rPr>
            </w:pPr>
            <w:r w:rsidRPr="000C4602">
              <w:rPr>
                <w:rFonts w:ascii="Simplified Arabic" w:hAnsi="Simplified Arabic" w:cs="Simplified Arabic"/>
                <w:sz w:val="20"/>
                <w:szCs w:val="20"/>
              </w:rPr>
              <w:t>إغلاق النقاط الأربع الرئيسة ثم إعادة المراجعة.</w:t>
            </w:r>
          </w:p>
        </w:tc>
      </w:tr>
    </w:tbl>
    <w:p w14:paraId="29DD3433" w14:textId="77777777" w:rsidR="009B3973" w:rsidRPr="000C4602" w:rsidRDefault="009B3973" w:rsidP="000C4602">
      <w:pPr>
        <w:spacing w:after="0" w:line="240" w:lineRule="auto"/>
        <w:jc w:val="both"/>
        <w:rPr>
          <w:rFonts w:ascii="Simplified Arabic" w:hAnsi="Simplified Arabic" w:cs="Simplified Arabic"/>
          <w:sz w:val="20"/>
          <w:szCs w:val="20"/>
        </w:rPr>
      </w:pPr>
    </w:p>
    <w:p w14:paraId="26284419"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الحكم العام المقترح على الفصل</w:t>
      </w:r>
    </w:p>
    <w:p w14:paraId="71C93611" w14:textId="77777777" w:rsidR="009B3973" w:rsidRPr="000C4602" w:rsidRDefault="00000000" w:rsidP="000C4602">
      <w:pPr>
        <w:bidi/>
        <w:spacing w:after="0" w:line="240" w:lineRule="auto"/>
        <w:rPr>
          <w:rFonts w:ascii="Simplified Arabic" w:hAnsi="Simplified Arabic" w:cs="Simplified Arabic"/>
          <w:sz w:val="20"/>
          <w:szCs w:val="20"/>
        </w:rPr>
      </w:pPr>
      <w:r w:rsidRPr="000C4602">
        <w:rPr>
          <w:rFonts w:ascii="Segoe UI Symbol" w:hAnsi="Segoe UI Symbol" w:cs="Segoe UI Symbol"/>
          <w:sz w:val="20"/>
          <w:szCs w:val="20"/>
        </w:rPr>
        <w:t>☐ الفصل مقبول بصورته الحالية / ☐ الفصل مقبول بعد تعديلات طفيفة / ☑ الفصل يحتاج إلى تعديلات متوسطة قبل الاعتماد / ☐ الفصل يحتاج إلى تعديلات جوهرية وإعادة مراجعة / ☐ الفصل غير مكتمل ويحتاج إلى إعادة بناء منهجي</w:t>
      </w:r>
      <w:r w:rsidRPr="000C4602">
        <w:rPr>
          <w:rFonts w:ascii="Simplified Arabic" w:hAnsi="Simplified Arabic" w:cs="Simplified Arabic"/>
          <w:sz w:val="20"/>
          <w:szCs w:val="20"/>
        </w:rPr>
        <w:br/>
      </w:r>
      <w:r w:rsidRPr="000C4602">
        <w:rPr>
          <w:rFonts w:ascii="Simplified Arabic" w:hAnsi="Simplified Arabic" w:cs="Simplified Arabic"/>
          <w:sz w:val="20"/>
          <w:szCs w:val="20"/>
        </w:rPr>
        <w:br/>
      </w:r>
      <w:r w:rsidRPr="000C4602">
        <w:rPr>
          <w:rFonts w:ascii="Simplified Arabic" w:hAnsi="Simplified Arabic" w:cs="Simplified Arabic"/>
          <w:sz w:val="20"/>
          <w:szCs w:val="20"/>
        </w:rPr>
        <w:br/>
      </w:r>
      <w:r w:rsidRPr="000C4602">
        <w:rPr>
          <w:rFonts w:ascii="Simplified Arabic" w:hAnsi="Simplified Arabic" w:cs="Simplified Arabic"/>
          <w:sz w:val="20"/>
          <w:szCs w:val="20"/>
        </w:rPr>
        <w:br/>
      </w:r>
    </w:p>
    <w:p w14:paraId="4F2C12DA" w14:textId="77777777" w:rsidR="009B3973" w:rsidRPr="000C4602" w:rsidRDefault="00000000" w:rsidP="000C4602">
      <w:pPr>
        <w:bidi/>
        <w:spacing w:after="0" w:line="240" w:lineRule="auto"/>
        <w:jc w:val="both"/>
        <w:rPr>
          <w:rFonts w:ascii="Simplified Arabic" w:hAnsi="Simplified Arabic" w:cs="Simplified Arabic"/>
          <w:sz w:val="20"/>
          <w:szCs w:val="20"/>
        </w:rPr>
      </w:pPr>
      <w:r w:rsidRPr="000C4602">
        <w:rPr>
          <w:rFonts w:ascii="Simplified Arabic" w:hAnsi="Simplified Arabic" w:cs="Simplified Arabic"/>
          <w:b/>
          <w:sz w:val="20"/>
          <w:szCs w:val="20"/>
        </w:rPr>
        <w:t>التوصية العامة:</w:t>
      </w:r>
    </w:p>
    <w:p w14:paraId="6C02460C" w14:textId="77777777" w:rsid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يوصى بإعادة الفصل لمراجعة منهجية متوسطة تركز على المجتمع والعينة، ووحدة التحليل وملاءمة القياس، وحذف النتائج الافتراضية، وتحديد نموذج اختبار H1-H5 قبل الاعتماد.</w:t>
      </w:r>
    </w:p>
    <w:p w14:paraId="573318C8" w14:textId="77777777" w:rsidR="000C4602" w:rsidRPr="000C4602" w:rsidRDefault="000C4602" w:rsidP="000C4602">
      <w:pPr>
        <w:bidi/>
        <w:spacing w:after="0" w:line="240" w:lineRule="auto"/>
        <w:jc w:val="both"/>
        <w:rPr>
          <w:rFonts w:ascii="Simplified Arabic" w:hAnsi="Simplified Arabic" w:cs="Simplified Arabic"/>
          <w:b/>
          <w:bCs/>
          <w:sz w:val="20"/>
          <w:szCs w:val="20"/>
        </w:rPr>
      </w:pPr>
      <w:r w:rsidRPr="000C4602">
        <w:rPr>
          <w:rFonts w:ascii="Simplified Arabic" w:hAnsi="Simplified Arabic" w:cs="Simplified Arabic"/>
          <w:b/>
          <w:bCs/>
          <w:sz w:val="20"/>
          <w:szCs w:val="20"/>
          <w:rtl/>
        </w:rPr>
        <w:t>ملاحظات ختامية للطالب</w:t>
      </w:r>
      <w:r w:rsidRPr="000C4602">
        <w:rPr>
          <w:rFonts w:ascii="Simplified Arabic" w:hAnsi="Simplified Arabic" w:cs="Simplified Arabic"/>
          <w:b/>
          <w:bCs/>
          <w:sz w:val="20"/>
          <w:szCs w:val="20"/>
        </w:rPr>
        <w:t>:</w:t>
      </w:r>
    </w:p>
    <w:p w14:paraId="28AE79D3" w14:textId="77777777" w:rsid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النسخة الحالية تظهر تقدماً واضحاً ولا تحتاج إلى إعادة بناء كاملة، لكنها تحتاج إغلاق نقاط تؤثر مباشرة في صدق العينة والقياس والتحليل قبل بدء التطبيق.</w:t>
      </w:r>
    </w:p>
    <w:p w14:paraId="1678855A" w14:textId="77777777" w:rsid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ملاحظات ختامية من المشرف الأكاديمي</w:t>
      </w:r>
      <w:r>
        <w:rPr>
          <w:rFonts w:ascii="Simplified Arabic" w:hAnsi="Simplified Arabic" w:cs="Simplified Arabic"/>
          <w:sz w:val="20"/>
          <w:szCs w:val="20"/>
        </w:rPr>
        <w:t>:</w:t>
      </w:r>
    </w:p>
    <w:p w14:paraId="407F338D" w14:textId="31FDF5D8" w:rsidR="009B3973" w:rsidRPr="000C4602" w:rsidRDefault="000C4602" w:rsidP="000C4602">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بعد الحصول على العدد الرسمي للمجتمع القابل للوصول، وإعادة حساب العينة، وتثبيت بنية المتغير التابع، وحذف القيم الافتراضية، يمكن إعادة تقييم الفصل للاعتماد.</w:t>
      </w:r>
    </w:p>
    <w:sectPr w:rsidR="009B3973" w:rsidRPr="000C4602" w:rsidSect="00034616">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3570948">
    <w:abstractNumId w:val="8"/>
  </w:num>
  <w:num w:numId="2" w16cid:durableId="1166673530">
    <w:abstractNumId w:val="6"/>
  </w:num>
  <w:num w:numId="3" w16cid:durableId="27266754">
    <w:abstractNumId w:val="5"/>
  </w:num>
  <w:num w:numId="4" w16cid:durableId="1420561419">
    <w:abstractNumId w:val="4"/>
  </w:num>
  <w:num w:numId="5" w16cid:durableId="532813780">
    <w:abstractNumId w:val="7"/>
  </w:num>
  <w:num w:numId="6" w16cid:durableId="831026987">
    <w:abstractNumId w:val="3"/>
  </w:num>
  <w:num w:numId="7" w16cid:durableId="1243181032">
    <w:abstractNumId w:val="2"/>
  </w:num>
  <w:num w:numId="8" w16cid:durableId="1368726205">
    <w:abstractNumId w:val="1"/>
  </w:num>
  <w:num w:numId="9" w16cid:durableId="128938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IwsjAxsjQyA0JDYyUdpeDU4uLM/DyQAqNaAB65B90sAAAA"/>
  </w:docVars>
  <w:rsids>
    <w:rsidRoot w:val="00B47730"/>
    <w:rsid w:val="00034616"/>
    <w:rsid w:val="0006063C"/>
    <w:rsid w:val="000C4602"/>
    <w:rsid w:val="0015074B"/>
    <w:rsid w:val="0029639D"/>
    <w:rsid w:val="00326F90"/>
    <w:rsid w:val="00633BC7"/>
    <w:rsid w:val="009B3973"/>
    <w:rsid w:val="00AA1D8D"/>
    <w:rsid w:val="00B4663B"/>
    <w:rsid w:val="00B47730"/>
    <w:rsid w:val="00CB0664"/>
    <w:rsid w:val="00F71E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D406C2"/>
  <w14:defaultImageDpi w14:val="300"/>
  <w15:docId w15:val="{9F5AA9B6-1F7D-4CEF-84B1-2BCEE1491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المشرف الأكاديمي</dc:creator>
  <cp:keywords/>
  <cp:lastModifiedBy>Fadi Abdelfattah</cp:lastModifiedBy>
  <cp:revision>4</cp:revision>
  <dcterms:created xsi:type="dcterms:W3CDTF">2013-12-23T23:15:00Z</dcterms:created>
  <dcterms:modified xsi:type="dcterms:W3CDTF">2026-08-27T09:28:00Z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bbff0aa0-344e-4839-a891-3864ae059829</vt:lpwstr>
  </property>
</Properties>
</file>