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10F" w:rsidRPr="000F010F" w:rsidRDefault="000F010F" w:rsidP="000F010F">
      <w:pPr>
        <w:shd w:val="clear" w:color="auto" w:fill="FFFFFF"/>
        <w:bidi/>
        <w:spacing w:before="480" w:after="240" w:line="480" w:lineRule="atLeast"/>
        <w:outlineLvl w:val="1"/>
        <w:rPr>
          <w:rFonts w:asciiTheme="majorBidi" w:eastAsia="Times New Roman" w:hAnsiTheme="majorBidi" w:cstheme="majorBidi"/>
          <w:b/>
          <w:bCs/>
          <w:color w:val="0F1115"/>
          <w:sz w:val="36"/>
          <w:szCs w:val="36"/>
        </w:rPr>
      </w:pPr>
      <w:r w:rsidRPr="000F010F">
        <w:rPr>
          <w:rFonts w:asciiTheme="majorBidi" w:eastAsia="Times New Roman" w:hAnsiTheme="majorBidi" w:cstheme="majorBidi"/>
          <w:b/>
          <w:bCs/>
          <w:color w:val="0F1115"/>
          <w:sz w:val="36"/>
          <w:szCs w:val="36"/>
          <w:rtl/>
        </w:rPr>
        <w:t>تقييم عام للفصل</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القوة</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الفصل مكتوب بلغة أكاديمية سليمة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اعتمد على ربط النتائج بالإطار النظري والدراسات السابقة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قدم مناقشة متوازنة، حيث أشار إلى الجوانب الإيجابية والتحديات المرتبطة بالعمل عن بُعد</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التوصيات ومقترحات الدراسات المستقبلية جاءت واضحة وقابلة للتطبيق</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الضعف العامة</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2"/>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الافتقار إلى </w:t>
      </w:r>
      <w:r w:rsidRPr="000F010F">
        <w:rPr>
          <w:rFonts w:asciiTheme="majorBidi" w:eastAsia="Times New Roman" w:hAnsiTheme="majorBidi" w:cstheme="majorBidi"/>
          <w:b/>
          <w:bCs/>
          <w:color w:val="0F1115"/>
          <w:sz w:val="28"/>
          <w:szCs w:val="28"/>
          <w:rtl/>
        </w:rPr>
        <w:t>تحليل نقدي أعمق</w:t>
      </w:r>
      <w:r w:rsidRPr="000F010F">
        <w:rPr>
          <w:rFonts w:asciiTheme="majorBidi" w:eastAsia="Times New Roman" w:hAnsiTheme="majorBidi" w:cstheme="majorBidi"/>
          <w:color w:val="0F1115"/>
          <w:sz w:val="28"/>
          <w:szCs w:val="28"/>
          <w:rtl/>
        </w:rPr>
        <w:t> للنتائج المتضاربة مع بعض الدراسات السابقة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2"/>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الاعتماد المفرط على </w:t>
      </w:r>
      <w:r w:rsidRPr="000F010F">
        <w:rPr>
          <w:rFonts w:asciiTheme="majorBidi" w:eastAsia="Times New Roman" w:hAnsiTheme="majorBidi" w:cstheme="majorBidi"/>
          <w:b/>
          <w:bCs/>
          <w:color w:val="0F1115"/>
          <w:sz w:val="28"/>
          <w:szCs w:val="28"/>
          <w:rtl/>
        </w:rPr>
        <w:t>التفسير العام</w:t>
      </w:r>
      <w:r w:rsidRPr="000F010F">
        <w:rPr>
          <w:rFonts w:asciiTheme="majorBidi" w:eastAsia="Times New Roman" w:hAnsiTheme="majorBidi" w:cstheme="majorBidi"/>
          <w:color w:val="0F1115"/>
          <w:sz w:val="28"/>
          <w:szCs w:val="28"/>
          <w:rtl/>
        </w:rPr>
        <w:t> دون ربط بعض النتائج بسياق الدراسة (شركة موبايلي/السعودية) بشكل كافٍ</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2"/>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غياب </w:t>
      </w:r>
      <w:r w:rsidRPr="000F010F">
        <w:rPr>
          <w:rFonts w:asciiTheme="majorBidi" w:eastAsia="Times New Roman" w:hAnsiTheme="majorBidi" w:cstheme="majorBidi"/>
          <w:b/>
          <w:bCs/>
          <w:color w:val="0F1115"/>
          <w:sz w:val="28"/>
          <w:szCs w:val="28"/>
          <w:rtl/>
        </w:rPr>
        <w:t>الاستشهادات المرجعية</w:t>
      </w:r>
      <w:r w:rsidRPr="000F010F">
        <w:rPr>
          <w:rFonts w:asciiTheme="majorBidi" w:eastAsia="Times New Roman" w:hAnsiTheme="majorBidi" w:cstheme="majorBidi"/>
          <w:color w:val="0F1115"/>
          <w:sz w:val="28"/>
          <w:szCs w:val="28"/>
          <w:rtl/>
        </w:rPr>
        <w:t> داخل النص في بعض المواضع التي تستدعي دعمًا أكاديميًا</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2"/>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تكرار بعض الأفكار في أكثر من موضع</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480" w:after="240" w:line="480" w:lineRule="atLeast"/>
        <w:outlineLvl w:val="1"/>
        <w:rPr>
          <w:rFonts w:asciiTheme="majorBidi" w:eastAsia="Times New Roman" w:hAnsiTheme="majorBidi" w:cstheme="majorBidi"/>
          <w:b/>
          <w:bCs/>
          <w:color w:val="0F1115"/>
          <w:sz w:val="36"/>
          <w:szCs w:val="36"/>
        </w:rPr>
      </w:pPr>
      <w:bookmarkStart w:id="0" w:name="_GoBack"/>
      <w:bookmarkEnd w:id="0"/>
      <w:r w:rsidRPr="000F010F">
        <w:rPr>
          <w:rFonts w:asciiTheme="majorBidi" w:eastAsia="Times New Roman" w:hAnsiTheme="majorBidi" w:cstheme="majorBidi"/>
          <w:b/>
          <w:bCs/>
          <w:color w:val="0F1115"/>
          <w:sz w:val="36"/>
          <w:szCs w:val="36"/>
          <w:rtl/>
        </w:rPr>
        <w:t>التقييم حسب الأقسام</w:t>
      </w:r>
    </w:p>
    <w:p w:rsidR="000F010F" w:rsidRPr="000F010F" w:rsidRDefault="000F010F" w:rsidP="000F010F">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proofErr w:type="gramStart"/>
      <w:r w:rsidRPr="000F010F">
        <w:rPr>
          <w:rFonts w:asciiTheme="majorBidi" w:eastAsia="Times New Roman" w:hAnsiTheme="majorBidi" w:cstheme="majorBidi"/>
          <w:b/>
          <w:bCs/>
          <w:color w:val="0F1115"/>
          <w:sz w:val="32"/>
          <w:szCs w:val="32"/>
        </w:rPr>
        <w:t>5.1</w:t>
      </w:r>
      <w:proofErr w:type="gramEnd"/>
      <w:r w:rsidRPr="000F010F">
        <w:rPr>
          <w:rFonts w:asciiTheme="majorBidi" w:eastAsia="Times New Roman" w:hAnsiTheme="majorBidi" w:cstheme="majorBidi"/>
          <w:b/>
          <w:bCs/>
          <w:color w:val="0F1115"/>
          <w:sz w:val="32"/>
          <w:szCs w:val="32"/>
        </w:rPr>
        <w:t xml:space="preserve"> </w:t>
      </w:r>
      <w:r w:rsidRPr="000F010F">
        <w:rPr>
          <w:rFonts w:asciiTheme="majorBidi" w:eastAsia="Times New Roman" w:hAnsiTheme="majorBidi" w:cstheme="majorBidi"/>
          <w:b/>
          <w:bCs/>
          <w:color w:val="0F1115"/>
          <w:sz w:val="32"/>
          <w:szCs w:val="32"/>
          <w:rtl/>
        </w:rPr>
        <w:t>تمهيد</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التعليقات</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3"/>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قسم تمهيدي جيد يوضح الغرض من الفصل</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3"/>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نجح في ربط الفصل بأهداف الدراسة وتساؤلاتها</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التطوير</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4"/>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يُفضل إضافة </w:t>
      </w:r>
      <w:r w:rsidRPr="000F010F">
        <w:rPr>
          <w:rFonts w:asciiTheme="majorBidi" w:eastAsia="Times New Roman" w:hAnsiTheme="majorBidi" w:cstheme="majorBidi"/>
          <w:b/>
          <w:bCs/>
          <w:color w:val="0F1115"/>
          <w:sz w:val="28"/>
          <w:szCs w:val="28"/>
          <w:rtl/>
        </w:rPr>
        <w:t>فقرة موجزة</w:t>
      </w:r>
      <w:r w:rsidRPr="000F010F">
        <w:rPr>
          <w:rFonts w:asciiTheme="majorBidi" w:eastAsia="Times New Roman" w:hAnsiTheme="majorBidi" w:cstheme="majorBidi"/>
          <w:color w:val="0F1115"/>
          <w:sz w:val="28"/>
          <w:szCs w:val="28"/>
          <w:rtl/>
        </w:rPr>
        <w:t> تلخص طبيعة العينة (موبايلي) وأهمية اختيارها في سياق العمل عن بُعد في السعودية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4"/>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إضافة إشارة سريعة إلى </w:t>
      </w:r>
      <w:r w:rsidRPr="000F010F">
        <w:rPr>
          <w:rFonts w:asciiTheme="majorBidi" w:eastAsia="Times New Roman" w:hAnsiTheme="majorBidi" w:cstheme="majorBidi"/>
          <w:b/>
          <w:bCs/>
          <w:color w:val="0F1115"/>
          <w:sz w:val="28"/>
          <w:szCs w:val="28"/>
          <w:rtl/>
        </w:rPr>
        <w:t>المنهج الإحصائي المستخدم</w:t>
      </w:r>
      <w:r w:rsidRPr="000F010F">
        <w:rPr>
          <w:rFonts w:asciiTheme="majorBidi" w:eastAsia="Times New Roman" w:hAnsiTheme="majorBidi" w:cstheme="majorBidi"/>
          <w:color w:val="0F1115"/>
          <w:sz w:val="28"/>
          <w:szCs w:val="28"/>
          <w:rtl/>
        </w:rPr>
        <w:t> في التحليل</w:t>
      </w:r>
      <w:r w:rsidRPr="000F010F">
        <w:rPr>
          <w:rFonts w:asciiTheme="majorBidi" w:eastAsia="Times New Roman" w:hAnsiTheme="majorBidi" w:cstheme="majorBidi"/>
          <w:color w:val="0F1115"/>
          <w:sz w:val="28"/>
          <w:szCs w:val="28"/>
        </w:rPr>
        <w:t xml:space="preserve"> (</w:t>
      </w:r>
      <w:r w:rsidRPr="000F010F">
        <w:rPr>
          <w:rFonts w:asciiTheme="majorBidi" w:eastAsia="Times New Roman" w:hAnsiTheme="majorBidi" w:cstheme="majorBidi"/>
          <w:color w:val="0F1115"/>
          <w:sz w:val="28"/>
          <w:szCs w:val="28"/>
          <w:rtl/>
        </w:rPr>
        <w:t>مثل</w:t>
      </w:r>
      <w:r w:rsidRPr="000F010F">
        <w:rPr>
          <w:rFonts w:asciiTheme="majorBidi" w:eastAsia="Times New Roman" w:hAnsiTheme="majorBidi" w:cstheme="majorBidi"/>
          <w:color w:val="0F1115"/>
          <w:sz w:val="28"/>
          <w:szCs w:val="28"/>
        </w:rPr>
        <w:t xml:space="preserve"> PLS-SEM </w:t>
      </w:r>
      <w:r w:rsidRPr="000F010F">
        <w:rPr>
          <w:rFonts w:asciiTheme="majorBidi" w:eastAsia="Times New Roman" w:hAnsiTheme="majorBidi" w:cstheme="majorBidi"/>
          <w:color w:val="0F1115"/>
          <w:sz w:val="28"/>
          <w:szCs w:val="28"/>
          <w:rtl/>
        </w:rPr>
        <w:t>أو</w:t>
      </w:r>
      <w:r w:rsidRPr="000F010F">
        <w:rPr>
          <w:rFonts w:asciiTheme="majorBidi" w:eastAsia="Times New Roman" w:hAnsiTheme="majorBidi" w:cstheme="majorBidi"/>
          <w:color w:val="0F1115"/>
          <w:sz w:val="28"/>
          <w:szCs w:val="28"/>
        </w:rPr>
        <w:t xml:space="preserve"> SPSS) </w:t>
      </w:r>
      <w:r w:rsidRPr="000F010F">
        <w:rPr>
          <w:rFonts w:asciiTheme="majorBidi" w:eastAsia="Times New Roman" w:hAnsiTheme="majorBidi" w:cstheme="majorBidi"/>
          <w:color w:val="0F1115"/>
          <w:sz w:val="28"/>
          <w:szCs w:val="28"/>
          <w:rtl/>
        </w:rPr>
        <w:t>لتذكير القارئ</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proofErr w:type="gramStart"/>
      <w:r w:rsidRPr="000F010F">
        <w:rPr>
          <w:rFonts w:asciiTheme="majorBidi" w:eastAsia="Times New Roman" w:hAnsiTheme="majorBidi" w:cstheme="majorBidi"/>
          <w:b/>
          <w:bCs/>
          <w:color w:val="0F1115"/>
          <w:sz w:val="32"/>
          <w:szCs w:val="32"/>
        </w:rPr>
        <w:lastRenderedPageBreak/>
        <w:t>5.2</w:t>
      </w:r>
      <w:proofErr w:type="gramEnd"/>
      <w:r w:rsidRPr="000F010F">
        <w:rPr>
          <w:rFonts w:asciiTheme="majorBidi" w:eastAsia="Times New Roman" w:hAnsiTheme="majorBidi" w:cstheme="majorBidi"/>
          <w:b/>
          <w:bCs/>
          <w:color w:val="0F1115"/>
          <w:sz w:val="32"/>
          <w:szCs w:val="32"/>
        </w:rPr>
        <w:t xml:space="preserve"> </w:t>
      </w:r>
      <w:r w:rsidRPr="000F010F">
        <w:rPr>
          <w:rFonts w:asciiTheme="majorBidi" w:eastAsia="Times New Roman" w:hAnsiTheme="majorBidi" w:cstheme="majorBidi"/>
          <w:b/>
          <w:bCs/>
          <w:color w:val="0F1115"/>
          <w:sz w:val="32"/>
          <w:szCs w:val="32"/>
          <w:rtl/>
        </w:rPr>
        <w:t>مناقشة أثر العمل عن بُعد على الأداء الوظيفي</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التعليقات</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5"/>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مناقشة جيدة تربط بين النتائج وطبيعة العمل في مراكز الاتصال</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5"/>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استخدام مرجع</w:t>
      </w:r>
      <w:r w:rsidRPr="000F010F">
        <w:rPr>
          <w:rFonts w:asciiTheme="majorBidi" w:eastAsia="Times New Roman" w:hAnsiTheme="majorBidi" w:cstheme="majorBidi"/>
          <w:color w:val="0F1115"/>
          <w:sz w:val="28"/>
          <w:szCs w:val="28"/>
        </w:rPr>
        <w:t xml:space="preserve"> Gibbs </w:t>
      </w:r>
      <w:r w:rsidRPr="000F010F">
        <w:rPr>
          <w:rFonts w:asciiTheme="majorBidi" w:eastAsia="Times New Roman" w:hAnsiTheme="majorBidi" w:cstheme="majorBidi"/>
          <w:color w:val="0F1115"/>
          <w:sz w:val="28"/>
          <w:szCs w:val="28"/>
          <w:rtl/>
        </w:rPr>
        <w:t>وآخرين (2021) كان مناسبًا</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التطوير</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6"/>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الاستشهادات</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لم يتم توثيق المرجع المذكور</w:t>
      </w:r>
      <w:r w:rsidRPr="000F010F">
        <w:rPr>
          <w:rFonts w:asciiTheme="majorBidi" w:eastAsia="Times New Roman" w:hAnsiTheme="majorBidi" w:cstheme="majorBidi"/>
          <w:color w:val="0F1115"/>
          <w:sz w:val="28"/>
          <w:szCs w:val="28"/>
        </w:rPr>
        <w:t xml:space="preserve"> (Gibbs et al., 2021) </w:t>
      </w:r>
      <w:r w:rsidRPr="000F010F">
        <w:rPr>
          <w:rFonts w:asciiTheme="majorBidi" w:eastAsia="Times New Roman" w:hAnsiTheme="majorBidi" w:cstheme="majorBidi"/>
          <w:color w:val="0F1115"/>
          <w:sz w:val="28"/>
          <w:szCs w:val="28"/>
          <w:rtl/>
        </w:rPr>
        <w:t>في النص بحيث يظهر في قائمة المراجع. يجب التأكد من وجوده</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6"/>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التحليل النقدي</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كان من الممكن مناقشة ما إذا كانت هناك دراسات سابقة أظهرت </w:t>
      </w:r>
      <w:r w:rsidRPr="000F010F">
        <w:rPr>
          <w:rFonts w:asciiTheme="majorBidi" w:eastAsia="Times New Roman" w:hAnsiTheme="majorBidi" w:cstheme="majorBidi"/>
          <w:b/>
          <w:bCs/>
          <w:color w:val="0F1115"/>
          <w:sz w:val="28"/>
          <w:szCs w:val="28"/>
          <w:rtl/>
        </w:rPr>
        <w:t>نتائج معاكسة</w:t>
      </w:r>
      <w:r w:rsidRPr="000F010F">
        <w:rPr>
          <w:rFonts w:asciiTheme="majorBidi" w:eastAsia="Times New Roman" w:hAnsiTheme="majorBidi" w:cstheme="majorBidi"/>
          <w:color w:val="0F1115"/>
          <w:sz w:val="28"/>
          <w:szCs w:val="28"/>
          <w:rtl/>
        </w:rPr>
        <w:t>، مع تفسير سبب الاختلاف (مثل اختلاف السياقات الثقافية أو التقنية)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6"/>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الربط بالسياق</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لم يتم الإشارة إلى ما إذا كانت نتائج هذه الدراسة تتفق أو تختلف مع دراسات سابقة في </w:t>
      </w:r>
      <w:r w:rsidRPr="000F010F">
        <w:rPr>
          <w:rFonts w:asciiTheme="majorBidi" w:eastAsia="Times New Roman" w:hAnsiTheme="majorBidi" w:cstheme="majorBidi"/>
          <w:b/>
          <w:bCs/>
          <w:color w:val="0F1115"/>
          <w:sz w:val="28"/>
          <w:szCs w:val="28"/>
          <w:rtl/>
        </w:rPr>
        <w:t>السياق السعودي</w:t>
      </w:r>
      <w:r w:rsidRPr="000F010F">
        <w:rPr>
          <w:rFonts w:asciiTheme="majorBidi" w:eastAsia="Times New Roman" w:hAnsiTheme="majorBidi" w:cstheme="majorBidi"/>
          <w:color w:val="0F1115"/>
          <w:sz w:val="28"/>
          <w:szCs w:val="28"/>
          <w:rtl/>
        </w:rPr>
        <w:t> </w:t>
      </w:r>
      <w:r w:rsidRPr="000F010F">
        <w:rPr>
          <w:rFonts w:asciiTheme="majorBidi" w:eastAsia="Times New Roman" w:hAnsiTheme="majorBidi" w:cstheme="majorBidi"/>
          <w:color w:val="0F1115"/>
          <w:sz w:val="28"/>
          <w:szCs w:val="28"/>
        </w:rPr>
        <w:t>(</w:t>
      </w:r>
      <w:r w:rsidRPr="000F010F">
        <w:rPr>
          <w:rFonts w:asciiTheme="majorBidi" w:eastAsia="Times New Roman" w:hAnsiTheme="majorBidi" w:cstheme="majorBidi"/>
          <w:color w:val="0F1115"/>
          <w:sz w:val="28"/>
          <w:szCs w:val="28"/>
          <w:rtl/>
        </w:rPr>
        <w:t>مثل دراسة</w:t>
      </w:r>
      <w:r w:rsidRPr="000F010F">
        <w:rPr>
          <w:rFonts w:asciiTheme="majorBidi" w:eastAsia="Times New Roman" w:hAnsiTheme="majorBidi" w:cstheme="majorBidi"/>
          <w:color w:val="0F1115"/>
          <w:sz w:val="28"/>
          <w:szCs w:val="28"/>
        </w:rPr>
        <w:t xml:space="preserve"> Al-</w:t>
      </w:r>
      <w:proofErr w:type="spellStart"/>
      <w:r w:rsidRPr="000F010F">
        <w:rPr>
          <w:rFonts w:asciiTheme="majorBidi" w:eastAsia="Times New Roman" w:hAnsiTheme="majorBidi" w:cstheme="majorBidi"/>
          <w:color w:val="0F1115"/>
          <w:sz w:val="28"/>
          <w:szCs w:val="28"/>
        </w:rPr>
        <w:t>Ghamdi</w:t>
      </w:r>
      <w:proofErr w:type="spellEnd"/>
      <w:r w:rsidRPr="000F010F">
        <w:rPr>
          <w:rFonts w:asciiTheme="majorBidi" w:eastAsia="Times New Roman" w:hAnsiTheme="majorBidi" w:cstheme="majorBidi"/>
          <w:color w:val="0F1115"/>
          <w:sz w:val="28"/>
          <w:szCs w:val="28"/>
        </w:rPr>
        <w:t xml:space="preserve"> </w:t>
      </w:r>
      <w:r w:rsidRPr="000F010F">
        <w:rPr>
          <w:rFonts w:asciiTheme="majorBidi" w:eastAsia="Times New Roman" w:hAnsiTheme="majorBidi" w:cstheme="majorBidi"/>
          <w:color w:val="0F1115"/>
          <w:sz w:val="28"/>
          <w:szCs w:val="28"/>
          <w:rtl/>
        </w:rPr>
        <w:t>وآخرين 2023 المذكورة لاحقًا</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proofErr w:type="gramStart"/>
      <w:r w:rsidRPr="000F010F">
        <w:rPr>
          <w:rFonts w:asciiTheme="majorBidi" w:eastAsia="Times New Roman" w:hAnsiTheme="majorBidi" w:cstheme="majorBidi"/>
          <w:b/>
          <w:bCs/>
          <w:color w:val="0F1115"/>
          <w:sz w:val="32"/>
          <w:szCs w:val="32"/>
        </w:rPr>
        <w:t>5.3</w:t>
      </w:r>
      <w:proofErr w:type="gramEnd"/>
      <w:r w:rsidRPr="000F010F">
        <w:rPr>
          <w:rFonts w:asciiTheme="majorBidi" w:eastAsia="Times New Roman" w:hAnsiTheme="majorBidi" w:cstheme="majorBidi"/>
          <w:b/>
          <w:bCs/>
          <w:color w:val="0F1115"/>
          <w:sz w:val="32"/>
          <w:szCs w:val="32"/>
        </w:rPr>
        <w:t xml:space="preserve"> </w:t>
      </w:r>
      <w:r w:rsidRPr="000F010F">
        <w:rPr>
          <w:rFonts w:asciiTheme="majorBidi" w:eastAsia="Times New Roman" w:hAnsiTheme="majorBidi" w:cstheme="majorBidi"/>
          <w:b/>
          <w:bCs/>
          <w:color w:val="0F1115"/>
          <w:sz w:val="32"/>
          <w:szCs w:val="32"/>
          <w:rtl/>
        </w:rPr>
        <w:t>مناقشة أثر العمل عن بُعد على الرضا الوظيفي</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التعليقات</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7"/>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مناقشة متوازنة بين إيجابيات المرونة وسلبيات العزلة المهنية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7"/>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ربط النتائج بالسياق السعودي من خلال الإشارة إلى دراسة</w:t>
      </w:r>
      <w:r w:rsidRPr="000F010F">
        <w:rPr>
          <w:rFonts w:asciiTheme="majorBidi" w:eastAsia="Times New Roman" w:hAnsiTheme="majorBidi" w:cstheme="majorBidi"/>
          <w:color w:val="0F1115"/>
          <w:sz w:val="28"/>
          <w:szCs w:val="28"/>
        </w:rPr>
        <w:t xml:space="preserve"> Al-</w:t>
      </w:r>
      <w:proofErr w:type="spellStart"/>
      <w:r w:rsidRPr="000F010F">
        <w:rPr>
          <w:rFonts w:asciiTheme="majorBidi" w:eastAsia="Times New Roman" w:hAnsiTheme="majorBidi" w:cstheme="majorBidi"/>
          <w:color w:val="0F1115"/>
          <w:sz w:val="28"/>
          <w:szCs w:val="28"/>
        </w:rPr>
        <w:t>Ghamdi</w:t>
      </w:r>
      <w:proofErr w:type="spellEnd"/>
      <w:r w:rsidRPr="000F010F">
        <w:rPr>
          <w:rFonts w:asciiTheme="majorBidi" w:eastAsia="Times New Roman" w:hAnsiTheme="majorBidi" w:cstheme="majorBidi"/>
          <w:color w:val="0F1115"/>
          <w:sz w:val="28"/>
          <w:szCs w:val="28"/>
        </w:rPr>
        <w:t xml:space="preserve"> et al. (2023).</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التطوير</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8"/>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الاستشهاد</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دراسة</w:t>
      </w:r>
      <w:r w:rsidRPr="000F010F">
        <w:rPr>
          <w:rFonts w:asciiTheme="majorBidi" w:eastAsia="Times New Roman" w:hAnsiTheme="majorBidi" w:cstheme="majorBidi"/>
          <w:color w:val="0F1115"/>
          <w:sz w:val="28"/>
          <w:szCs w:val="28"/>
        </w:rPr>
        <w:t xml:space="preserve"> Al-</w:t>
      </w:r>
      <w:proofErr w:type="spellStart"/>
      <w:r w:rsidRPr="000F010F">
        <w:rPr>
          <w:rFonts w:asciiTheme="majorBidi" w:eastAsia="Times New Roman" w:hAnsiTheme="majorBidi" w:cstheme="majorBidi"/>
          <w:color w:val="0F1115"/>
          <w:sz w:val="28"/>
          <w:szCs w:val="28"/>
        </w:rPr>
        <w:t>Ghamdi</w:t>
      </w:r>
      <w:proofErr w:type="spellEnd"/>
      <w:r w:rsidRPr="000F010F">
        <w:rPr>
          <w:rFonts w:asciiTheme="majorBidi" w:eastAsia="Times New Roman" w:hAnsiTheme="majorBidi" w:cstheme="majorBidi"/>
          <w:color w:val="0F1115"/>
          <w:sz w:val="28"/>
          <w:szCs w:val="28"/>
        </w:rPr>
        <w:t xml:space="preserve"> et al. (2023) </w:t>
      </w:r>
      <w:r w:rsidRPr="000F010F">
        <w:rPr>
          <w:rFonts w:asciiTheme="majorBidi" w:eastAsia="Times New Roman" w:hAnsiTheme="majorBidi" w:cstheme="majorBidi"/>
          <w:color w:val="0F1115"/>
          <w:sz w:val="28"/>
          <w:szCs w:val="28"/>
          <w:rtl/>
        </w:rPr>
        <w:t>ذكرت في النص لكن بدون تفصيل عن منهجها أو نتائجها. يُفضل إضافة جملة توضح </w:t>
      </w:r>
      <w:r w:rsidRPr="000F010F">
        <w:rPr>
          <w:rFonts w:asciiTheme="majorBidi" w:eastAsia="Times New Roman" w:hAnsiTheme="majorBidi" w:cstheme="majorBidi"/>
          <w:b/>
          <w:bCs/>
          <w:color w:val="0F1115"/>
          <w:sz w:val="28"/>
          <w:szCs w:val="28"/>
          <w:rtl/>
        </w:rPr>
        <w:t>ماذا وجدت تلك الدراسة تحديدًا</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8"/>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تحليل أعمق</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كان بالإمكان مناقشة تأثير </w:t>
      </w:r>
      <w:r w:rsidRPr="000F010F">
        <w:rPr>
          <w:rFonts w:asciiTheme="majorBidi" w:eastAsia="Times New Roman" w:hAnsiTheme="majorBidi" w:cstheme="majorBidi"/>
          <w:b/>
          <w:bCs/>
          <w:color w:val="0F1115"/>
          <w:sz w:val="28"/>
          <w:szCs w:val="28"/>
          <w:rtl/>
        </w:rPr>
        <w:t>الدعم التنظيمي المدرك</w:t>
      </w:r>
      <w:r w:rsidRPr="000F010F">
        <w:rPr>
          <w:rFonts w:asciiTheme="majorBidi" w:eastAsia="Times New Roman" w:hAnsiTheme="majorBidi" w:cstheme="majorBidi"/>
          <w:color w:val="0F1115"/>
          <w:sz w:val="28"/>
          <w:szCs w:val="28"/>
          <w:rtl/>
        </w:rPr>
        <w:t> كمتغير تفاعلي أو معدل للعلاقة بين العمل عن بُعد والرضا الوظيفي، خاصة في بيئة مراكز الاتصال ذات الضغط العالي</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proofErr w:type="gramStart"/>
      <w:r w:rsidRPr="000F010F">
        <w:rPr>
          <w:rFonts w:asciiTheme="majorBidi" w:eastAsia="Times New Roman" w:hAnsiTheme="majorBidi" w:cstheme="majorBidi"/>
          <w:b/>
          <w:bCs/>
          <w:color w:val="0F1115"/>
          <w:sz w:val="32"/>
          <w:szCs w:val="32"/>
        </w:rPr>
        <w:t>5.4</w:t>
      </w:r>
      <w:proofErr w:type="gramEnd"/>
      <w:r w:rsidRPr="000F010F">
        <w:rPr>
          <w:rFonts w:asciiTheme="majorBidi" w:eastAsia="Times New Roman" w:hAnsiTheme="majorBidi" w:cstheme="majorBidi"/>
          <w:b/>
          <w:bCs/>
          <w:color w:val="0F1115"/>
          <w:sz w:val="32"/>
          <w:szCs w:val="32"/>
        </w:rPr>
        <w:t xml:space="preserve"> </w:t>
      </w:r>
      <w:r w:rsidRPr="000F010F">
        <w:rPr>
          <w:rFonts w:asciiTheme="majorBidi" w:eastAsia="Times New Roman" w:hAnsiTheme="majorBidi" w:cstheme="majorBidi"/>
          <w:b/>
          <w:bCs/>
          <w:color w:val="0F1115"/>
          <w:sz w:val="32"/>
          <w:szCs w:val="32"/>
          <w:rtl/>
        </w:rPr>
        <w:t>مناقشة أثر الرضا الوظيفي على الأداء الوظيفي</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التعليقات</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9"/>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lastRenderedPageBreak/>
        <w:t>مناقشة قوية تركز على الجوانب النفسية والسلوكية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9"/>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ربط جيد بين الرضا الوظيفي وجودة الخدمة في مراكز الاتصال</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التطوير</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0"/>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الاستشهادات</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لم يتم الاستشهاد بأي دراسات سابقة في هذا القسم لدعم العلاقة بين الرضا الوظيفي والأداء، رغم وجود أدبيات غنية جدًا</w:t>
      </w:r>
      <w:r w:rsidRPr="000F010F">
        <w:rPr>
          <w:rFonts w:asciiTheme="majorBidi" w:eastAsia="Times New Roman" w:hAnsiTheme="majorBidi" w:cstheme="majorBidi"/>
          <w:color w:val="0F1115"/>
          <w:sz w:val="28"/>
          <w:szCs w:val="28"/>
        </w:rPr>
        <w:t xml:space="preserve"> (</w:t>
      </w:r>
      <w:r w:rsidRPr="000F010F">
        <w:rPr>
          <w:rFonts w:asciiTheme="majorBidi" w:eastAsia="Times New Roman" w:hAnsiTheme="majorBidi" w:cstheme="majorBidi"/>
          <w:color w:val="0F1115"/>
          <w:sz w:val="28"/>
          <w:szCs w:val="28"/>
          <w:rtl/>
        </w:rPr>
        <w:t>مثل دراسات</w:t>
      </w:r>
      <w:r w:rsidRPr="000F010F">
        <w:rPr>
          <w:rFonts w:asciiTheme="majorBidi" w:eastAsia="Times New Roman" w:hAnsiTheme="majorBidi" w:cstheme="majorBidi"/>
          <w:color w:val="0F1115"/>
          <w:sz w:val="28"/>
          <w:szCs w:val="28"/>
        </w:rPr>
        <w:t xml:space="preserve"> Locke, Judge, </w:t>
      </w:r>
      <w:r w:rsidRPr="000F010F">
        <w:rPr>
          <w:rFonts w:asciiTheme="majorBidi" w:eastAsia="Times New Roman" w:hAnsiTheme="majorBidi" w:cstheme="majorBidi"/>
          <w:color w:val="0F1115"/>
          <w:sz w:val="28"/>
          <w:szCs w:val="28"/>
          <w:rtl/>
        </w:rPr>
        <w:t>وغيرها</w:t>
      </w:r>
      <w:r w:rsidRPr="000F010F">
        <w:rPr>
          <w:rFonts w:asciiTheme="majorBidi" w:eastAsia="Times New Roman" w:hAnsiTheme="majorBidi" w:cstheme="majorBidi"/>
          <w:color w:val="0F1115"/>
          <w:sz w:val="28"/>
          <w:szCs w:val="28"/>
        </w:rPr>
        <w:t xml:space="preserve">). </w:t>
      </w:r>
      <w:r w:rsidRPr="000F010F">
        <w:rPr>
          <w:rFonts w:asciiTheme="majorBidi" w:eastAsia="Times New Roman" w:hAnsiTheme="majorBidi" w:cstheme="majorBidi"/>
          <w:color w:val="0F1115"/>
          <w:sz w:val="28"/>
          <w:szCs w:val="28"/>
          <w:rtl/>
        </w:rPr>
        <w:t>يُفضل إضافة مرجعين أو ثلاثة مرجعية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0"/>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الإسهاب</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بعض الفقرات فيها تكرار للفكرة نفسها (مثل تأثير الرضا على الدافعية والالتزام). يُمكن دمج بعض الفقرات</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proofErr w:type="gramStart"/>
      <w:r w:rsidRPr="000F010F">
        <w:rPr>
          <w:rFonts w:asciiTheme="majorBidi" w:eastAsia="Times New Roman" w:hAnsiTheme="majorBidi" w:cstheme="majorBidi"/>
          <w:b/>
          <w:bCs/>
          <w:color w:val="0F1115"/>
          <w:sz w:val="32"/>
          <w:szCs w:val="32"/>
        </w:rPr>
        <w:t>5.5</w:t>
      </w:r>
      <w:proofErr w:type="gramEnd"/>
      <w:r w:rsidRPr="000F010F">
        <w:rPr>
          <w:rFonts w:asciiTheme="majorBidi" w:eastAsia="Times New Roman" w:hAnsiTheme="majorBidi" w:cstheme="majorBidi"/>
          <w:b/>
          <w:bCs/>
          <w:color w:val="0F1115"/>
          <w:sz w:val="32"/>
          <w:szCs w:val="32"/>
        </w:rPr>
        <w:t xml:space="preserve"> </w:t>
      </w:r>
      <w:r w:rsidRPr="000F010F">
        <w:rPr>
          <w:rFonts w:asciiTheme="majorBidi" w:eastAsia="Times New Roman" w:hAnsiTheme="majorBidi" w:cstheme="majorBidi"/>
          <w:b/>
          <w:bCs/>
          <w:color w:val="0F1115"/>
          <w:sz w:val="32"/>
          <w:szCs w:val="32"/>
          <w:rtl/>
        </w:rPr>
        <w:t>تفسير الدور الوسيط للرضا الوظيفي</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التعليقات</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1"/>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هذا القسم من أكثر الأقسام أهمية، حيث ناقش عدم تحقق الوساطة الكاملة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1"/>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قدم تفسيرًا منطقيًا يعتمد على طبيعة العمل التشغيلية والتقنية في مراكز الاتصال</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التطوير</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2"/>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الوضوح الإحصائي</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كان من الأفضل عرض </w:t>
      </w:r>
      <w:r w:rsidRPr="000F010F">
        <w:rPr>
          <w:rFonts w:asciiTheme="majorBidi" w:eastAsia="Times New Roman" w:hAnsiTheme="majorBidi" w:cstheme="majorBidi"/>
          <w:b/>
          <w:bCs/>
          <w:color w:val="0F1115"/>
          <w:sz w:val="28"/>
          <w:szCs w:val="28"/>
          <w:rtl/>
        </w:rPr>
        <w:t>قيم معاملات المسار المباشر وغير المباشر</w:t>
      </w:r>
      <w:r w:rsidRPr="000F010F">
        <w:rPr>
          <w:rFonts w:asciiTheme="majorBidi" w:eastAsia="Times New Roman" w:hAnsiTheme="majorBidi" w:cstheme="majorBidi"/>
          <w:color w:val="0F1115"/>
          <w:sz w:val="28"/>
          <w:szCs w:val="28"/>
          <w:rtl/>
        </w:rPr>
        <w:t> </w:t>
      </w:r>
      <w:r w:rsidRPr="000F010F">
        <w:rPr>
          <w:rFonts w:asciiTheme="majorBidi" w:eastAsia="Times New Roman" w:hAnsiTheme="majorBidi" w:cstheme="majorBidi"/>
          <w:color w:val="0F1115"/>
          <w:sz w:val="28"/>
          <w:szCs w:val="28"/>
        </w:rPr>
        <w:t>(</w:t>
      </w:r>
      <w:r w:rsidRPr="000F010F">
        <w:rPr>
          <w:rFonts w:asciiTheme="majorBidi" w:eastAsia="Times New Roman" w:hAnsiTheme="majorBidi" w:cstheme="majorBidi"/>
          <w:color w:val="0F1115"/>
          <w:sz w:val="28"/>
          <w:szCs w:val="28"/>
          <w:rtl/>
        </w:rPr>
        <w:t>مثل قيمة</w:t>
      </w:r>
      <w:r w:rsidRPr="000F010F">
        <w:rPr>
          <w:rFonts w:asciiTheme="majorBidi" w:eastAsia="Times New Roman" w:hAnsiTheme="majorBidi" w:cstheme="majorBidi"/>
          <w:color w:val="0F1115"/>
          <w:sz w:val="28"/>
          <w:szCs w:val="28"/>
        </w:rPr>
        <w:t xml:space="preserve"> Bootstrapping </w:t>
      </w:r>
      <w:r w:rsidRPr="000F010F">
        <w:rPr>
          <w:rFonts w:asciiTheme="majorBidi" w:eastAsia="Times New Roman" w:hAnsiTheme="majorBidi" w:cstheme="majorBidi"/>
          <w:color w:val="0F1115"/>
          <w:sz w:val="28"/>
          <w:szCs w:val="28"/>
          <w:rtl/>
        </w:rPr>
        <w:t>و</w:t>
      </w:r>
      <w:r w:rsidRPr="000F010F">
        <w:rPr>
          <w:rFonts w:asciiTheme="majorBidi" w:eastAsia="Times New Roman" w:hAnsiTheme="majorBidi" w:cstheme="majorBidi"/>
          <w:color w:val="0F1115"/>
          <w:sz w:val="28"/>
          <w:szCs w:val="28"/>
        </w:rPr>
        <w:t xml:space="preserve"> p-value) </w:t>
      </w:r>
      <w:r w:rsidRPr="000F010F">
        <w:rPr>
          <w:rFonts w:asciiTheme="majorBidi" w:eastAsia="Times New Roman" w:hAnsiTheme="majorBidi" w:cstheme="majorBidi"/>
          <w:color w:val="0F1115"/>
          <w:sz w:val="28"/>
          <w:szCs w:val="28"/>
          <w:rtl/>
        </w:rPr>
        <w:t>بشكل مختصر في النص لتذكير القارئ بالنتائج الرقمية قبل تفسيرها</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2"/>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المناقشة النظرية</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كان يمكن تعزيز التفسير بالاستناد إلى </w:t>
      </w:r>
      <w:r w:rsidRPr="000F010F">
        <w:rPr>
          <w:rFonts w:asciiTheme="majorBidi" w:eastAsia="Times New Roman" w:hAnsiTheme="majorBidi" w:cstheme="majorBidi"/>
          <w:b/>
          <w:bCs/>
          <w:color w:val="0F1115"/>
          <w:sz w:val="28"/>
          <w:szCs w:val="28"/>
          <w:rtl/>
        </w:rPr>
        <w:t>نظرية التوقع</w:t>
      </w:r>
      <w:r w:rsidRPr="000F010F">
        <w:rPr>
          <w:rFonts w:asciiTheme="majorBidi" w:eastAsia="Times New Roman" w:hAnsiTheme="majorBidi" w:cstheme="majorBidi"/>
          <w:color w:val="0F1115"/>
          <w:sz w:val="28"/>
          <w:szCs w:val="28"/>
          <w:rtl/>
        </w:rPr>
        <w:t> </w:t>
      </w:r>
      <w:r w:rsidRPr="000F010F">
        <w:rPr>
          <w:rFonts w:asciiTheme="majorBidi" w:eastAsia="Times New Roman" w:hAnsiTheme="majorBidi" w:cstheme="majorBidi"/>
          <w:color w:val="0F1115"/>
          <w:sz w:val="28"/>
          <w:szCs w:val="28"/>
        </w:rPr>
        <w:t xml:space="preserve">(Expectancy Theory) </w:t>
      </w:r>
      <w:r w:rsidRPr="000F010F">
        <w:rPr>
          <w:rFonts w:asciiTheme="majorBidi" w:eastAsia="Times New Roman" w:hAnsiTheme="majorBidi" w:cstheme="majorBidi"/>
          <w:color w:val="0F1115"/>
          <w:sz w:val="28"/>
          <w:szCs w:val="28"/>
          <w:rtl/>
        </w:rPr>
        <w:t>أو </w:t>
      </w:r>
      <w:r w:rsidRPr="000F010F">
        <w:rPr>
          <w:rFonts w:asciiTheme="majorBidi" w:eastAsia="Times New Roman" w:hAnsiTheme="majorBidi" w:cstheme="majorBidi"/>
          <w:b/>
          <w:bCs/>
          <w:color w:val="0F1115"/>
          <w:sz w:val="28"/>
          <w:szCs w:val="28"/>
          <w:rtl/>
        </w:rPr>
        <w:t>نظرية تحديد الذات</w:t>
      </w:r>
      <w:r w:rsidRPr="000F010F">
        <w:rPr>
          <w:rFonts w:asciiTheme="majorBidi" w:eastAsia="Times New Roman" w:hAnsiTheme="majorBidi" w:cstheme="majorBidi"/>
          <w:color w:val="0F1115"/>
          <w:sz w:val="28"/>
          <w:szCs w:val="28"/>
          <w:rtl/>
        </w:rPr>
        <w:t> </w:t>
      </w:r>
      <w:r w:rsidRPr="000F010F">
        <w:rPr>
          <w:rFonts w:asciiTheme="majorBidi" w:eastAsia="Times New Roman" w:hAnsiTheme="majorBidi" w:cstheme="majorBidi"/>
          <w:color w:val="0F1115"/>
          <w:sz w:val="28"/>
          <w:szCs w:val="28"/>
        </w:rPr>
        <w:t xml:space="preserve">(Self-Determination Theory) </w:t>
      </w:r>
      <w:r w:rsidRPr="000F010F">
        <w:rPr>
          <w:rFonts w:asciiTheme="majorBidi" w:eastAsia="Times New Roman" w:hAnsiTheme="majorBidi" w:cstheme="majorBidi"/>
          <w:color w:val="0F1115"/>
          <w:sz w:val="28"/>
          <w:szCs w:val="28"/>
          <w:rtl/>
        </w:rPr>
        <w:t>لتفسير لماذا لم يلعب الرضا دورًا وسيطًا قويًا</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2"/>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تجنب التناقض</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ورد في القسم عبارة "لم تؤكد تحقق الوساطة الإحصائية الكاملة"، وفي موضع آخر "الرضا الوظيفي يمثل عاملًا تفسيريًا مهمًا". هاتان العبارتان تحتاجان إلى تنسيق دقيق لئلا يبدو هناك تناقض. يُفضل التأكيد على أن الرضا </w:t>
      </w:r>
      <w:r w:rsidRPr="000F010F">
        <w:rPr>
          <w:rFonts w:asciiTheme="majorBidi" w:eastAsia="Times New Roman" w:hAnsiTheme="majorBidi" w:cstheme="majorBidi"/>
          <w:b/>
          <w:bCs/>
          <w:color w:val="0F1115"/>
          <w:sz w:val="28"/>
          <w:szCs w:val="28"/>
          <w:rtl/>
        </w:rPr>
        <w:t>وسيط جزئي أو غير معنوي</w:t>
      </w:r>
      <w:r w:rsidRPr="000F010F">
        <w:rPr>
          <w:rFonts w:asciiTheme="majorBidi" w:eastAsia="Times New Roman" w:hAnsiTheme="majorBidi" w:cstheme="majorBidi"/>
          <w:color w:val="0F1115"/>
          <w:sz w:val="28"/>
          <w:szCs w:val="28"/>
          <w:rtl/>
        </w:rPr>
        <w:t> وفق النتائج، وليس وسيطًا كاملًا</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480" w:after="480" w:line="420" w:lineRule="atLeast"/>
        <w:rPr>
          <w:rFonts w:asciiTheme="majorBidi" w:eastAsia="Times New Roman" w:hAnsiTheme="majorBidi" w:cstheme="majorBidi"/>
          <w:color w:val="0F1115"/>
          <w:sz w:val="28"/>
          <w:szCs w:val="28"/>
        </w:rPr>
      </w:pPr>
    </w:p>
    <w:p w:rsidR="000F010F" w:rsidRPr="000F010F" w:rsidRDefault="000F010F" w:rsidP="000F010F">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proofErr w:type="gramStart"/>
      <w:r w:rsidRPr="000F010F">
        <w:rPr>
          <w:rFonts w:asciiTheme="majorBidi" w:eastAsia="Times New Roman" w:hAnsiTheme="majorBidi" w:cstheme="majorBidi"/>
          <w:b/>
          <w:bCs/>
          <w:color w:val="0F1115"/>
          <w:sz w:val="32"/>
          <w:szCs w:val="32"/>
        </w:rPr>
        <w:lastRenderedPageBreak/>
        <w:t>5.6</w:t>
      </w:r>
      <w:proofErr w:type="gramEnd"/>
      <w:r w:rsidRPr="000F010F">
        <w:rPr>
          <w:rFonts w:asciiTheme="majorBidi" w:eastAsia="Times New Roman" w:hAnsiTheme="majorBidi" w:cstheme="majorBidi"/>
          <w:b/>
          <w:bCs/>
          <w:color w:val="0F1115"/>
          <w:sz w:val="32"/>
          <w:szCs w:val="32"/>
        </w:rPr>
        <w:t xml:space="preserve"> </w:t>
      </w:r>
      <w:r w:rsidRPr="000F010F">
        <w:rPr>
          <w:rFonts w:asciiTheme="majorBidi" w:eastAsia="Times New Roman" w:hAnsiTheme="majorBidi" w:cstheme="majorBidi"/>
          <w:b/>
          <w:bCs/>
          <w:color w:val="0F1115"/>
          <w:sz w:val="32"/>
          <w:szCs w:val="32"/>
          <w:rtl/>
        </w:rPr>
        <w:t>الاستنتاجات العامة للدراسة</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التعليقات</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3"/>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استنتاجات شاملة تلخص العلاقات الرئيسة بين المتغيرات</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3"/>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تعكس نتائج الدراسة بوضوح</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التطوير</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4"/>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التكرار</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بعض الاستنتاجات هي إعادة صياغة لما ورد في الأقسام السابقة. يُفضل أن تكون الاستنتاجات </w:t>
      </w:r>
      <w:r w:rsidRPr="000F010F">
        <w:rPr>
          <w:rFonts w:asciiTheme="majorBidi" w:eastAsia="Times New Roman" w:hAnsiTheme="majorBidi" w:cstheme="majorBidi"/>
          <w:b/>
          <w:bCs/>
          <w:color w:val="0F1115"/>
          <w:sz w:val="28"/>
          <w:szCs w:val="28"/>
          <w:rtl/>
        </w:rPr>
        <w:t>أكثر إيجازًا</w:t>
      </w:r>
      <w:r w:rsidRPr="000F010F">
        <w:rPr>
          <w:rFonts w:asciiTheme="majorBidi" w:eastAsia="Times New Roman" w:hAnsiTheme="majorBidi" w:cstheme="majorBidi"/>
          <w:color w:val="0F1115"/>
          <w:sz w:val="28"/>
          <w:szCs w:val="28"/>
          <w:rtl/>
        </w:rPr>
        <w:t> وتركيزًا على </w:t>
      </w:r>
      <w:r w:rsidRPr="000F010F">
        <w:rPr>
          <w:rFonts w:asciiTheme="majorBidi" w:eastAsia="Times New Roman" w:hAnsiTheme="majorBidi" w:cstheme="majorBidi"/>
          <w:b/>
          <w:bCs/>
          <w:color w:val="0F1115"/>
          <w:sz w:val="28"/>
          <w:szCs w:val="28"/>
          <w:rtl/>
        </w:rPr>
        <w:t>الجديد</w:t>
      </w:r>
      <w:r w:rsidRPr="000F010F">
        <w:rPr>
          <w:rFonts w:asciiTheme="majorBidi" w:eastAsia="Times New Roman" w:hAnsiTheme="majorBidi" w:cstheme="majorBidi"/>
          <w:color w:val="0F1115"/>
          <w:sz w:val="28"/>
          <w:szCs w:val="28"/>
          <w:rtl/>
        </w:rPr>
        <w:t> الذي أضافته الدراسة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4"/>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الإضافة</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كان من الممكن إضافة استنتاج حول </w:t>
      </w:r>
      <w:r w:rsidRPr="000F010F">
        <w:rPr>
          <w:rFonts w:asciiTheme="majorBidi" w:eastAsia="Times New Roman" w:hAnsiTheme="majorBidi" w:cstheme="majorBidi"/>
          <w:b/>
          <w:bCs/>
          <w:color w:val="0F1115"/>
          <w:sz w:val="28"/>
          <w:szCs w:val="28"/>
          <w:rtl/>
        </w:rPr>
        <w:t>الآثار التطبيقية</w:t>
      </w:r>
      <w:r w:rsidRPr="000F010F">
        <w:rPr>
          <w:rFonts w:asciiTheme="majorBidi" w:eastAsia="Times New Roman" w:hAnsiTheme="majorBidi" w:cstheme="majorBidi"/>
          <w:color w:val="0F1115"/>
          <w:sz w:val="28"/>
          <w:szCs w:val="28"/>
          <w:rtl/>
        </w:rPr>
        <w:t> المباشرة لنتائج الدراسة على سياسات الموارد البشرية في شركات الاتصالات</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480" w:after="480" w:line="420" w:lineRule="atLeast"/>
        <w:rPr>
          <w:rFonts w:asciiTheme="majorBidi" w:eastAsia="Times New Roman" w:hAnsiTheme="majorBidi" w:cstheme="majorBidi"/>
          <w:color w:val="0F1115"/>
          <w:sz w:val="28"/>
          <w:szCs w:val="28"/>
        </w:rPr>
      </w:pPr>
    </w:p>
    <w:p w:rsidR="000F010F" w:rsidRPr="000F010F" w:rsidRDefault="000F010F" w:rsidP="000F010F">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proofErr w:type="gramStart"/>
      <w:r w:rsidRPr="000F010F">
        <w:rPr>
          <w:rFonts w:asciiTheme="majorBidi" w:eastAsia="Times New Roman" w:hAnsiTheme="majorBidi" w:cstheme="majorBidi"/>
          <w:b/>
          <w:bCs/>
          <w:color w:val="0F1115"/>
          <w:sz w:val="32"/>
          <w:szCs w:val="32"/>
        </w:rPr>
        <w:t>5.7</w:t>
      </w:r>
      <w:proofErr w:type="gramEnd"/>
      <w:r w:rsidRPr="000F010F">
        <w:rPr>
          <w:rFonts w:asciiTheme="majorBidi" w:eastAsia="Times New Roman" w:hAnsiTheme="majorBidi" w:cstheme="majorBidi"/>
          <w:b/>
          <w:bCs/>
          <w:color w:val="0F1115"/>
          <w:sz w:val="32"/>
          <w:szCs w:val="32"/>
        </w:rPr>
        <w:t xml:space="preserve"> </w:t>
      </w:r>
      <w:r w:rsidRPr="000F010F">
        <w:rPr>
          <w:rFonts w:asciiTheme="majorBidi" w:eastAsia="Times New Roman" w:hAnsiTheme="majorBidi" w:cstheme="majorBidi"/>
          <w:b/>
          <w:bCs/>
          <w:color w:val="0F1115"/>
          <w:sz w:val="32"/>
          <w:szCs w:val="32"/>
          <w:rtl/>
        </w:rPr>
        <w:t>التوصيات</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التعليقات</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5"/>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توصيات عملية ومحددة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5"/>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تغطي الجوانب التنظيمية والتقنية والتدريبية</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التطوير</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6"/>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ترتيب الأولويات</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يُفضل ترتيب التوصيات حسب </w:t>
      </w:r>
      <w:r w:rsidRPr="000F010F">
        <w:rPr>
          <w:rFonts w:asciiTheme="majorBidi" w:eastAsia="Times New Roman" w:hAnsiTheme="majorBidi" w:cstheme="majorBidi"/>
          <w:b/>
          <w:bCs/>
          <w:color w:val="0F1115"/>
          <w:sz w:val="28"/>
          <w:szCs w:val="28"/>
          <w:rtl/>
        </w:rPr>
        <w:t>الأهمية أو التسلسل المنطقي</w:t>
      </w:r>
      <w:r w:rsidRPr="000F010F">
        <w:rPr>
          <w:rFonts w:asciiTheme="majorBidi" w:eastAsia="Times New Roman" w:hAnsiTheme="majorBidi" w:cstheme="majorBidi"/>
          <w:color w:val="0F1115"/>
          <w:sz w:val="28"/>
          <w:szCs w:val="28"/>
          <w:rtl/>
        </w:rPr>
        <w:t> </w:t>
      </w:r>
      <w:r w:rsidRPr="000F010F">
        <w:rPr>
          <w:rFonts w:asciiTheme="majorBidi" w:eastAsia="Times New Roman" w:hAnsiTheme="majorBidi" w:cstheme="majorBidi"/>
          <w:color w:val="0F1115"/>
          <w:sz w:val="28"/>
          <w:szCs w:val="28"/>
        </w:rPr>
        <w:t>(</w:t>
      </w:r>
      <w:r w:rsidRPr="000F010F">
        <w:rPr>
          <w:rFonts w:asciiTheme="majorBidi" w:eastAsia="Times New Roman" w:hAnsiTheme="majorBidi" w:cstheme="majorBidi"/>
          <w:color w:val="0F1115"/>
          <w:sz w:val="28"/>
          <w:szCs w:val="28"/>
          <w:rtl/>
        </w:rPr>
        <w:t>مثل: السياسات أولًا، ثم البنية التحتية، ثم التدريب، ثم التواصل</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6"/>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ربط التوصيات بالنتائج</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بعض التوصيات (مثل العمل الهجين) لم تكن نتيجة مباشرة من التحليل الإحصائي، بل اجتهاد من الباحث. يُفضل توضيح أن هذه التوصية مستندة إلى </w:t>
      </w:r>
      <w:r w:rsidRPr="000F010F">
        <w:rPr>
          <w:rFonts w:asciiTheme="majorBidi" w:eastAsia="Times New Roman" w:hAnsiTheme="majorBidi" w:cstheme="majorBidi"/>
          <w:b/>
          <w:bCs/>
          <w:color w:val="0F1115"/>
          <w:sz w:val="28"/>
          <w:szCs w:val="28"/>
          <w:rtl/>
        </w:rPr>
        <w:t>تحليل نوعي أو أدبيات سابقة</w:t>
      </w:r>
      <w:r w:rsidRPr="000F010F">
        <w:rPr>
          <w:rFonts w:asciiTheme="majorBidi" w:eastAsia="Times New Roman" w:hAnsiTheme="majorBidi" w:cstheme="majorBidi"/>
          <w:color w:val="0F1115"/>
          <w:sz w:val="28"/>
          <w:szCs w:val="28"/>
          <w:rtl/>
        </w:rPr>
        <w:t> وليس بالضرورة من نتائج الفرضيات</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6"/>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الإضافة</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إضافة توصية حول </w:t>
      </w:r>
      <w:r w:rsidRPr="000F010F">
        <w:rPr>
          <w:rFonts w:asciiTheme="majorBidi" w:eastAsia="Times New Roman" w:hAnsiTheme="majorBidi" w:cstheme="majorBidi"/>
          <w:b/>
          <w:bCs/>
          <w:color w:val="0F1115"/>
          <w:sz w:val="28"/>
          <w:szCs w:val="28"/>
          <w:rtl/>
        </w:rPr>
        <w:t>تعزيز الصحة النفسية</w:t>
      </w:r>
      <w:r w:rsidRPr="000F010F">
        <w:rPr>
          <w:rFonts w:asciiTheme="majorBidi" w:eastAsia="Times New Roman" w:hAnsiTheme="majorBidi" w:cstheme="majorBidi"/>
          <w:color w:val="0F1115"/>
          <w:sz w:val="28"/>
          <w:szCs w:val="28"/>
          <w:rtl/>
        </w:rPr>
        <w:t> للعاملين في العمل عن بُعد، خاصة في بيئة مراكز الاتصال المعروفة بضغوطها</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480" w:after="480" w:line="420" w:lineRule="atLeast"/>
        <w:rPr>
          <w:rFonts w:asciiTheme="majorBidi" w:eastAsia="Times New Roman" w:hAnsiTheme="majorBidi" w:cstheme="majorBidi"/>
          <w:color w:val="0F1115"/>
          <w:sz w:val="28"/>
          <w:szCs w:val="28"/>
        </w:rPr>
      </w:pPr>
    </w:p>
    <w:p w:rsidR="000F010F" w:rsidRPr="000F010F" w:rsidRDefault="000F010F" w:rsidP="000F010F">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proofErr w:type="gramStart"/>
      <w:r w:rsidRPr="000F010F">
        <w:rPr>
          <w:rFonts w:asciiTheme="majorBidi" w:eastAsia="Times New Roman" w:hAnsiTheme="majorBidi" w:cstheme="majorBidi"/>
          <w:b/>
          <w:bCs/>
          <w:color w:val="0F1115"/>
          <w:sz w:val="32"/>
          <w:szCs w:val="32"/>
        </w:rPr>
        <w:t>5.8</w:t>
      </w:r>
      <w:proofErr w:type="gramEnd"/>
      <w:r w:rsidRPr="000F010F">
        <w:rPr>
          <w:rFonts w:asciiTheme="majorBidi" w:eastAsia="Times New Roman" w:hAnsiTheme="majorBidi" w:cstheme="majorBidi"/>
          <w:b/>
          <w:bCs/>
          <w:color w:val="0F1115"/>
          <w:sz w:val="32"/>
          <w:szCs w:val="32"/>
        </w:rPr>
        <w:t xml:space="preserve"> </w:t>
      </w:r>
      <w:r w:rsidRPr="000F010F">
        <w:rPr>
          <w:rFonts w:asciiTheme="majorBidi" w:eastAsia="Times New Roman" w:hAnsiTheme="majorBidi" w:cstheme="majorBidi"/>
          <w:b/>
          <w:bCs/>
          <w:color w:val="0F1115"/>
          <w:sz w:val="32"/>
          <w:szCs w:val="32"/>
          <w:rtl/>
        </w:rPr>
        <w:t>مقترحات الدراسات المستقبلية</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التعليقات</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7"/>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مقترحات متنوعة ومتعددة المناهج (كمية، نوعية، طولية)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7"/>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تعكس فهمًا جيدًا لاتجاهات البحث في هذا المجال</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التطوير</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8"/>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التفصيل</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بعض المقترحات عامة جدًا (مثل "دور الثقافة التنظيمية"). يُفضل تقديم </w:t>
      </w:r>
      <w:r w:rsidRPr="000F010F">
        <w:rPr>
          <w:rFonts w:asciiTheme="majorBidi" w:eastAsia="Times New Roman" w:hAnsiTheme="majorBidi" w:cstheme="majorBidi"/>
          <w:b/>
          <w:bCs/>
          <w:color w:val="0F1115"/>
          <w:sz w:val="28"/>
          <w:szCs w:val="28"/>
          <w:rtl/>
        </w:rPr>
        <w:t>إطار مقترح</w:t>
      </w:r>
      <w:r w:rsidRPr="000F010F">
        <w:rPr>
          <w:rFonts w:asciiTheme="majorBidi" w:eastAsia="Times New Roman" w:hAnsiTheme="majorBidi" w:cstheme="majorBidi"/>
          <w:color w:val="0F1115"/>
          <w:sz w:val="28"/>
          <w:szCs w:val="28"/>
          <w:rtl/>
        </w:rPr>
        <w:t> بسيط لكل مقترح (مثال: دراسة العلاقة بين أنماط القيادة ونجاح العمل عن بُعد)</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8"/>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الربط بالتكنولوجيا</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إضافة مقترح حول تأثير </w:t>
      </w:r>
      <w:r w:rsidRPr="000F010F">
        <w:rPr>
          <w:rFonts w:asciiTheme="majorBidi" w:eastAsia="Times New Roman" w:hAnsiTheme="majorBidi" w:cstheme="majorBidi"/>
          <w:b/>
          <w:bCs/>
          <w:color w:val="0F1115"/>
          <w:sz w:val="28"/>
          <w:szCs w:val="28"/>
          <w:rtl/>
        </w:rPr>
        <w:t>الذكاء الاصطناعي وأتمتة الخدمات</w:t>
      </w:r>
      <w:r w:rsidRPr="000F010F">
        <w:rPr>
          <w:rFonts w:asciiTheme="majorBidi" w:eastAsia="Times New Roman" w:hAnsiTheme="majorBidi" w:cstheme="majorBidi"/>
          <w:color w:val="0F1115"/>
          <w:sz w:val="28"/>
          <w:szCs w:val="28"/>
          <w:rtl/>
        </w:rPr>
        <w:t> على دور مراكز الاتصال في ظل العمل عن بُعد</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480" w:after="480" w:line="420" w:lineRule="atLeast"/>
        <w:rPr>
          <w:rFonts w:asciiTheme="majorBidi" w:eastAsia="Times New Roman" w:hAnsiTheme="majorBidi" w:cstheme="majorBidi"/>
          <w:color w:val="0F1115"/>
          <w:sz w:val="28"/>
          <w:szCs w:val="28"/>
        </w:rPr>
      </w:pPr>
    </w:p>
    <w:p w:rsidR="000F010F" w:rsidRPr="000F010F" w:rsidRDefault="000F010F" w:rsidP="000F010F">
      <w:pPr>
        <w:shd w:val="clear" w:color="auto" w:fill="FFFFFF"/>
        <w:bidi/>
        <w:spacing w:before="480" w:after="240" w:line="450" w:lineRule="atLeast"/>
        <w:outlineLvl w:val="2"/>
        <w:rPr>
          <w:rFonts w:asciiTheme="majorBidi" w:eastAsia="Times New Roman" w:hAnsiTheme="majorBidi" w:cstheme="majorBidi"/>
          <w:b/>
          <w:bCs/>
          <w:color w:val="0F1115"/>
          <w:sz w:val="32"/>
          <w:szCs w:val="32"/>
        </w:rPr>
      </w:pPr>
      <w:proofErr w:type="gramStart"/>
      <w:r w:rsidRPr="000F010F">
        <w:rPr>
          <w:rFonts w:asciiTheme="majorBidi" w:eastAsia="Times New Roman" w:hAnsiTheme="majorBidi" w:cstheme="majorBidi"/>
          <w:b/>
          <w:bCs/>
          <w:color w:val="0F1115"/>
          <w:sz w:val="32"/>
          <w:szCs w:val="32"/>
        </w:rPr>
        <w:t>5.9</w:t>
      </w:r>
      <w:proofErr w:type="gramEnd"/>
      <w:r w:rsidRPr="000F010F">
        <w:rPr>
          <w:rFonts w:asciiTheme="majorBidi" w:eastAsia="Times New Roman" w:hAnsiTheme="majorBidi" w:cstheme="majorBidi"/>
          <w:b/>
          <w:bCs/>
          <w:color w:val="0F1115"/>
          <w:sz w:val="32"/>
          <w:szCs w:val="32"/>
        </w:rPr>
        <w:t xml:space="preserve"> </w:t>
      </w:r>
      <w:r w:rsidRPr="000F010F">
        <w:rPr>
          <w:rFonts w:asciiTheme="majorBidi" w:eastAsia="Times New Roman" w:hAnsiTheme="majorBidi" w:cstheme="majorBidi"/>
          <w:b/>
          <w:bCs/>
          <w:color w:val="0F1115"/>
          <w:sz w:val="32"/>
          <w:szCs w:val="32"/>
          <w:rtl/>
        </w:rPr>
        <w:t>الخاتمة</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التعليقات</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19"/>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خاتمة موجزة تلخص جوهر الدراسة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19"/>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color w:val="0F1115"/>
          <w:sz w:val="28"/>
          <w:szCs w:val="28"/>
          <w:rtl/>
        </w:rPr>
        <w:t>تعيد التأكيد على أهمية التوازن بين الدعم التقني والتنظيمي والإنساني</w:t>
      </w:r>
      <w:r w:rsidRPr="000F010F">
        <w:rPr>
          <w:rFonts w:asciiTheme="majorBidi" w:eastAsia="Times New Roman" w:hAnsiTheme="majorBidi" w:cstheme="majorBidi"/>
          <w:color w:val="0F1115"/>
          <w:sz w:val="28"/>
          <w:szCs w:val="28"/>
        </w:rPr>
        <w:t>.</w:t>
      </w:r>
    </w:p>
    <w:p w:rsidR="000F010F" w:rsidRPr="000F010F" w:rsidRDefault="000F010F" w:rsidP="000F010F">
      <w:pPr>
        <w:shd w:val="clear" w:color="auto" w:fill="FFFFFF"/>
        <w:bidi/>
        <w:spacing w:before="240" w:after="240" w:line="420" w:lineRule="atLeast"/>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نقاط التطوير</w:t>
      </w:r>
      <w:r w:rsidRPr="000F010F">
        <w:rPr>
          <w:rFonts w:asciiTheme="majorBidi" w:eastAsia="Times New Roman" w:hAnsiTheme="majorBidi" w:cstheme="majorBidi"/>
          <w:b/>
          <w:bCs/>
          <w:color w:val="0F1115"/>
          <w:sz w:val="28"/>
          <w:szCs w:val="28"/>
        </w:rPr>
        <w:t>:</w:t>
      </w:r>
    </w:p>
    <w:p w:rsidR="000F010F" w:rsidRPr="000F010F" w:rsidRDefault="000F010F" w:rsidP="000F010F">
      <w:pPr>
        <w:numPr>
          <w:ilvl w:val="0"/>
          <w:numId w:val="20"/>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الإضافة</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إضافة جملة عن </w:t>
      </w:r>
      <w:r w:rsidRPr="000F010F">
        <w:rPr>
          <w:rFonts w:asciiTheme="majorBidi" w:eastAsia="Times New Roman" w:hAnsiTheme="majorBidi" w:cstheme="majorBidi"/>
          <w:b/>
          <w:bCs/>
          <w:color w:val="0F1115"/>
          <w:sz w:val="28"/>
          <w:szCs w:val="28"/>
          <w:rtl/>
        </w:rPr>
        <w:t>حدود الدراسة</w:t>
      </w:r>
      <w:r w:rsidRPr="000F010F">
        <w:rPr>
          <w:rFonts w:asciiTheme="majorBidi" w:eastAsia="Times New Roman" w:hAnsiTheme="majorBidi" w:cstheme="majorBidi"/>
          <w:color w:val="0F1115"/>
          <w:sz w:val="28"/>
          <w:szCs w:val="28"/>
          <w:rtl/>
        </w:rPr>
        <w:t> (مثل: اعتمادها على عينة واحدة، أو المنهج الكمي فقط) تُظهر وعيًا ذاتيًا لدى الباحث وتعزز من مصداقية الخاتمة</w:t>
      </w:r>
      <w:r w:rsidRPr="000F010F">
        <w:rPr>
          <w:rFonts w:asciiTheme="majorBidi" w:eastAsia="Times New Roman" w:hAnsiTheme="majorBidi" w:cstheme="majorBidi"/>
          <w:color w:val="0F1115"/>
          <w:sz w:val="28"/>
          <w:szCs w:val="28"/>
        </w:rPr>
        <w:t>.</w:t>
      </w:r>
    </w:p>
    <w:p w:rsidR="000F010F" w:rsidRPr="000F010F" w:rsidRDefault="000F010F" w:rsidP="000F010F">
      <w:pPr>
        <w:numPr>
          <w:ilvl w:val="0"/>
          <w:numId w:val="20"/>
        </w:numPr>
        <w:shd w:val="clear" w:color="auto" w:fill="FFFFFF"/>
        <w:bidi/>
        <w:spacing w:before="100" w:beforeAutospacing="1" w:after="0" w:line="420" w:lineRule="atLeast"/>
        <w:ind w:left="660"/>
        <w:rPr>
          <w:rFonts w:asciiTheme="majorBidi" w:eastAsia="Times New Roman" w:hAnsiTheme="majorBidi" w:cstheme="majorBidi"/>
          <w:color w:val="0F1115"/>
          <w:sz w:val="28"/>
          <w:szCs w:val="28"/>
        </w:rPr>
      </w:pPr>
      <w:r w:rsidRPr="000F010F">
        <w:rPr>
          <w:rFonts w:asciiTheme="majorBidi" w:eastAsia="Times New Roman" w:hAnsiTheme="majorBidi" w:cstheme="majorBidi"/>
          <w:b/>
          <w:bCs/>
          <w:color w:val="0F1115"/>
          <w:sz w:val="28"/>
          <w:szCs w:val="28"/>
          <w:rtl/>
        </w:rPr>
        <w:t>الإضافة</w:t>
      </w:r>
      <w:r w:rsidRPr="000F010F">
        <w:rPr>
          <w:rFonts w:asciiTheme="majorBidi" w:eastAsia="Times New Roman" w:hAnsiTheme="majorBidi" w:cstheme="majorBidi"/>
          <w:b/>
          <w:bCs/>
          <w:color w:val="0F1115"/>
          <w:sz w:val="28"/>
          <w:szCs w:val="28"/>
        </w:rPr>
        <w:t>:</w:t>
      </w:r>
      <w:r w:rsidRPr="000F010F">
        <w:rPr>
          <w:rFonts w:asciiTheme="majorBidi" w:eastAsia="Times New Roman" w:hAnsiTheme="majorBidi" w:cstheme="majorBidi"/>
          <w:color w:val="0F1115"/>
          <w:sz w:val="28"/>
          <w:szCs w:val="28"/>
        </w:rPr>
        <w:t> </w:t>
      </w:r>
      <w:r w:rsidRPr="000F010F">
        <w:rPr>
          <w:rFonts w:asciiTheme="majorBidi" w:eastAsia="Times New Roman" w:hAnsiTheme="majorBidi" w:cstheme="majorBidi"/>
          <w:color w:val="0F1115"/>
          <w:sz w:val="28"/>
          <w:szCs w:val="28"/>
          <w:rtl/>
        </w:rPr>
        <w:t>إشارة ختامية إلى </w:t>
      </w:r>
      <w:r w:rsidRPr="000F010F">
        <w:rPr>
          <w:rFonts w:asciiTheme="majorBidi" w:eastAsia="Times New Roman" w:hAnsiTheme="majorBidi" w:cstheme="majorBidi"/>
          <w:b/>
          <w:bCs/>
          <w:color w:val="0F1115"/>
          <w:sz w:val="28"/>
          <w:szCs w:val="28"/>
          <w:rtl/>
        </w:rPr>
        <w:t>القيمة المضافة</w:t>
      </w:r>
      <w:r w:rsidRPr="000F010F">
        <w:rPr>
          <w:rFonts w:asciiTheme="majorBidi" w:eastAsia="Times New Roman" w:hAnsiTheme="majorBidi" w:cstheme="majorBidi"/>
          <w:color w:val="0F1115"/>
          <w:sz w:val="28"/>
          <w:szCs w:val="28"/>
          <w:rtl/>
        </w:rPr>
        <w:t> التي قدمتها الدراسة مقارنة بالأدبيات السابقة</w:t>
      </w:r>
      <w:r w:rsidRPr="000F010F">
        <w:rPr>
          <w:rFonts w:asciiTheme="majorBidi" w:eastAsia="Times New Roman" w:hAnsiTheme="majorBidi" w:cstheme="majorBidi"/>
          <w:color w:val="0F1115"/>
          <w:sz w:val="28"/>
          <w:szCs w:val="28"/>
        </w:rPr>
        <w:t>.</w:t>
      </w:r>
    </w:p>
    <w:sectPr w:rsidR="000F010F" w:rsidRPr="000F01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1810"/>
    <w:multiLevelType w:val="multilevel"/>
    <w:tmpl w:val="937E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D350E"/>
    <w:multiLevelType w:val="multilevel"/>
    <w:tmpl w:val="3DDED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023E7D"/>
    <w:multiLevelType w:val="multilevel"/>
    <w:tmpl w:val="0E72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C6916"/>
    <w:multiLevelType w:val="multilevel"/>
    <w:tmpl w:val="9F76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6F1D92"/>
    <w:multiLevelType w:val="multilevel"/>
    <w:tmpl w:val="2D1E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07F3A"/>
    <w:multiLevelType w:val="multilevel"/>
    <w:tmpl w:val="7450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8E4764"/>
    <w:multiLevelType w:val="multilevel"/>
    <w:tmpl w:val="23D0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2A2F6D"/>
    <w:multiLevelType w:val="multilevel"/>
    <w:tmpl w:val="3F5A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D86F8A"/>
    <w:multiLevelType w:val="multilevel"/>
    <w:tmpl w:val="86B6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53EE4"/>
    <w:multiLevelType w:val="multilevel"/>
    <w:tmpl w:val="E3D6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C728A8"/>
    <w:multiLevelType w:val="multilevel"/>
    <w:tmpl w:val="E240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06781B"/>
    <w:multiLevelType w:val="multilevel"/>
    <w:tmpl w:val="EAEA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42B2F"/>
    <w:multiLevelType w:val="multilevel"/>
    <w:tmpl w:val="D2EE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721305"/>
    <w:multiLevelType w:val="multilevel"/>
    <w:tmpl w:val="D1C4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9F64C1"/>
    <w:multiLevelType w:val="multilevel"/>
    <w:tmpl w:val="2640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F52FB8"/>
    <w:multiLevelType w:val="multilevel"/>
    <w:tmpl w:val="DAD4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F660B7"/>
    <w:multiLevelType w:val="multilevel"/>
    <w:tmpl w:val="4B5C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537A91"/>
    <w:multiLevelType w:val="multilevel"/>
    <w:tmpl w:val="E044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07745D"/>
    <w:multiLevelType w:val="multilevel"/>
    <w:tmpl w:val="EB1A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B4305E"/>
    <w:multiLevelType w:val="multilevel"/>
    <w:tmpl w:val="94561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F77337"/>
    <w:multiLevelType w:val="multilevel"/>
    <w:tmpl w:val="ABD4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5"/>
  </w:num>
  <w:num w:numId="4">
    <w:abstractNumId w:val="7"/>
  </w:num>
  <w:num w:numId="5">
    <w:abstractNumId w:val="20"/>
  </w:num>
  <w:num w:numId="6">
    <w:abstractNumId w:val="2"/>
  </w:num>
  <w:num w:numId="7">
    <w:abstractNumId w:val="17"/>
  </w:num>
  <w:num w:numId="8">
    <w:abstractNumId w:val="19"/>
  </w:num>
  <w:num w:numId="9">
    <w:abstractNumId w:val="13"/>
  </w:num>
  <w:num w:numId="10">
    <w:abstractNumId w:val="12"/>
  </w:num>
  <w:num w:numId="11">
    <w:abstractNumId w:val="11"/>
  </w:num>
  <w:num w:numId="12">
    <w:abstractNumId w:val="6"/>
  </w:num>
  <w:num w:numId="13">
    <w:abstractNumId w:val="3"/>
  </w:num>
  <w:num w:numId="14">
    <w:abstractNumId w:val="10"/>
  </w:num>
  <w:num w:numId="15">
    <w:abstractNumId w:val="8"/>
  </w:num>
  <w:num w:numId="16">
    <w:abstractNumId w:val="9"/>
  </w:num>
  <w:num w:numId="17">
    <w:abstractNumId w:val="15"/>
  </w:num>
  <w:num w:numId="18">
    <w:abstractNumId w:val="16"/>
  </w:num>
  <w:num w:numId="19">
    <w:abstractNumId w:val="4"/>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LAwNjUxMDA1tjQ3NzVX0lEKTi0uzszPAykwrAUAVaCrSiwAAAA="/>
  </w:docVars>
  <w:rsids>
    <w:rsidRoot w:val="00D16A6E"/>
    <w:rsid w:val="000F010F"/>
    <w:rsid w:val="00D0399C"/>
    <w:rsid w:val="00D16A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C8BF8"/>
  <w15:chartTrackingRefBased/>
  <w15:docId w15:val="{CD51B6ED-90E3-4911-A41B-F51A1C768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F010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F010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010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F010F"/>
    <w:rPr>
      <w:rFonts w:ascii="Times New Roman" w:eastAsia="Times New Roman" w:hAnsi="Times New Roman" w:cs="Times New Roman"/>
      <w:b/>
      <w:bCs/>
      <w:sz w:val="27"/>
      <w:szCs w:val="27"/>
    </w:rPr>
  </w:style>
  <w:style w:type="paragraph" w:customStyle="1" w:styleId="ds-markdown-paragraph">
    <w:name w:val="ds-markdown-paragraph"/>
    <w:basedOn w:val="Normal"/>
    <w:rsid w:val="000F01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01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703611">
      <w:bodyDiv w:val="1"/>
      <w:marLeft w:val="0"/>
      <w:marRight w:val="0"/>
      <w:marTop w:val="0"/>
      <w:marBottom w:val="0"/>
      <w:divBdr>
        <w:top w:val="none" w:sz="0" w:space="0" w:color="auto"/>
        <w:left w:val="none" w:sz="0" w:space="0" w:color="auto"/>
        <w:bottom w:val="none" w:sz="0" w:space="0" w:color="auto"/>
        <w:right w:val="none" w:sz="0" w:space="0" w:color="auto"/>
      </w:divBdr>
      <w:divsChild>
        <w:div w:id="1221213121">
          <w:marLeft w:val="660"/>
          <w:marRight w:val="660"/>
          <w:marTop w:val="0"/>
          <w:marBottom w:val="0"/>
          <w:divBdr>
            <w:top w:val="none" w:sz="0" w:space="0" w:color="auto"/>
            <w:left w:val="none" w:sz="0" w:space="0" w:color="auto"/>
            <w:bottom w:val="none" w:sz="0" w:space="0" w:color="auto"/>
            <w:right w:val="none" w:sz="0" w:space="0" w:color="auto"/>
          </w:divBdr>
          <w:divsChild>
            <w:div w:id="1505779657">
              <w:marLeft w:val="0"/>
              <w:marRight w:val="0"/>
              <w:marTop w:val="0"/>
              <w:marBottom w:val="0"/>
              <w:divBdr>
                <w:top w:val="none" w:sz="0" w:space="0" w:color="auto"/>
                <w:left w:val="none" w:sz="0" w:space="0" w:color="auto"/>
                <w:bottom w:val="none" w:sz="0" w:space="0" w:color="auto"/>
                <w:right w:val="none" w:sz="0" w:space="0" w:color="auto"/>
              </w:divBdr>
              <w:divsChild>
                <w:div w:id="909389439">
                  <w:marLeft w:val="0"/>
                  <w:marRight w:val="0"/>
                  <w:marTop w:val="0"/>
                  <w:marBottom w:val="0"/>
                  <w:divBdr>
                    <w:top w:val="none" w:sz="0" w:space="0" w:color="auto"/>
                    <w:left w:val="none" w:sz="0" w:space="0" w:color="auto"/>
                    <w:bottom w:val="none" w:sz="0" w:space="0" w:color="auto"/>
                    <w:right w:val="none" w:sz="0" w:space="0" w:color="auto"/>
                  </w:divBdr>
                  <w:divsChild>
                    <w:div w:id="600840268">
                      <w:marLeft w:val="0"/>
                      <w:marRight w:val="0"/>
                      <w:marTop w:val="0"/>
                      <w:marBottom w:val="0"/>
                      <w:divBdr>
                        <w:top w:val="none" w:sz="0" w:space="0" w:color="auto"/>
                        <w:left w:val="none" w:sz="0" w:space="0" w:color="auto"/>
                        <w:bottom w:val="none" w:sz="0" w:space="0" w:color="auto"/>
                        <w:right w:val="none" w:sz="0" w:space="0" w:color="auto"/>
                      </w:divBdr>
                      <w:divsChild>
                        <w:div w:id="103916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254946">
          <w:marLeft w:val="480"/>
          <w:marRight w:val="480"/>
          <w:marTop w:val="100"/>
          <w:marBottom w:val="0"/>
          <w:divBdr>
            <w:top w:val="none" w:sz="0" w:space="0" w:color="auto"/>
            <w:left w:val="none" w:sz="0" w:space="0" w:color="auto"/>
            <w:bottom w:val="none" w:sz="0" w:space="0" w:color="auto"/>
            <w:right w:val="none" w:sz="0" w:space="0" w:color="auto"/>
          </w:divBdr>
          <w:divsChild>
            <w:div w:id="593787068">
              <w:marLeft w:val="0"/>
              <w:marRight w:val="0"/>
              <w:marTop w:val="0"/>
              <w:marBottom w:val="0"/>
              <w:divBdr>
                <w:top w:val="none" w:sz="0" w:space="0" w:color="auto"/>
                <w:left w:val="none" w:sz="0" w:space="0" w:color="auto"/>
                <w:bottom w:val="none" w:sz="0" w:space="0" w:color="auto"/>
                <w:right w:val="none" w:sz="0" w:space="0" w:color="auto"/>
              </w:divBdr>
              <w:divsChild>
                <w:div w:id="1809859036">
                  <w:marLeft w:val="0"/>
                  <w:marRight w:val="0"/>
                  <w:marTop w:val="0"/>
                  <w:marBottom w:val="0"/>
                  <w:divBdr>
                    <w:top w:val="single" w:sz="6" w:space="0" w:color="auto"/>
                    <w:left w:val="single" w:sz="6" w:space="0" w:color="auto"/>
                    <w:bottom w:val="single" w:sz="6" w:space="0" w:color="auto"/>
                    <w:right w:val="single" w:sz="6" w:space="0" w:color="auto"/>
                  </w:divBdr>
                  <w:divsChild>
                    <w:div w:id="937099387">
                      <w:marLeft w:val="0"/>
                      <w:marRight w:val="0"/>
                      <w:marTop w:val="0"/>
                      <w:marBottom w:val="0"/>
                      <w:divBdr>
                        <w:top w:val="none" w:sz="0" w:space="0" w:color="auto"/>
                        <w:left w:val="none" w:sz="0" w:space="0" w:color="auto"/>
                        <w:bottom w:val="none" w:sz="0" w:space="0" w:color="auto"/>
                        <w:right w:val="none" w:sz="0" w:space="0" w:color="auto"/>
                      </w:divBdr>
                      <w:divsChild>
                        <w:div w:id="210660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770</Words>
  <Characters>4394</Characters>
  <Application>Microsoft Office Word</Application>
  <DocSecurity>0</DocSecurity>
  <Lines>36</Lines>
  <Paragraphs>10</Paragraphs>
  <ScaleCrop>false</ScaleCrop>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2</cp:revision>
  <dcterms:created xsi:type="dcterms:W3CDTF">2026-03-24T14:16:00Z</dcterms:created>
  <dcterms:modified xsi:type="dcterms:W3CDTF">2026-03-24T14:18:00Z</dcterms:modified>
</cp:coreProperties>
</file>