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4F3D4D" w14:textId="77777777" w:rsidR="00ED4C4E" w:rsidRPr="00400BCE" w:rsidRDefault="00ED4C4E" w:rsidP="003714B0">
      <w:pPr>
        <w:pStyle w:val="Heading1"/>
        <w:spacing w:before="0" w:line="480" w:lineRule="auto"/>
        <w:jc w:val="center"/>
        <w:rPr>
          <w:rFonts w:asciiTheme="majorBidi" w:hAnsiTheme="majorBidi"/>
          <w:b/>
          <w:bCs/>
          <w:color w:val="000000" w:themeColor="text1"/>
        </w:rPr>
      </w:pPr>
      <w:bookmarkStart w:id="0" w:name="_Toc191551477"/>
      <w:r w:rsidRPr="00400BCE">
        <w:rPr>
          <w:rFonts w:asciiTheme="majorBidi" w:hAnsiTheme="majorBidi"/>
          <w:b/>
          <w:bCs/>
          <w:color w:val="000000" w:themeColor="text1"/>
        </w:rPr>
        <w:t>Chapter 1: Introduction</w:t>
      </w:r>
      <w:bookmarkEnd w:id="0"/>
    </w:p>
    <w:p w14:paraId="7FEF89D0" w14:textId="77777777" w:rsidR="00ED4C4E" w:rsidRPr="0018773E" w:rsidRDefault="00ED4C4E" w:rsidP="00ED4C4E">
      <w:pPr>
        <w:pStyle w:val="ListParagraph"/>
        <w:numPr>
          <w:ilvl w:val="0"/>
          <w:numId w:val="21"/>
        </w:numPr>
        <w:spacing w:after="160" w:line="480" w:lineRule="auto"/>
        <w:outlineLvl w:val="1"/>
        <w:rPr>
          <w:rFonts w:asciiTheme="majorBidi" w:hAnsiTheme="majorBidi" w:cstheme="majorBidi"/>
          <w:b/>
          <w:bCs/>
          <w:sz w:val="28"/>
          <w:szCs w:val="28"/>
          <w:rtl/>
        </w:rPr>
      </w:pPr>
      <w:bookmarkStart w:id="1" w:name="_Toc191551478"/>
      <w:r w:rsidRPr="0018773E">
        <w:rPr>
          <w:rFonts w:asciiTheme="majorBidi" w:hAnsiTheme="majorBidi" w:cstheme="majorBidi"/>
          <w:b/>
          <w:bCs/>
          <w:sz w:val="28"/>
          <w:szCs w:val="28"/>
        </w:rPr>
        <w:t>Introduction</w:t>
      </w:r>
      <w:bookmarkEnd w:id="1"/>
      <w:r w:rsidRPr="0018773E">
        <w:rPr>
          <w:rFonts w:asciiTheme="majorBidi" w:hAnsiTheme="majorBidi" w:cstheme="majorBidi"/>
          <w:b/>
          <w:bCs/>
          <w:sz w:val="28"/>
          <w:szCs w:val="28"/>
        </w:rPr>
        <w:t xml:space="preserve"> </w:t>
      </w:r>
    </w:p>
    <w:p w14:paraId="2386DE69" w14:textId="77777777" w:rsidR="00ED4C4E" w:rsidRDefault="00ED4C4E" w:rsidP="003714B0">
      <w:pPr>
        <w:spacing w:line="480" w:lineRule="auto"/>
        <w:ind w:firstLine="720"/>
        <w:jc w:val="both"/>
        <w:rPr>
          <w:rFonts w:asciiTheme="majorBidi" w:hAnsiTheme="majorBidi" w:cstheme="majorBidi"/>
          <w:rtl/>
        </w:rPr>
      </w:pPr>
      <w:r w:rsidRPr="00D56437">
        <w:rPr>
          <w:rFonts w:asciiTheme="majorBidi" w:hAnsiTheme="majorBidi" w:cstheme="majorBidi"/>
        </w:rPr>
        <w:t>Financial institutions need strong capabilities to handle risks properly because it determines both stability and profitability within their financial sector. Financial institutions face considerable risk through credit issues that occur when borrowers default on their debts leading to monetary damage. Sound financial strategy demands strong credit risk management practices since their implementation is now vital for ensuring stability and profitability</w:t>
      </w:r>
      <w:r w:rsidRPr="005A6B75">
        <w:rPr>
          <w:rFonts w:asciiTheme="majorBidi" w:hAnsiTheme="majorBidi" w:cstheme="majorBidi"/>
        </w:rPr>
        <w:t xml:space="preserve">. </w:t>
      </w:r>
      <w:r w:rsidRPr="00D56437">
        <w:rPr>
          <w:rFonts w:asciiTheme="majorBidi" w:hAnsiTheme="majorBidi" w:cstheme="majorBidi"/>
        </w:rPr>
        <w:t>Credit risk modeling stands as the fundamental tool within these practices since it supports critical decision-making throughout banks and insurance companies and additional financial organizations (</w:t>
      </w:r>
      <w:proofErr w:type="spellStart"/>
      <w:r w:rsidRPr="00D56437">
        <w:rPr>
          <w:rFonts w:asciiTheme="majorBidi" w:hAnsiTheme="majorBidi" w:cstheme="majorBidi"/>
        </w:rPr>
        <w:t>Bakurova</w:t>
      </w:r>
      <w:proofErr w:type="spellEnd"/>
      <w:r w:rsidRPr="00D56437">
        <w:rPr>
          <w:rFonts w:asciiTheme="majorBidi" w:hAnsiTheme="majorBidi" w:cstheme="majorBidi"/>
        </w:rPr>
        <w:t xml:space="preserve"> et al., 2021).</w:t>
      </w:r>
    </w:p>
    <w:p w14:paraId="080F20B7" w14:textId="77777777" w:rsidR="00ED4C4E" w:rsidRDefault="00ED4C4E" w:rsidP="003714B0">
      <w:pPr>
        <w:spacing w:line="480" w:lineRule="auto"/>
        <w:ind w:firstLine="720"/>
        <w:jc w:val="both"/>
        <w:rPr>
          <w:rFonts w:asciiTheme="majorBidi" w:hAnsiTheme="majorBidi" w:cstheme="majorBidi"/>
          <w:rtl/>
        </w:rPr>
      </w:pPr>
      <w:r w:rsidRPr="00D56437">
        <w:rPr>
          <w:rFonts w:asciiTheme="majorBidi" w:hAnsiTheme="majorBidi" w:cstheme="majorBidi"/>
        </w:rPr>
        <w:t>Quantitative analysis techniques determine default probabilities of borrowers alongside assessing credit risk consequences on financial operations for institutions. Statistical as well as machine learning approaches are used through this modeling system that relies on historical datasets</w:t>
      </w:r>
      <w:r w:rsidRPr="005A6B75">
        <w:rPr>
          <w:rFonts w:asciiTheme="majorBidi" w:hAnsiTheme="majorBidi" w:cstheme="majorBidi"/>
        </w:rPr>
        <w:t xml:space="preserve">, </w:t>
      </w:r>
      <w:r w:rsidRPr="00D56437">
        <w:rPr>
          <w:rFonts w:asciiTheme="majorBidi" w:hAnsiTheme="majorBidi" w:cstheme="majorBidi"/>
        </w:rPr>
        <w:t>A financial institution uses models that analyze both financial indicators alongside macroeconomic variables to create risk assessments which center around decision-making for loan approvals and interest rates and funding allocations. Management of financial institutions becomes more effective when they implement these models to use data in making decisions that optimize their risk-return profiles and improve creditworthiness assessments.</w:t>
      </w:r>
      <w:r w:rsidRPr="005A6B75">
        <w:rPr>
          <w:rFonts w:asciiTheme="majorBidi" w:hAnsiTheme="majorBidi" w:cstheme="majorBidi"/>
        </w:rPr>
        <w:t xml:space="preserve"> </w:t>
      </w:r>
      <w:r w:rsidRPr="00D56437">
        <w:rPr>
          <w:rFonts w:asciiTheme="majorBidi" w:hAnsiTheme="majorBidi" w:cstheme="majorBidi"/>
        </w:rPr>
        <w:t>The company needs to adhere to regulatory requirements of Basel III standards in order to stay compliant (Doko et al., 2021).</w:t>
      </w:r>
    </w:p>
    <w:p w14:paraId="4766B34B" w14:textId="77777777" w:rsidR="00ED4C4E" w:rsidRDefault="00ED4C4E" w:rsidP="003714B0">
      <w:pPr>
        <w:spacing w:line="480" w:lineRule="auto"/>
        <w:ind w:firstLine="720"/>
        <w:jc w:val="both"/>
        <w:rPr>
          <w:rFonts w:asciiTheme="majorBidi" w:hAnsiTheme="majorBidi" w:cstheme="majorBidi"/>
          <w:rtl/>
        </w:rPr>
      </w:pPr>
      <w:r w:rsidRPr="00D56437">
        <w:rPr>
          <w:rFonts w:asciiTheme="majorBidi" w:hAnsiTheme="majorBidi" w:cstheme="majorBidi"/>
        </w:rPr>
        <w:t>Credit risk modeling acts as a fundamental element in financial institutions when they make decisions because it directly affects both strategic planning and policy creation. Financial institutions use accurate credit risk models to improve the management of their entire loan portfolio</w:t>
      </w:r>
      <w:r w:rsidRPr="005A6B75">
        <w:rPr>
          <w:rFonts w:asciiTheme="majorBidi" w:hAnsiTheme="majorBidi" w:cstheme="majorBidi"/>
        </w:rPr>
        <w:t xml:space="preserve">, </w:t>
      </w:r>
      <w:r w:rsidRPr="00D56437">
        <w:rPr>
          <w:rFonts w:asciiTheme="majorBidi" w:hAnsiTheme="majorBidi" w:cstheme="majorBidi"/>
        </w:rPr>
        <w:t xml:space="preserve">Economic downturn analysis should lead companies to build sufficient capital reserves. </w:t>
      </w:r>
      <w:r w:rsidRPr="00D56437">
        <w:rPr>
          <w:rFonts w:asciiTheme="majorBidi" w:hAnsiTheme="majorBidi" w:cstheme="majorBidi"/>
        </w:rPr>
        <w:lastRenderedPageBreak/>
        <w:t xml:space="preserve">This, in turn, supports the broader objectives of financial stability and resilience. Institutions can build predictive and extensive credit risk models with the help of improved technology and access to big data resources (Khalili &amp; </w:t>
      </w:r>
      <w:proofErr w:type="spellStart"/>
      <w:r w:rsidRPr="00D56437">
        <w:rPr>
          <w:rFonts w:asciiTheme="majorBidi" w:hAnsiTheme="majorBidi" w:cstheme="majorBidi"/>
        </w:rPr>
        <w:t>Khalilpour</w:t>
      </w:r>
      <w:proofErr w:type="spellEnd"/>
      <w:r w:rsidRPr="00D56437">
        <w:rPr>
          <w:rFonts w:asciiTheme="majorBidi" w:hAnsiTheme="majorBidi" w:cstheme="majorBidi"/>
        </w:rPr>
        <w:t>, 2016).</w:t>
      </w:r>
    </w:p>
    <w:p w14:paraId="49F92188" w14:textId="77777777" w:rsidR="00ED4C4E" w:rsidRDefault="00ED4C4E" w:rsidP="00A102B0">
      <w:pPr>
        <w:spacing w:line="480" w:lineRule="auto"/>
        <w:jc w:val="both"/>
        <w:rPr>
          <w:rFonts w:asciiTheme="majorBidi" w:hAnsiTheme="majorBidi" w:cstheme="majorBidi"/>
          <w:rtl/>
        </w:rPr>
      </w:pPr>
      <w:r w:rsidRPr="00A102B0">
        <w:rPr>
          <w:rFonts w:asciiTheme="majorBidi" w:hAnsiTheme="majorBidi" w:cstheme="majorBidi"/>
        </w:rPr>
        <w:t xml:space="preserve">supports the broader objectives of financial stability and resilience. The availability of enhanced technology and big data resources enables institutions to build predictive along with extensive credit risk models (Khalili &amp; </w:t>
      </w:r>
      <w:proofErr w:type="spellStart"/>
      <w:r w:rsidRPr="00A102B0">
        <w:rPr>
          <w:rFonts w:asciiTheme="majorBidi" w:hAnsiTheme="majorBidi" w:cstheme="majorBidi"/>
        </w:rPr>
        <w:t>Khalilpour</w:t>
      </w:r>
      <w:proofErr w:type="spellEnd"/>
      <w:r w:rsidRPr="00A102B0">
        <w:rPr>
          <w:rFonts w:asciiTheme="majorBidi" w:hAnsiTheme="majorBidi" w:cstheme="majorBidi"/>
        </w:rPr>
        <w:t>, 2016). Through understanding how credit risk modeling supports organizational decision-making processes financial institutions become able to decode their risk management mechanisms and worldwide market achievements. The research analyses the strategic role of credit risk modeling in combination with an evaluation of technology-induced impacts on decisions and regulatory compliance and financial result alterations (</w:t>
      </w:r>
      <w:proofErr w:type="spellStart"/>
      <w:r w:rsidRPr="00A102B0">
        <w:rPr>
          <w:rFonts w:asciiTheme="majorBidi" w:hAnsiTheme="majorBidi" w:cstheme="majorBidi"/>
        </w:rPr>
        <w:t>Celayir</w:t>
      </w:r>
      <w:proofErr w:type="spellEnd"/>
      <w:r w:rsidRPr="00A102B0">
        <w:rPr>
          <w:rFonts w:asciiTheme="majorBidi" w:hAnsiTheme="majorBidi" w:cstheme="majorBidi"/>
        </w:rPr>
        <w:t xml:space="preserve"> &amp; Benli, 2023)</w:t>
      </w:r>
      <w:r>
        <w:rPr>
          <w:rFonts w:asciiTheme="majorBidi" w:hAnsiTheme="majorBidi" w:cstheme="majorBidi" w:hint="cs"/>
          <w:rtl/>
        </w:rPr>
        <w:t>.</w:t>
      </w:r>
    </w:p>
    <w:p w14:paraId="75883DB6" w14:textId="77777777" w:rsidR="00ED4C4E" w:rsidRPr="00400BCE" w:rsidRDefault="00ED4C4E" w:rsidP="00ED4C4E">
      <w:pPr>
        <w:pStyle w:val="ListParagraph"/>
        <w:numPr>
          <w:ilvl w:val="0"/>
          <w:numId w:val="21"/>
        </w:numPr>
        <w:spacing w:after="160" w:line="480" w:lineRule="auto"/>
        <w:jc w:val="both"/>
        <w:outlineLvl w:val="1"/>
        <w:rPr>
          <w:rFonts w:asciiTheme="majorBidi" w:hAnsiTheme="majorBidi" w:cstheme="majorBidi"/>
          <w:b/>
          <w:bCs/>
          <w:sz w:val="28"/>
          <w:szCs w:val="28"/>
        </w:rPr>
      </w:pPr>
      <w:bookmarkStart w:id="2" w:name="_Toc191551479"/>
      <w:r w:rsidRPr="00400BCE">
        <w:rPr>
          <w:rFonts w:asciiTheme="majorBidi" w:hAnsiTheme="majorBidi" w:cstheme="majorBidi"/>
          <w:b/>
          <w:bCs/>
          <w:sz w:val="28"/>
          <w:szCs w:val="28"/>
        </w:rPr>
        <w:t>Problem statement</w:t>
      </w:r>
      <w:bookmarkEnd w:id="2"/>
    </w:p>
    <w:p w14:paraId="06B4711F" w14:textId="77777777" w:rsidR="00ED4C4E" w:rsidRPr="005A6B75" w:rsidRDefault="00ED4C4E" w:rsidP="00A102B0">
      <w:pPr>
        <w:spacing w:line="480" w:lineRule="auto"/>
        <w:ind w:firstLine="720"/>
        <w:jc w:val="both"/>
        <w:rPr>
          <w:rFonts w:asciiTheme="majorBidi" w:hAnsiTheme="majorBidi" w:cstheme="majorBidi"/>
        </w:rPr>
      </w:pPr>
      <w:r w:rsidRPr="00A102B0">
        <w:rPr>
          <w:rFonts w:asciiTheme="majorBidi" w:hAnsiTheme="majorBidi" w:cstheme="majorBidi"/>
        </w:rPr>
        <w:t xml:space="preserve">Credit risk management poses substantial hurdles to financial institutions which must navigate the trade-off between earning profits and controlling risk exposure because the risk nature evolves </w:t>
      </w:r>
      <w:proofErr w:type="spellStart"/>
      <w:r w:rsidRPr="00A102B0">
        <w:rPr>
          <w:rFonts w:asciiTheme="majorBidi" w:hAnsiTheme="majorBidi" w:cstheme="majorBidi"/>
        </w:rPr>
        <w:t>permantly</w:t>
      </w:r>
      <w:proofErr w:type="spellEnd"/>
      <w:r w:rsidRPr="00A102B0">
        <w:rPr>
          <w:rFonts w:asciiTheme="majorBidi" w:hAnsiTheme="majorBidi" w:cstheme="majorBidi"/>
        </w:rPr>
        <w:t xml:space="preserve">. Credit risk modeling advancements have failed to stop financial institutions from obtaining precise models that track economic changes. Financial institutions encounter multiple significant hurdles when dealing with credit risk since the risk's constantly evolving state produces dilemmas between profit generation and risk control levels. Financial institutions remain unable to produce accurate market prediction models for credit risk even though they achieved notable progress in credit risk modeling. Fast technological developments along with expanding big data availability demand continuous maintenance for credit risk models to maintain their predictive abilities according to </w:t>
      </w:r>
      <w:proofErr w:type="spellStart"/>
      <w:r w:rsidRPr="00A102B0">
        <w:rPr>
          <w:rFonts w:asciiTheme="majorBidi" w:hAnsiTheme="majorBidi" w:cstheme="majorBidi"/>
        </w:rPr>
        <w:t>Bakurova</w:t>
      </w:r>
      <w:proofErr w:type="spellEnd"/>
      <w:r w:rsidRPr="00A102B0">
        <w:rPr>
          <w:rFonts w:asciiTheme="majorBidi" w:hAnsiTheme="majorBidi" w:cstheme="majorBidi"/>
        </w:rPr>
        <w:t xml:space="preserve"> et al. (2021). </w:t>
      </w:r>
      <w:proofErr w:type="gramStart"/>
      <w:r w:rsidRPr="00A102B0">
        <w:rPr>
          <w:rFonts w:asciiTheme="majorBidi" w:hAnsiTheme="majorBidi" w:cstheme="majorBidi"/>
        </w:rPr>
        <w:t>The majority of</w:t>
      </w:r>
      <w:proofErr w:type="gramEnd"/>
      <w:r w:rsidRPr="00A102B0">
        <w:rPr>
          <w:rFonts w:asciiTheme="majorBidi" w:hAnsiTheme="majorBidi" w:cstheme="majorBidi"/>
        </w:rPr>
        <w:t xml:space="preserve"> institutions encounter implementation challenges between emerging approaches and innovative </w:t>
      </w:r>
      <w:proofErr w:type="gramStart"/>
      <w:r w:rsidRPr="00A102B0">
        <w:rPr>
          <w:rFonts w:asciiTheme="majorBidi" w:hAnsiTheme="majorBidi" w:cstheme="majorBidi"/>
        </w:rPr>
        <w:t>technologies</w:t>
      </w:r>
      <w:proofErr w:type="gramEnd"/>
      <w:r w:rsidRPr="00A102B0">
        <w:rPr>
          <w:rFonts w:asciiTheme="majorBidi" w:hAnsiTheme="majorBidi" w:cstheme="majorBidi"/>
        </w:rPr>
        <w:t xml:space="preserve"> yet these </w:t>
      </w:r>
      <w:r w:rsidRPr="00A102B0">
        <w:rPr>
          <w:rFonts w:asciiTheme="majorBidi" w:hAnsiTheme="majorBidi" w:cstheme="majorBidi"/>
        </w:rPr>
        <w:lastRenderedPageBreak/>
        <w:t>methods would boost their decision-making power. The prevention of complete loan assessment and pricing functions along with capital distribution occurs due to their limited decision-making capability. Financial organizations encounter significant obstacles while building credit risk models because those models must remain dependable and responsive to financial market fluctuations. The organization encounters weakened decision powers combined with money losses and additional regulatory hurdles which diminish its competitive advantages and ability to remain stable</w:t>
      </w:r>
      <w:r w:rsidRPr="004E48B6">
        <w:rPr>
          <w:rFonts w:asciiTheme="majorBidi" w:hAnsiTheme="majorBidi" w:cstheme="majorBidi"/>
        </w:rPr>
        <w:t>.</w:t>
      </w:r>
    </w:p>
    <w:p w14:paraId="53646B6E" w14:textId="77777777" w:rsidR="00ED4C4E" w:rsidRPr="00400BCE" w:rsidRDefault="00ED4C4E" w:rsidP="00ED4C4E">
      <w:pPr>
        <w:pStyle w:val="ListParagraph"/>
        <w:numPr>
          <w:ilvl w:val="0"/>
          <w:numId w:val="21"/>
        </w:numPr>
        <w:spacing w:after="160" w:line="480" w:lineRule="auto"/>
        <w:outlineLvl w:val="1"/>
        <w:rPr>
          <w:rFonts w:asciiTheme="majorBidi" w:hAnsiTheme="majorBidi" w:cstheme="majorBidi"/>
          <w:b/>
          <w:bCs/>
          <w:sz w:val="28"/>
          <w:szCs w:val="28"/>
        </w:rPr>
      </w:pPr>
      <w:bookmarkStart w:id="3" w:name="_Toc191551480"/>
      <w:r w:rsidRPr="00400BCE">
        <w:rPr>
          <w:rFonts w:asciiTheme="majorBidi" w:hAnsiTheme="majorBidi" w:cstheme="majorBidi"/>
          <w:b/>
          <w:bCs/>
          <w:sz w:val="28"/>
          <w:szCs w:val="28"/>
        </w:rPr>
        <w:t>Research Significances</w:t>
      </w:r>
      <w:bookmarkEnd w:id="3"/>
      <w:r w:rsidRPr="00400BCE">
        <w:rPr>
          <w:rFonts w:asciiTheme="majorBidi" w:hAnsiTheme="majorBidi" w:cstheme="majorBidi"/>
          <w:b/>
          <w:bCs/>
          <w:sz w:val="28"/>
          <w:szCs w:val="28"/>
        </w:rPr>
        <w:t xml:space="preserve"> </w:t>
      </w:r>
    </w:p>
    <w:p w14:paraId="4E7A4B81" w14:textId="77777777" w:rsidR="00ED4C4E" w:rsidRPr="00400BCE" w:rsidRDefault="00ED4C4E" w:rsidP="00ED4C4E">
      <w:pPr>
        <w:pStyle w:val="ListParagraph"/>
        <w:numPr>
          <w:ilvl w:val="2"/>
          <w:numId w:val="43"/>
        </w:numPr>
        <w:spacing w:after="160" w:line="480" w:lineRule="auto"/>
        <w:outlineLvl w:val="2"/>
        <w:rPr>
          <w:rFonts w:asciiTheme="majorBidi" w:hAnsiTheme="majorBidi" w:cstheme="majorBidi"/>
          <w:b/>
          <w:bCs/>
          <w:sz w:val="28"/>
          <w:szCs w:val="28"/>
        </w:rPr>
      </w:pPr>
      <w:bookmarkStart w:id="4" w:name="_Toc191551481"/>
      <w:r w:rsidRPr="00400BCE">
        <w:rPr>
          <w:rFonts w:asciiTheme="majorBidi" w:hAnsiTheme="majorBidi" w:cstheme="majorBidi"/>
          <w:b/>
          <w:bCs/>
        </w:rPr>
        <w:t>Theoretical Significance</w:t>
      </w:r>
      <w:bookmarkEnd w:id="4"/>
    </w:p>
    <w:p w14:paraId="44AF66F5" w14:textId="77777777" w:rsidR="00ED4C4E" w:rsidRDefault="00ED4C4E" w:rsidP="003714B0">
      <w:pPr>
        <w:spacing w:line="480" w:lineRule="auto"/>
        <w:ind w:firstLine="720"/>
        <w:jc w:val="both"/>
        <w:rPr>
          <w:rFonts w:asciiTheme="majorBidi" w:hAnsiTheme="majorBidi" w:cstheme="majorBidi"/>
        </w:rPr>
      </w:pPr>
      <w:r w:rsidRPr="004E48B6">
        <w:rPr>
          <w:rFonts w:asciiTheme="majorBidi" w:hAnsiTheme="majorBidi" w:cstheme="majorBidi"/>
        </w:rPr>
        <w:t>The study about Credit Risk Modelling in Financial Institutions' Decision-Making Processes brings important theoretical value to existing research on risk management and financial modeling</w:t>
      </w:r>
      <w:r w:rsidRPr="005A6B75">
        <w:rPr>
          <w:rFonts w:asciiTheme="majorBidi" w:hAnsiTheme="majorBidi" w:cstheme="majorBidi"/>
        </w:rPr>
        <w:t xml:space="preserve">. </w:t>
      </w:r>
      <w:r w:rsidRPr="007953B0">
        <w:rPr>
          <w:rFonts w:asciiTheme="majorBidi" w:hAnsiTheme="majorBidi" w:cstheme="majorBidi"/>
        </w:rPr>
        <w:t>The review of underlying structures for credit risk models provides better understanding about their development process as well as their validation and field implementation. Financial theories related to risk assessment and probability of default benefit from additional value through this study</w:t>
      </w:r>
      <w:r w:rsidRPr="005A6B75">
        <w:rPr>
          <w:rFonts w:asciiTheme="majorBidi" w:hAnsiTheme="majorBidi" w:cstheme="majorBidi"/>
        </w:rPr>
        <w:t xml:space="preserve">, </w:t>
      </w:r>
      <w:r w:rsidRPr="007953B0">
        <w:rPr>
          <w:rFonts w:asciiTheme="majorBidi" w:hAnsiTheme="majorBidi" w:cstheme="majorBidi"/>
        </w:rPr>
        <w:t>Modern assessments of creditworthiness can be achieved by applying contemporary understanding about how recent technology developments along with big data analytics work in the system. The study depicts all hurdles financial institutions encounter when trying to preserve both the accuracy and flexible nature of their credit risk assessment frameworks</w:t>
      </w:r>
      <w:r w:rsidRPr="005A6B75">
        <w:rPr>
          <w:rFonts w:asciiTheme="majorBidi" w:hAnsiTheme="majorBidi" w:cstheme="majorBidi"/>
        </w:rPr>
        <w:t xml:space="preserve">. </w:t>
      </w:r>
      <w:r w:rsidRPr="007953B0">
        <w:rPr>
          <w:rFonts w:asciiTheme="majorBidi" w:hAnsiTheme="majorBidi" w:cstheme="majorBidi"/>
        </w:rPr>
        <w:t>The study demonstrates theoretical factors which will guide the construction of improved credit risk models that overcome present-day practice imperfections. The research facilitates both theoretical risk management model refinement and supports academic discussions about risk modeling strategy improvements.</w:t>
      </w:r>
    </w:p>
    <w:p w14:paraId="180DAFB4" w14:textId="77777777" w:rsidR="00ED4C4E" w:rsidRPr="005A6B75" w:rsidRDefault="00ED4C4E" w:rsidP="003714B0">
      <w:pPr>
        <w:spacing w:line="480" w:lineRule="auto"/>
        <w:ind w:firstLine="720"/>
        <w:jc w:val="both"/>
        <w:rPr>
          <w:rFonts w:asciiTheme="majorBidi" w:hAnsiTheme="majorBidi" w:cstheme="majorBidi"/>
        </w:rPr>
      </w:pPr>
    </w:p>
    <w:p w14:paraId="601A590A" w14:textId="77777777" w:rsidR="00ED4C4E" w:rsidRPr="00400BCE" w:rsidRDefault="00ED4C4E" w:rsidP="00ED4C4E">
      <w:pPr>
        <w:pStyle w:val="ListParagraph"/>
        <w:numPr>
          <w:ilvl w:val="2"/>
          <w:numId w:val="43"/>
        </w:numPr>
        <w:spacing w:after="160" w:line="480" w:lineRule="auto"/>
        <w:jc w:val="both"/>
        <w:outlineLvl w:val="2"/>
        <w:rPr>
          <w:rFonts w:asciiTheme="majorBidi" w:hAnsiTheme="majorBidi" w:cstheme="majorBidi"/>
          <w:b/>
          <w:bCs/>
        </w:rPr>
      </w:pPr>
      <w:bookmarkStart w:id="5" w:name="_Toc191551482"/>
      <w:r w:rsidRPr="00400BCE">
        <w:rPr>
          <w:rFonts w:asciiTheme="majorBidi" w:hAnsiTheme="majorBidi" w:cstheme="majorBidi"/>
          <w:b/>
          <w:bCs/>
        </w:rPr>
        <w:lastRenderedPageBreak/>
        <w:t>Practical Significance</w:t>
      </w:r>
      <w:bookmarkEnd w:id="5"/>
    </w:p>
    <w:p w14:paraId="6DD6CDDD" w14:textId="64BC6EC9" w:rsidR="00ED4C4E" w:rsidRDefault="00054639" w:rsidP="003714B0">
      <w:pPr>
        <w:spacing w:line="480" w:lineRule="auto"/>
        <w:ind w:firstLine="720"/>
        <w:jc w:val="both"/>
        <w:rPr>
          <w:rFonts w:asciiTheme="majorBidi" w:hAnsiTheme="majorBidi" w:cstheme="majorBidi"/>
          <w:b/>
          <w:bCs/>
          <w:sz w:val="32"/>
          <w:szCs w:val="32"/>
        </w:rPr>
      </w:pPr>
      <w:r w:rsidRPr="000C6396">
        <w:rPr>
          <w:rFonts w:asciiTheme="majorBidi" w:hAnsiTheme="majorBidi" w:cstheme="majorBidi"/>
        </w:rPr>
        <w:t xml:space="preserve">The results of this research offer important strategic value to financial institutions which need to optimize their credit risk management strategy and decision-making framework. Findings from this research will assist practitioners who need to create improved credit risk models that boost both credit assessment precision and enterprise-level financial planning. Financial institutions gain superior practices through improved risk mitigation and profitability by understanding the problems of </w:t>
      </w:r>
      <w:proofErr w:type="gramStart"/>
      <w:r w:rsidRPr="000C6396">
        <w:rPr>
          <w:rFonts w:asciiTheme="majorBidi" w:hAnsiTheme="majorBidi" w:cstheme="majorBidi"/>
        </w:rPr>
        <w:t>poor quality</w:t>
      </w:r>
      <w:proofErr w:type="gramEnd"/>
      <w:r w:rsidRPr="000C6396">
        <w:rPr>
          <w:rFonts w:asciiTheme="majorBidi" w:hAnsiTheme="majorBidi" w:cstheme="majorBidi"/>
        </w:rPr>
        <w:t xml:space="preserve"> data together with incomplete models and varying economic conditions. The study produces practical implications which help organizations fulfill their regulatory requirements, Institutions need their risk management approaches to follow global standards like Basel III. Stricter credit risk models enhance accurate capital management as well as financial reporting thus assisting institutions to stay compliant with regulations while preventing financial penalties. Financial professionals, </w:t>
      </w:r>
      <w:proofErr w:type="gramStart"/>
      <w:r w:rsidRPr="000C6396">
        <w:rPr>
          <w:rFonts w:asciiTheme="majorBidi" w:hAnsiTheme="majorBidi" w:cstheme="majorBidi"/>
        </w:rPr>
        <w:t>The</w:t>
      </w:r>
      <w:proofErr w:type="gramEnd"/>
      <w:r w:rsidRPr="000C6396">
        <w:rPr>
          <w:rFonts w:asciiTheme="majorBidi" w:hAnsiTheme="majorBidi" w:cstheme="majorBidi"/>
        </w:rPr>
        <w:t xml:space="preserve"> analyzing team can share their conclusions </w:t>
      </w:r>
      <w:proofErr w:type="gramStart"/>
      <w:r w:rsidRPr="000C6396">
        <w:rPr>
          <w:rFonts w:asciiTheme="majorBidi" w:hAnsiTheme="majorBidi" w:cstheme="majorBidi"/>
        </w:rPr>
        <w:t>to</w:t>
      </w:r>
      <w:proofErr w:type="gramEnd"/>
      <w:r w:rsidRPr="000C6396">
        <w:rPr>
          <w:rFonts w:asciiTheme="majorBidi" w:hAnsiTheme="majorBidi" w:cstheme="majorBidi"/>
        </w:rPr>
        <w:t xml:space="preserve"> policymakers and analysts who can use insights for developing modern analytical approaches and combining technological breakthroughs to build resilient credit risk management frameworks in evolving financial systems</w:t>
      </w:r>
      <w:r w:rsidR="00ED4C4E" w:rsidRPr="007953B0">
        <w:rPr>
          <w:rFonts w:asciiTheme="majorBidi" w:hAnsiTheme="majorBidi" w:cstheme="majorBidi"/>
        </w:rPr>
        <w:t>.</w:t>
      </w:r>
    </w:p>
    <w:p w14:paraId="64A49370" w14:textId="77777777" w:rsidR="00ED4C4E" w:rsidRPr="0018773E" w:rsidRDefault="00ED4C4E" w:rsidP="00ED4C4E">
      <w:pPr>
        <w:pStyle w:val="ListParagraph"/>
        <w:numPr>
          <w:ilvl w:val="0"/>
          <w:numId w:val="21"/>
        </w:numPr>
        <w:spacing w:after="160" w:line="480" w:lineRule="auto"/>
        <w:jc w:val="both"/>
        <w:outlineLvl w:val="1"/>
        <w:rPr>
          <w:rFonts w:asciiTheme="majorBidi" w:hAnsiTheme="majorBidi" w:cstheme="majorBidi"/>
          <w:b/>
          <w:bCs/>
          <w:sz w:val="28"/>
          <w:szCs w:val="28"/>
          <w:u w:val="single"/>
        </w:rPr>
      </w:pPr>
      <w:bookmarkStart w:id="6" w:name="_Toc191551483"/>
      <w:r w:rsidRPr="0018773E">
        <w:rPr>
          <w:rFonts w:asciiTheme="majorBidi" w:hAnsiTheme="majorBidi" w:cstheme="majorBidi"/>
          <w:b/>
          <w:bCs/>
          <w:sz w:val="28"/>
          <w:szCs w:val="28"/>
          <w:u w:val="single"/>
        </w:rPr>
        <w:t>Research Objectives</w:t>
      </w:r>
      <w:bookmarkEnd w:id="6"/>
    </w:p>
    <w:p w14:paraId="18B92F25" w14:textId="77777777" w:rsidR="00ED4C4E" w:rsidRPr="005A6B75" w:rsidRDefault="00ED4C4E" w:rsidP="00ED4C4E">
      <w:pPr>
        <w:pStyle w:val="ListParagraph"/>
        <w:numPr>
          <w:ilvl w:val="0"/>
          <w:numId w:val="12"/>
        </w:numPr>
        <w:spacing w:after="160" w:line="480" w:lineRule="auto"/>
        <w:jc w:val="both"/>
        <w:rPr>
          <w:rFonts w:asciiTheme="majorBidi" w:hAnsiTheme="majorBidi" w:cstheme="majorBidi"/>
        </w:rPr>
      </w:pPr>
      <w:r w:rsidRPr="005A6B75">
        <w:rPr>
          <w:rFonts w:asciiTheme="majorBidi" w:hAnsiTheme="majorBidi" w:cstheme="majorBidi"/>
        </w:rPr>
        <w:t>To investigate the role and impact of credit risk modeling in the decision-making processes at SABB (Saudi British Bank).</w:t>
      </w:r>
    </w:p>
    <w:p w14:paraId="135250CC" w14:textId="77777777" w:rsidR="00ED4C4E" w:rsidRPr="005A6B75" w:rsidRDefault="00ED4C4E" w:rsidP="00ED4C4E">
      <w:pPr>
        <w:pStyle w:val="ListParagraph"/>
        <w:numPr>
          <w:ilvl w:val="0"/>
          <w:numId w:val="12"/>
        </w:numPr>
        <w:spacing w:after="160" w:line="480" w:lineRule="auto"/>
        <w:jc w:val="both"/>
        <w:rPr>
          <w:rFonts w:asciiTheme="majorBidi" w:hAnsiTheme="majorBidi" w:cstheme="majorBidi"/>
        </w:rPr>
      </w:pPr>
      <w:r w:rsidRPr="005A6B75">
        <w:rPr>
          <w:rFonts w:asciiTheme="majorBidi" w:hAnsiTheme="majorBidi" w:cstheme="majorBidi"/>
        </w:rPr>
        <w:t>To evaluate the specific impact of credit risk modeling on the effectiveness of decision-making at SABB (Saudi British Bank).</w:t>
      </w:r>
    </w:p>
    <w:p w14:paraId="57F257FB" w14:textId="77777777" w:rsidR="00ED4C4E" w:rsidRPr="005A6B75" w:rsidRDefault="00ED4C4E" w:rsidP="00ED4C4E">
      <w:pPr>
        <w:pStyle w:val="ListParagraph"/>
        <w:numPr>
          <w:ilvl w:val="0"/>
          <w:numId w:val="12"/>
        </w:numPr>
        <w:spacing w:after="160" w:line="480" w:lineRule="auto"/>
        <w:jc w:val="both"/>
        <w:rPr>
          <w:rFonts w:asciiTheme="majorBidi" w:hAnsiTheme="majorBidi" w:cstheme="majorBidi"/>
        </w:rPr>
      </w:pPr>
      <w:r w:rsidRPr="005A6B75">
        <w:rPr>
          <w:rFonts w:asciiTheme="majorBidi" w:hAnsiTheme="majorBidi" w:cstheme="majorBidi"/>
        </w:rPr>
        <w:t>To identify and analyze the challenges faced by SABB (Saudi British Bank) in implementing and maintaining effective credit risk models.</w:t>
      </w:r>
    </w:p>
    <w:p w14:paraId="07262908" w14:textId="77777777" w:rsidR="00ED4C4E" w:rsidRPr="0018773E" w:rsidRDefault="00ED4C4E" w:rsidP="00ED4C4E">
      <w:pPr>
        <w:pStyle w:val="ListParagraph"/>
        <w:numPr>
          <w:ilvl w:val="0"/>
          <w:numId w:val="21"/>
        </w:numPr>
        <w:spacing w:after="160" w:line="480" w:lineRule="auto"/>
        <w:jc w:val="both"/>
        <w:outlineLvl w:val="1"/>
        <w:rPr>
          <w:rFonts w:asciiTheme="majorBidi" w:hAnsiTheme="majorBidi" w:cstheme="majorBidi"/>
          <w:b/>
          <w:bCs/>
          <w:sz w:val="28"/>
          <w:szCs w:val="28"/>
          <w:u w:val="single"/>
        </w:rPr>
      </w:pPr>
      <w:bookmarkStart w:id="7" w:name="_Toc191551484"/>
      <w:r w:rsidRPr="0018773E">
        <w:rPr>
          <w:rFonts w:asciiTheme="majorBidi" w:hAnsiTheme="majorBidi" w:cstheme="majorBidi"/>
          <w:b/>
          <w:bCs/>
          <w:sz w:val="28"/>
          <w:szCs w:val="28"/>
          <w:u w:val="single"/>
        </w:rPr>
        <w:t>Research Questions</w:t>
      </w:r>
      <w:bookmarkEnd w:id="7"/>
      <w:r w:rsidRPr="0018773E">
        <w:rPr>
          <w:rFonts w:asciiTheme="majorBidi" w:hAnsiTheme="majorBidi" w:cstheme="majorBidi"/>
          <w:b/>
          <w:bCs/>
          <w:sz w:val="28"/>
          <w:szCs w:val="28"/>
          <w:u w:val="single"/>
        </w:rPr>
        <w:t xml:space="preserve"> </w:t>
      </w:r>
    </w:p>
    <w:p w14:paraId="5E00BA26" w14:textId="77777777" w:rsidR="00ED4C4E" w:rsidRPr="005A6B75" w:rsidRDefault="00ED4C4E" w:rsidP="00ED4C4E">
      <w:pPr>
        <w:pStyle w:val="ListParagraph"/>
        <w:numPr>
          <w:ilvl w:val="0"/>
          <w:numId w:val="11"/>
        </w:numPr>
        <w:spacing w:after="160" w:line="480" w:lineRule="auto"/>
        <w:jc w:val="both"/>
        <w:rPr>
          <w:rFonts w:asciiTheme="majorBidi" w:hAnsiTheme="majorBidi" w:cstheme="majorBidi"/>
        </w:rPr>
      </w:pPr>
      <w:r w:rsidRPr="005A6B75">
        <w:rPr>
          <w:rFonts w:asciiTheme="majorBidi" w:hAnsiTheme="majorBidi" w:cstheme="majorBidi"/>
        </w:rPr>
        <w:lastRenderedPageBreak/>
        <w:t>What is the role and impact of credit risk modeling in the decision-making processes at SABB (Saudi British Bank)?</w:t>
      </w:r>
    </w:p>
    <w:p w14:paraId="5CF21E04" w14:textId="77777777" w:rsidR="00ED4C4E" w:rsidRPr="005A6B75" w:rsidRDefault="00ED4C4E" w:rsidP="00ED4C4E">
      <w:pPr>
        <w:pStyle w:val="ListParagraph"/>
        <w:numPr>
          <w:ilvl w:val="0"/>
          <w:numId w:val="11"/>
        </w:numPr>
        <w:spacing w:after="160" w:line="480" w:lineRule="auto"/>
        <w:jc w:val="both"/>
        <w:rPr>
          <w:rFonts w:asciiTheme="majorBidi" w:hAnsiTheme="majorBidi" w:cstheme="majorBidi"/>
        </w:rPr>
      </w:pPr>
      <w:r w:rsidRPr="005A6B75">
        <w:rPr>
          <w:rFonts w:asciiTheme="majorBidi" w:hAnsiTheme="majorBidi" w:cstheme="majorBidi"/>
        </w:rPr>
        <w:t>What is the impact of credit risk modeling in the decision-making processes at SABB (Saudi British Bank)?</w:t>
      </w:r>
    </w:p>
    <w:p w14:paraId="4F7673F7" w14:textId="77777777" w:rsidR="00ED4C4E" w:rsidRPr="008F7462" w:rsidRDefault="00ED4C4E" w:rsidP="00ED4C4E">
      <w:pPr>
        <w:pStyle w:val="ListParagraph"/>
        <w:numPr>
          <w:ilvl w:val="0"/>
          <w:numId w:val="11"/>
        </w:numPr>
        <w:spacing w:after="160" w:line="480" w:lineRule="auto"/>
        <w:jc w:val="both"/>
        <w:rPr>
          <w:rFonts w:asciiTheme="majorBidi" w:hAnsiTheme="majorBidi" w:cstheme="majorBidi"/>
        </w:rPr>
      </w:pPr>
      <w:r w:rsidRPr="005A6B75">
        <w:rPr>
          <w:rFonts w:asciiTheme="majorBidi" w:hAnsiTheme="majorBidi" w:cstheme="majorBidi"/>
        </w:rPr>
        <w:t>what challenges does the bank face in implementing and maintaining these models effectively?</w:t>
      </w:r>
    </w:p>
    <w:p w14:paraId="0E4BB5E2" w14:textId="77777777" w:rsidR="00ED4C4E" w:rsidRPr="0018773E" w:rsidRDefault="00ED4C4E" w:rsidP="00ED4C4E">
      <w:pPr>
        <w:pStyle w:val="ListParagraph"/>
        <w:numPr>
          <w:ilvl w:val="0"/>
          <w:numId w:val="21"/>
        </w:numPr>
        <w:spacing w:after="160" w:line="480" w:lineRule="auto"/>
        <w:jc w:val="both"/>
        <w:outlineLvl w:val="1"/>
        <w:rPr>
          <w:rFonts w:asciiTheme="majorBidi" w:hAnsiTheme="majorBidi" w:cstheme="majorBidi"/>
          <w:b/>
          <w:bCs/>
          <w:sz w:val="28"/>
          <w:szCs w:val="28"/>
          <w:rtl/>
        </w:rPr>
      </w:pPr>
      <w:bookmarkStart w:id="8" w:name="_Toc191551485"/>
      <w:r w:rsidRPr="0018773E">
        <w:rPr>
          <w:rFonts w:asciiTheme="majorBidi" w:hAnsiTheme="majorBidi" w:cstheme="majorBidi"/>
          <w:b/>
          <w:bCs/>
          <w:sz w:val="28"/>
          <w:szCs w:val="28"/>
        </w:rPr>
        <w:t>Research Hypotheses</w:t>
      </w:r>
      <w:bookmarkEnd w:id="8"/>
      <w:r w:rsidRPr="0018773E">
        <w:rPr>
          <w:rFonts w:asciiTheme="majorBidi" w:hAnsiTheme="majorBidi" w:cstheme="majorBidi"/>
          <w:b/>
          <w:bCs/>
          <w:sz w:val="28"/>
          <w:szCs w:val="28"/>
        </w:rPr>
        <w:t xml:space="preserve"> </w:t>
      </w:r>
    </w:p>
    <w:p w14:paraId="098D48D7" w14:textId="77777777" w:rsidR="00ED4C4E" w:rsidRDefault="00ED4C4E" w:rsidP="003714B0">
      <w:pPr>
        <w:spacing w:line="480" w:lineRule="auto"/>
        <w:ind w:firstLine="720"/>
        <w:jc w:val="both"/>
        <w:rPr>
          <w:rFonts w:asciiTheme="majorBidi" w:hAnsiTheme="majorBidi" w:cstheme="majorBidi"/>
          <w:color w:val="000000" w:themeColor="text1"/>
        </w:rPr>
      </w:pPr>
      <w:r w:rsidRPr="00DE58C5">
        <w:rPr>
          <w:rFonts w:asciiTheme="majorBidi" w:hAnsiTheme="majorBidi" w:cstheme="majorBidi"/>
          <w:color w:val="000000" w:themeColor="text1"/>
        </w:rPr>
        <w:t xml:space="preserve">clear to us from the earlier figure, that the current research attempts to </w:t>
      </w:r>
      <w:r w:rsidRPr="008F7462">
        <w:rPr>
          <w:rFonts w:asciiTheme="majorBidi" w:hAnsiTheme="majorBidi" w:cstheme="majorBidi"/>
          <w:color w:val="000000" w:themeColor="text1"/>
        </w:rPr>
        <w:t>The Role of Credit Risk Modelling in Financial Institutions Decision-Making Processes at SABB (Saudi British Bank)</w:t>
      </w:r>
    </w:p>
    <w:p w14:paraId="0C301A41" w14:textId="77777777" w:rsidR="00ED4C4E" w:rsidRPr="008F7462" w:rsidRDefault="00ED4C4E" w:rsidP="00ED4C4E">
      <w:pPr>
        <w:pStyle w:val="ListParagraph"/>
        <w:numPr>
          <w:ilvl w:val="0"/>
          <w:numId w:val="13"/>
        </w:numPr>
        <w:spacing w:after="160" w:line="480" w:lineRule="auto"/>
        <w:jc w:val="both"/>
        <w:rPr>
          <w:rStyle w:val="Strong"/>
          <w:rFonts w:asciiTheme="majorBidi" w:hAnsiTheme="majorBidi"/>
          <w:b w:val="0"/>
          <w:bCs w:val="0"/>
          <w:color w:val="000000" w:themeColor="text1"/>
        </w:rPr>
      </w:pPr>
      <w:r w:rsidRPr="008F7462">
        <w:rPr>
          <w:rFonts w:asciiTheme="majorBidi" w:hAnsiTheme="majorBidi" w:cstheme="majorBidi"/>
          <w:color w:val="000000" w:themeColor="text1"/>
        </w:rPr>
        <w:t>Independent Variable :Credit Risk Modelling (</w:t>
      </w:r>
      <w:r w:rsidRPr="008F7462">
        <w:rPr>
          <w:rFonts w:asciiTheme="majorBidi" w:hAnsiTheme="majorBidi" w:cstheme="majorBidi"/>
        </w:rPr>
        <w:t>Technology integration , Risk assessment, Model development)</w:t>
      </w:r>
    </w:p>
    <w:p w14:paraId="2C6BE14B" w14:textId="77777777" w:rsidR="00ED4C4E" w:rsidRDefault="00ED4C4E" w:rsidP="00ED4C4E">
      <w:pPr>
        <w:pStyle w:val="ListParagraph"/>
        <w:numPr>
          <w:ilvl w:val="0"/>
          <w:numId w:val="13"/>
        </w:numPr>
        <w:spacing w:after="160" w:line="480" w:lineRule="auto"/>
        <w:jc w:val="both"/>
        <w:rPr>
          <w:rFonts w:asciiTheme="majorBidi" w:hAnsiTheme="majorBidi" w:cstheme="majorBidi"/>
          <w:color w:val="000000" w:themeColor="text1"/>
        </w:rPr>
      </w:pPr>
      <w:r w:rsidRPr="008F7462">
        <w:rPr>
          <w:rFonts w:asciiTheme="majorBidi" w:hAnsiTheme="majorBidi" w:cstheme="majorBidi"/>
          <w:color w:val="000000" w:themeColor="text1"/>
        </w:rPr>
        <w:t>Dependent Variables: Decision-Making Processes</w:t>
      </w:r>
    </w:p>
    <w:p w14:paraId="41AEBE22" w14:textId="77777777" w:rsidR="00ED4C4E" w:rsidRDefault="00ED4C4E" w:rsidP="003714B0">
      <w:pPr>
        <w:spacing w:line="480" w:lineRule="auto"/>
        <w:jc w:val="both"/>
        <w:rPr>
          <w:rFonts w:asciiTheme="majorBidi" w:hAnsiTheme="majorBidi" w:cstheme="majorBidi"/>
          <w:color w:val="000000" w:themeColor="text1"/>
        </w:rPr>
      </w:pPr>
    </w:p>
    <w:p w14:paraId="67C0E78E" w14:textId="77777777" w:rsidR="00ED4C4E" w:rsidRDefault="00ED4C4E" w:rsidP="003714B0">
      <w:pPr>
        <w:spacing w:line="480" w:lineRule="auto"/>
        <w:jc w:val="both"/>
        <w:rPr>
          <w:rFonts w:asciiTheme="majorBidi" w:hAnsiTheme="majorBidi" w:cstheme="majorBidi"/>
          <w:color w:val="000000" w:themeColor="text1"/>
        </w:rPr>
      </w:pPr>
    </w:p>
    <w:p w14:paraId="6E801E2E" w14:textId="77777777" w:rsidR="00ED4C4E" w:rsidRDefault="00ED4C4E" w:rsidP="003714B0">
      <w:pPr>
        <w:spacing w:line="480" w:lineRule="auto"/>
        <w:jc w:val="both"/>
        <w:rPr>
          <w:rFonts w:asciiTheme="majorBidi" w:hAnsiTheme="majorBidi" w:cstheme="majorBidi"/>
          <w:color w:val="000000" w:themeColor="text1"/>
        </w:rPr>
      </w:pPr>
    </w:p>
    <w:p w14:paraId="4412C49F" w14:textId="77777777" w:rsidR="00ED4C4E" w:rsidRDefault="00ED4C4E" w:rsidP="003714B0">
      <w:pPr>
        <w:spacing w:line="480" w:lineRule="auto"/>
        <w:jc w:val="both"/>
        <w:rPr>
          <w:rFonts w:asciiTheme="majorBidi" w:hAnsiTheme="majorBidi" w:cstheme="majorBidi"/>
          <w:color w:val="000000" w:themeColor="text1"/>
        </w:rPr>
      </w:pPr>
    </w:p>
    <w:p w14:paraId="1F0DCF9F" w14:textId="77777777" w:rsidR="00ED4C4E" w:rsidRDefault="00ED4C4E" w:rsidP="003714B0">
      <w:pPr>
        <w:spacing w:line="480" w:lineRule="auto"/>
        <w:jc w:val="both"/>
        <w:rPr>
          <w:rFonts w:asciiTheme="majorBidi" w:hAnsiTheme="majorBidi" w:cstheme="majorBidi"/>
          <w:color w:val="000000" w:themeColor="text1"/>
        </w:rPr>
      </w:pPr>
    </w:p>
    <w:p w14:paraId="558656FB" w14:textId="77777777" w:rsidR="00ED4C4E" w:rsidRDefault="00ED4C4E" w:rsidP="003714B0">
      <w:pPr>
        <w:spacing w:line="480" w:lineRule="auto"/>
        <w:jc w:val="both"/>
        <w:rPr>
          <w:rFonts w:asciiTheme="majorBidi" w:hAnsiTheme="majorBidi" w:cstheme="majorBidi"/>
          <w:color w:val="000000" w:themeColor="text1"/>
        </w:rPr>
      </w:pPr>
    </w:p>
    <w:p w14:paraId="7758009C" w14:textId="77777777" w:rsidR="00ED4C4E" w:rsidRDefault="00ED4C4E" w:rsidP="003714B0">
      <w:pPr>
        <w:spacing w:line="480" w:lineRule="auto"/>
        <w:jc w:val="both"/>
        <w:rPr>
          <w:rFonts w:asciiTheme="majorBidi" w:hAnsiTheme="majorBidi" w:cstheme="majorBidi"/>
          <w:color w:val="000000" w:themeColor="text1"/>
        </w:rPr>
      </w:pPr>
    </w:p>
    <w:p w14:paraId="067BA8A1" w14:textId="77777777" w:rsidR="00ED4C4E" w:rsidRDefault="00ED4C4E" w:rsidP="003714B0">
      <w:pPr>
        <w:spacing w:line="480" w:lineRule="auto"/>
        <w:jc w:val="both"/>
        <w:rPr>
          <w:rFonts w:asciiTheme="majorBidi" w:hAnsiTheme="majorBidi" w:cstheme="majorBidi"/>
          <w:color w:val="000000" w:themeColor="text1"/>
        </w:rPr>
      </w:pPr>
    </w:p>
    <w:p w14:paraId="2ADDAF11" w14:textId="77777777" w:rsidR="00ED4C4E" w:rsidRDefault="00ED4C4E" w:rsidP="003714B0">
      <w:pPr>
        <w:spacing w:line="480" w:lineRule="auto"/>
        <w:jc w:val="both"/>
        <w:rPr>
          <w:rFonts w:asciiTheme="majorBidi" w:hAnsiTheme="majorBidi" w:cstheme="majorBidi"/>
          <w:color w:val="000000" w:themeColor="text1"/>
        </w:rPr>
      </w:pPr>
    </w:p>
    <w:p w14:paraId="17CF30E2" w14:textId="77777777" w:rsidR="00ED4C4E" w:rsidRPr="00FA2FDF" w:rsidRDefault="00ED4C4E" w:rsidP="003714B0">
      <w:pPr>
        <w:spacing w:line="480" w:lineRule="auto"/>
        <w:jc w:val="both"/>
        <w:rPr>
          <w:rFonts w:asciiTheme="majorBidi" w:hAnsiTheme="majorBidi" w:cstheme="majorBidi"/>
          <w:color w:val="000000" w:themeColor="text1"/>
        </w:rPr>
      </w:pPr>
    </w:p>
    <w:p w14:paraId="6FE2C1A7" w14:textId="77777777" w:rsidR="00ED4C4E" w:rsidRDefault="00ED4C4E" w:rsidP="003714B0">
      <w:pPr>
        <w:spacing w:line="360" w:lineRule="auto"/>
        <w:ind w:firstLine="720"/>
        <w:jc w:val="both"/>
        <w:rPr>
          <w:rFonts w:asciiTheme="majorBidi" w:hAnsiTheme="majorBidi" w:cstheme="majorBidi"/>
          <w:color w:val="000000" w:themeColor="text1"/>
        </w:rPr>
      </w:pPr>
      <w:r>
        <w:rPr>
          <w:noProof/>
        </w:rPr>
        <w:lastRenderedPageBreak/>
        <mc:AlternateContent>
          <mc:Choice Requires="wps">
            <w:drawing>
              <wp:anchor distT="0" distB="0" distL="114300" distR="114300" simplePos="0" relativeHeight="251659264" behindDoc="0" locked="0" layoutInCell="1" allowOverlap="1" wp14:anchorId="238F5C82" wp14:editId="4DDC9D2D">
                <wp:simplePos x="0" y="0"/>
                <wp:positionH relativeFrom="column">
                  <wp:posOffset>867410</wp:posOffset>
                </wp:positionH>
                <wp:positionV relativeFrom="paragraph">
                  <wp:posOffset>84455</wp:posOffset>
                </wp:positionV>
                <wp:extent cx="1782230" cy="1022888"/>
                <wp:effectExtent l="0" t="0" r="27940" b="25400"/>
                <wp:wrapNone/>
                <wp:docPr id="153814866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82230" cy="1022888"/>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FE10F10" w14:textId="77777777" w:rsidR="00ED4C4E" w:rsidRDefault="00ED4C4E" w:rsidP="003714B0">
                            <w:pPr>
                              <w:jc w:val="center"/>
                              <w:rPr>
                                <w:rFonts w:asciiTheme="majorBidi" w:hAnsiTheme="majorBidi" w:cstheme="majorBidi"/>
                                <w:b/>
                                <w:bCs/>
                                <w:color w:val="000000" w:themeColor="text1"/>
                                <w:sz w:val="28"/>
                                <w:szCs w:val="28"/>
                              </w:rPr>
                            </w:pPr>
                            <w:r w:rsidRPr="00D6751A">
                              <w:rPr>
                                <w:rFonts w:asciiTheme="majorBidi" w:hAnsiTheme="majorBidi" w:cstheme="majorBidi"/>
                                <w:b/>
                                <w:bCs/>
                                <w:color w:val="000000" w:themeColor="text1"/>
                                <w:sz w:val="28"/>
                                <w:szCs w:val="28"/>
                              </w:rPr>
                              <w:t>Independent Variable</w:t>
                            </w:r>
                          </w:p>
                          <w:p w14:paraId="180B93EF" w14:textId="77777777" w:rsidR="00ED4C4E" w:rsidRPr="008F7462" w:rsidRDefault="00ED4C4E" w:rsidP="003714B0">
                            <w:pPr>
                              <w:jc w:val="center"/>
                              <w:rPr>
                                <w:rFonts w:asciiTheme="majorBidi" w:hAnsiTheme="majorBidi" w:cstheme="majorBidi"/>
                                <w:b/>
                                <w:bCs/>
                                <w:color w:val="000000" w:themeColor="text1"/>
                                <w:sz w:val="28"/>
                                <w:szCs w:val="28"/>
                              </w:rPr>
                            </w:pPr>
                            <w:r w:rsidRPr="008F7462">
                              <w:rPr>
                                <w:rFonts w:asciiTheme="majorBidi" w:hAnsiTheme="majorBidi" w:cstheme="majorBidi"/>
                                <w:b/>
                                <w:bCs/>
                                <w:color w:val="000000" w:themeColor="text1"/>
                              </w:rPr>
                              <w:t>Credit Risk Modelling</w:t>
                            </w:r>
                          </w:p>
                          <w:p w14:paraId="0F36F75E" w14:textId="77777777" w:rsidR="00ED4C4E" w:rsidRPr="00D15EAA" w:rsidRDefault="00ED4C4E" w:rsidP="003714B0">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38F5C82" id="Rectangle 15" o:spid="_x0000_s1026" style="position:absolute;left:0;text-align:left;margin-left:68.3pt;margin-top:6.65pt;width:140.35pt;height:80.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" fillcolor="#83caeb [1300]" strokecolor="#0a2f40 [1604]" strokeweight="1pt">
                <v:path arrowok="t"/>
                <v:textbox>
                  <w:txbxContent>
                    <w:p w14:paraId="1FE10F10" w14:textId="77777777" w:rsidR="00ED4C4E" w:rsidRDefault="00ED4C4E" w:rsidP="003714B0">
                      <w:pPr>
                        <w:jc w:val="center"/>
                        <w:rPr>
                          <w:rFonts w:asciiTheme="majorBidi" w:hAnsiTheme="majorBidi" w:cstheme="majorBidi"/>
                          <w:b/>
                          <w:bCs/>
                          <w:color w:val="000000" w:themeColor="text1"/>
                          <w:sz w:val="28"/>
                          <w:szCs w:val="28"/>
                        </w:rPr>
                      </w:pPr>
                      <w:r w:rsidRPr="00D6751A">
                        <w:rPr>
                          <w:rFonts w:asciiTheme="majorBidi" w:hAnsiTheme="majorBidi" w:cstheme="majorBidi"/>
                          <w:b/>
                          <w:bCs/>
                          <w:color w:val="000000" w:themeColor="text1"/>
                          <w:sz w:val="28"/>
                          <w:szCs w:val="28"/>
                        </w:rPr>
                        <w:t>Independent Variable</w:t>
                      </w:r>
                    </w:p>
                    <w:p w14:paraId="180B93EF" w14:textId="77777777" w:rsidR="00ED4C4E" w:rsidRPr="008F7462" w:rsidRDefault="00ED4C4E" w:rsidP="003714B0">
                      <w:pPr>
                        <w:jc w:val="center"/>
                        <w:rPr>
                          <w:rFonts w:asciiTheme="majorBidi" w:hAnsiTheme="majorBidi" w:cstheme="majorBidi"/>
                          <w:b/>
                          <w:bCs/>
                          <w:color w:val="000000" w:themeColor="text1"/>
                          <w:sz w:val="28"/>
                          <w:szCs w:val="28"/>
                        </w:rPr>
                      </w:pPr>
                      <w:r w:rsidRPr="008F7462">
                        <w:rPr>
                          <w:rFonts w:asciiTheme="majorBidi" w:hAnsiTheme="majorBidi" w:cstheme="majorBidi"/>
                          <w:b/>
                          <w:bCs/>
                          <w:color w:val="000000" w:themeColor="text1"/>
                        </w:rPr>
                        <w:t>Credit Risk Modelling</w:t>
                      </w:r>
                    </w:p>
                    <w:p w14:paraId="0F36F75E" w14:textId="77777777" w:rsidR="00ED4C4E" w:rsidRPr="00D15EAA" w:rsidRDefault="00ED4C4E" w:rsidP="003714B0">
                      <w:pPr>
                        <w:jc w:val="center"/>
                        <w:rPr>
                          <w:b/>
                          <w:bCs/>
                        </w:rPr>
                      </w:pPr>
                    </w:p>
                  </w:txbxContent>
                </v:textbox>
              </v:rect>
            </w:pict>
          </mc:Fallback>
        </mc:AlternateContent>
      </w:r>
    </w:p>
    <w:p w14:paraId="692C1B07" w14:textId="77777777" w:rsidR="00ED4C4E" w:rsidRDefault="00ED4C4E" w:rsidP="003714B0">
      <w:pPr>
        <w:spacing w:line="360" w:lineRule="auto"/>
        <w:jc w:val="both"/>
        <w:rPr>
          <w:rFonts w:asciiTheme="majorBidi" w:hAnsiTheme="majorBidi" w:cstheme="majorBidi"/>
          <w:b/>
          <w:bCs/>
          <w:sz w:val="28"/>
          <w:szCs w:val="28"/>
        </w:rPr>
      </w:pPr>
      <w:r>
        <w:rPr>
          <w:noProof/>
        </w:rPr>
        <mc:AlternateContent>
          <mc:Choice Requires="wps">
            <w:drawing>
              <wp:anchor distT="0" distB="0" distL="114300" distR="114300" simplePos="0" relativeHeight="251660288" behindDoc="0" locked="0" layoutInCell="1" allowOverlap="1" wp14:anchorId="238698CC" wp14:editId="7DA08E97">
                <wp:simplePos x="0" y="0"/>
                <wp:positionH relativeFrom="column">
                  <wp:posOffset>3639218</wp:posOffset>
                </wp:positionH>
                <wp:positionV relativeFrom="paragraph">
                  <wp:posOffset>19642</wp:posOffset>
                </wp:positionV>
                <wp:extent cx="1642745" cy="728345"/>
                <wp:effectExtent l="0" t="0" r="14605" b="14605"/>
                <wp:wrapNone/>
                <wp:docPr id="1"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42745" cy="728345"/>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ABC85D3" w14:textId="77777777" w:rsidR="00ED4C4E" w:rsidRPr="00D6751A" w:rsidRDefault="00ED4C4E" w:rsidP="003714B0">
                            <w:pPr>
                              <w:jc w:val="center"/>
                              <w:rPr>
                                <w:rFonts w:asciiTheme="majorBidi" w:hAnsiTheme="majorBidi" w:cstheme="majorBidi"/>
                                <w:b/>
                                <w:bCs/>
                                <w:color w:val="000000" w:themeColor="text1"/>
                                <w:sz w:val="28"/>
                                <w:szCs w:val="28"/>
                              </w:rPr>
                            </w:pPr>
                            <w:r w:rsidRPr="00D6751A">
                              <w:rPr>
                                <w:rFonts w:asciiTheme="majorBidi" w:hAnsiTheme="majorBidi" w:cstheme="majorBidi"/>
                                <w:b/>
                                <w:bCs/>
                                <w:color w:val="000000" w:themeColor="text1"/>
                                <w:sz w:val="28"/>
                                <w:szCs w:val="28"/>
                              </w:rPr>
                              <w:t>Independent Variable</w:t>
                            </w:r>
                          </w:p>
                          <w:p w14:paraId="3D66BDBA" w14:textId="77777777" w:rsidR="00ED4C4E" w:rsidRPr="00D15EAA" w:rsidRDefault="00ED4C4E" w:rsidP="003714B0">
                            <w:pPr>
                              <w:jc w:val="cente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38698CC" id="_x0000_s1027" style="position:absolute;left:0;text-align:left;margin-left:286.55pt;margin-top:1.55pt;width:129.35pt;height:57.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" fillcolor="#83caeb [1300]" strokecolor="#0a2f40 [1604]" strokeweight="1pt">
                <v:path arrowok="t"/>
                <v:textbox>
                  <w:txbxContent>
                    <w:p w14:paraId="4ABC85D3" w14:textId="77777777" w:rsidR="00ED4C4E" w:rsidRPr="00D6751A" w:rsidRDefault="00ED4C4E" w:rsidP="003714B0">
                      <w:pPr>
                        <w:jc w:val="center"/>
                        <w:rPr>
                          <w:rFonts w:asciiTheme="majorBidi" w:hAnsiTheme="majorBidi" w:cstheme="majorBidi"/>
                          <w:b/>
                          <w:bCs/>
                          <w:color w:val="000000" w:themeColor="text1"/>
                          <w:sz w:val="28"/>
                          <w:szCs w:val="28"/>
                        </w:rPr>
                      </w:pPr>
                      <w:r w:rsidRPr="00D6751A">
                        <w:rPr>
                          <w:rFonts w:asciiTheme="majorBidi" w:hAnsiTheme="majorBidi" w:cstheme="majorBidi"/>
                          <w:b/>
                          <w:bCs/>
                          <w:color w:val="000000" w:themeColor="text1"/>
                          <w:sz w:val="28"/>
                          <w:szCs w:val="28"/>
                        </w:rPr>
                        <w:t>Independent Variable</w:t>
                      </w:r>
                    </w:p>
                    <w:p w14:paraId="3D66BDBA" w14:textId="77777777" w:rsidR="00ED4C4E" w:rsidRPr="00D15EAA" w:rsidRDefault="00ED4C4E" w:rsidP="003714B0">
                      <w:pPr>
                        <w:jc w:val="center"/>
                        <w:rPr>
                          <w:b/>
                          <w:bCs/>
                        </w:rPr>
                      </w:pPr>
                    </w:p>
                  </w:txbxContent>
                </v:textbox>
              </v:rect>
            </w:pict>
          </mc:Fallback>
        </mc:AlternateContent>
      </w:r>
    </w:p>
    <w:p w14:paraId="5C15C304" w14:textId="77777777" w:rsidR="00ED4C4E" w:rsidRDefault="00ED4C4E" w:rsidP="003714B0">
      <w:pPr>
        <w:spacing w:line="360" w:lineRule="auto"/>
        <w:jc w:val="both"/>
        <w:rPr>
          <w:rFonts w:asciiTheme="majorBidi" w:hAnsiTheme="majorBidi" w:cstheme="majorBidi"/>
          <w:b/>
          <w:bCs/>
          <w:sz w:val="28"/>
          <w:szCs w:val="28"/>
        </w:rPr>
      </w:pPr>
    </w:p>
    <w:p w14:paraId="49E76ABC" w14:textId="77777777" w:rsidR="00ED4C4E" w:rsidRDefault="00ED4C4E" w:rsidP="003714B0">
      <w:pPr>
        <w:spacing w:line="360" w:lineRule="auto"/>
        <w:jc w:val="both"/>
        <w:rPr>
          <w:rFonts w:asciiTheme="majorBidi" w:hAnsiTheme="majorBidi" w:cstheme="majorBidi"/>
          <w:b/>
          <w:bCs/>
          <w:sz w:val="28"/>
          <w:szCs w:val="28"/>
        </w:rPr>
      </w:pPr>
      <w:r>
        <w:rPr>
          <w:rFonts w:asciiTheme="majorBidi" w:hAnsiTheme="majorBidi" w:cstheme="majorBidi"/>
          <w:b/>
          <w:bCs/>
          <w:noProof/>
          <w:sz w:val="28"/>
          <w:szCs w:val="28"/>
        </w:rPr>
        <mc:AlternateContent>
          <mc:Choice Requires="wps">
            <w:drawing>
              <wp:anchor distT="0" distB="0" distL="114300" distR="114300" simplePos="0" relativeHeight="251661312" behindDoc="0" locked="0" layoutInCell="1" allowOverlap="1" wp14:anchorId="138B37CF" wp14:editId="5EE8CAE7">
                <wp:simplePos x="0" y="0"/>
                <wp:positionH relativeFrom="column">
                  <wp:posOffset>960755</wp:posOffset>
                </wp:positionH>
                <wp:positionV relativeFrom="paragraph">
                  <wp:posOffset>205138</wp:posOffset>
                </wp:positionV>
                <wp:extent cx="1440815" cy="728345"/>
                <wp:effectExtent l="0" t="0" r="26035" b="14605"/>
                <wp:wrapNone/>
                <wp:docPr id="7" name="Oval 7"/>
                <wp:cNvGraphicFramePr/>
                <a:graphic xmlns:a="http://schemas.openxmlformats.org/drawingml/2006/main">
                  <a:graphicData uri="http://schemas.microsoft.com/office/word/2010/wordprocessingShape">
                    <wps:wsp>
                      <wps:cNvSpPr/>
                      <wps:spPr>
                        <a:xfrm>
                          <a:off x="0" y="0"/>
                          <a:ext cx="1440815" cy="72834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9896CC0" w14:textId="77777777" w:rsidR="00ED4C4E" w:rsidRDefault="00ED4C4E" w:rsidP="003714B0">
                            <w:pPr>
                              <w:jc w:val="center"/>
                            </w:pPr>
                            <w:r w:rsidRPr="008F7462">
                              <w:rPr>
                                <w:rFonts w:asciiTheme="majorBidi" w:hAnsiTheme="majorBidi" w:cstheme="majorBidi"/>
                              </w:rPr>
                              <w:t>Technology integra</w:t>
                            </w:r>
                            <w:r>
                              <w:rPr>
                                <w:rFonts w:asciiTheme="majorBidi" w:hAnsiTheme="majorBidi" w:cstheme="majorBidi"/>
                              </w:rPr>
                              <w:t>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38B37CF" id="Oval 7" o:spid="_x0000_s1028" style="position:absolute;left:0;text-align:left;margin-left:75.65pt;margin-top:16.15pt;width:113.45pt;height:57.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" fillcolor="#156082 [3204]" strokecolor="#0a2f40 [1604]" strokeweight="1pt">
                <v:stroke joinstyle="miter"/>
                <v:textbox>
                  <w:txbxContent>
                    <w:p w14:paraId="29896CC0" w14:textId="77777777" w:rsidR="00ED4C4E" w:rsidRDefault="00ED4C4E" w:rsidP="003714B0">
                      <w:pPr>
                        <w:jc w:val="center"/>
                      </w:pPr>
                      <w:r w:rsidRPr="008F7462">
                        <w:rPr>
                          <w:rFonts w:asciiTheme="majorBidi" w:hAnsiTheme="majorBidi" w:cstheme="majorBidi"/>
                        </w:rPr>
                        <w:t>Technology integra</w:t>
                      </w:r>
                      <w:r>
                        <w:rPr>
                          <w:rFonts w:asciiTheme="majorBidi" w:hAnsiTheme="majorBidi" w:cstheme="majorBidi"/>
                        </w:rPr>
                        <w:t>tion</w:t>
                      </w:r>
                    </w:p>
                  </w:txbxContent>
                </v:textbox>
              </v:oval>
            </w:pict>
          </mc:Fallback>
        </mc:AlternateContent>
      </w:r>
    </w:p>
    <w:p w14:paraId="4DF698EB" w14:textId="77777777" w:rsidR="00ED4C4E" w:rsidRDefault="00ED4C4E" w:rsidP="003714B0">
      <w:pPr>
        <w:spacing w:line="360" w:lineRule="auto"/>
        <w:jc w:val="both"/>
        <w:rPr>
          <w:rFonts w:asciiTheme="majorBidi" w:hAnsiTheme="majorBidi" w:cstheme="majorBidi"/>
          <w:b/>
          <w:bCs/>
          <w:sz w:val="28"/>
          <w:szCs w:val="28"/>
        </w:rPr>
      </w:pPr>
      <w:r>
        <w:rPr>
          <w:rFonts w:asciiTheme="majorBidi" w:hAnsiTheme="majorBidi" w:cstheme="majorBidi"/>
          <w:b/>
          <w:bCs/>
          <w:noProof/>
          <w:sz w:val="28"/>
          <w:szCs w:val="28"/>
        </w:rPr>
        <mc:AlternateContent>
          <mc:Choice Requires="wps">
            <w:drawing>
              <wp:anchor distT="0" distB="0" distL="114300" distR="114300" simplePos="0" relativeHeight="251665408" behindDoc="0" locked="0" layoutInCell="1" allowOverlap="1" wp14:anchorId="23BCDD6E" wp14:editId="1F8792D0">
                <wp:simplePos x="0" y="0"/>
                <wp:positionH relativeFrom="column">
                  <wp:posOffset>2401709</wp:posOffset>
                </wp:positionH>
                <wp:positionV relativeFrom="paragraph">
                  <wp:posOffset>91838</wp:posOffset>
                </wp:positionV>
                <wp:extent cx="1596853" cy="759417"/>
                <wp:effectExtent l="0" t="0" r="80010" b="60325"/>
                <wp:wrapNone/>
                <wp:docPr id="11" name="Straight Arrow Connector 11"/>
                <wp:cNvGraphicFramePr/>
                <a:graphic xmlns:a="http://schemas.openxmlformats.org/drawingml/2006/main">
                  <a:graphicData uri="http://schemas.microsoft.com/office/word/2010/wordprocessingShape">
                    <wps:wsp>
                      <wps:cNvCnPr/>
                      <wps:spPr>
                        <a:xfrm>
                          <a:off x="0" y="0"/>
                          <a:ext cx="1596853" cy="75941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3E35CF2" id="_x0000_t32" coordsize="21600,21600" o:spt="32" o:oned="t" path="m,l21600,21600e" filled="f">
                <v:path arrowok="t" fillok="f" o:connecttype="none"/>
                <o:lock v:ext="edit" shapetype="t"/>
              </v:shapetype>
              <v:shape id="Straight Arrow Connector 11" o:spid="_x0000_s1026" type="#_x0000_t32" style="position:absolute;margin-left:189.1pt;margin-top:7.25pt;width:125.75pt;height:59.8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" strokecolor="#156082 [3204]" strokeweight=".5pt">
                <v:stroke endarrow="block" joinstyle="miter"/>
              </v:shape>
            </w:pict>
          </mc:Fallback>
        </mc:AlternateContent>
      </w:r>
    </w:p>
    <w:p w14:paraId="08555B6C" w14:textId="77777777" w:rsidR="00ED4C4E" w:rsidRDefault="00ED4C4E" w:rsidP="003714B0">
      <w:pPr>
        <w:spacing w:line="360" w:lineRule="auto"/>
        <w:jc w:val="both"/>
        <w:rPr>
          <w:rFonts w:asciiTheme="majorBidi" w:hAnsiTheme="majorBidi" w:cstheme="majorBidi"/>
          <w:b/>
          <w:bCs/>
          <w:sz w:val="28"/>
          <w:szCs w:val="28"/>
        </w:rPr>
      </w:pPr>
      <w:r>
        <w:rPr>
          <w:rFonts w:asciiTheme="majorBidi" w:hAnsiTheme="majorBidi" w:cstheme="majorBidi"/>
          <w:b/>
          <w:bCs/>
          <w:noProof/>
          <w:sz w:val="28"/>
          <w:szCs w:val="28"/>
        </w:rPr>
        <mc:AlternateContent>
          <mc:Choice Requires="wps">
            <w:drawing>
              <wp:anchor distT="0" distB="0" distL="114300" distR="114300" simplePos="0" relativeHeight="251662336" behindDoc="0" locked="0" layoutInCell="1" allowOverlap="1" wp14:anchorId="2F1804D7" wp14:editId="477E6653">
                <wp:simplePos x="0" y="0"/>
                <wp:positionH relativeFrom="column">
                  <wp:posOffset>957580</wp:posOffset>
                </wp:positionH>
                <wp:positionV relativeFrom="paragraph">
                  <wp:posOffset>346646</wp:posOffset>
                </wp:positionV>
                <wp:extent cx="1441342" cy="728420"/>
                <wp:effectExtent l="0" t="0" r="26035" b="14605"/>
                <wp:wrapNone/>
                <wp:docPr id="8" name="Oval 8"/>
                <wp:cNvGraphicFramePr/>
                <a:graphic xmlns:a="http://schemas.openxmlformats.org/drawingml/2006/main">
                  <a:graphicData uri="http://schemas.microsoft.com/office/word/2010/wordprocessingShape">
                    <wps:wsp>
                      <wps:cNvSpPr/>
                      <wps:spPr>
                        <a:xfrm>
                          <a:off x="0" y="0"/>
                          <a:ext cx="1441342" cy="72842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81DD5F9" w14:textId="77777777" w:rsidR="00ED4C4E" w:rsidRDefault="00ED4C4E" w:rsidP="003714B0">
                            <w:pPr>
                              <w:jc w:val="center"/>
                            </w:pPr>
                            <w:r w:rsidRPr="008F7462">
                              <w:rPr>
                                <w:rFonts w:asciiTheme="majorBidi" w:hAnsiTheme="majorBidi" w:cstheme="majorBidi"/>
                              </w:rPr>
                              <w:t>Risk assessment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F1804D7" id="Oval 8" o:spid="_x0000_s1029" style="position:absolute;left:0;text-align:left;margin-left:75.4pt;margin-top:27.3pt;width:113.5pt;height:57.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" fillcolor="#156082 [3204]" strokecolor="#0a2f40 [1604]" strokeweight="1pt">
                <v:stroke joinstyle="miter"/>
                <v:textbox>
                  <w:txbxContent>
                    <w:p w14:paraId="181DD5F9" w14:textId="77777777" w:rsidR="00ED4C4E" w:rsidRDefault="00ED4C4E" w:rsidP="003714B0">
                      <w:pPr>
                        <w:jc w:val="center"/>
                      </w:pPr>
                      <w:r w:rsidRPr="008F7462">
                        <w:rPr>
                          <w:rFonts w:asciiTheme="majorBidi" w:hAnsiTheme="majorBidi" w:cstheme="majorBidi"/>
                        </w:rPr>
                        <w:t>Risk assessment</w:t>
                      </w:r>
                    </w:p>
                  </w:txbxContent>
                </v:textbox>
              </v:oval>
            </w:pict>
          </mc:Fallback>
        </mc:AlternateContent>
      </w:r>
      <w:r>
        <w:rPr>
          <w:rFonts w:asciiTheme="majorBidi" w:hAnsiTheme="majorBidi" w:cstheme="majorBidi"/>
          <w:b/>
          <w:bCs/>
          <w:noProof/>
          <w:sz w:val="28"/>
          <w:szCs w:val="28"/>
        </w:rPr>
        <mc:AlternateContent>
          <mc:Choice Requires="wps">
            <w:drawing>
              <wp:anchor distT="0" distB="0" distL="114300" distR="114300" simplePos="0" relativeHeight="251663360" behindDoc="0" locked="0" layoutInCell="1" allowOverlap="1" wp14:anchorId="57285D29" wp14:editId="428AD406">
                <wp:simplePos x="0" y="0"/>
                <wp:positionH relativeFrom="column">
                  <wp:posOffset>3995797</wp:posOffset>
                </wp:positionH>
                <wp:positionV relativeFrom="paragraph">
                  <wp:posOffset>114300</wp:posOffset>
                </wp:positionV>
                <wp:extent cx="1441342" cy="728420"/>
                <wp:effectExtent l="0" t="0" r="26035" b="14605"/>
                <wp:wrapNone/>
                <wp:docPr id="9" name="Oval 9"/>
                <wp:cNvGraphicFramePr/>
                <a:graphic xmlns:a="http://schemas.openxmlformats.org/drawingml/2006/main">
                  <a:graphicData uri="http://schemas.microsoft.com/office/word/2010/wordprocessingShape">
                    <wps:wsp>
                      <wps:cNvSpPr/>
                      <wps:spPr>
                        <a:xfrm>
                          <a:off x="0" y="0"/>
                          <a:ext cx="1441342" cy="72842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BA66B3A" w14:textId="77777777" w:rsidR="00ED4C4E" w:rsidRDefault="00ED4C4E" w:rsidP="003714B0">
                            <w:pPr>
                              <w:jc w:val="center"/>
                            </w:pPr>
                            <w:r w:rsidRPr="008F7462">
                              <w:rPr>
                                <w:rFonts w:asciiTheme="majorBidi" w:hAnsiTheme="majorBidi" w:cstheme="majorBidi"/>
                                <w:color w:val="000000" w:themeColor="text1"/>
                              </w:rPr>
                              <w:t>Decision-Making Processes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7285D29" id="Oval 9" o:spid="_x0000_s1030" style="position:absolute;left:0;text-align:left;margin-left:314.65pt;margin-top:9pt;width:113.5pt;height:57.3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" fillcolor="#156082 [3204]" strokecolor="#0a2f40 [1604]" strokeweight="1pt">
                <v:stroke joinstyle="miter"/>
                <v:textbox>
                  <w:txbxContent>
                    <w:p w14:paraId="4BA66B3A" w14:textId="77777777" w:rsidR="00ED4C4E" w:rsidRDefault="00ED4C4E" w:rsidP="003714B0">
                      <w:pPr>
                        <w:jc w:val="center"/>
                      </w:pPr>
                      <w:r w:rsidRPr="008F7462">
                        <w:rPr>
                          <w:rFonts w:asciiTheme="majorBidi" w:hAnsiTheme="majorBidi" w:cstheme="majorBidi"/>
                          <w:color w:val="000000" w:themeColor="text1"/>
                        </w:rPr>
                        <w:t>Decision-Making Processes</w:t>
                      </w:r>
                    </w:p>
                  </w:txbxContent>
                </v:textbox>
              </v:oval>
            </w:pict>
          </mc:Fallback>
        </mc:AlternateContent>
      </w:r>
    </w:p>
    <w:p w14:paraId="4DA0EEDD" w14:textId="77777777" w:rsidR="00ED4C4E" w:rsidRDefault="00ED4C4E" w:rsidP="003714B0">
      <w:pPr>
        <w:spacing w:line="360" w:lineRule="auto"/>
        <w:jc w:val="both"/>
        <w:rPr>
          <w:rFonts w:asciiTheme="majorBidi" w:hAnsiTheme="majorBidi" w:cstheme="majorBidi"/>
          <w:b/>
          <w:bCs/>
          <w:sz w:val="28"/>
          <w:szCs w:val="28"/>
        </w:rPr>
      </w:pPr>
      <w:r>
        <w:rPr>
          <w:rFonts w:asciiTheme="majorBidi" w:hAnsiTheme="majorBidi" w:cstheme="majorBidi"/>
          <w:b/>
          <w:bCs/>
          <w:noProof/>
          <w:sz w:val="28"/>
          <w:szCs w:val="28"/>
        </w:rPr>
        <mc:AlternateContent>
          <mc:Choice Requires="wps">
            <w:drawing>
              <wp:anchor distT="0" distB="0" distL="114300" distR="114300" simplePos="0" relativeHeight="251667456" behindDoc="0" locked="0" layoutInCell="1" allowOverlap="1" wp14:anchorId="62F4B3C2" wp14:editId="60A1018D">
                <wp:simplePos x="0" y="0"/>
                <wp:positionH relativeFrom="column">
                  <wp:posOffset>2479200</wp:posOffset>
                </wp:positionH>
                <wp:positionV relativeFrom="paragraph">
                  <wp:posOffset>34053</wp:posOffset>
                </wp:positionV>
                <wp:extent cx="1518791" cy="1286951"/>
                <wp:effectExtent l="0" t="38100" r="62865" b="27940"/>
                <wp:wrapNone/>
                <wp:docPr id="13" name="Straight Arrow Connector 13"/>
                <wp:cNvGraphicFramePr/>
                <a:graphic xmlns:a="http://schemas.openxmlformats.org/drawingml/2006/main">
                  <a:graphicData uri="http://schemas.microsoft.com/office/word/2010/wordprocessingShape">
                    <wps:wsp>
                      <wps:cNvCnPr/>
                      <wps:spPr>
                        <a:xfrm flipV="1">
                          <a:off x="0" y="0"/>
                          <a:ext cx="1518791" cy="128695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A576D54" id="Straight Arrow Connector 13" o:spid="_x0000_s1026" type="#_x0000_t32" style="position:absolute;margin-left:195.2pt;margin-top:2.7pt;width:119.6pt;height:101.35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" strokecolor="#156082 [3204]" strokeweight=".5pt">
                <v:stroke endarrow="block" joinstyle="miter"/>
              </v:shape>
            </w:pict>
          </mc:Fallback>
        </mc:AlternateContent>
      </w:r>
      <w:r>
        <w:rPr>
          <w:rFonts w:asciiTheme="majorBidi" w:hAnsiTheme="majorBidi" w:cstheme="majorBidi"/>
          <w:b/>
          <w:bCs/>
          <w:noProof/>
          <w:sz w:val="28"/>
          <w:szCs w:val="28"/>
        </w:rPr>
        <mc:AlternateContent>
          <mc:Choice Requires="wps">
            <w:drawing>
              <wp:anchor distT="0" distB="0" distL="114300" distR="114300" simplePos="0" relativeHeight="251666432" behindDoc="0" locked="0" layoutInCell="1" allowOverlap="1" wp14:anchorId="1BC56387" wp14:editId="7E87FBB2">
                <wp:simplePos x="0" y="0"/>
                <wp:positionH relativeFrom="column">
                  <wp:posOffset>2402237</wp:posOffset>
                </wp:positionH>
                <wp:positionV relativeFrom="paragraph">
                  <wp:posOffset>34053</wp:posOffset>
                </wp:positionV>
                <wp:extent cx="1596326" cy="186572"/>
                <wp:effectExtent l="0" t="57150" r="23495" b="23495"/>
                <wp:wrapNone/>
                <wp:docPr id="12" name="Straight Arrow Connector 12"/>
                <wp:cNvGraphicFramePr/>
                <a:graphic xmlns:a="http://schemas.openxmlformats.org/drawingml/2006/main">
                  <a:graphicData uri="http://schemas.microsoft.com/office/word/2010/wordprocessingShape">
                    <wps:wsp>
                      <wps:cNvCnPr/>
                      <wps:spPr>
                        <a:xfrm flipV="1">
                          <a:off x="0" y="0"/>
                          <a:ext cx="1596326" cy="18657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83749B6" id="Straight Arrow Connector 12" o:spid="_x0000_s1026" type="#_x0000_t32" style="position:absolute;margin-left:189.15pt;margin-top:2.7pt;width:125.7pt;height:14.7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" strokecolor="#156082 [3204]" strokeweight=".5pt">
                <v:stroke endarrow="block" joinstyle="miter"/>
              </v:shape>
            </w:pict>
          </mc:Fallback>
        </mc:AlternateContent>
      </w:r>
    </w:p>
    <w:p w14:paraId="31F869B4" w14:textId="77777777" w:rsidR="00ED4C4E" w:rsidRDefault="00ED4C4E" w:rsidP="003714B0">
      <w:pPr>
        <w:spacing w:line="360" w:lineRule="auto"/>
        <w:jc w:val="both"/>
        <w:rPr>
          <w:rFonts w:asciiTheme="majorBidi" w:hAnsiTheme="majorBidi" w:cstheme="majorBidi"/>
          <w:b/>
          <w:bCs/>
          <w:sz w:val="28"/>
          <w:szCs w:val="28"/>
        </w:rPr>
      </w:pPr>
    </w:p>
    <w:p w14:paraId="21FBFAEE" w14:textId="77777777" w:rsidR="00ED4C4E" w:rsidRDefault="00ED4C4E" w:rsidP="003714B0">
      <w:pPr>
        <w:spacing w:line="360" w:lineRule="auto"/>
        <w:ind w:left="360"/>
        <w:jc w:val="both"/>
        <w:rPr>
          <w:rFonts w:asciiTheme="majorBidi" w:hAnsiTheme="majorBidi" w:cstheme="majorBidi"/>
        </w:rPr>
      </w:pPr>
      <w:r>
        <w:rPr>
          <w:rFonts w:asciiTheme="majorBidi" w:hAnsiTheme="majorBidi" w:cstheme="majorBidi"/>
          <w:b/>
          <w:bCs/>
          <w:noProof/>
          <w:sz w:val="28"/>
          <w:szCs w:val="28"/>
        </w:rPr>
        <mc:AlternateContent>
          <mc:Choice Requires="wps">
            <w:drawing>
              <wp:anchor distT="0" distB="0" distL="114300" distR="114300" simplePos="0" relativeHeight="251664384" behindDoc="0" locked="0" layoutInCell="1" allowOverlap="1" wp14:anchorId="41CFCAB5" wp14:editId="5BA06316">
                <wp:simplePos x="0" y="0"/>
                <wp:positionH relativeFrom="column">
                  <wp:posOffset>1033780</wp:posOffset>
                </wp:positionH>
                <wp:positionV relativeFrom="paragraph">
                  <wp:posOffset>160493</wp:posOffset>
                </wp:positionV>
                <wp:extent cx="1441342" cy="728420"/>
                <wp:effectExtent l="0" t="0" r="26035" b="14605"/>
                <wp:wrapNone/>
                <wp:docPr id="10" name="Oval 10"/>
                <wp:cNvGraphicFramePr/>
                <a:graphic xmlns:a="http://schemas.openxmlformats.org/drawingml/2006/main">
                  <a:graphicData uri="http://schemas.microsoft.com/office/word/2010/wordprocessingShape">
                    <wps:wsp>
                      <wps:cNvSpPr/>
                      <wps:spPr>
                        <a:xfrm>
                          <a:off x="0" y="0"/>
                          <a:ext cx="1441342" cy="72842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A6C6BA2" w14:textId="77777777" w:rsidR="00ED4C4E" w:rsidRDefault="00ED4C4E" w:rsidP="003714B0">
                            <w:pPr>
                              <w:jc w:val="center"/>
                            </w:pPr>
                            <w:r w:rsidRPr="008F7462">
                              <w:rPr>
                                <w:rFonts w:asciiTheme="majorBidi" w:hAnsiTheme="majorBidi" w:cstheme="majorBidi"/>
                              </w:rPr>
                              <w:t>Model development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1CFCAB5" id="Oval 10" o:spid="_x0000_s1031" style="position:absolute;left:0;text-align:left;margin-left:81.4pt;margin-top:12.65pt;width:113.5pt;height:57.3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" fillcolor="#156082 [3204]" strokecolor="#0a2f40 [1604]" strokeweight="1pt">
                <v:stroke joinstyle="miter"/>
                <v:textbox>
                  <w:txbxContent>
                    <w:p w14:paraId="4A6C6BA2" w14:textId="77777777" w:rsidR="00ED4C4E" w:rsidRDefault="00ED4C4E" w:rsidP="003714B0">
                      <w:pPr>
                        <w:jc w:val="center"/>
                      </w:pPr>
                      <w:r w:rsidRPr="008F7462">
                        <w:rPr>
                          <w:rFonts w:asciiTheme="majorBidi" w:hAnsiTheme="majorBidi" w:cstheme="majorBidi"/>
                        </w:rPr>
                        <w:t>Model development</w:t>
                      </w:r>
                    </w:p>
                  </w:txbxContent>
                </v:textbox>
              </v:oval>
            </w:pict>
          </mc:Fallback>
        </mc:AlternateContent>
      </w:r>
    </w:p>
    <w:p w14:paraId="5AD63C73" w14:textId="77777777" w:rsidR="00ED4C4E" w:rsidRDefault="00ED4C4E" w:rsidP="003714B0">
      <w:pPr>
        <w:spacing w:line="360" w:lineRule="auto"/>
        <w:ind w:left="360"/>
        <w:jc w:val="both"/>
        <w:rPr>
          <w:rFonts w:asciiTheme="majorBidi" w:hAnsiTheme="majorBidi" w:cstheme="majorBidi"/>
        </w:rPr>
      </w:pPr>
    </w:p>
    <w:p w14:paraId="67D9E643" w14:textId="77777777" w:rsidR="00ED4C4E" w:rsidRDefault="00ED4C4E" w:rsidP="003714B0">
      <w:pPr>
        <w:spacing w:line="360" w:lineRule="auto"/>
        <w:ind w:left="360"/>
        <w:jc w:val="both"/>
        <w:rPr>
          <w:rFonts w:asciiTheme="majorBidi" w:hAnsiTheme="majorBidi" w:cstheme="majorBidi"/>
        </w:rPr>
      </w:pPr>
    </w:p>
    <w:p w14:paraId="2D63740E" w14:textId="77777777" w:rsidR="00ED4C4E" w:rsidRDefault="00ED4C4E" w:rsidP="003714B0">
      <w:pPr>
        <w:spacing w:line="360" w:lineRule="auto"/>
        <w:ind w:left="360"/>
        <w:jc w:val="both"/>
        <w:rPr>
          <w:rFonts w:asciiTheme="majorBidi" w:hAnsiTheme="majorBidi" w:cstheme="majorBidi"/>
        </w:rPr>
      </w:pPr>
      <w:r>
        <w:rPr>
          <w:noProof/>
        </w:rPr>
        <mc:AlternateContent>
          <mc:Choice Requires="wps">
            <w:drawing>
              <wp:anchor distT="0" distB="0" distL="114300" distR="114300" simplePos="0" relativeHeight="251668480" behindDoc="0" locked="0" layoutInCell="1" allowOverlap="1" wp14:anchorId="33061AF6" wp14:editId="0C450C4A">
                <wp:simplePos x="0" y="0"/>
                <wp:positionH relativeFrom="column">
                  <wp:posOffset>1018769</wp:posOffset>
                </wp:positionH>
                <wp:positionV relativeFrom="paragraph">
                  <wp:posOffset>68257</wp:posOffset>
                </wp:positionV>
                <wp:extent cx="2833141" cy="299803"/>
                <wp:effectExtent l="0" t="0" r="5715" b="5080"/>
                <wp:wrapNone/>
                <wp:docPr id="1322889714" name="Text Box 1"/>
                <wp:cNvGraphicFramePr/>
                <a:graphic xmlns:a="http://schemas.openxmlformats.org/drawingml/2006/main">
                  <a:graphicData uri="http://schemas.microsoft.com/office/word/2010/wordprocessingShape">
                    <wps:wsp>
                      <wps:cNvSpPr txBox="1"/>
                      <wps:spPr>
                        <a:xfrm>
                          <a:off x="0" y="0"/>
                          <a:ext cx="2833141" cy="299803"/>
                        </a:xfrm>
                        <a:prstGeom prst="rect">
                          <a:avLst/>
                        </a:prstGeom>
                        <a:solidFill>
                          <a:prstClr val="white"/>
                        </a:solidFill>
                        <a:ln>
                          <a:noFill/>
                        </a:ln>
                      </wps:spPr>
                      <wps:txbx>
                        <w:txbxContent>
                          <w:p w14:paraId="3C69FE58" w14:textId="77777777" w:rsidR="00ED4C4E" w:rsidRPr="009A3378" w:rsidRDefault="00ED4C4E" w:rsidP="003714B0">
                            <w:pPr>
                              <w:pStyle w:val="Caption"/>
                              <w:rPr>
                                <w:rFonts w:asciiTheme="majorBidi" w:hAnsiTheme="majorBidi" w:cstheme="majorBidi"/>
                                <w:b/>
                                <w:bCs/>
                                <w:i w:val="0"/>
                                <w:iCs w:val="0"/>
                                <w:noProof/>
                                <w:color w:val="000000" w:themeColor="text1"/>
                                <w:sz w:val="44"/>
                                <w:szCs w:val="44"/>
                              </w:rPr>
                            </w:pPr>
                            <w:bookmarkStart w:id="9" w:name="_Toc191551437"/>
                            <w:r w:rsidRPr="009A3378">
                              <w:rPr>
                                <w:rFonts w:asciiTheme="majorBidi" w:hAnsiTheme="majorBidi" w:cstheme="majorBidi"/>
                                <w:b/>
                                <w:bCs/>
                                <w:i w:val="0"/>
                                <w:iCs w:val="0"/>
                                <w:color w:val="000000" w:themeColor="text1"/>
                                <w:sz w:val="28"/>
                                <w:szCs w:val="28"/>
                              </w:rPr>
                              <w:t xml:space="preserve">Figure </w:t>
                            </w:r>
                            <w:r w:rsidRPr="009A3378">
                              <w:rPr>
                                <w:rFonts w:asciiTheme="majorBidi" w:hAnsiTheme="majorBidi" w:cstheme="majorBidi"/>
                                <w:b/>
                                <w:bCs/>
                                <w:i w:val="0"/>
                                <w:iCs w:val="0"/>
                                <w:color w:val="000000" w:themeColor="text1"/>
                                <w:sz w:val="28"/>
                                <w:szCs w:val="28"/>
                              </w:rPr>
                              <w:fldChar w:fldCharType="begin"/>
                            </w:r>
                            <w:r w:rsidRPr="009A3378">
                              <w:rPr>
                                <w:rFonts w:asciiTheme="majorBidi" w:hAnsiTheme="majorBidi" w:cstheme="majorBidi"/>
                                <w:b/>
                                <w:bCs/>
                                <w:i w:val="0"/>
                                <w:iCs w:val="0"/>
                                <w:color w:val="000000" w:themeColor="text1"/>
                                <w:sz w:val="28"/>
                                <w:szCs w:val="28"/>
                              </w:rPr>
                              <w:instrText xml:space="preserve"> SEQ Figure \* ARABIC </w:instrText>
                            </w:r>
                            <w:r w:rsidRPr="009A3378">
                              <w:rPr>
                                <w:rFonts w:asciiTheme="majorBidi" w:hAnsiTheme="majorBidi" w:cstheme="majorBidi"/>
                                <w:b/>
                                <w:bCs/>
                                <w:i w:val="0"/>
                                <w:iCs w:val="0"/>
                                <w:color w:val="000000" w:themeColor="text1"/>
                                <w:sz w:val="28"/>
                                <w:szCs w:val="28"/>
                              </w:rPr>
                              <w:fldChar w:fldCharType="separate"/>
                            </w:r>
                            <w:r w:rsidRPr="009A3378">
                              <w:rPr>
                                <w:rFonts w:asciiTheme="majorBidi" w:hAnsiTheme="majorBidi" w:cstheme="majorBidi"/>
                                <w:b/>
                                <w:bCs/>
                                <w:i w:val="0"/>
                                <w:iCs w:val="0"/>
                                <w:noProof/>
                                <w:color w:val="000000" w:themeColor="text1"/>
                                <w:sz w:val="28"/>
                                <w:szCs w:val="28"/>
                              </w:rPr>
                              <w:t>1</w:t>
                            </w:r>
                            <w:r w:rsidRPr="009A3378">
                              <w:rPr>
                                <w:rFonts w:asciiTheme="majorBidi" w:hAnsiTheme="majorBidi" w:cstheme="majorBidi"/>
                                <w:b/>
                                <w:bCs/>
                                <w:i w:val="0"/>
                                <w:iCs w:val="0"/>
                                <w:color w:val="000000" w:themeColor="text1"/>
                                <w:sz w:val="28"/>
                                <w:szCs w:val="28"/>
                              </w:rPr>
                              <w:fldChar w:fldCharType="end"/>
                            </w:r>
                            <w:r w:rsidRPr="009A3378">
                              <w:rPr>
                                <w:rFonts w:asciiTheme="majorBidi" w:hAnsiTheme="majorBidi" w:cstheme="majorBidi"/>
                                <w:b/>
                                <w:bCs/>
                                <w:i w:val="0"/>
                                <w:iCs w:val="0"/>
                                <w:color w:val="000000" w:themeColor="text1"/>
                                <w:sz w:val="28"/>
                                <w:szCs w:val="28"/>
                              </w:rPr>
                              <w:t xml:space="preserve"> Research Variables</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061AF6" id="_x0000_t202" coordsize="21600,21600" o:spt="202" path="m,l,21600r21600,l21600,xe">
                <v:stroke joinstyle="miter"/>
                <v:path gradientshapeok="t" o:connecttype="rect"/>
              </v:shapetype>
              <v:shape id="Text Box 1" o:spid="_x0000_s1032" type="#_x0000_t202" style="position:absolute;left:0;text-align:left;margin-left:80.2pt;margin-top:5.35pt;width:223.1pt;height:23.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" stroked="f">
                <v:textbox inset="0,0,0,0">
                  <w:txbxContent>
                    <w:p w14:paraId="3C69FE58" w14:textId="77777777" w:rsidR="00ED4C4E" w:rsidRPr="009A3378" w:rsidRDefault="00ED4C4E" w:rsidP="003714B0">
                      <w:pPr>
                        <w:pStyle w:val="Caption"/>
                        <w:rPr>
                          <w:rFonts w:asciiTheme="majorBidi" w:hAnsiTheme="majorBidi" w:cstheme="majorBidi"/>
                          <w:b/>
                          <w:bCs/>
                          <w:i w:val="0"/>
                          <w:iCs w:val="0"/>
                          <w:noProof/>
                          <w:color w:val="000000" w:themeColor="text1"/>
                          <w:sz w:val="44"/>
                          <w:szCs w:val="44"/>
                        </w:rPr>
                      </w:pPr>
                      <w:bookmarkStart w:id="10" w:name="_Toc191551437"/>
                      <w:r w:rsidRPr="009A3378">
                        <w:rPr>
                          <w:rFonts w:asciiTheme="majorBidi" w:hAnsiTheme="majorBidi" w:cstheme="majorBidi"/>
                          <w:b/>
                          <w:bCs/>
                          <w:i w:val="0"/>
                          <w:iCs w:val="0"/>
                          <w:color w:val="000000" w:themeColor="text1"/>
                          <w:sz w:val="28"/>
                          <w:szCs w:val="28"/>
                        </w:rPr>
                        <w:t xml:space="preserve">Figure </w:t>
                      </w:r>
                      <w:r w:rsidRPr="009A3378">
                        <w:rPr>
                          <w:rFonts w:asciiTheme="majorBidi" w:hAnsiTheme="majorBidi" w:cstheme="majorBidi"/>
                          <w:b/>
                          <w:bCs/>
                          <w:i w:val="0"/>
                          <w:iCs w:val="0"/>
                          <w:color w:val="000000" w:themeColor="text1"/>
                          <w:sz w:val="28"/>
                          <w:szCs w:val="28"/>
                        </w:rPr>
                        <w:fldChar w:fldCharType="begin"/>
                      </w:r>
                      <w:r w:rsidRPr="009A3378">
                        <w:rPr>
                          <w:rFonts w:asciiTheme="majorBidi" w:hAnsiTheme="majorBidi" w:cstheme="majorBidi"/>
                          <w:b/>
                          <w:bCs/>
                          <w:i w:val="0"/>
                          <w:iCs w:val="0"/>
                          <w:color w:val="000000" w:themeColor="text1"/>
                          <w:sz w:val="28"/>
                          <w:szCs w:val="28"/>
                        </w:rPr>
                        <w:instrText xml:space="preserve"> SEQ Figure \* ARABIC </w:instrText>
                      </w:r>
                      <w:r w:rsidRPr="009A3378">
                        <w:rPr>
                          <w:rFonts w:asciiTheme="majorBidi" w:hAnsiTheme="majorBidi" w:cstheme="majorBidi"/>
                          <w:b/>
                          <w:bCs/>
                          <w:i w:val="0"/>
                          <w:iCs w:val="0"/>
                          <w:color w:val="000000" w:themeColor="text1"/>
                          <w:sz w:val="28"/>
                          <w:szCs w:val="28"/>
                        </w:rPr>
                        <w:fldChar w:fldCharType="separate"/>
                      </w:r>
                      <w:r w:rsidRPr="009A3378">
                        <w:rPr>
                          <w:rFonts w:asciiTheme="majorBidi" w:hAnsiTheme="majorBidi" w:cstheme="majorBidi"/>
                          <w:b/>
                          <w:bCs/>
                          <w:i w:val="0"/>
                          <w:iCs w:val="0"/>
                          <w:noProof/>
                          <w:color w:val="000000" w:themeColor="text1"/>
                          <w:sz w:val="28"/>
                          <w:szCs w:val="28"/>
                        </w:rPr>
                        <w:t>1</w:t>
                      </w:r>
                      <w:r w:rsidRPr="009A3378">
                        <w:rPr>
                          <w:rFonts w:asciiTheme="majorBidi" w:hAnsiTheme="majorBidi" w:cstheme="majorBidi"/>
                          <w:b/>
                          <w:bCs/>
                          <w:i w:val="0"/>
                          <w:iCs w:val="0"/>
                          <w:color w:val="000000" w:themeColor="text1"/>
                          <w:sz w:val="28"/>
                          <w:szCs w:val="28"/>
                        </w:rPr>
                        <w:fldChar w:fldCharType="end"/>
                      </w:r>
                      <w:r w:rsidRPr="009A3378">
                        <w:rPr>
                          <w:rFonts w:asciiTheme="majorBidi" w:hAnsiTheme="majorBidi" w:cstheme="majorBidi"/>
                          <w:b/>
                          <w:bCs/>
                          <w:i w:val="0"/>
                          <w:iCs w:val="0"/>
                          <w:color w:val="000000" w:themeColor="text1"/>
                          <w:sz w:val="28"/>
                          <w:szCs w:val="28"/>
                        </w:rPr>
                        <w:t xml:space="preserve"> Research Variables</w:t>
                      </w:r>
                      <w:bookmarkEnd w:id="10"/>
                    </w:p>
                  </w:txbxContent>
                </v:textbox>
              </v:shape>
            </w:pict>
          </mc:Fallback>
        </mc:AlternateContent>
      </w:r>
    </w:p>
    <w:p w14:paraId="5B67FD26" w14:textId="77777777" w:rsidR="00ED4C4E" w:rsidRPr="009A3378" w:rsidRDefault="00ED4C4E" w:rsidP="003714B0">
      <w:pPr>
        <w:spacing w:line="360" w:lineRule="auto"/>
        <w:ind w:left="360"/>
        <w:jc w:val="both"/>
        <w:rPr>
          <w:rFonts w:asciiTheme="majorBidi" w:hAnsiTheme="majorBidi" w:cstheme="majorBidi"/>
          <w:rtl/>
        </w:rPr>
      </w:pPr>
    </w:p>
    <w:p w14:paraId="3F678042" w14:textId="77777777" w:rsidR="00ED4C4E" w:rsidRPr="00400BCE" w:rsidRDefault="00ED4C4E" w:rsidP="00ED4C4E">
      <w:pPr>
        <w:pStyle w:val="ListParagraph"/>
        <w:numPr>
          <w:ilvl w:val="1"/>
          <w:numId w:val="14"/>
        </w:numPr>
        <w:spacing w:line="480" w:lineRule="auto"/>
        <w:jc w:val="both"/>
        <w:outlineLvl w:val="1"/>
        <w:rPr>
          <w:rFonts w:asciiTheme="majorBidi" w:hAnsiTheme="majorBidi" w:cstheme="majorBidi"/>
          <w:b/>
          <w:bCs/>
          <w:sz w:val="28"/>
          <w:szCs w:val="28"/>
        </w:rPr>
      </w:pPr>
      <w:bookmarkStart w:id="11" w:name="_Toc191551486"/>
      <w:r w:rsidRPr="00400BCE">
        <w:rPr>
          <w:rFonts w:asciiTheme="majorBidi" w:hAnsiTheme="majorBidi" w:cstheme="majorBidi"/>
          <w:b/>
          <w:bCs/>
          <w:sz w:val="28"/>
          <w:szCs w:val="28"/>
        </w:rPr>
        <w:t>Study Limitations</w:t>
      </w:r>
      <w:bookmarkEnd w:id="11"/>
    </w:p>
    <w:p w14:paraId="00B03B92" w14:textId="77777777" w:rsidR="00ED4C4E" w:rsidRDefault="00ED4C4E" w:rsidP="00ED4C4E">
      <w:pPr>
        <w:pStyle w:val="ListParagraph"/>
        <w:numPr>
          <w:ilvl w:val="0"/>
          <w:numId w:val="42"/>
        </w:numPr>
        <w:spacing w:line="480" w:lineRule="auto"/>
        <w:jc w:val="both"/>
        <w:rPr>
          <w:rFonts w:asciiTheme="majorBidi" w:hAnsiTheme="majorBidi" w:cstheme="majorBidi"/>
        </w:rPr>
      </w:pPr>
      <w:r w:rsidRPr="005A29B1">
        <w:rPr>
          <w:rFonts w:asciiTheme="majorBidi" w:hAnsiTheme="majorBidi" w:cstheme="majorBidi"/>
        </w:rPr>
        <w:t xml:space="preserve">Temporal Limitations: This study will be conducted over the course of 2024, ensuring that the data collection and analysis reflect current practices and challenges in credit risk modeling and decision-making processes at SABB (Saudi British Bank) within this specific time. </w:t>
      </w:r>
    </w:p>
    <w:p w14:paraId="03EA107B" w14:textId="77777777" w:rsidR="00ED4C4E" w:rsidRDefault="00ED4C4E" w:rsidP="00ED4C4E">
      <w:pPr>
        <w:pStyle w:val="ListParagraph"/>
        <w:numPr>
          <w:ilvl w:val="0"/>
          <w:numId w:val="42"/>
        </w:numPr>
        <w:spacing w:line="480" w:lineRule="auto"/>
        <w:jc w:val="both"/>
        <w:rPr>
          <w:rFonts w:asciiTheme="majorBidi" w:hAnsiTheme="majorBidi" w:cstheme="majorBidi"/>
        </w:rPr>
      </w:pPr>
      <w:r w:rsidRPr="005A29B1">
        <w:rPr>
          <w:rFonts w:asciiTheme="majorBidi" w:hAnsiTheme="majorBidi" w:cstheme="majorBidi"/>
        </w:rPr>
        <w:t xml:space="preserve">Spatial Limitations: The research will be confined to the operations and decision-making processes at SABB (Saudi British Bank). </w:t>
      </w:r>
    </w:p>
    <w:p w14:paraId="4586FA41" w14:textId="77777777" w:rsidR="00ED4C4E" w:rsidRDefault="00ED4C4E" w:rsidP="00ED4C4E">
      <w:pPr>
        <w:pStyle w:val="ListParagraph"/>
        <w:numPr>
          <w:ilvl w:val="0"/>
          <w:numId w:val="42"/>
        </w:numPr>
        <w:spacing w:line="480" w:lineRule="auto"/>
        <w:jc w:val="both"/>
        <w:rPr>
          <w:rFonts w:asciiTheme="majorBidi" w:hAnsiTheme="majorBidi" w:cstheme="majorBidi"/>
        </w:rPr>
      </w:pPr>
      <w:r w:rsidRPr="005A29B1">
        <w:rPr>
          <w:rFonts w:asciiTheme="majorBidi" w:hAnsiTheme="majorBidi" w:cstheme="majorBidi"/>
        </w:rPr>
        <w:t xml:space="preserve">Objective Limitations: The study aims to: comprehensively evaluate the current role of credit risk modeling in influencing decision-making processes at SABB, investigate the impact of credit risk models on decision outcomes related to risk management and financial strategy, identify and analyze the challenges SABB faces in implementing and maintaining effective credit risk models, and propose targeted strategies to enhance the use of credit risk modeling for improved decision-making. However, the research will not cover all </w:t>
      </w:r>
      <w:r w:rsidRPr="005A29B1">
        <w:rPr>
          <w:rFonts w:asciiTheme="majorBidi" w:hAnsiTheme="majorBidi" w:cstheme="majorBidi"/>
        </w:rPr>
        <w:lastRenderedPageBreak/>
        <w:t>possible variables that may impact decision-making or delve into unrelated aspects of financial operations that do not relate to credit risk modeling.</w:t>
      </w:r>
    </w:p>
    <w:p w14:paraId="663B5E18" w14:textId="77777777" w:rsidR="00ED4C4E" w:rsidRDefault="00ED4C4E" w:rsidP="00ED4C4E">
      <w:pPr>
        <w:pStyle w:val="ListParagraph"/>
        <w:numPr>
          <w:ilvl w:val="0"/>
          <w:numId w:val="42"/>
        </w:numPr>
        <w:spacing w:line="480" w:lineRule="auto"/>
        <w:jc w:val="both"/>
        <w:rPr>
          <w:rFonts w:asciiTheme="majorBidi" w:hAnsiTheme="majorBidi" w:cstheme="majorBidi"/>
        </w:rPr>
      </w:pPr>
      <w:r w:rsidRPr="005A29B1">
        <w:rPr>
          <w:rFonts w:asciiTheme="majorBidi" w:hAnsiTheme="majorBidi" w:cstheme="majorBidi"/>
        </w:rPr>
        <w:t xml:space="preserve">Human Limitations: The study will involve a targeted sample of employees at SABB, including credit analysts, risk managers, decision makers, and other relevant staff members. </w:t>
      </w:r>
      <w:r w:rsidRPr="00AB095B">
        <w:rPr>
          <w:rFonts w:asciiTheme="majorBidi" w:hAnsiTheme="majorBidi" w:cstheme="majorBidi"/>
        </w:rPr>
        <w:t>This research will gather essential information about credit risk model implementation in the bank through expert input from bank employees.</w:t>
      </w:r>
    </w:p>
    <w:p w14:paraId="0E95AE71" w14:textId="77777777" w:rsidR="00ED4C4E" w:rsidRDefault="00ED4C4E" w:rsidP="003714B0">
      <w:pPr>
        <w:spacing w:line="360" w:lineRule="auto"/>
        <w:jc w:val="both"/>
        <w:rPr>
          <w:rFonts w:asciiTheme="majorBidi" w:hAnsiTheme="majorBidi" w:cstheme="majorBidi"/>
        </w:rPr>
      </w:pPr>
    </w:p>
    <w:p w14:paraId="1F51D1DC" w14:textId="77777777" w:rsidR="00ED4C4E" w:rsidRDefault="00ED4C4E" w:rsidP="003714B0">
      <w:pPr>
        <w:spacing w:line="360" w:lineRule="auto"/>
        <w:jc w:val="both"/>
        <w:rPr>
          <w:rFonts w:asciiTheme="majorBidi" w:hAnsiTheme="majorBidi" w:cstheme="majorBidi"/>
        </w:rPr>
      </w:pPr>
    </w:p>
    <w:p w14:paraId="20ECB03A" w14:textId="77777777" w:rsidR="00ED4C4E" w:rsidRDefault="00ED4C4E" w:rsidP="003714B0">
      <w:pPr>
        <w:spacing w:line="360" w:lineRule="auto"/>
        <w:jc w:val="both"/>
        <w:rPr>
          <w:rFonts w:asciiTheme="majorBidi" w:hAnsiTheme="majorBidi" w:cstheme="majorBidi"/>
        </w:rPr>
      </w:pPr>
    </w:p>
    <w:p w14:paraId="3331699A" w14:textId="77777777" w:rsidR="00ED4C4E" w:rsidRDefault="00ED4C4E" w:rsidP="003714B0">
      <w:pPr>
        <w:spacing w:line="360" w:lineRule="auto"/>
        <w:jc w:val="both"/>
        <w:rPr>
          <w:rFonts w:asciiTheme="majorBidi" w:hAnsiTheme="majorBidi" w:cstheme="majorBidi"/>
        </w:rPr>
      </w:pPr>
    </w:p>
    <w:p w14:paraId="09AD0C32" w14:textId="77777777" w:rsidR="00ED4C4E" w:rsidRDefault="00ED4C4E" w:rsidP="003714B0">
      <w:pPr>
        <w:spacing w:line="360" w:lineRule="auto"/>
        <w:jc w:val="both"/>
        <w:rPr>
          <w:rFonts w:asciiTheme="majorBidi" w:hAnsiTheme="majorBidi" w:cstheme="majorBidi"/>
        </w:rPr>
      </w:pPr>
    </w:p>
    <w:p w14:paraId="4EB98612" w14:textId="77777777" w:rsidR="00ED4C4E" w:rsidRDefault="00ED4C4E" w:rsidP="003714B0">
      <w:pPr>
        <w:spacing w:line="360" w:lineRule="auto"/>
        <w:jc w:val="both"/>
        <w:rPr>
          <w:rFonts w:asciiTheme="majorBidi" w:hAnsiTheme="majorBidi" w:cstheme="majorBidi"/>
        </w:rPr>
      </w:pPr>
    </w:p>
    <w:p w14:paraId="3E594B50" w14:textId="77777777" w:rsidR="00ED4C4E" w:rsidRDefault="00ED4C4E" w:rsidP="003714B0">
      <w:pPr>
        <w:spacing w:line="360" w:lineRule="auto"/>
        <w:jc w:val="both"/>
        <w:rPr>
          <w:rFonts w:asciiTheme="majorBidi" w:hAnsiTheme="majorBidi" w:cstheme="majorBidi"/>
        </w:rPr>
      </w:pPr>
    </w:p>
    <w:p w14:paraId="02AB0FB0" w14:textId="77777777" w:rsidR="00ED4C4E" w:rsidRDefault="00ED4C4E" w:rsidP="003714B0">
      <w:pPr>
        <w:spacing w:line="360" w:lineRule="auto"/>
        <w:jc w:val="both"/>
        <w:rPr>
          <w:rFonts w:asciiTheme="majorBidi" w:hAnsiTheme="majorBidi" w:cstheme="majorBidi"/>
        </w:rPr>
      </w:pPr>
    </w:p>
    <w:p w14:paraId="77857B52" w14:textId="77777777" w:rsidR="00ED4C4E" w:rsidRDefault="00ED4C4E" w:rsidP="003714B0">
      <w:pPr>
        <w:spacing w:line="360" w:lineRule="auto"/>
        <w:jc w:val="both"/>
        <w:rPr>
          <w:rFonts w:asciiTheme="majorBidi" w:hAnsiTheme="majorBidi" w:cstheme="majorBidi"/>
        </w:rPr>
      </w:pPr>
    </w:p>
    <w:p w14:paraId="56D8F552" w14:textId="77777777" w:rsidR="00ED4C4E" w:rsidRDefault="00ED4C4E" w:rsidP="003714B0">
      <w:pPr>
        <w:spacing w:line="360" w:lineRule="auto"/>
        <w:jc w:val="both"/>
        <w:rPr>
          <w:rFonts w:asciiTheme="majorBidi" w:hAnsiTheme="majorBidi" w:cstheme="majorBidi"/>
        </w:rPr>
      </w:pPr>
    </w:p>
    <w:p w14:paraId="5C48375C" w14:textId="77777777" w:rsidR="00ED4C4E" w:rsidRDefault="00ED4C4E" w:rsidP="003714B0">
      <w:pPr>
        <w:spacing w:line="360" w:lineRule="auto"/>
        <w:jc w:val="both"/>
        <w:rPr>
          <w:rFonts w:asciiTheme="majorBidi" w:hAnsiTheme="majorBidi" w:cstheme="majorBidi"/>
        </w:rPr>
      </w:pPr>
    </w:p>
    <w:p w14:paraId="5980A5D4" w14:textId="77777777" w:rsidR="00ED4C4E" w:rsidRDefault="00ED4C4E" w:rsidP="003714B0">
      <w:pPr>
        <w:spacing w:line="360" w:lineRule="auto"/>
        <w:jc w:val="both"/>
        <w:rPr>
          <w:rFonts w:asciiTheme="majorBidi" w:hAnsiTheme="majorBidi" w:cstheme="majorBidi"/>
        </w:rPr>
      </w:pPr>
    </w:p>
    <w:p w14:paraId="376694F3" w14:textId="77777777" w:rsidR="00ED4C4E" w:rsidRDefault="00ED4C4E" w:rsidP="003714B0">
      <w:pPr>
        <w:spacing w:line="360" w:lineRule="auto"/>
        <w:jc w:val="both"/>
        <w:rPr>
          <w:rFonts w:asciiTheme="majorBidi" w:hAnsiTheme="majorBidi" w:cstheme="majorBidi"/>
        </w:rPr>
      </w:pPr>
    </w:p>
    <w:p w14:paraId="756D0D6F" w14:textId="77777777" w:rsidR="00ED4C4E" w:rsidRPr="00400BCE" w:rsidRDefault="00ED4C4E" w:rsidP="003714B0">
      <w:pPr>
        <w:spacing w:line="480" w:lineRule="auto"/>
        <w:jc w:val="center"/>
        <w:rPr>
          <w:rFonts w:ascii="Times New Roman" w:eastAsia="Aptos" w:hAnsi="Times New Roman" w:cs="Times New Roman"/>
          <w:b/>
          <w:bCs/>
          <w:kern w:val="2"/>
          <w:sz w:val="32"/>
          <w:szCs w:val="32"/>
          <w:lang w:bidi="ar-EG"/>
          <w14:ligatures w14:val="standardContextual"/>
        </w:rPr>
      </w:pPr>
      <w:r w:rsidRPr="00400BCE">
        <w:rPr>
          <w:rFonts w:ascii="Times New Roman" w:eastAsia="Aptos" w:hAnsi="Times New Roman" w:cs="Times New Roman"/>
          <w:b/>
          <w:bCs/>
          <w:kern w:val="2"/>
          <w:sz w:val="32"/>
          <w:szCs w:val="32"/>
          <w:lang w:bidi="ar-EG"/>
          <w14:ligatures w14:val="standardContextual"/>
        </w:rPr>
        <w:t>Chapter 2</w:t>
      </w:r>
      <w:r w:rsidRPr="00400BCE">
        <w:rPr>
          <w:rFonts w:ascii="Times New Roman" w:eastAsia="Aptos" w:hAnsi="Times New Roman" w:cs="Times New Roman" w:hint="cs"/>
          <w:b/>
          <w:bCs/>
          <w:kern w:val="2"/>
          <w:sz w:val="32"/>
          <w:szCs w:val="32"/>
          <w:rtl/>
          <w:lang w:bidi="ar-EG"/>
          <w14:ligatures w14:val="standardContextual"/>
        </w:rPr>
        <w:t xml:space="preserve"> </w:t>
      </w:r>
      <w:r w:rsidRPr="00400BCE">
        <w:rPr>
          <w:rFonts w:ascii="Times New Roman" w:eastAsia="Aptos" w:hAnsi="Times New Roman" w:cs="Times New Roman"/>
          <w:b/>
          <w:bCs/>
          <w:kern w:val="2"/>
          <w:sz w:val="32"/>
          <w:szCs w:val="32"/>
          <w:lang w:bidi="ar-EG"/>
          <w14:ligatures w14:val="standardContextual"/>
        </w:rPr>
        <w:t xml:space="preserve">:Literature review </w:t>
      </w:r>
    </w:p>
    <w:p w14:paraId="73A94F63" w14:textId="77777777" w:rsidR="00ED4C4E" w:rsidRPr="00400BCE" w:rsidRDefault="00ED4C4E" w:rsidP="00ED4C4E">
      <w:pPr>
        <w:numPr>
          <w:ilvl w:val="0"/>
          <w:numId w:val="33"/>
        </w:numPr>
        <w:spacing w:line="480" w:lineRule="auto"/>
        <w:contextualSpacing/>
        <w:jc w:val="both"/>
        <w:outlineLvl w:val="1"/>
        <w:rPr>
          <w:rFonts w:ascii="Times New Roman" w:eastAsia="Times New Roman" w:hAnsi="Times New Roman" w:cs="Times New Roman"/>
          <w:b/>
          <w:bCs/>
          <w:sz w:val="28"/>
          <w:szCs w:val="28"/>
        </w:rPr>
      </w:pPr>
      <w:bookmarkStart w:id="12" w:name="_Toc191551487"/>
      <w:r w:rsidRPr="00400BCE">
        <w:rPr>
          <w:rFonts w:ascii="Times New Roman" w:eastAsia="Times New Roman" w:hAnsi="Times New Roman" w:cs="Times New Roman"/>
          <w:b/>
          <w:bCs/>
          <w:sz w:val="28"/>
          <w:szCs w:val="28"/>
        </w:rPr>
        <w:t>Introduction</w:t>
      </w:r>
      <w:bookmarkEnd w:id="12"/>
    </w:p>
    <w:p w14:paraId="415770BE" w14:textId="77777777" w:rsidR="00ED4C4E" w:rsidRDefault="00ED4C4E" w:rsidP="003714B0">
      <w:pPr>
        <w:spacing w:line="480" w:lineRule="auto"/>
        <w:ind w:firstLine="720"/>
        <w:jc w:val="both"/>
        <w:rPr>
          <w:rFonts w:ascii="Times New Roman" w:eastAsia="Times New Roman" w:hAnsi="Times New Roman" w:cs="Times New Roman"/>
        </w:rPr>
      </w:pPr>
      <w:r w:rsidRPr="00DF3599">
        <w:rPr>
          <w:rFonts w:ascii="Times New Roman" w:eastAsia="Times New Roman" w:hAnsi="Times New Roman" w:cs="Times New Roman"/>
        </w:rPr>
        <w:t>Effective decision-making in financial institutions relies heavily on credit risk modeling due to quick advancements in the financial sector today. Banks together with their lending branches function under conditions of continuous uncertainty which stem from market instabilities and regulatory developments and differences between loan applicants' conduct</w:t>
      </w:r>
      <w:r w:rsidRPr="00400BCE">
        <w:rPr>
          <w:rFonts w:ascii="Times New Roman" w:eastAsia="Times New Roman" w:hAnsi="Times New Roman" w:cs="Times New Roman"/>
        </w:rPr>
        <w:t xml:space="preserve">. </w:t>
      </w:r>
      <w:r w:rsidRPr="00DF3599">
        <w:rPr>
          <w:rFonts w:ascii="Times New Roman" w:eastAsia="Times New Roman" w:hAnsi="Times New Roman" w:cs="Times New Roman"/>
        </w:rPr>
        <w:t xml:space="preserve">Because of this ability to assess credit risks the likelihood that a borrower will default on their financial </w:t>
      </w:r>
      <w:r w:rsidRPr="00DF3599">
        <w:rPr>
          <w:rFonts w:ascii="Times New Roman" w:eastAsia="Times New Roman" w:hAnsi="Times New Roman" w:cs="Times New Roman"/>
        </w:rPr>
        <w:lastRenderedPageBreak/>
        <w:t>obligations—has become essential to protect institutions from instability and optimize loan portfolios and minimize financial losses</w:t>
      </w:r>
      <w:r w:rsidRPr="00400BCE">
        <w:rPr>
          <w:rFonts w:ascii="Times New Roman" w:eastAsia="Times New Roman" w:hAnsi="Times New Roman" w:cs="Times New Roman"/>
        </w:rPr>
        <w:t>.</w:t>
      </w:r>
      <w:r w:rsidRPr="00400BCE">
        <w:rPr>
          <w:rFonts w:ascii="Times New Roman" w:eastAsia="Times New Roman" w:hAnsi="Times New Roman" w:cs="Times New Roman" w:hint="cs"/>
          <w:rtl/>
        </w:rPr>
        <w:t xml:space="preserve"> </w:t>
      </w:r>
      <w:r w:rsidRPr="00DF3599">
        <w:rPr>
          <w:rFonts w:ascii="Times New Roman" w:eastAsia="Times New Roman" w:hAnsi="Times New Roman" w:cs="Times New Roman"/>
        </w:rPr>
        <w:t>The sophisticated tool of credit risk modelling lets banks evaluate and predict credit risk in order to make knowledgeable financial decisions about lending investment and planning</w:t>
      </w:r>
      <w:r w:rsidRPr="00400BCE">
        <w:rPr>
          <w:rFonts w:ascii="Times New Roman" w:eastAsia="Times New Roman" w:hAnsi="Times New Roman" w:cs="Times New Roman"/>
        </w:rPr>
        <w:t xml:space="preserve">. </w:t>
      </w:r>
      <w:r w:rsidRPr="00DF3599">
        <w:rPr>
          <w:rFonts w:ascii="Times New Roman" w:eastAsia="Times New Roman" w:hAnsi="Times New Roman" w:cs="Times New Roman"/>
        </w:rPr>
        <w:t>Modern analytical models have fundamentally changed the manner through which SABB (Saudi British Bank) and other financial institutions process credit assessments while managing their portfolio risks. Pragma banks improve their credit evaluation system via statistical methods and artificial intelligence with big data analytics applications</w:t>
      </w:r>
      <w:r w:rsidRPr="00400BCE">
        <w:rPr>
          <w:rFonts w:ascii="Times New Roman" w:eastAsia="Times New Roman" w:hAnsi="Times New Roman" w:cs="Times New Roman"/>
        </w:rPr>
        <w:t xml:space="preserve">, </w:t>
      </w:r>
      <w:r w:rsidRPr="00DF3599">
        <w:rPr>
          <w:rFonts w:ascii="Times New Roman" w:eastAsia="Times New Roman" w:hAnsi="Times New Roman" w:cs="Times New Roman"/>
        </w:rPr>
        <w:t>The banking structure operates with greater security and profitability because of this model (Bluhm et al., 2016). This part examines how credit risk modeling serves financial decision-making processes to boost banking performance by decreasing default rates.</w:t>
      </w:r>
    </w:p>
    <w:p w14:paraId="528CF287" w14:textId="77777777" w:rsidR="00ED4C4E" w:rsidRDefault="00ED4C4E" w:rsidP="00ED4C4E">
      <w:pPr>
        <w:numPr>
          <w:ilvl w:val="0"/>
          <w:numId w:val="33"/>
        </w:numPr>
        <w:spacing w:line="480" w:lineRule="auto"/>
        <w:contextualSpacing/>
        <w:jc w:val="both"/>
        <w:rPr>
          <w:rFonts w:ascii="Times New Roman" w:eastAsia="Times New Roman" w:hAnsi="Times New Roman" w:cs="Times New Roman"/>
          <w:b/>
          <w:bCs/>
          <w:sz w:val="28"/>
          <w:szCs w:val="28"/>
        </w:rPr>
      </w:pPr>
      <w:r w:rsidRPr="00400BCE">
        <w:rPr>
          <w:rFonts w:ascii="Times New Roman" w:eastAsia="Times New Roman" w:hAnsi="Times New Roman" w:cs="Times New Roman"/>
          <w:b/>
          <w:bCs/>
          <w:sz w:val="28"/>
          <w:szCs w:val="28"/>
        </w:rPr>
        <w:t xml:space="preserve">Literature review </w:t>
      </w:r>
    </w:p>
    <w:p w14:paraId="04410627" w14:textId="77777777" w:rsidR="00ED4C4E" w:rsidRDefault="00ED4C4E" w:rsidP="003714B0">
      <w:pPr>
        <w:spacing w:line="480" w:lineRule="auto"/>
        <w:ind w:firstLine="720"/>
        <w:jc w:val="both"/>
        <w:rPr>
          <w:rFonts w:asciiTheme="majorBidi" w:hAnsiTheme="majorBidi" w:cstheme="majorBidi"/>
        </w:rPr>
      </w:pPr>
      <w:r w:rsidRPr="00DF3599">
        <w:rPr>
          <w:rFonts w:asciiTheme="majorBidi" w:hAnsiTheme="majorBidi" w:cstheme="majorBidi"/>
        </w:rPr>
        <w:t>Wu &amp; Hsu (2012) established a vital research initiative to evaluate credit risk assessments through their comprehensive decision-making approach for improved reliability in credit evaluation results. Published in Knowledge-Based Systems</w:t>
      </w:r>
      <w:r w:rsidRPr="00400BCE">
        <w:rPr>
          <w:rFonts w:asciiTheme="majorBidi" w:hAnsiTheme="majorBidi" w:cstheme="majorBidi"/>
        </w:rPr>
        <w:t xml:space="preserve">, </w:t>
      </w:r>
      <w:r w:rsidRPr="00DF3599">
        <w:rPr>
          <w:rFonts w:asciiTheme="majorBidi" w:hAnsiTheme="majorBidi" w:cstheme="majorBidi"/>
        </w:rPr>
        <w:t>This study pursued to enhance standard credit risk assessment techniques through different analysis solutions to build an advanced creditworthiness evaluation framework. The authors noted how conventional model maintains common use particularly</w:t>
      </w:r>
      <w:r w:rsidRPr="00400BCE">
        <w:rPr>
          <w:rFonts w:asciiTheme="majorBidi" w:hAnsiTheme="majorBidi" w:cstheme="majorBidi"/>
        </w:rPr>
        <w:t xml:space="preserve">, </w:t>
      </w:r>
      <w:r w:rsidRPr="00DF3599">
        <w:rPr>
          <w:rFonts w:asciiTheme="majorBidi" w:hAnsiTheme="majorBidi" w:cstheme="majorBidi"/>
        </w:rPr>
        <w:t>The analytical tools struggle to understand credit risk complexities because they use static data together with restricted analytical methods. The researchers from Wu and Hsu developed a fusion method which integrates the capabilities of fuzzy logic with decision trees and support vector machines to address these research limitations</w:t>
      </w:r>
      <w:r w:rsidRPr="00400BCE">
        <w:rPr>
          <w:rFonts w:asciiTheme="majorBidi" w:hAnsiTheme="majorBidi" w:cstheme="majorBidi"/>
        </w:rPr>
        <w:t xml:space="preserve">. </w:t>
      </w:r>
      <w:r w:rsidRPr="00DF3599">
        <w:rPr>
          <w:rFonts w:asciiTheme="majorBidi" w:hAnsiTheme="majorBidi" w:cstheme="majorBidi"/>
        </w:rPr>
        <w:t xml:space="preserve">The integrated method provided improved interpretation of credit data which led financial institutions to make more precise and informed business decisions. New joint methods exceeded single approach methods in electing both more efficient predictions and lower miss-classification rate </w:t>
      </w:r>
      <w:r w:rsidRPr="00DF3599">
        <w:rPr>
          <w:rFonts w:asciiTheme="majorBidi" w:hAnsiTheme="majorBidi" w:cstheme="majorBidi"/>
        </w:rPr>
        <w:lastRenderedPageBreak/>
        <w:t>outcomes</w:t>
      </w:r>
      <w:r w:rsidRPr="00400BCE">
        <w:rPr>
          <w:rFonts w:asciiTheme="majorBidi" w:hAnsiTheme="majorBidi" w:cstheme="majorBidi"/>
        </w:rPr>
        <w:t xml:space="preserve">. </w:t>
      </w:r>
      <w:r w:rsidRPr="002C0AAB">
        <w:rPr>
          <w:rFonts w:asciiTheme="majorBidi" w:hAnsiTheme="majorBidi" w:cstheme="majorBidi"/>
        </w:rPr>
        <w:t>The findings added to research by demonstrating how multiple analytical frameworks should be used in credit risk modeling. Financial institutions that want to enhance their credit evaluation processes should use this research because a combination of assessment methods produces superior decision results</w:t>
      </w:r>
      <w:r w:rsidRPr="00400BCE">
        <w:rPr>
          <w:rFonts w:asciiTheme="majorBidi" w:hAnsiTheme="majorBidi" w:cstheme="majorBidi"/>
        </w:rPr>
        <w:t xml:space="preserve">. </w:t>
      </w:r>
      <w:r w:rsidRPr="002C0AAB">
        <w:rPr>
          <w:rFonts w:asciiTheme="majorBidi" w:hAnsiTheme="majorBidi" w:cstheme="majorBidi"/>
        </w:rPr>
        <w:t>The research by Wu and Hsu created a fundamental basis for researchers who later studied sophisticated integrated risk modeling approaches to handle modifying financial risk management needs.</w:t>
      </w:r>
    </w:p>
    <w:p w14:paraId="4D95C93A" w14:textId="77777777" w:rsidR="00ED4C4E" w:rsidRDefault="00ED4C4E" w:rsidP="003714B0">
      <w:pPr>
        <w:spacing w:line="480" w:lineRule="auto"/>
        <w:ind w:firstLine="720"/>
        <w:jc w:val="both"/>
        <w:rPr>
          <w:rFonts w:asciiTheme="majorBidi" w:hAnsiTheme="majorBidi" w:cstheme="majorBidi"/>
        </w:rPr>
      </w:pPr>
      <w:proofErr w:type="spellStart"/>
      <w:r w:rsidRPr="002C0AAB">
        <w:rPr>
          <w:rFonts w:asciiTheme="majorBidi" w:hAnsiTheme="majorBidi" w:cstheme="majorBidi"/>
        </w:rPr>
        <w:t>Coolridges</w:t>
      </w:r>
      <w:proofErr w:type="spellEnd"/>
      <w:r w:rsidRPr="002C0AAB">
        <w:rPr>
          <w:rFonts w:asciiTheme="majorBidi" w:hAnsiTheme="majorBidi" w:cstheme="majorBidi"/>
        </w:rPr>
        <w:t xml:space="preserve"> (2013) examined the innovative power of generative artificial intelligence (AI) through a research article published in Emerging Trends in Machine Intelligence and Big Data by Yusof &amp; Roslan (2023).</w:t>
      </w:r>
      <w:r w:rsidRPr="00400BCE">
        <w:rPr>
          <w:rFonts w:asciiTheme="majorBidi" w:hAnsiTheme="majorBidi" w:cstheme="majorBidi"/>
        </w:rPr>
        <w:t xml:space="preserve"> </w:t>
      </w:r>
      <w:r w:rsidRPr="002C0AAB">
        <w:rPr>
          <w:rFonts w:asciiTheme="majorBidi" w:hAnsiTheme="majorBidi" w:cstheme="majorBidi"/>
        </w:rPr>
        <w:t>The research goal focused on examining how generative AI technology enhances credit risk model precision and operational efficiency for banking institutions to make improved decisions. Studying artificial intelligence systems to understand how they could eliminate existing weaknesses in conventional credit risk models because of sparse datasets and rigid system models was the main research goal</w:t>
      </w:r>
      <w:r w:rsidRPr="00400BCE">
        <w:rPr>
          <w:rFonts w:asciiTheme="majorBidi" w:hAnsiTheme="majorBidi" w:cstheme="majorBidi"/>
        </w:rPr>
        <w:t>.</w:t>
      </w:r>
      <w:r w:rsidRPr="00400BCE">
        <w:rPr>
          <w:rFonts w:asciiTheme="majorBidi" w:hAnsiTheme="majorBidi" w:cstheme="majorBidi" w:hint="cs"/>
          <w:rtl/>
        </w:rPr>
        <w:t xml:space="preserve"> </w:t>
      </w:r>
      <w:r w:rsidRPr="002C0AAB">
        <w:rPr>
          <w:rFonts w:asciiTheme="majorBidi" w:hAnsiTheme="majorBidi" w:cstheme="majorBidi"/>
        </w:rPr>
        <w:t>The authors merged quantitative research methods with expert interview procedures to create their study. Testing Generative Adversarial Networks (GANs) together with conventional credit risk models happened through quantitative evaluation of generative AI algorithms utilizing banking institution data. We conducted interviews with risk management professionals to understand practical implementation aspects of using generative AI systems for credit risk assessment during the qualitative part</w:t>
      </w:r>
      <w:r w:rsidRPr="00400BCE">
        <w:rPr>
          <w:rFonts w:asciiTheme="majorBidi" w:hAnsiTheme="majorBidi" w:cstheme="majorBidi"/>
        </w:rPr>
        <w:t>.</w:t>
      </w:r>
      <w:r w:rsidRPr="00400BCE">
        <w:rPr>
          <w:rFonts w:asciiTheme="majorBidi" w:hAnsiTheme="majorBidi" w:cstheme="majorBidi" w:hint="cs"/>
          <w:rtl/>
        </w:rPr>
        <w:t xml:space="preserve"> </w:t>
      </w:r>
      <w:r w:rsidRPr="00DC0793">
        <w:rPr>
          <w:rFonts w:asciiTheme="majorBidi" w:hAnsiTheme="majorBidi" w:cstheme="majorBidi"/>
        </w:rPr>
        <w:t>The study affirmed that using generative AI to generate synthetic data completed training data gaps which boosted credit risk model prediction accuracy levels</w:t>
      </w:r>
      <w:r w:rsidRPr="00400BCE">
        <w:rPr>
          <w:rFonts w:asciiTheme="majorBidi" w:hAnsiTheme="majorBidi" w:cstheme="majorBidi"/>
        </w:rPr>
        <w:t xml:space="preserve">. </w:t>
      </w:r>
      <w:r w:rsidRPr="00DC0793">
        <w:rPr>
          <w:rFonts w:asciiTheme="majorBidi" w:hAnsiTheme="majorBidi" w:cstheme="majorBidi"/>
        </w:rPr>
        <w:t>Generative AI technology produced precise risk assessments while decreasing the number of incorrect positive identifications which allowed banks better decision-making in their lending processes. Interviewed risk management professionals perceived generative AI as a tool to improve operational efficiency in decision-making processes</w:t>
      </w:r>
      <w:r w:rsidRPr="00400BCE">
        <w:rPr>
          <w:rFonts w:asciiTheme="majorBidi" w:hAnsiTheme="majorBidi" w:cstheme="majorBidi"/>
        </w:rPr>
        <w:t xml:space="preserve">, </w:t>
      </w:r>
      <w:r w:rsidRPr="00DC0793">
        <w:rPr>
          <w:rFonts w:asciiTheme="majorBidi" w:hAnsiTheme="majorBidi" w:cstheme="majorBidi"/>
        </w:rPr>
        <w:lastRenderedPageBreak/>
        <w:t>The article stressed the need to handle data security issues and model transparency problems while proclaiming the essential advantages of generative AI within banking. The study results showed that generative AI implementation in credit risk modeling produces enhanced model precision together with polished decision-making capabilities for banking institutions according to Yusof and Roslan</w:t>
      </w:r>
      <w:r w:rsidRPr="00400BCE">
        <w:rPr>
          <w:rFonts w:asciiTheme="majorBidi" w:hAnsiTheme="majorBidi" w:cstheme="majorBidi"/>
        </w:rPr>
        <w:t xml:space="preserve">. </w:t>
      </w:r>
      <w:r w:rsidRPr="00DC0793">
        <w:rPr>
          <w:rFonts w:asciiTheme="majorBidi" w:hAnsiTheme="majorBidi" w:cstheme="majorBidi"/>
        </w:rPr>
        <w:t>They called for regulatory structures yet insisted that these systems require ethical AI standards which should resolve explainability and privacy issues. The research introduces an optimistic view by prompting banks to use generative AI systems as part of their credit risk management practices while maintaining appropriate technological and implementation standards</w:t>
      </w:r>
      <w:r w:rsidRPr="00400BCE">
        <w:rPr>
          <w:rFonts w:asciiTheme="majorBidi" w:hAnsiTheme="majorBidi" w:cstheme="majorBidi"/>
        </w:rPr>
        <w:t>.</w:t>
      </w:r>
    </w:p>
    <w:p w14:paraId="0655A5B8" w14:textId="77777777" w:rsidR="00ED4C4E" w:rsidRDefault="00ED4C4E" w:rsidP="003714B0">
      <w:pPr>
        <w:spacing w:line="480" w:lineRule="auto"/>
        <w:ind w:firstLine="720"/>
        <w:jc w:val="both"/>
        <w:rPr>
          <w:rFonts w:asciiTheme="majorBidi" w:hAnsiTheme="majorBidi" w:cstheme="majorBidi"/>
        </w:rPr>
      </w:pPr>
      <w:r w:rsidRPr="00DC0793">
        <w:rPr>
          <w:rFonts w:asciiTheme="majorBidi" w:hAnsiTheme="majorBidi" w:cstheme="majorBidi"/>
          <w:lang w:bidi="ar-EG"/>
        </w:rPr>
        <w:t>E. V. Orlova (2019) introduced the Mechanism and Model for Decision-Making in Credit Risk Management through research at the Fourth Workshop on Computer Modelling in Decision Making (CMDM 2019)</w:t>
      </w:r>
      <w:r w:rsidRPr="00400BCE">
        <w:rPr>
          <w:rFonts w:asciiTheme="majorBidi" w:hAnsiTheme="majorBidi" w:cstheme="majorBidi"/>
          <w:lang w:bidi="ar-EG"/>
        </w:rPr>
        <w:t xml:space="preserve">. </w:t>
      </w:r>
      <w:r w:rsidRPr="00DC0793">
        <w:rPr>
          <w:rFonts w:asciiTheme="majorBidi" w:hAnsiTheme="majorBidi" w:cstheme="majorBidi"/>
          <w:lang w:bidi="ar-EG"/>
        </w:rPr>
        <w:t>The research investigates advanced analytical tools which must be used because credit risk assessment and management has become more complex. The main goal of this research by Orlova involves developing a systematic decision system which applies computer modeling approaches to enhance credit risk assessment dependability along with accuracy</w:t>
      </w:r>
      <w:r w:rsidRPr="00400BCE">
        <w:rPr>
          <w:rFonts w:asciiTheme="majorBidi" w:hAnsiTheme="majorBidi" w:cstheme="majorBidi"/>
          <w:lang w:bidi="ar-EG"/>
        </w:rPr>
        <w:t xml:space="preserve">. </w:t>
      </w:r>
      <w:r w:rsidRPr="00DC0793">
        <w:rPr>
          <w:rFonts w:asciiTheme="majorBidi" w:hAnsiTheme="majorBidi" w:cstheme="majorBidi"/>
          <w:lang w:bidi="ar-EG"/>
        </w:rPr>
        <w:t>This proposed system employs different analytical and computational technologies to generate more precise default predictions. Financial institutions need such methods to base their lending decisions on accurate data</w:t>
      </w:r>
      <w:r w:rsidRPr="00400BCE">
        <w:rPr>
          <w:rFonts w:asciiTheme="majorBidi" w:hAnsiTheme="majorBidi" w:cstheme="majorBidi"/>
          <w:lang w:bidi="ar-EG"/>
        </w:rPr>
        <w:t xml:space="preserve">. </w:t>
      </w:r>
      <w:r w:rsidRPr="00DC0793">
        <w:rPr>
          <w:rFonts w:asciiTheme="majorBidi" w:hAnsiTheme="majorBidi" w:cstheme="majorBidi"/>
          <w:lang w:bidi="ar-EG"/>
        </w:rPr>
        <w:t>The model design incorporates both theoretical models along with applicable applications which provide simulation tools for risk scenario evaluations toward credit portfolio assessments. The system uses historical data analysis and projection of future trends through relevant financial and economic indicators in its simulations</w:t>
      </w:r>
      <w:r w:rsidRPr="00400BCE">
        <w:rPr>
          <w:rFonts w:asciiTheme="majorBidi" w:hAnsiTheme="majorBidi" w:cstheme="majorBidi"/>
          <w:lang w:bidi="ar-EG"/>
        </w:rPr>
        <w:t xml:space="preserve">, </w:t>
      </w:r>
      <w:r w:rsidRPr="00DC0793">
        <w:rPr>
          <w:rFonts w:asciiTheme="majorBidi" w:hAnsiTheme="majorBidi" w:cstheme="majorBidi"/>
          <w:lang w:bidi="ar-EG"/>
        </w:rPr>
        <w:t>The model introduces an entrepreneurial method for managing credit risks. This research study uses quantitative methods together with data-driven analyses as its methodology. The approach provides complete capabilities to develop simulations that assess credit risk with enhanced accuracy levels</w:t>
      </w:r>
      <w:r w:rsidRPr="00400BCE">
        <w:rPr>
          <w:rFonts w:asciiTheme="majorBidi" w:hAnsiTheme="majorBidi" w:cstheme="majorBidi"/>
          <w:lang w:bidi="ar-EG"/>
        </w:rPr>
        <w:t xml:space="preserve">. </w:t>
      </w:r>
      <w:r w:rsidRPr="00DC0793">
        <w:rPr>
          <w:rFonts w:asciiTheme="majorBidi" w:hAnsiTheme="majorBidi" w:cstheme="majorBidi"/>
          <w:lang w:bidi="ar-EG"/>
        </w:rPr>
        <w:t xml:space="preserve">Studies </w:t>
      </w:r>
      <w:r w:rsidRPr="00DC0793">
        <w:rPr>
          <w:rFonts w:asciiTheme="majorBidi" w:hAnsiTheme="majorBidi" w:cstheme="majorBidi"/>
          <w:lang w:bidi="ar-EG"/>
        </w:rPr>
        <w:lastRenderedPageBreak/>
        <w:t>done by Orlova show that implementing computer-based decision-making improves credit risk assessment precision substantially. The combination of computer modeling tools with financial analysis strengthens business decision-making related to credit risk uncertainty. The research by Orlova shows that this system would greatly boost decision quality in credit risk management which helps institutions reduce losses and improve their credit portfolio performance</w:t>
      </w:r>
      <w:r w:rsidRPr="00400BCE">
        <w:rPr>
          <w:rFonts w:asciiTheme="majorBidi" w:hAnsiTheme="majorBidi" w:cstheme="majorBidi"/>
          <w:lang w:bidi="ar-EG"/>
        </w:rPr>
        <w:t xml:space="preserve">. </w:t>
      </w:r>
      <w:r w:rsidRPr="00DC0793">
        <w:rPr>
          <w:rFonts w:asciiTheme="majorBidi" w:hAnsiTheme="majorBidi" w:cstheme="majorBidi"/>
          <w:lang w:bidi="ar-EG"/>
        </w:rPr>
        <w:t>The analysis unveils essential combinatory interests between technology and financial analysis which achieve enhanced results as new research and application approaches materialize in financial risk management.</w:t>
      </w:r>
    </w:p>
    <w:p w14:paraId="1EC329AF" w14:textId="77777777" w:rsidR="00ED4C4E" w:rsidRDefault="00ED4C4E" w:rsidP="003714B0">
      <w:pPr>
        <w:spacing w:line="480" w:lineRule="auto"/>
        <w:ind w:firstLine="720"/>
        <w:jc w:val="both"/>
        <w:rPr>
          <w:rFonts w:asciiTheme="majorBidi" w:hAnsiTheme="majorBidi" w:cstheme="majorBidi"/>
        </w:rPr>
      </w:pPr>
      <w:r w:rsidRPr="00DC0793">
        <w:rPr>
          <w:rFonts w:asciiTheme="majorBidi" w:hAnsiTheme="majorBidi" w:cstheme="majorBidi"/>
          <w:lang w:bidi="ar-EG"/>
        </w:rPr>
        <w:t>K. Brown and P. Moles (2014) authored "Credit Risk Management" to deliver an extensive study about fundamental credit risk practices and methods in financial institution control</w:t>
      </w:r>
      <w:r w:rsidRPr="00400BCE">
        <w:rPr>
          <w:rFonts w:asciiTheme="majorBidi" w:hAnsiTheme="majorBidi" w:cstheme="majorBidi"/>
          <w:lang w:bidi="ar-EG"/>
        </w:rPr>
        <w:t xml:space="preserve">. </w:t>
      </w:r>
      <w:r w:rsidRPr="00DC0793">
        <w:rPr>
          <w:rFonts w:asciiTheme="majorBidi" w:hAnsiTheme="majorBidi" w:cstheme="majorBidi"/>
          <w:lang w:bidi="ar-EG"/>
        </w:rPr>
        <w:t>Organizations should implement different effective approaches for identifying and assessing and minimizing their credit risks according to the authors. The text provides both theoretical lessons alongside practical instructions about credit risk management in financial markets making it an essential resource</w:t>
      </w:r>
      <w:r w:rsidRPr="00400BCE">
        <w:rPr>
          <w:rFonts w:asciiTheme="majorBidi" w:hAnsiTheme="majorBidi" w:cstheme="majorBidi"/>
          <w:lang w:bidi="ar-EG"/>
        </w:rPr>
        <w:t xml:space="preserve">. </w:t>
      </w:r>
      <w:r w:rsidRPr="00BE2B4C">
        <w:rPr>
          <w:rFonts w:asciiTheme="majorBidi" w:hAnsiTheme="majorBidi" w:cstheme="majorBidi"/>
          <w:lang w:bidi="ar-EG"/>
        </w:rPr>
        <w:t>The framework created by Brown and Moles describes the complete credit risk management stages covering the discovery of risks as well as their evaluation and subsequent implementation of risk reduction methods</w:t>
      </w:r>
      <w:r w:rsidRPr="00400BCE">
        <w:rPr>
          <w:rFonts w:asciiTheme="majorBidi" w:hAnsiTheme="majorBidi" w:cstheme="majorBidi"/>
          <w:lang w:bidi="ar-EG"/>
        </w:rPr>
        <w:t xml:space="preserve">. </w:t>
      </w:r>
      <w:r w:rsidRPr="00BE2B4C">
        <w:rPr>
          <w:rFonts w:asciiTheme="majorBidi" w:hAnsiTheme="majorBidi" w:cstheme="majorBidi"/>
          <w:lang w:bidi="ar-EG"/>
        </w:rPr>
        <w:t>Various risk assessment strategies including credit scoring and risk rating systems and quantitative models receive detailed explanations from the authors. These risk assessment instruments enable businesses to predict borrower default cases while assessing total loan participant profiles to make smarter financial decisions</w:t>
      </w:r>
      <w:r w:rsidRPr="00400BCE">
        <w:rPr>
          <w:rFonts w:asciiTheme="majorBidi" w:hAnsiTheme="majorBidi" w:cstheme="majorBidi"/>
          <w:lang w:bidi="ar-EG"/>
        </w:rPr>
        <w:t xml:space="preserve">. </w:t>
      </w:r>
      <w:r w:rsidRPr="00BE2B4C">
        <w:rPr>
          <w:rFonts w:asciiTheme="majorBidi" w:hAnsiTheme="majorBidi" w:cstheme="majorBidi"/>
          <w:lang w:bidi="ar-EG"/>
        </w:rPr>
        <w:t>One significant component of the book addresses regulatory factors together with their effects on credit risk management practices. Risk management practices and financial institution decision-making processes are influenced by the Basel Accords which are explained by Brown and Moles</w:t>
      </w:r>
      <w:r w:rsidRPr="00400BCE">
        <w:rPr>
          <w:rFonts w:asciiTheme="majorBidi" w:hAnsiTheme="majorBidi" w:cstheme="majorBidi"/>
          <w:lang w:bidi="ar-EG"/>
        </w:rPr>
        <w:t xml:space="preserve">. </w:t>
      </w:r>
      <w:r w:rsidRPr="00BE2B4C">
        <w:rPr>
          <w:rFonts w:asciiTheme="majorBidi" w:hAnsiTheme="majorBidi" w:cstheme="majorBidi"/>
          <w:lang w:bidi="ar-EG"/>
        </w:rPr>
        <w:t xml:space="preserve">It is necessary to understand existing regulations because they guide the creation of efficient risk </w:t>
      </w:r>
      <w:r w:rsidRPr="00BE2B4C">
        <w:rPr>
          <w:rFonts w:asciiTheme="majorBidi" w:hAnsiTheme="majorBidi" w:cstheme="majorBidi"/>
          <w:lang w:bidi="ar-EG"/>
        </w:rPr>
        <w:lastRenderedPageBreak/>
        <w:t>management plans that respect all requirements. The publication explores several risk reduction approaches through discussions about the management of collateral assets as well as portfolio expansion techniques together with credit derivative usage. Such risk mitigation systems protect institutions from losses through procedures that maintain financial stability</w:t>
      </w:r>
      <w:r w:rsidRPr="00400BCE">
        <w:rPr>
          <w:rFonts w:asciiTheme="majorBidi" w:hAnsiTheme="majorBidi" w:cstheme="majorBidi"/>
          <w:lang w:bidi="ar-EG"/>
        </w:rPr>
        <w:t xml:space="preserve">. </w:t>
      </w:r>
      <w:r w:rsidRPr="00BE2B4C">
        <w:rPr>
          <w:rFonts w:asciiTheme="majorBidi" w:hAnsiTheme="majorBidi" w:cstheme="majorBidi"/>
          <w:lang w:bidi="ar-EG"/>
        </w:rPr>
        <w:t>Throughout their book the authors demonstrate credit risk management principles in real-life financial scenarios through practical examples and case studies</w:t>
      </w:r>
      <w:r w:rsidRPr="00400BCE">
        <w:rPr>
          <w:rFonts w:asciiTheme="majorBidi" w:hAnsiTheme="majorBidi" w:cstheme="majorBidi"/>
          <w:lang w:bidi="ar-EG"/>
        </w:rPr>
        <w:t xml:space="preserve">. </w:t>
      </w:r>
      <w:r w:rsidRPr="00BE2B4C">
        <w:rPr>
          <w:rFonts w:asciiTheme="majorBidi" w:hAnsiTheme="majorBidi" w:cstheme="majorBidi"/>
          <w:lang w:bidi="ar-EG"/>
        </w:rPr>
        <w:t>The method brings theoretical knowledge into practical use by showing readers how credit risk management techniques are applied. The writing examines contemporary trends together with difficulties blocking the development of credit risk managers who operate in volatile economic environments and global financial turmoil and dynamic credit markets. The section of the publication demonstrates that adaptability and forward-thinking minds are essential elements to succeed in credit risk management. For high-performing credit risk management organizations the necessity exists for never-ending education as well as proactive planning to tackle emerging challenges.</w:t>
      </w:r>
    </w:p>
    <w:p w14:paraId="4022EE00" w14:textId="77777777" w:rsidR="00ED4C4E" w:rsidRPr="00400BCE" w:rsidRDefault="00ED4C4E" w:rsidP="003714B0">
      <w:pPr>
        <w:spacing w:line="480" w:lineRule="auto"/>
        <w:ind w:firstLine="720"/>
        <w:jc w:val="both"/>
        <w:rPr>
          <w:rFonts w:asciiTheme="majorBidi" w:hAnsiTheme="majorBidi" w:cstheme="majorBidi"/>
        </w:rPr>
      </w:pPr>
      <w:r w:rsidRPr="00BE2B4C">
        <w:rPr>
          <w:rFonts w:asciiTheme="majorBidi" w:hAnsiTheme="majorBidi" w:cstheme="majorBidi"/>
          <w:lang w:bidi="ar-EG"/>
        </w:rPr>
        <w:t xml:space="preserve">The study by </w:t>
      </w:r>
      <w:proofErr w:type="spellStart"/>
      <w:r w:rsidRPr="00BE2B4C">
        <w:rPr>
          <w:rFonts w:asciiTheme="majorBidi" w:hAnsiTheme="majorBidi" w:cstheme="majorBidi"/>
          <w:lang w:bidi="ar-EG"/>
        </w:rPr>
        <w:t>Montevechi</w:t>
      </w:r>
      <w:proofErr w:type="spellEnd"/>
      <w:r w:rsidRPr="00BE2B4C">
        <w:rPr>
          <w:rFonts w:asciiTheme="majorBidi" w:hAnsiTheme="majorBidi" w:cstheme="majorBidi"/>
          <w:lang w:bidi="ar-EG"/>
        </w:rPr>
        <w:t xml:space="preserve"> et al. (2024) provides through review of modern machine learning applications applied to credit risk modeling in Advancing Credit Risk Modelling with Machine Learning: A Comprehensive Review of the State-of-the-Art. The paper appeared in Engineering Applications of Artificial Intelligence with its publication in December 2024</w:t>
      </w:r>
      <w:r w:rsidRPr="00400BCE">
        <w:rPr>
          <w:rFonts w:asciiTheme="majorBidi" w:hAnsiTheme="majorBidi" w:cstheme="majorBidi"/>
          <w:lang w:bidi="ar-EG"/>
        </w:rPr>
        <w:t xml:space="preserve">, </w:t>
      </w:r>
      <w:r w:rsidRPr="00357EFA">
        <w:rPr>
          <w:rFonts w:asciiTheme="majorBidi" w:hAnsiTheme="majorBidi" w:cstheme="majorBidi"/>
          <w:lang w:bidi="ar-EG"/>
        </w:rPr>
        <w:t>Machine learning stands as a transformative force which brings new capabilities for predicting risks related to credit evaluation and generates additional detailed evaluation insights. The review examines the benefits which machine learning algorithms deliver when applied instead of traditional statistical models</w:t>
      </w:r>
      <w:r w:rsidRPr="00400BCE">
        <w:rPr>
          <w:rFonts w:asciiTheme="majorBidi" w:hAnsiTheme="majorBidi" w:cstheme="majorBidi"/>
          <w:lang w:bidi="ar-EG"/>
        </w:rPr>
        <w:t xml:space="preserve">, </w:t>
      </w:r>
      <w:r w:rsidRPr="00357EFA">
        <w:rPr>
          <w:rFonts w:asciiTheme="majorBidi" w:hAnsiTheme="majorBidi" w:cstheme="majorBidi"/>
          <w:lang w:bidi="ar-EG"/>
        </w:rPr>
        <w:t xml:space="preserve">The approach delivers three significant advantages: precision improvement together with flexible operation and capacity to handle and analyze sophisticated information. The text explains different machine learning approaches along with their beneficial </w:t>
      </w:r>
      <w:r w:rsidRPr="00357EFA">
        <w:rPr>
          <w:rFonts w:asciiTheme="majorBidi" w:hAnsiTheme="majorBidi" w:cstheme="majorBidi"/>
          <w:lang w:bidi="ar-EG"/>
        </w:rPr>
        <w:lastRenderedPageBreak/>
        <w:t>qualities and negative aspects among decision trees, support vector machines, neural networks and ensemble models</w:t>
      </w:r>
      <w:r w:rsidRPr="00400BCE">
        <w:rPr>
          <w:rFonts w:asciiTheme="majorBidi" w:hAnsiTheme="majorBidi" w:cstheme="majorBidi"/>
          <w:lang w:bidi="ar-EG"/>
        </w:rPr>
        <w:t xml:space="preserve">. </w:t>
      </w:r>
      <w:r w:rsidRPr="00357EFA">
        <w:rPr>
          <w:rFonts w:asciiTheme="majorBidi" w:hAnsiTheme="majorBidi" w:cstheme="majorBidi"/>
          <w:lang w:bidi="ar-EG"/>
        </w:rPr>
        <w:t>An analysis of these challenges presents itself in the paper alongside the problems experienced in model implementation through data quality issues and struggles with interpretability alongside regulatory compliance requirements</w:t>
      </w:r>
      <w:r w:rsidRPr="00400BCE">
        <w:rPr>
          <w:rFonts w:asciiTheme="majorBidi" w:hAnsiTheme="majorBidi" w:cstheme="majorBidi"/>
          <w:lang w:bidi="ar-EG"/>
        </w:rPr>
        <w:t>. By offering a thorough synthesis of recent advancements and applications, this review serves as a valuable resource for practitioners and researchers aiming to understand and adopt machine learning techniques for more effective credit risk management.</w:t>
      </w:r>
    </w:p>
    <w:p w14:paraId="17113E29" w14:textId="77777777" w:rsidR="00ED4C4E" w:rsidRPr="00400BCE" w:rsidRDefault="00ED4C4E" w:rsidP="003714B0">
      <w:pPr>
        <w:spacing w:line="480" w:lineRule="auto"/>
        <w:ind w:firstLine="720"/>
        <w:jc w:val="both"/>
        <w:rPr>
          <w:rFonts w:asciiTheme="majorBidi" w:hAnsiTheme="majorBidi" w:cstheme="majorBidi"/>
          <w:lang w:bidi="ar-EG"/>
        </w:rPr>
      </w:pPr>
      <w:r w:rsidRPr="00357EFA">
        <w:rPr>
          <w:rFonts w:asciiTheme="majorBidi" w:hAnsiTheme="majorBidi" w:cstheme="majorBidi"/>
          <w:lang w:bidi="ar-EG"/>
        </w:rPr>
        <w:t xml:space="preserve">This research by </w:t>
      </w:r>
      <w:proofErr w:type="spellStart"/>
      <w:r w:rsidRPr="00357EFA">
        <w:rPr>
          <w:rFonts w:asciiTheme="majorBidi" w:hAnsiTheme="majorBidi" w:cstheme="majorBidi"/>
          <w:lang w:bidi="ar-EG"/>
        </w:rPr>
        <w:t>Montevechi</w:t>
      </w:r>
      <w:proofErr w:type="spellEnd"/>
      <w:r w:rsidRPr="00357EFA">
        <w:rPr>
          <w:rFonts w:asciiTheme="majorBidi" w:hAnsiTheme="majorBidi" w:cstheme="majorBidi"/>
          <w:lang w:bidi="ar-EG"/>
        </w:rPr>
        <w:t xml:space="preserve"> A. A. and his colleagues de Carvalho Miranda R. and Medeiros A. L. alongside </w:t>
      </w:r>
      <w:proofErr w:type="spellStart"/>
      <w:r w:rsidRPr="00357EFA">
        <w:rPr>
          <w:rFonts w:asciiTheme="majorBidi" w:hAnsiTheme="majorBidi" w:cstheme="majorBidi"/>
          <w:lang w:bidi="ar-EG"/>
        </w:rPr>
        <w:t>Montevechi</w:t>
      </w:r>
      <w:proofErr w:type="spellEnd"/>
      <w:r w:rsidRPr="00357EFA">
        <w:rPr>
          <w:rFonts w:asciiTheme="majorBidi" w:hAnsiTheme="majorBidi" w:cstheme="majorBidi"/>
          <w:lang w:bidi="ar-EG"/>
        </w:rPr>
        <w:t xml:space="preserve"> J. A. B. appeared in Engineering Applications of Artificial Intelligence (2024)</w:t>
      </w:r>
      <w:r w:rsidRPr="00400BCE">
        <w:rPr>
          <w:rFonts w:asciiTheme="majorBidi" w:hAnsiTheme="majorBidi" w:cstheme="majorBidi"/>
          <w:lang w:bidi="ar-EG"/>
        </w:rPr>
        <w:t xml:space="preserve">, </w:t>
      </w:r>
      <w:r w:rsidRPr="00357EFA">
        <w:rPr>
          <w:rFonts w:asciiTheme="majorBidi" w:hAnsiTheme="majorBidi" w:cstheme="majorBidi"/>
          <w:lang w:bidi="ar-EG"/>
        </w:rPr>
        <w:t>This paper delivers an extensive review which explains machine learning integration into credit risk modeling in depth. The authors try to bridge traditional credit risk methods with contemporary advancements through their research on current machine learning practices and studies</w:t>
      </w:r>
      <w:r w:rsidRPr="00400BCE">
        <w:rPr>
          <w:rFonts w:asciiTheme="majorBidi" w:hAnsiTheme="majorBidi" w:cstheme="majorBidi"/>
          <w:lang w:bidi="ar-EG"/>
        </w:rPr>
        <w:t xml:space="preserve">. </w:t>
      </w:r>
      <w:r w:rsidRPr="00357EFA">
        <w:rPr>
          <w:rFonts w:asciiTheme="majorBidi" w:hAnsiTheme="majorBidi" w:cstheme="majorBidi"/>
          <w:lang w:bidi="ar-EG"/>
        </w:rPr>
        <w:t>The extensive review showcases the revolutionary effect machine learning provides to credit risk evaluation. The use of machine learning algorithms provides numerous advantages beyond traditional statistical methods including accurate results and efficient operation of handling vast complicated data quantities</w:t>
      </w:r>
      <w:r w:rsidRPr="00400BCE">
        <w:rPr>
          <w:rFonts w:asciiTheme="majorBidi" w:hAnsiTheme="majorBidi" w:cstheme="majorBidi"/>
          <w:lang w:bidi="ar-EG"/>
        </w:rPr>
        <w:t xml:space="preserve">. </w:t>
      </w:r>
      <w:r w:rsidRPr="00357EFA">
        <w:rPr>
          <w:rFonts w:asciiTheme="majorBidi" w:hAnsiTheme="majorBidi" w:cstheme="majorBidi"/>
          <w:lang w:bidi="ar-EG"/>
        </w:rPr>
        <w:t>The paper describes different machine learning methods for credit risk modeling which include decision trees, support vector machines and neural networks alongside ensemble models while analyzing their benefits and competitive features. The authors draw attention to these methods as their primary focus</w:t>
      </w:r>
      <w:r w:rsidRPr="00400BCE">
        <w:rPr>
          <w:rFonts w:asciiTheme="majorBidi" w:hAnsiTheme="majorBidi" w:cstheme="majorBidi"/>
          <w:lang w:bidi="ar-EG"/>
        </w:rPr>
        <w:t xml:space="preserve">, </w:t>
      </w:r>
      <w:r w:rsidRPr="00357EFA">
        <w:rPr>
          <w:rFonts w:asciiTheme="majorBidi" w:hAnsiTheme="majorBidi" w:cstheme="majorBidi"/>
          <w:lang w:bidi="ar-EG"/>
        </w:rPr>
        <w:t>The usage of such systems presents increased accuracy in predictive modeling that improves financial decision-making in credit risk evaluation. The analysis identifies various challenges together with limitations which arise when using machine learning approaches to manage credit risks. The analysis focuses on the issue of data quality</w:t>
      </w:r>
      <w:r w:rsidRPr="00400BCE">
        <w:rPr>
          <w:rFonts w:asciiTheme="majorBidi" w:hAnsiTheme="majorBidi" w:cstheme="majorBidi"/>
          <w:lang w:bidi="ar-EG"/>
        </w:rPr>
        <w:t xml:space="preserve">, </w:t>
      </w:r>
      <w:r w:rsidRPr="00357EFA">
        <w:rPr>
          <w:rFonts w:asciiTheme="majorBidi" w:hAnsiTheme="majorBidi" w:cstheme="majorBidi"/>
          <w:lang w:bidi="ar-EG"/>
        </w:rPr>
        <w:t xml:space="preserve">Reliable data alongside data relevance together with model interpretability lead to </w:t>
      </w:r>
      <w:r w:rsidRPr="00357EFA">
        <w:rPr>
          <w:rFonts w:asciiTheme="majorBidi" w:hAnsiTheme="majorBidi" w:cstheme="majorBidi"/>
          <w:lang w:bidi="ar-EG"/>
        </w:rPr>
        <w:lastRenderedPageBreak/>
        <w:t>effective model performance in the industry. Financial institutions face substantial regulatory challenges to demonstrate transparency in their models because they must obtain regulatory approval with their decision explanations</w:t>
      </w:r>
      <w:r w:rsidRPr="00400BCE">
        <w:rPr>
          <w:rFonts w:asciiTheme="majorBidi" w:hAnsiTheme="majorBidi" w:cstheme="majorBidi"/>
          <w:lang w:bidi="ar-EG"/>
        </w:rPr>
        <w:t xml:space="preserve">. </w:t>
      </w:r>
      <w:r w:rsidRPr="00357EFA">
        <w:rPr>
          <w:rFonts w:asciiTheme="majorBidi" w:hAnsiTheme="majorBidi" w:cstheme="majorBidi"/>
          <w:lang w:bidi="ar-EG"/>
        </w:rPr>
        <w:t xml:space="preserve">The authors emphasize that machine learning maintains its solution potential when obstacles are properly approached through planning and the implementation of hybrid predictive models which unite interpretability with high predictive capability. </w:t>
      </w:r>
      <w:proofErr w:type="spellStart"/>
      <w:r w:rsidRPr="00357EFA">
        <w:rPr>
          <w:rFonts w:asciiTheme="majorBidi" w:hAnsiTheme="majorBidi" w:cstheme="majorBidi"/>
          <w:lang w:bidi="ar-EG"/>
        </w:rPr>
        <w:t>Montevechi</w:t>
      </w:r>
      <w:proofErr w:type="spellEnd"/>
      <w:r w:rsidRPr="00357EFA">
        <w:rPr>
          <w:rFonts w:asciiTheme="majorBidi" w:hAnsiTheme="majorBidi" w:cstheme="majorBidi"/>
          <w:lang w:bidi="ar-EG"/>
        </w:rPr>
        <w:t xml:space="preserve"> and colleagues determine that using machine learning enhances credit risk models in financial technology by surpassing current traditional methods of risk assessment. The study urges further research and development activities</w:t>
      </w:r>
      <w:r w:rsidRPr="00400BCE">
        <w:rPr>
          <w:rFonts w:asciiTheme="majorBidi" w:hAnsiTheme="majorBidi" w:cstheme="majorBidi"/>
          <w:lang w:bidi="ar-EG"/>
        </w:rPr>
        <w:t xml:space="preserve">, </w:t>
      </w:r>
      <w:r w:rsidRPr="00357EFA">
        <w:rPr>
          <w:rFonts w:asciiTheme="majorBidi" w:hAnsiTheme="majorBidi" w:cstheme="majorBidi"/>
          <w:lang w:bidi="ar-EG"/>
        </w:rPr>
        <w:t>The entire credit risk analysis potential of machine learning requires both financial experts and data scientists to collaborate in order to resolve current challenges.</w:t>
      </w:r>
      <w:r w:rsidRPr="00400BCE">
        <w:rPr>
          <w:rFonts w:asciiTheme="majorBidi" w:hAnsiTheme="majorBidi" w:cstheme="majorBidi"/>
          <w:lang w:bidi="ar-EG"/>
        </w:rPr>
        <w:t xml:space="preserve"> </w:t>
      </w:r>
      <w:r w:rsidRPr="0062226B">
        <w:rPr>
          <w:rFonts w:asciiTheme="majorBidi" w:hAnsiTheme="majorBidi" w:cstheme="majorBidi"/>
          <w:lang w:bidi="ar-EG"/>
        </w:rPr>
        <w:t>The review provides essential knowledge to both researchers and practitioners who need to understand credit risk modeling practices and the challenges of using machine learning in their field</w:t>
      </w:r>
      <w:r w:rsidRPr="00400BCE">
        <w:rPr>
          <w:rFonts w:asciiTheme="majorBidi" w:hAnsiTheme="majorBidi" w:cstheme="majorBidi"/>
          <w:lang w:bidi="ar-EG"/>
        </w:rPr>
        <w:t>.</w:t>
      </w:r>
    </w:p>
    <w:p w14:paraId="27DF4E42" w14:textId="2C4AC67F" w:rsidR="00A52FEA" w:rsidRDefault="00ED4C4E" w:rsidP="00A52FEA">
      <w:pPr>
        <w:spacing w:line="480" w:lineRule="auto"/>
        <w:ind w:firstLine="720"/>
        <w:jc w:val="both"/>
        <w:rPr>
          <w:rFonts w:ascii="Times New Roman" w:eastAsia="Times New Roman" w:hAnsi="Times New Roman" w:cs="Times New Roman"/>
          <w:color w:val="000000" w:themeColor="text1"/>
          <w:sz w:val="28"/>
          <w:szCs w:val="28"/>
        </w:rPr>
      </w:pPr>
      <w:r w:rsidRPr="00193920">
        <w:rPr>
          <w:rFonts w:asciiTheme="majorBidi" w:hAnsiTheme="majorBidi" w:cstheme="majorBidi"/>
          <w:lang w:bidi="ar-EG"/>
        </w:rPr>
        <w:t xml:space="preserve">A. </w:t>
      </w:r>
      <w:proofErr w:type="spellStart"/>
      <w:r w:rsidRPr="00193920">
        <w:rPr>
          <w:rFonts w:asciiTheme="majorBidi" w:hAnsiTheme="majorBidi" w:cstheme="majorBidi"/>
          <w:lang w:bidi="ar-EG"/>
        </w:rPr>
        <w:t>Alrabiah</w:t>
      </w:r>
      <w:proofErr w:type="spellEnd"/>
      <w:r w:rsidRPr="00193920">
        <w:rPr>
          <w:rFonts w:asciiTheme="majorBidi" w:hAnsiTheme="majorBidi" w:cstheme="majorBidi"/>
          <w:lang w:bidi="ar-EG"/>
        </w:rPr>
        <w:t xml:space="preserve"> (2018) in Cogent Economics &amp; Finance investigates advanced credit risk management optimization in banking systems through a unified processing framework that unifies the entire business operations across banking (Optimal Regulation of Banking System’s Advanced Credit Risk Management by Unified Computational Representation of Business Processes Across the Entire Banking System)</w:t>
      </w:r>
      <w:r w:rsidRPr="00400BCE">
        <w:rPr>
          <w:rFonts w:asciiTheme="majorBidi" w:hAnsiTheme="majorBidi" w:cstheme="majorBidi"/>
          <w:lang w:bidi="ar-EG"/>
        </w:rPr>
        <w:t xml:space="preserve">. </w:t>
      </w:r>
      <w:r w:rsidRPr="00193920">
        <w:rPr>
          <w:rFonts w:asciiTheme="majorBidi" w:hAnsiTheme="majorBidi" w:cstheme="majorBidi"/>
          <w:lang w:bidi="ar-EG"/>
        </w:rPr>
        <w:t xml:space="preserve">The study underlines that banks must use a single approach to depict organizational processes because this creates stronger regulatory compliance and risk management capabilities. </w:t>
      </w:r>
      <w:proofErr w:type="spellStart"/>
      <w:r w:rsidRPr="00193920">
        <w:rPr>
          <w:rFonts w:asciiTheme="majorBidi" w:hAnsiTheme="majorBidi" w:cstheme="majorBidi"/>
          <w:lang w:bidi="ar-EG"/>
        </w:rPr>
        <w:t>Alrabiah</w:t>
      </w:r>
      <w:proofErr w:type="spellEnd"/>
      <w:r w:rsidRPr="00193920">
        <w:rPr>
          <w:rFonts w:asciiTheme="majorBidi" w:hAnsiTheme="majorBidi" w:cstheme="majorBidi"/>
          <w:lang w:bidi="ar-EG"/>
        </w:rPr>
        <w:t xml:space="preserve"> describes the difficulties of conventional credit risk management systems that combine fragmented operations with independent procedures which prevent superior choice-making and regulatory fulfillment</w:t>
      </w:r>
      <w:r w:rsidRPr="00400BCE">
        <w:rPr>
          <w:rFonts w:asciiTheme="majorBidi" w:hAnsiTheme="majorBidi" w:cstheme="majorBidi"/>
          <w:lang w:bidi="ar-EG"/>
        </w:rPr>
        <w:t xml:space="preserve">. </w:t>
      </w:r>
      <w:r w:rsidRPr="00193920">
        <w:rPr>
          <w:rFonts w:asciiTheme="majorBidi" w:hAnsiTheme="majorBidi" w:cstheme="majorBidi"/>
          <w:lang w:bidi="ar-EG"/>
        </w:rPr>
        <w:t xml:space="preserve">The research model implements a single computational format to create a unified view of business processes which improves departmental coordination and increases operational transparency in banking institutions. Advanced credit risk management </w:t>
      </w:r>
      <w:r w:rsidRPr="00193920">
        <w:rPr>
          <w:rFonts w:asciiTheme="majorBidi" w:hAnsiTheme="majorBidi" w:cstheme="majorBidi"/>
          <w:lang w:bidi="ar-EG"/>
        </w:rPr>
        <w:lastRenderedPageBreak/>
        <w:t>becomes possible through an integrated approach which streamlines data flow according to the research findings</w:t>
      </w:r>
      <w:r w:rsidRPr="00400BCE">
        <w:rPr>
          <w:rFonts w:asciiTheme="majorBidi" w:hAnsiTheme="majorBidi" w:cstheme="majorBidi"/>
          <w:lang w:bidi="ar-EG"/>
        </w:rPr>
        <w:t xml:space="preserve">, </w:t>
      </w:r>
      <w:r w:rsidRPr="00193920">
        <w:rPr>
          <w:rFonts w:asciiTheme="majorBidi" w:hAnsiTheme="majorBidi" w:cstheme="majorBidi"/>
          <w:lang w:bidi="ar-EG"/>
        </w:rPr>
        <w:t xml:space="preserve">Risk assessment becomes more precise while potential credit risks get identified at appropriate times through this approach. The model assists organizations in uniting their credit risk management strategies while it enables consistent data interpretation and regulatory reporting needs. </w:t>
      </w:r>
      <w:proofErr w:type="gramStart"/>
      <w:r w:rsidRPr="00193920">
        <w:rPr>
          <w:rFonts w:asciiTheme="majorBidi" w:hAnsiTheme="majorBidi" w:cstheme="majorBidi"/>
          <w:lang w:bidi="ar-EG"/>
        </w:rPr>
        <w:t>Furthermore</w:t>
      </w:r>
      <w:proofErr w:type="gramEnd"/>
      <w:r>
        <w:rPr>
          <w:rFonts w:asciiTheme="majorBidi" w:hAnsiTheme="majorBidi" w:cstheme="majorBidi" w:hint="cs"/>
          <w:rtl/>
          <w:lang w:bidi="ar-EG"/>
        </w:rPr>
        <w:t xml:space="preserve"> </w:t>
      </w:r>
      <w:r w:rsidRPr="00193920">
        <w:rPr>
          <w:rFonts w:asciiTheme="majorBidi" w:hAnsiTheme="majorBidi" w:cstheme="majorBidi"/>
          <w:lang w:bidi="ar-EG"/>
        </w:rPr>
        <w:t xml:space="preserve">The research demonstrates how banks would use this single model to handle regulatory changes better alongside market changes which results in better business resiliency and flexibility. System installation requires technical infrastructure evaluation in combination with organizational readiness studies so financial regulators can work with their technical staff according to </w:t>
      </w:r>
      <w:proofErr w:type="spellStart"/>
      <w:r w:rsidRPr="00193920">
        <w:rPr>
          <w:rFonts w:asciiTheme="majorBidi" w:hAnsiTheme="majorBidi" w:cstheme="majorBidi"/>
          <w:lang w:bidi="ar-EG"/>
        </w:rPr>
        <w:t>Alrabiah</w:t>
      </w:r>
      <w:proofErr w:type="spellEnd"/>
      <w:r w:rsidRPr="00193920">
        <w:rPr>
          <w:rFonts w:asciiTheme="majorBidi" w:hAnsiTheme="majorBidi" w:cstheme="majorBidi"/>
          <w:lang w:bidi="ar-EG"/>
        </w:rPr>
        <w:t xml:space="preserve">. The paper delivers essential knowledge regarding the use of unified computations for business process representation which optimizes financial risk management and regulatory processes in banking systems. This approach </w:t>
      </w:r>
      <w:proofErr w:type="gramStart"/>
      <w:r w:rsidRPr="00193920">
        <w:rPr>
          <w:rFonts w:asciiTheme="majorBidi" w:hAnsiTheme="majorBidi" w:cstheme="majorBidi"/>
          <w:lang w:bidi="ar-EG"/>
        </w:rPr>
        <w:t>promotes a comprehensive</w:t>
      </w:r>
      <w:r w:rsidRPr="00400BCE">
        <w:rPr>
          <w:rFonts w:asciiTheme="majorBidi" w:hAnsiTheme="majorBidi" w:cstheme="majorBidi"/>
          <w:lang w:bidi="ar-EG"/>
        </w:rPr>
        <w:t>,</w:t>
      </w:r>
      <w:proofErr w:type="gramEnd"/>
      <w:r w:rsidRPr="00400BCE">
        <w:rPr>
          <w:rFonts w:asciiTheme="majorBidi" w:hAnsiTheme="majorBidi" w:cstheme="majorBidi"/>
          <w:lang w:bidi="ar-EG"/>
        </w:rPr>
        <w:t xml:space="preserve"> </w:t>
      </w:r>
      <w:bookmarkStart w:id="13" w:name="_Toc191551488"/>
      <w:proofErr w:type="gramStart"/>
      <w:r w:rsidRPr="00193920">
        <w:rPr>
          <w:rFonts w:asciiTheme="majorBidi" w:hAnsiTheme="majorBidi" w:cstheme="majorBidi"/>
          <w:lang w:bidi="ar-EG"/>
        </w:rPr>
        <w:t>The</w:t>
      </w:r>
      <w:proofErr w:type="gramEnd"/>
      <w:r w:rsidRPr="00193920">
        <w:rPr>
          <w:rFonts w:asciiTheme="majorBidi" w:hAnsiTheme="majorBidi" w:cstheme="majorBidi"/>
          <w:lang w:bidi="ar-EG"/>
        </w:rPr>
        <w:t xml:space="preserve"> system creates an integrated perspective which improves risk management approaches and fulfills regulatory standards and enhances financial institution stability.</w:t>
      </w:r>
      <w:r>
        <w:rPr>
          <w:rFonts w:asciiTheme="majorBidi" w:hAnsiTheme="majorBidi" w:cstheme="majorBidi" w:hint="cs"/>
          <w:rtl/>
          <w:lang w:bidi="ar-EG"/>
        </w:rPr>
        <w:t xml:space="preserve"> </w:t>
      </w:r>
      <w:r w:rsidRPr="00400BCE">
        <w:rPr>
          <w:rFonts w:ascii="Times New Roman" w:eastAsia="Times New Roman" w:hAnsi="Times New Roman" w:cs="Times New Roman"/>
          <w:color w:val="000000" w:themeColor="text1"/>
          <w:sz w:val="28"/>
          <w:szCs w:val="28"/>
        </w:rPr>
        <w:t>Theoretical foundations of the study</w:t>
      </w:r>
      <w:bookmarkEnd w:id="13"/>
      <w:r w:rsidR="00A52FEA">
        <w:rPr>
          <w:rFonts w:ascii="Times New Roman" w:eastAsia="Times New Roman" w:hAnsi="Times New Roman" w:cs="Times New Roman"/>
          <w:color w:val="000000" w:themeColor="text1"/>
          <w:sz w:val="28"/>
          <w:szCs w:val="28"/>
        </w:rPr>
        <w:t>.</w:t>
      </w:r>
    </w:p>
    <w:p w14:paraId="611CD486" w14:textId="77777777" w:rsidR="00A52FEA" w:rsidRPr="00400BCE" w:rsidRDefault="00A52FEA" w:rsidP="00A52FEA">
      <w:pPr>
        <w:spacing w:line="480" w:lineRule="auto"/>
        <w:ind w:firstLine="720"/>
        <w:jc w:val="both"/>
        <w:rPr>
          <w:rFonts w:ascii="Times New Roman" w:eastAsia="Times New Roman" w:hAnsi="Times New Roman" w:cs="Times New Roman"/>
          <w:color w:val="000000" w:themeColor="text1"/>
          <w:sz w:val="28"/>
          <w:szCs w:val="28"/>
        </w:rPr>
      </w:pPr>
    </w:p>
    <w:p w14:paraId="55DD597C" w14:textId="77777777" w:rsidR="00ED4C4E" w:rsidRPr="00400BCE" w:rsidRDefault="00ED4C4E" w:rsidP="00ED4C4E">
      <w:pPr>
        <w:numPr>
          <w:ilvl w:val="2"/>
          <w:numId w:val="34"/>
        </w:numPr>
        <w:spacing w:line="480" w:lineRule="auto"/>
        <w:contextualSpacing/>
        <w:jc w:val="both"/>
        <w:rPr>
          <w:rFonts w:ascii="Times New Roman" w:eastAsia="Times New Roman" w:hAnsi="Times New Roman" w:cs="Times New Roman"/>
          <w:b/>
          <w:bCs/>
          <w:sz w:val="28"/>
          <w:szCs w:val="28"/>
        </w:rPr>
      </w:pPr>
      <w:r w:rsidRPr="00400BCE">
        <w:rPr>
          <w:rFonts w:ascii="Times New Roman" w:eastAsia="Times New Roman" w:hAnsi="Times New Roman" w:cs="Times New Roman"/>
          <w:b/>
          <w:bCs/>
          <w:sz w:val="27"/>
          <w:szCs w:val="27"/>
        </w:rPr>
        <w:t xml:space="preserve"> The Importance of Credit Risk Modelling in Financial Decision-Making</w:t>
      </w:r>
    </w:p>
    <w:p w14:paraId="27BED2F3" w14:textId="77777777" w:rsidR="00ED4C4E" w:rsidRDefault="00ED4C4E" w:rsidP="003714B0">
      <w:pPr>
        <w:spacing w:line="480" w:lineRule="auto"/>
        <w:ind w:firstLine="720"/>
        <w:jc w:val="both"/>
        <w:rPr>
          <w:rFonts w:ascii="Times New Roman" w:eastAsia="Times New Roman" w:hAnsi="Times New Roman" w:cs="Times New Roman"/>
        </w:rPr>
      </w:pPr>
      <w:r w:rsidRPr="004E0D32">
        <w:rPr>
          <w:rFonts w:ascii="Times New Roman" w:eastAsia="Times New Roman" w:hAnsi="Times New Roman" w:cs="Times New Roman"/>
        </w:rPr>
        <w:t>The long-term success along with sustainability of financial institutions depends on their skill to approach and control various risks properly. Among all risks which affect banks Credit Risk stands as the most vital because it impacts directly on a bank's financial state and both its cash flow capabilities and its future revenue potential</w:t>
      </w:r>
      <w:r w:rsidRPr="00400BCE">
        <w:rPr>
          <w:rFonts w:ascii="Times New Roman" w:eastAsia="Times New Roman" w:hAnsi="Times New Roman" w:cs="Times New Roman"/>
        </w:rPr>
        <w:t xml:space="preserve">. </w:t>
      </w:r>
      <w:r w:rsidRPr="004E0D32">
        <w:rPr>
          <w:rFonts w:ascii="Times New Roman" w:eastAsia="Times New Roman" w:hAnsi="Times New Roman" w:cs="Times New Roman"/>
        </w:rPr>
        <w:t>A carefully constructed credit risk model creates standardized procedures for financial institutions to determine potential borrower risk highest levels so they can base their lending decisions on data-driven methods.</w:t>
      </w:r>
    </w:p>
    <w:p w14:paraId="0FA57211" w14:textId="77777777" w:rsidR="00A52FEA" w:rsidRPr="00400BCE" w:rsidRDefault="00A52FEA" w:rsidP="003714B0">
      <w:pPr>
        <w:spacing w:line="480" w:lineRule="auto"/>
        <w:ind w:firstLine="720"/>
        <w:jc w:val="both"/>
        <w:rPr>
          <w:rFonts w:ascii="Times New Roman" w:eastAsia="Times New Roman" w:hAnsi="Times New Roman" w:cs="Times New Roman"/>
        </w:rPr>
      </w:pPr>
    </w:p>
    <w:p w14:paraId="5EAF7324" w14:textId="77777777" w:rsidR="00ED4C4E" w:rsidRPr="00400BCE" w:rsidRDefault="00ED4C4E" w:rsidP="00ED4C4E">
      <w:pPr>
        <w:numPr>
          <w:ilvl w:val="0"/>
          <w:numId w:val="23"/>
        </w:numPr>
        <w:spacing w:line="480" w:lineRule="auto"/>
        <w:contextualSpacing/>
        <w:jc w:val="both"/>
        <w:outlineLvl w:val="3"/>
        <w:rPr>
          <w:rFonts w:ascii="Times New Roman" w:eastAsia="Times New Roman" w:hAnsi="Times New Roman" w:cs="Times New Roman"/>
          <w:b/>
          <w:bCs/>
        </w:rPr>
      </w:pPr>
      <w:r w:rsidRPr="00400BCE">
        <w:rPr>
          <w:rFonts w:ascii="Times New Roman" w:eastAsia="Times New Roman" w:hAnsi="Times New Roman" w:cs="Times New Roman"/>
          <w:b/>
          <w:bCs/>
        </w:rPr>
        <w:lastRenderedPageBreak/>
        <w:t>Enhancing the Accuracy of Credit Assessments</w:t>
      </w:r>
    </w:p>
    <w:p w14:paraId="0BE11522" w14:textId="77777777" w:rsidR="00ED4C4E" w:rsidRPr="00400BCE" w:rsidRDefault="00ED4C4E" w:rsidP="003714B0">
      <w:pPr>
        <w:spacing w:line="480" w:lineRule="auto"/>
        <w:ind w:firstLine="720"/>
        <w:jc w:val="both"/>
        <w:rPr>
          <w:rFonts w:ascii="Times New Roman" w:eastAsia="Times New Roman" w:hAnsi="Times New Roman" w:cs="Times New Roman"/>
        </w:rPr>
      </w:pPr>
      <w:r w:rsidRPr="004E0D32">
        <w:rPr>
          <w:rFonts w:ascii="Times New Roman" w:eastAsia="Times New Roman" w:hAnsi="Times New Roman" w:cs="Times New Roman"/>
        </w:rPr>
        <w:t>Through credit risk modeling organizations check the probability of default using historical information together with borrower details plus economic trends data. Financial institutions use complex algorithms to distinguish risky borrowers from the lower risk population thereby minimizing defaults from people who will not repay their debts (</w:t>
      </w:r>
      <w:proofErr w:type="spellStart"/>
      <w:r w:rsidRPr="004E0D32">
        <w:rPr>
          <w:rFonts w:ascii="Times New Roman" w:eastAsia="Times New Roman" w:hAnsi="Times New Roman" w:cs="Times New Roman"/>
        </w:rPr>
        <w:t>Löeffler</w:t>
      </w:r>
      <w:proofErr w:type="spellEnd"/>
      <w:r w:rsidRPr="004E0D32">
        <w:rPr>
          <w:rFonts w:ascii="Times New Roman" w:eastAsia="Times New Roman" w:hAnsi="Times New Roman" w:cs="Times New Roman"/>
        </w:rPr>
        <w:t xml:space="preserve"> &amp; Posch, 2011). Through machine learning analysis these technological models find relationships and patterns in extensive data collection that normal scoring systems would pass by. Through these evaluations banks can use advanced information to extend their risk evaluation approach past traditional credit scoring systems</w:t>
      </w:r>
      <w:r w:rsidRPr="00400BCE">
        <w:rPr>
          <w:rFonts w:ascii="Times New Roman" w:eastAsia="Times New Roman" w:hAnsi="Times New Roman" w:cs="Times New Roman"/>
        </w:rPr>
        <w:t>.</w:t>
      </w:r>
    </w:p>
    <w:p w14:paraId="54F45FCA" w14:textId="77777777" w:rsidR="00ED4C4E" w:rsidRPr="00400BCE" w:rsidRDefault="00ED4C4E" w:rsidP="00ED4C4E">
      <w:pPr>
        <w:numPr>
          <w:ilvl w:val="0"/>
          <w:numId w:val="23"/>
        </w:numPr>
        <w:spacing w:line="480" w:lineRule="auto"/>
        <w:contextualSpacing/>
        <w:jc w:val="both"/>
        <w:outlineLvl w:val="3"/>
        <w:rPr>
          <w:rFonts w:ascii="Times New Roman" w:eastAsia="Times New Roman" w:hAnsi="Times New Roman" w:cs="Times New Roman"/>
          <w:b/>
          <w:bCs/>
        </w:rPr>
      </w:pPr>
      <w:r w:rsidRPr="00400BCE">
        <w:rPr>
          <w:rFonts w:ascii="Times New Roman" w:eastAsia="Times New Roman" w:hAnsi="Times New Roman" w:cs="Times New Roman"/>
          <w:b/>
          <w:bCs/>
        </w:rPr>
        <w:t>Improving Strategic Decision-Making</w:t>
      </w:r>
    </w:p>
    <w:p w14:paraId="3E0BA931" w14:textId="77777777" w:rsidR="00ED4C4E" w:rsidRPr="00400BCE" w:rsidRDefault="00ED4C4E" w:rsidP="003714B0">
      <w:pPr>
        <w:spacing w:line="480" w:lineRule="auto"/>
        <w:ind w:firstLine="720"/>
        <w:jc w:val="both"/>
        <w:rPr>
          <w:rFonts w:ascii="Times New Roman" w:eastAsia="Times New Roman" w:hAnsi="Times New Roman" w:cs="Times New Roman"/>
        </w:rPr>
      </w:pPr>
      <w:r w:rsidRPr="004E0D32">
        <w:rPr>
          <w:rFonts w:ascii="Times New Roman" w:eastAsia="Times New Roman" w:hAnsi="Times New Roman" w:cs="Times New Roman"/>
        </w:rPr>
        <w:t>A well-developed credit risk model enables financial institutions to obtain enhanced insights about their risk profile. Banks must have this vital information when they determine loan policies together with interest rates and credit restrictions. The precise assessment of potential defaults helps banks choose better capital deployment locations that will produce lasting earnings</w:t>
      </w:r>
      <w:r w:rsidRPr="00400BCE">
        <w:rPr>
          <w:rFonts w:ascii="Times New Roman" w:eastAsia="Times New Roman" w:hAnsi="Times New Roman" w:cs="Times New Roman"/>
        </w:rPr>
        <w:t>.</w:t>
      </w:r>
      <w:r w:rsidRPr="00400BCE">
        <w:rPr>
          <w:rFonts w:ascii="Times New Roman" w:eastAsia="Times New Roman" w:hAnsi="Times New Roman" w:cs="Times New Roman" w:hint="cs"/>
          <w:rtl/>
        </w:rPr>
        <w:t xml:space="preserve"> </w:t>
      </w:r>
      <w:r w:rsidRPr="004E0D32">
        <w:rPr>
          <w:rFonts w:ascii="Times New Roman" w:eastAsia="Times New Roman" w:hAnsi="Times New Roman" w:cs="Times New Roman"/>
        </w:rPr>
        <w:t xml:space="preserve">Through credit risk </w:t>
      </w:r>
      <w:proofErr w:type="gramStart"/>
      <w:r w:rsidRPr="004E0D32">
        <w:rPr>
          <w:rFonts w:ascii="Times New Roman" w:eastAsia="Times New Roman" w:hAnsi="Times New Roman" w:cs="Times New Roman"/>
        </w:rPr>
        <w:t>models</w:t>
      </w:r>
      <w:proofErr w:type="gramEnd"/>
      <w:r w:rsidRPr="004E0D32">
        <w:rPr>
          <w:rFonts w:ascii="Times New Roman" w:eastAsia="Times New Roman" w:hAnsi="Times New Roman" w:cs="Times New Roman"/>
        </w:rPr>
        <w:t xml:space="preserve"> financial institutions get the capability to modify their risk tolerance according to present market situations. When </w:t>
      </w:r>
      <w:proofErr w:type="gramStart"/>
      <w:r w:rsidRPr="004E0D32">
        <w:rPr>
          <w:rFonts w:ascii="Times New Roman" w:eastAsia="Times New Roman" w:hAnsi="Times New Roman" w:cs="Times New Roman"/>
        </w:rPr>
        <w:t>economy</w:t>
      </w:r>
      <w:proofErr w:type="gramEnd"/>
      <w:r w:rsidRPr="004E0D32">
        <w:rPr>
          <w:rFonts w:ascii="Times New Roman" w:eastAsia="Times New Roman" w:hAnsi="Times New Roman" w:cs="Times New Roman"/>
        </w:rPr>
        <w:t xml:space="preserve"> faces </w:t>
      </w:r>
      <w:proofErr w:type="gramStart"/>
      <w:r w:rsidRPr="004E0D32">
        <w:rPr>
          <w:rFonts w:ascii="Times New Roman" w:eastAsia="Times New Roman" w:hAnsi="Times New Roman" w:cs="Times New Roman"/>
        </w:rPr>
        <w:t>downturns</w:t>
      </w:r>
      <w:proofErr w:type="gramEnd"/>
      <w:r w:rsidRPr="004E0D32">
        <w:rPr>
          <w:rFonts w:ascii="Times New Roman" w:eastAsia="Times New Roman" w:hAnsi="Times New Roman" w:cs="Times New Roman"/>
        </w:rPr>
        <w:t xml:space="preserve"> banks typically tighten their lending criteria yet in periods when the economy is </w:t>
      </w:r>
      <w:proofErr w:type="gramStart"/>
      <w:r w:rsidRPr="004E0D32">
        <w:rPr>
          <w:rFonts w:ascii="Times New Roman" w:eastAsia="Times New Roman" w:hAnsi="Times New Roman" w:cs="Times New Roman"/>
        </w:rPr>
        <w:t>stable</w:t>
      </w:r>
      <w:proofErr w:type="gramEnd"/>
      <w:r w:rsidRPr="004E0D32">
        <w:rPr>
          <w:rFonts w:ascii="Times New Roman" w:eastAsia="Times New Roman" w:hAnsi="Times New Roman" w:cs="Times New Roman"/>
        </w:rPr>
        <w:t xml:space="preserve"> they expand their loan activities for market growth</w:t>
      </w:r>
      <w:r w:rsidRPr="00400BCE">
        <w:rPr>
          <w:rFonts w:ascii="Times New Roman" w:eastAsia="Times New Roman" w:hAnsi="Times New Roman" w:cs="Times New Roman"/>
        </w:rPr>
        <w:t>.</w:t>
      </w:r>
    </w:p>
    <w:p w14:paraId="60668A5A" w14:textId="77777777" w:rsidR="00ED4C4E" w:rsidRPr="00400BCE" w:rsidRDefault="00ED4C4E" w:rsidP="00ED4C4E">
      <w:pPr>
        <w:numPr>
          <w:ilvl w:val="0"/>
          <w:numId w:val="23"/>
        </w:numPr>
        <w:spacing w:line="480" w:lineRule="auto"/>
        <w:contextualSpacing/>
        <w:jc w:val="both"/>
        <w:outlineLvl w:val="3"/>
        <w:rPr>
          <w:rFonts w:ascii="Times New Roman" w:eastAsia="Times New Roman" w:hAnsi="Times New Roman" w:cs="Times New Roman"/>
          <w:b/>
          <w:bCs/>
        </w:rPr>
      </w:pPr>
      <w:r w:rsidRPr="00400BCE">
        <w:rPr>
          <w:rFonts w:ascii="Times New Roman" w:eastAsia="Times New Roman" w:hAnsi="Times New Roman" w:cs="Times New Roman"/>
          <w:b/>
          <w:bCs/>
        </w:rPr>
        <w:t>Compliance with Regulatory Requirements</w:t>
      </w:r>
    </w:p>
    <w:p w14:paraId="58D67875" w14:textId="77777777" w:rsidR="00ED4C4E" w:rsidRPr="00400BCE" w:rsidRDefault="00ED4C4E" w:rsidP="003714B0">
      <w:pPr>
        <w:spacing w:line="480" w:lineRule="auto"/>
        <w:ind w:firstLine="720"/>
        <w:jc w:val="both"/>
        <w:rPr>
          <w:rFonts w:ascii="Times New Roman" w:eastAsia="Times New Roman" w:hAnsi="Times New Roman" w:cs="Times New Roman"/>
        </w:rPr>
      </w:pPr>
      <w:bookmarkStart w:id="14" w:name="_Hlk196336117"/>
      <w:r w:rsidRPr="00400BCE">
        <w:rPr>
          <w:rFonts w:ascii="Times New Roman" w:eastAsia="Times New Roman" w:hAnsi="Times New Roman" w:cs="Times New Roman"/>
        </w:rPr>
        <w:t>Financial institutions operate under strict regulatory frameworks, such as Basel III and local regulations enforced by institutions like the Saudi Arabian Monetary Authority (SAMA). These regulations require banks to maintain adequate capital reserves based on their risk exposure, ensuring financial stability</w:t>
      </w:r>
      <w:r w:rsidRPr="00400BCE">
        <w:rPr>
          <w:rFonts w:ascii="Times New Roman" w:eastAsia="Times New Roman" w:hAnsi="Times New Roman" w:cs="Times New Roman" w:hint="cs"/>
          <w:rtl/>
        </w:rPr>
        <w:t xml:space="preserve"> </w:t>
      </w:r>
      <w:r w:rsidRPr="00400BCE">
        <w:rPr>
          <w:rFonts w:ascii="Times New Roman" w:eastAsia="Times New Roman" w:hAnsi="Times New Roman" w:cs="Times New Roman"/>
        </w:rPr>
        <w:t>(Bielecki &amp; Rutkowski, 2013)</w:t>
      </w:r>
      <w:r w:rsidRPr="00400BCE">
        <w:rPr>
          <w:rFonts w:ascii="Times New Roman" w:eastAsia="Times New Roman" w:hAnsi="Times New Roman" w:cs="Times New Roman" w:hint="cs"/>
          <w:rtl/>
        </w:rPr>
        <w:t xml:space="preserve">. </w:t>
      </w:r>
      <w:r w:rsidRPr="00400BCE">
        <w:rPr>
          <w:rFonts w:ascii="Times New Roman" w:eastAsia="Times New Roman" w:hAnsi="Times New Roman" w:cs="Times New Roman"/>
        </w:rPr>
        <w:t xml:space="preserve">Advanced credit risk models help banks </w:t>
      </w:r>
      <w:r w:rsidRPr="00400BCE">
        <w:rPr>
          <w:rFonts w:ascii="Times New Roman" w:eastAsia="Times New Roman" w:hAnsi="Times New Roman" w:cs="Times New Roman"/>
        </w:rPr>
        <w:lastRenderedPageBreak/>
        <w:t>comply with these regulations by providing accurate risk assessments, allowing them to determine the appropriate capital reserves needed to cover potential losses. Without effective credit risk models, financial institutions may struggle to meet regulatory requirements, resulting in penalties, reputational damage, or operational inefficiencies</w:t>
      </w:r>
      <w:bookmarkEnd w:id="14"/>
      <w:r w:rsidRPr="00400BCE">
        <w:rPr>
          <w:rFonts w:ascii="Times New Roman" w:eastAsia="Times New Roman" w:hAnsi="Times New Roman" w:cs="Times New Roman"/>
        </w:rPr>
        <w:t>.</w:t>
      </w:r>
    </w:p>
    <w:p w14:paraId="36D81192" w14:textId="77777777" w:rsidR="00ED4C4E" w:rsidRPr="00400BCE" w:rsidRDefault="00ED4C4E" w:rsidP="00ED4C4E">
      <w:pPr>
        <w:numPr>
          <w:ilvl w:val="0"/>
          <w:numId w:val="23"/>
        </w:numPr>
        <w:spacing w:line="480" w:lineRule="auto"/>
        <w:contextualSpacing/>
        <w:jc w:val="both"/>
        <w:outlineLvl w:val="3"/>
        <w:rPr>
          <w:rFonts w:ascii="Times New Roman" w:eastAsia="Times New Roman" w:hAnsi="Times New Roman" w:cs="Times New Roman"/>
          <w:b/>
          <w:bCs/>
        </w:rPr>
      </w:pPr>
      <w:r w:rsidRPr="00400BCE">
        <w:rPr>
          <w:rFonts w:ascii="Times New Roman" w:eastAsia="Times New Roman" w:hAnsi="Times New Roman" w:cs="Times New Roman"/>
          <w:b/>
          <w:bCs/>
        </w:rPr>
        <w:t>Supporting Sustainable Banking Growth</w:t>
      </w:r>
    </w:p>
    <w:p w14:paraId="1A26EB8D" w14:textId="77777777" w:rsidR="00ED4C4E" w:rsidRPr="00400BCE" w:rsidRDefault="00ED4C4E" w:rsidP="003714B0">
      <w:pPr>
        <w:spacing w:line="480" w:lineRule="auto"/>
        <w:ind w:firstLine="360"/>
        <w:jc w:val="both"/>
        <w:rPr>
          <w:rFonts w:ascii="Times New Roman" w:eastAsia="Times New Roman" w:hAnsi="Times New Roman" w:cs="Times New Roman"/>
        </w:rPr>
      </w:pPr>
      <w:r w:rsidRPr="00400BCE">
        <w:rPr>
          <w:rFonts w:ascii="Times New Roman" w:eastAsia="Times New Roman" w:hAnsi="Times New Roman" w:cs="Times New Roman"/>
        </w:rPr>
        <w:t>By integrating credit risk modelling into their decision-making processes, banks can create a more resilient financial system. Proper risk assessment ensures that banks avoid excessive risk-taking, which could lead to major financial crises, such as the 2008 global fiscal crisis, which was largely caused by poor credit risk assessment and excessive lending</w:t>
      </w:r>
      <w:r w:rsidRPr="00400BCE">
        <w:rPr>
          <w:rFonts w:ascii="Times New Roman" w:eastAsia="Times New Roman" w:hAnsi="Times New Roman" w:cs="Times New Roman" w:hint="cs"/>
          <w:rtl/>
        </w:rPr>
        <w:t xml:space="preserve"> </w:t>
      </w:r>
      <w:r w:rsidRPr="00400BCE">
        <w:rPr>
          <w:rFonts w:ascii="Times New Roman" w:eastAsia="Times New Roman" w:hAnsi="Times New Roman" w:cs="Times New Roman"/>
        </w:rPr>
        <w:t>(Duffie &amp; Singleton, 2012)</w:t>
      </w:r>
      <w:r w:rsidRPr="00400BCE">
        <w:rPr>
          <w:rFonts w:ascii="Times New Roman" w:eastAsia="Times New Roman" w:hAnsi="Times New Roman" w:cs="Times New Roman" w:hint="cs"/>
          <w:rtl/>
        </w:rPr>
        <w:t xml:space="preserve">. </w:t>
      </w:r>
      <w:r w:rsidRPr="00400BCE">
        <w:rPr>
          <w:rFonts w:ascii="Times New Roman" w:eastAsia="Times New Roman" w:hAnsi="Times New Roman" w:cs="Times New Roman"/>
        </w:rPr>
        <w:t>Furthermore, by adopting AI-driven credit risk models, banks can extend their reach to underbanked populations who may not have traditional credit histories but demonstrate strong repayment potential based on alternative data sources, such as transaction histories, utility payments, and online financial behavior.</w:t>
      </w:r>
    </w:p>
    <w:p w14:paraId="62274E12" w14:textId="77777777" w:rsidR="00ED4C4E" w:rsidRPr="00400BCE" w:rsidRDefault="00ED4C4E" w:rsidP="00ED4C4E">
      <w:pPr>
        <w:numPr>
          <w:ilvl w:val="2"/>
          <w:numId w:val="34"/>
        </w:numPr>
        <w:spacing w:line="480" w:lineRule="auto"/>
        <w:contextualSpacing/>
        <w:jc w:val="both"/>
        <w:outlineLvl w:val="2"/>
        <w:rPr>
          <w:rFonts w:ascii="Times New Roman" w:eastAsia="Times New Roman" w:hAnsi="Times New Roman" w:cs="Times New Roman"/>
          <w:b/>
          <w:bCs/>
        </w:rPr>
      </w:pPr>
      <w:bookmarkStart w:id="15" w:name="_Toc191551489"/>
      <w:r w:rsidRPr="00400BCE">
        <w:rPr>
          <w:rFonts w:ascii="Times New Roman" w:eastAsia="Times New Roman" w:hAnsi="Times New Roman" w:cs="Times New Roman"/>
          <w:b/>
          <w:bCs/>
        </w:rPr>
        <w:t>Its Role in Improving Banking Performance and Reducing Default Rates</w:t>
      </w:r>
      <w:bookmarkEnd w:id="15"/>
    </w:p>
    <w:p w14:paraId="18EAFE2E" w14:textId="77777777" w:rsidR="00ED4C4E" w:rsidRPr="00400BCE" w:rsidRDefault="00ED4C4E" w:rsidP="003714B0">
      <w:pPr>
        <w:spacing w:line="480" w:lineRule="auto"/>
        <w:ind w:firstLine="648"/>
        <w:jc w:val="both"/>
        <w:rPr>
          <w:rFonts w:ascii="Times New Roman" w:eastAsia="Times New Roman" w:hAnsi="Times New Roman" w:cs="Times New Roman"/>
        </w:rPr>
      </w:pPr>
      <w:r w:rsidRPr="00400BCE">
        <w:rPr>
          <w:rFonts w:ascii="Times New Roman" w:eastAsia="Times New Roman" w:hAnsi="Times New Roman" w:cs="Times New Roman"/>
        </w:rPr>
        <w:t>The ability to minimize loan defaults while maintaining a profitable lending portfolio is a key objective for any financial institution. Credit risk modelling plays an essential role in achieving this goal by allowing banks to proactively identify, measure, and manage risk factors before they result in financial losses.</w:t>
      </w:r>
    </w:p>
    <w:p w14:paraId="0A25E4EF" w14:textId="77777777" w:rsidR="00ED4C4E" w:rsidRPr="00400BCE" w:rsidRDefault="00ED4C4E" w:rsidP="00ED4C4E">
      <w:pPr>
        <w:numPr>
          <w:ilvl w:val="0"/>
          <w:numId w:val="35"/>
        </w:numPr>
        <w:spacing w:line="480" w:lineRule="auto"/>
        <w:contextualSpacing/>
        <w:jc w:val="both"/>
        <w:rPr>
          <w:rFonts w:ascii="Times New Roman" w:eastAsia="Times New Roman" w:hAnsi="Times New Roman" w:cs="Times New Roman"/>
          <w:b/>
          <w:bCs/>
        </w:rPr>
      </w:pPr>
      <w:r w:rsidRPr="00400BCE">
        <w:rPr>
          <w:rFonts w:ascii="Times New Roman" w:eastAsia="Times New Roman" w:hAnsi="Times New Roman" w:cs="Times New Roman"/>
          <w:b/>
          <w:bCs/>
        </w:rPr>
        <w:t>Reducing Non-Performing Loans (NPLs)</w:t>
      </w:r>
    </w:p>
    <w:p w14:paraId="6ACC5D78" w14:textId="77777777" w:rsidR="00ED4C4E" w:rsidRPr="00400BCE" w:rsidRDefault="00ED4C4E" w:rsidP="003714B0">
      <w:pPr>
        <w:spacing w:line="480" w:lineRule="auto"/>
        <w:ind w:firstLine="648"/>
        <w:jc w:val="both"/>
        <w:rPr>
          <w:rFonts w:ascii="Times New Roman" w:eastAsia="Times New Roman" w:hAnsi="Times New Roman" w:cs="Times New Roman"/>
        </w:rPr>
      </w:pPr>
      <w:r w:rsidRPr="00400BCE">
        <w:rPr>
          <w:rFonts w:ascii="Times New Roman" w:eastAsia="Times New Roman" w:hAnsi="Times New Roman" w:cs="Times New Roman"/>
        </w:rPr>
        <w:t>One of the primary challenges faced by banks is the accumulation of non-performing loans (NPLs)loans that borrowers are unable to repay. High NPL ratios can severely impact a bank’s liquidity, profitability, and investor confidence.</w:t>
      </w:r>
      <w:r w:rsidRPr="00400BCE">
        <w:rPr>
          <w:rFonts w:ascii="Times New Roman" w:eastAsia="Times New Roman" w:hAnsi="Times New Roman" w:cs="Times New Roman" w:hint="cs"/>
          <w:rtl/>
        </w:rPr>
        <w:t xml:space="preserve"> </w:t>
      </w:r>
      <w:r w:rsidRPr="00400BCE">
        <w:rPr>
          <w:rFonts w:ascii="Times New Roman" w:eastAsia="Times New Roman" w:hAnsi="Times New Roman" w:cs="Times New Roman"/>
        </w:rPr>
        <w:t>By utilizing predictive credit risk models, financial institutions can detect early warning signs of borrower distress, enabling them to take initiative-</w:t>
      </w:r>
      <w:r w:rsidRPr="00400BCE">
        <w:rPr>
          <w:rFonts w:ascii="Times New Roman" w:eastAsia="Times New Roman" w:hAnsi="Times New Roman" w:cs="Times New Roman"/>
        </w:rPr>
        <w:lastRenderedPageBreak/>
        <w:t>taking measures, such as restructuring loans, adjusting credit terms, or increasing reserves for potential losses</w:t>
      </w:r>
      <w:r w:rsidRPr="00400BCE">
        <w:rPr>
          <w:rFonts w:ascii="Times New Roman" w:eastAsia="Times New Roman" w:hAnsi="Times New Roman" w:cs="Times New Roman" w:hint="cs"/>
          <w:rtl/>
        </w:rPr>
        <w:t xml:space="preserve"> </w:t>
      </w:r>
      <w:r w:rsidRPr="00400BCE">
        <w:rPr>
          <w:rFonts w:ascii="Times New Roman" w:eastAsia="Times New Roman" w:hAnsi="Times New Roman" w:cs="Times New Roman"/>
        </w:rPr>
        <w:t>(Bluhm et al., 2016)</w:t>
      </w:r>
      <w:r w:rsidRPr="00400BCE">
        <w:rPr>
          <w:rFonts w:ascii="Times New Roman" w:eastAsia="Times New Roman" w:hAnsi="Times New Roman" w:cs="Times New Roman" w:hint="cs"/>
          <w:rtl/>
        </w:rPr>
        <w:t xml:space="preserve">. </w:t>
      </w:r>
      <w:r w:rsidRPr="00400BCE">
        <w:rPr>
          <w:rFonts w:ascii="Times New Roman" w:eastAsia="Times New Roman" w:hAnsi="Times New Roman" w:cs="Times New Roman"/>
        </w:rPr>
        <w:t>For example, many banks use behavioral scoring models that track changes in borrower financial behavior, such as overdue payments or irregular account activity, to anticipate defaults before they occur. This allows banks to take preemptive action, reducing the overall rate of default.</w:t>
      </w:r>
    </w:p>
    <w:p w14:paraId="3D2AAAB9" w14:textId="77777777" w:rsidR="00ED4C4E" w:rsidRPr="00400BCE" w:rsidRDefault="00ED4C4E" w:rsidP="00ED4C4E">
      <w:pPr>
        <w:numPr>
          <w:ilvl w:val="0"/>
          <w:numId w:val="35"/>
        </w:numPr>
        <w:spacing w:line="480" w:lineRule="auto"/>
        <w:contextualSpacing/>
        <w:jc w:val="both"/>
        <w:rPr>
          <w:rFonts w:ascii="Times New Roman" w:eastAsia="Times New Roman" w:hAnsi="Times New Roman" w:cs="Times New Roman"/>
          <w:b/>
          <w:bCs/>
        </w:rPr>
      </w:pPr>
      <w:r w:rsidRPr="00400BCE">
        <w:rPr>
          <w:rFonts w:ascii="Times New Roman" w:eastAsia="Times New Roman" w:hAnsi="Times New Roman" w:cs="Times New Roman"/>
          <w:b/>
          <w:bCs/>
        </w:rPr>
        <w:t>Enhancing Loan Portfolio Performance</w:t>
      </w:r>
    </w:p>
    <w:p w14:paraId="28E444DD" w14:textId="77777777" w:rsidR="00ED4C4E" w:rsidRPr="00400BCE" w:rsidRDefault="00ED4C4E" w:rsidP="003714B0">
      <w:pPr>
        <w:spacing w:line="480" w:lineRule="auto"/>
        <w:ind w:firstLine="720"/>
        <w:jc w:val="both"/>
        <w:rPr>
          <w:rFonts w:ascii="Times New Roman" w:eastAsia="Times New Roman" w:hAnsi="Times New Roman" w:cs="Times New Roman"/>
        </w:rPr>
      </w:pPr>
      <w:r w:rsidRPr="00400BCE">
        <w:rPr>
          <w:rFonts w:ascii="Times New Roman" w:eastAsia="Times New Roman" w:hAnsi="Times New Roman" w:cs="Times New Roman"/>
        </w:rPr>
        <w:t>A well-balanced loan portfolio is crucial for the financial health of any bank. Credit risk models help institutions optimize their loan portfolios by diversifying their exposure across different sectors, industries, and customer segments.</w:t>
      </w:r>
      <w:r w:rsidRPr="00400BCE">
        <w:rPr>
          <w:rFonts w:ascii="Times New Roman" w:eastAsia="Times New Roman" w:hAnsi="Times New Roman" w:cs="Times New Roman" w:hint="cs"/>
          <w:rtl/>
        </w:rPr>
        <w:t xml:space="preserve"> </w:t>
      </w:r>
      <w:r w:rsidRPr="00400BCE">
        <w:rPr>
          <w:rFonts w:ascii="Times New Roman" w:eastAsia="Times New Roman" w:hAnsi="Times New Roman" w:cs="Times New Roman"/>
        </w:rPr>
        <w:t>For instance, banks can adjust their risk exposure by dynamically modifying their credit allocation strategies based on the evolving economic environment. If a particular sector is facing economic downturns (e.g., real estate or oil and gas), banks can reallocate lending resources to more stable industries, reducing overall risk</w:t>
      </w:r>
      <w:r w:rsidRPr="00400BCE">
        <w:rPr>
          <w:rFonts w:ascii="Times New Roman" w:eastAsia="Times New Roman" w:hAnsi="Times New Roman" w:cs="Times New Roman" w:hint="cs"/>
          <w:rtl/>
        </w:rPr>
        <w:t xml:space="preserve"> </w:t>
      </w:r>
      <w:r w:rsidRPr="00400BCE">
        <w:rPr>
          <w:rFonts w:ascii="Times New Roman" w:eastAsia="Times New Roman" w:hAnsi="Times New Roman" w:cs="Times New Roman"/>
        </w:rPr>
        <w:t>(Bielecki &amp; Rutkowski, 2013)</w:t>
      </w:r>
      <w:r w:rsidRPr="00400BCE">
        <w:rPr>
          <w:rFonts w:ascii="Times New Roman" w:eastAsia="Times New Roman" w:hAnsi="Times New Roman" w:cs="Times New Roman" w:hint="cs"/>
          <w:rtl/>
        </w:rPr>
        <w:t xml:space="preserve">. </w:t>
      </w:r>
      <w:r w:rsidRPr="00400BCE">
        <w:rPr>
          <w:rFonts w:ascii="Times New Roman" w:eastAsia="Times New Roman" w:hAnsi="Times New Roman" w:cs="Times New Roman"/>
        </w:rPr>
        <w:t>Moreover, risk-based pricing models allow banks to adjust interest rates based on borrower risk profiles, ensuring that higher-risk borrowers are charged appropriately while rewarding lower-risk customers with competitive rates.</w:t>
      </w:r>
    </w:p>
    <w:p w14:paraId="58329AF7" w14:textId="77777777" w:rsidR="00ED4C4E" w:rsidRPr="00400BCE" w:rsidRDefault="00ED4C4E" w:rsidP="00ED4C4E">
      <w:pPr>
        <w:numPr>
          <w:ilvl w:val="0"/>
          <w:numId w:val="35"/>
        </w:numPr>
        <w:spacing w:line="480" w:lineRule="auto"/>
        <w:contextualSpacing/>
        <w:jc w:val="both"/>
        <w:rPr>
          <w:rFonts w:ascii="Times New Roman" w:eastAsia="Times New Roman" w:hAnsi="Times New Roman" w:cs="Times New Roman"/>
          <w:b/>
          <w:bCs/>
        </w:rPr>
      </w:pPr>
      <w:r w:rsidRPr="00400BCE">
        <w:rPr>
          <w:rFonts w:ascii="Times New Roman" w:eastAsia="Times New Roman" w:hAnsi="Times New Roman" w:cs="Times New Roman"/>
          <w:b/>
          <w:bCs/>
        </w:rPr>
        <w:t>Improving Customer Experience and Loan Approval Efficiency</w:t>
      </w:r>
    </w:p>
    <w:p w14:paraId="286FD6EA" w14:textId="77777777" w:rsidR="00ED4C4E" w:rsidRPr="00400BCE" w:rsidRDefault="00ED4C4E" w:rsidP="003714B0">
      <w:pPr>
        <w:spacing w:line="480" w:lineRule="auto"/>
        <w:ind w:firstLine="720"/>
        <w:jc w:val="both"/>
        <w:rPr>
          <w:rFonts w:ascii="Times New Roman" w:eastAsia="Times New Roman" w:hAnsi="Times New Roman" w:cs="Times New Roman"/>
        </w:rPr>
      </w:pPr>
      <w:r w:rsidRPr="00400BCE">
        <w:rPr>
          <w:rFonts w:ascii="Times New Roman" w:eastAsia="Times New Roman" w:hAnsi="Times New Roman" w:cs="Times New Roman"/>
        </w:rPr>
        <w:t>Traditional credit evaluation processes can be time-consuming and bureaucratic, leading to delayed loan approvals and lost business opportunities. Modern AI-powered credit risk models significantly speed up loan processing times by automating risk assessments, enabling banks to approve loans faster without compromising risk management standards.</w:t>
      </w:r>
      <w:r w:rsidRPr="00400BCE">
        <w:rPr>
          <w:rFonts w:ascii="Times New Roman" w:eastAsia="Times New Roman" w:hAnsi="Times New Roman" w:cs="Times New Roman" w:hint="cs"/>
          <w:rtl/>
        </w:rPr>
        <w:t xml:space="preserve"> </w:t>
      </w:r>
      <w:r w:rsidRPr="00400BCE">
        <w:rPr>
          <w:rFonts w:ascii="Times New Roman" w:eastAsia="Times New Roman" w:hAnsi="Times New Roman" w:cs="Times New Roman"/>
        </w:rPr>
        <w:t xml:space="preserve">For example, in digital banking, credit risk models allow for instant loan approvals based on real-time risk assessments, enhancing customer satisfaction and engagement. Faster decision-making not only benefits </w:t>
      </w:r>
      <w:r w:rsidRPr="00400BCE">
        <w:rPr>
          <w:rFonts w:ascii="Times New Roman" w:eastAsia="Times New Roman" w:hAnsi="Times New Roman" w:cs="Times New Roman"/>
        </w:rPr>
        <w:lastRenderedPageBreak/>
        <w:t>customers but also reduces operational costs for banks, making the lending process more efficient and scalable.</w:t>
      </w:r>
    </w:p>
    <w:p w14:paraId="65949909" w14:textId="77777777" w:rsidR="00ED4C4E" w:rsidRPr="00400BCE" w:rsidRDefault="00ED4C4E" w:rsidP="00ED4C4E">
      <w:pPr>
        <w:numPr>
          <w:ilvl w:val="0"/>
          <w:numId w:val="35"/>
        </w:numPr>
        <w:spacing w:line="480" w:lineRule="auto"/>
        <w:contextualSpacing/>
        <w:jc w:val="both"/>
        <w:rPr>
          <w:rFonts w:ascii="Times New Roman" w:eastAsia="Times New Roman" w:hAnsi="Times New Roman" w:cs="Times New Roman"/>
          <w:b/>
          <w:bCs/>
        </w:rPr>
      </w:pPr>
      <w:r w:rsidRPr="00400BCE">
        <w:rPr>
          <w:rFonts w:ascii="Times New Roman" w:eastAsia="Times New Roman" w:hAnsi="Times New Roman" w:cs="Times New Roman"/>
          <w:b/>
          <w:bCs/>
        </w:rPr>
        <w:t>Strengthening Risk Mitigation Strategies</w:t>
      </w:r>
    </w:p>
    <w:p w14:paraId="10BFD9CB" w14:textId="77777777" w:rsidR="00ED4C4E" w:rsidRPr="00400BCE" w:rsidRDefault="00ED4C4E" w:rsidP="003714B0">
      <w:pPr>
        <w:spacing w:line="480" w:lineRule="auto"/>
        <w:jc w:val="both"/>
        <w:rPr>
          <w:rFonts w:ascii="Times New Roman" w:eastAsia="Times New Roman" w:hAnsi="Times New Roman" w:cs="Times New Roman"/>
        </w:rPr>
      </w:pPr>
      <w:r w:rsidRPr="00400BCE">
        <w:rPr>
          <w:rFonts w:ascii="Times New Roman" w:eastAsia="Times New Roman" w:hAnsi="Times New Roman" w:cs="Times New Roman"/>
        </w:rPr>
        <w:t>A well-structured credit risk model enables banks to develop effective risk mitigation strategies, including:</w:t>
      </w:r>
    </w:p>
    <w:p w14:paraId="2B130D53" w14:textId="77777777" w:rsidR="00ED4C4E" w:rsidRPr="00400BCE" w:rsidRDefault="00ED4C4E" w:rsidP="00ED4C4E">
      <w:pPr>
        <w:numPr>
          <w:ilvl w:val="0"/>
          <w:numId w:val="36"/>
        </w:numPr>
        <w:spacing w:line="480" w:lineRule="auto"/>
        <w:contextualSpacing/>
        <w:jc w:val="both"/>
        <w:rPr>
          <w:rFonts w:ascii="Times New Roman" w:eastAsia="Times New Roman" w:hAnsi="Times New Roman" w:cs="Times New Roman"/>
        </w:rPr>
      </w:pPr>
      <w:r w:rsidRPr="00400BCE">
        <w:rPr>
          <w:rFonts w:ascii="Times New Roman" w:eastAsia="Times New Roman" w:hAnsi="Times New Roman" w:cs="Times New Roman"/>
        </w:rPr>
        <w:t>Credit insurance to protect against borrower defaults.</w:t>
      </w:r>
    </w:p>
    <w:p w14:paraId="14F2F50F" w14:textId="77777777" w:rsidR="00ED4C4E" w:rsidRPr="00400BCE" w:rsidRDefault="00ED4C4E" w:rsidP="00ED4C4E">
      <w:pPr>
        <w:numPr>
          <w:ilvl w:val="0"/>
          <w:numId w:val="36"/>
        </w:numPr>
        <w:spacing w:line="480" w:lineRule="auto"/>
        <w:contextualSpacing/>
        <w:jc w:val="both"/>
        <w:rPr>
          <w:rFonts w:ascii="Times New Roman" w:eastAsia="Times New Roman" w:hAnsi="Times New Roman" w:cs="Times New Roman"/>
        </w:rPr>
      </w:pPr>
      <w:r w:rsidRPr="00400BCE">
        <w:rPr>
          <w:rFonts w:ascii="Times New Roman" w:eastAsia="Times New Roman" w:hAnsi="Times New Roman" w:cs="Times New Roman"/>
        </w:rPr>
        <w:t>Loan restructuring programs to assist distressed borrowers and minimize losses</w:t>
      </w:r>
      <w:r w:rsidRPr="00400BCE">
        <w:rPr>
          <w:rFonts w:ascii="Times New Roman" w:eastAsia="Times New Roman" w:hAnsi="Times New Roman" w:cs="Times New Roman" w:hint="cs"/>
          <w:rtl/>
        </w:rPr>
        <w:t xml:space="preserve"> </w:t>
      </w:r>
      <w:r w:rsidRPr="00400BCE">
        <w:rPr>
          <w:rFonts w:ascii="Times New Roman" w:eastAsia="Times New Roman" w:hAnsi="Times New Roman" w:cs="Times New Roman"/>
        </w:rPr>
        <w:t>(</w:t>
      </w:r>
      <w:proofErr w:type="spellStart"/>
      <w:r w:rsidRPr="00400BCE">
        <w:rPr>
          <w:rFonts w:ascii="Times New Roman" w:eastAsia="Times New Roman" w:hAnsi="Times New Roman" w:cs="Times New Roman"/>
        </w:rPr>
        <w:t>Khandani</w:t>
      </w:r>
      <w:proofErr w:type="spellEnd"/>
      <w:r w:rsidRPr="00400BCE">
        <w:rPr>
          <w:rFonts w:ascii="Times New Roman" w:eastAsia="Times New Roman" w:hAnsi="Times New Roman" w:cs="Times New Roman"/>
        </w:rPr>
        <w:t xml:space="preserve"> et al., 2010)</w:t>
      </w:r>
      <w:r w:rsidRPr="00400BCE">
        <w:rPr>
          <w:rFonts w:ascii="Times New Roman" w:eastAsia="Times New Roman" w:hAnsi="Times New Roman" w:cs="Times New Roman" w:hint="cs"/>
          <w:rtl/>
        </w:rPr>
        <w:t>.</w:t>
      </w:r>
    </w:p>
    <w:p w14:paraId="47AFF400" w14:textId="77777777" w:rsidR="00ED4C4E" w:rsidRPr="004D28A7" w:rsidRDefault="00ED4C4E" w:rsidP="004D28A7">
      <w:pPr>
        <w:spacing w:line="480" w:lineRule="auto"/>
        <w:jc w:val="both"/>
        <w:rPr>
          <w:rFonts w:ascii="Times New Roman" w:eastAsia="Times New Roman" w:hAnsi="Times New Roman" w:cs="Times New Roman"/>
        </w:rPr>
      </w:pPr>
      <w:r w:rsidRPr="004D28A7">
        <w:rPr>
          <w:rFonts w:ascii="Times New Roman" w:eastAsia="Times New Roman" w:hAnsi="Times New Roman" w:cs="Times New Roman"/>
        </w:rPr>
        <w:t>Advanced AI systems work with big data analysis to detect fraudulent activities.</w:t>
      </w:r>
    </w:p>
    <w:p w14:paraId="44307CA4" w14:textId="77777777" w:rsidR="00ED4C4E" w:rsidRDefault="00ED4C4E" w:rsidP="004D28A7">
      <w:pPr>
        <w:spacing w:line="480" w:lineRule="auto"/>
        <w:jc w:val="both"/>
        <w:rPr>
          <w:rFonts w:ascii="Times New Roman" w:eastAsia="Times New Roman" w:hAnsi="Times New Roman" w:cs="Times New Roman"/>
        </w:rPr>
      </w:pPr>
      <w:r w:rsidRPr="004D28A7">
        <w:rPr>
          <w:rFonts w:ascii="Times New Roman" w:eastAsia="Times New Roman" w:hAnsi="Times New Roman" w:cs="Times New Roman"/>
        </w:rPr>
        <w:t>The application of risk mitigation strategies allows banks to operate at sustainable profit margins throughout high-risk decisions and maintain lower financial risk levels. Financial institutions depend heavily on credit risk modeling to achieve risk-management goals through proper business profitability achievement</w:t>
      </w:r>
      <w:r w:rsidRPr="00400BCE">
        <w:rPr>
          <w:rFonts w:ascii="Times New Roman" w:eastAsia="Times New Roman" w:hAnsi="Times New Roman" w:cs="Times New Roman"/>
        </w:rPr>
        <w:t xml:space="preserve">. </w:t>
      </w:r>
      <w:r w:rsidRPr="004D28A7">
        <w:rPr>
          <w:rFonts w:ascii="Times New Roman" w:eastAsia="Times New Roman" w:hAnsi="Times New Roman" w:cs="Times New Roman"/>
        </w:rPr>
        <w:t>The utilization of credit risk models enhances banking performance by improving accuracy in decision-making and decreasing non-performing loans and maximizing loan portfolios while enhancing customer experience and enhancing risk management strategies (He &amp; Xiong, 2012). For SABB (Saudi British Bank)</w:t>
      </w:r>
      <w:r w:rsidRPr="00400BCE">
        <w:rPr>
          <w:rFonts w:ascii="Times New Roman" w:eastAsia="Times New Roman" w:hAnsi="Times New Roman" w:cs="Times New Roman"/>
        </w:rPr>
        <w:t xml:space="preserve">, </w:t>
      </w:r>
      <w:r w:rsidRPr="009D4A57">
        <w:rPr>
          <w:rFonts w:ascii="Times New Roman" w:eastAsia="Times New Roman" w:hAnsi="Times New Roman" w:cs="Times New Roman"/>
        </w:rPr>
        <w:t>Split Advisory still uses advanced credit risk models based on AI and big data which creates potential benefits for both operational effectiveness and regulatory requirements and market performance. The financial technology evolution will shape banking sector risk management through the combination of big data analysis with blockchain and artificial intelligence in credit risk models</w:t>
      </w:r>
      <w:r w:rsidRPr="00400BCE">
        <w:rPr>
          <w:rFonts w:ascii="Times New Roman" w:eastAsia="Times New Roman" w:hAnsi="Times New Roman" w:cs="Times New Roman"/>
        </w:rPr>
        <w:t xml:space="preserve">. </w:t>
      </w:r>
      <w:r w:rsidRPr="009D4A57">
        <w:rPr>
          <w:rFonts w:ascii="Times New Roman" w:eastAsia="Times New Roman" w:hAnsi="Times New Roman" w:cs="Times New Roman"/>
        </w:rPr>
        <w:t>Credit risk modeling in banking will adopt three key innovations including big data analytics, blockchain and artificial intelligence to establish how the sector should manage risks in the future.</w:t>
      </w:r>
    </w:p>
    <w:p w14:paraId="61C3FA10" w14:textId="77777777" w:rsidR="00A52FEA" w:rsidRPr="00400BCE" w:rsidRDefault="00A52FEA" w:rsidP="004D28A7">
      <w:pPr>
        <w:spacing w:line="480" w:lineRule="auto"/>
        <w:jc w:val="both"/>
        <w:rPr>
          <w:rFonts w:ascii="Times New Roman" w:eastAsia="Times New Roman" w:hAnsi="Times New Roman" w:cs="Times New Roman"/>
        </w:rPr>
      </w:pPr>
    </w:p>
    <w:p w14:paraId="132A74D9" w14:textId="77777777" w:rsidR="00ED4C4E" w:rsidRPr="00400BCE" w:rsidRDefault="00ED4C4E" w:rsidP="00ED4C4E">
      <w:pPr>
        <w:numPr>
          <w:ilvl w:val="2"/>
          <w:numId w:val="34"/>
        </w:numPr>
        <w:spacing w:line="480" w:lineRule="auto"/>
        <w:contextualSpacing/>
        <w:jc w:val="both"/>
        <w:outlineLvl w:val="1"/>
        <w:rPr>
          <w:rFonts w:ascii="Times New Roman" w:eastAsia="Times New Roman" w:hAnsi="Times New Roman" w:cs="Times New Roman"/>
          <w:b/>
          <w:bCs/>
          <w:sz w:val="28"/>
          <w:szCs w:val="28"/>
        </w:rPr>
      </w:pPr>
      <w:bookmarkStart w:id="16" w:name="_Toc191551490"/>
      <w:r w:rsidRPr="00400BCE">
        <w:rPr>
          <w:rFonts w:ascii="Times New Roman" w:eastAsia="Times New Roman" w:hAnsi="Times New Roman" w:cs="Times New Roman"/>
          <w:b/>
          <w:bCs/>
          <w:sz w:val="28"/>
          <w:szCs w:val="28"/>
        </w:rPr>
        <w:lastRenderedPageBreak/>
        <w:t>Credit Risk</w:t>
      </w:r>
      <w:bookmarkEnd w:id="16"/>
    </w:p>
    <w:p w14:paraId="5ED1776E" w14:textId="77777777" w:rsidR="00ED4C4E" w:rsidRPr="00400BCE" w:rsidRDefault="00ED4C4E" w:rsidP="003714B0">
      <w:pPr>
        <w:spacing w:line="480" w:lineRule="auto"/>
        <w:ind w:firstLine="720"/>
        <w:jc w:val="both"/>
        <w:rPr>
          <w:rFonts w:ascii="Times New Roman" w:eastAsia="Times New Roman" w:hAnsi="Times New Roman" w:cs="Times New Roman"/>
        </w:rPr>
      </w:pPr>
      <w:r w:rsidRPr="009B1E1E">
        <w:rPr>
          <w:rFonts w:ascii="Times New Roman" w:eastAsia="Times New Roman" w:hAnsi="Times New Roman" w:cs="Times New Roman"/>
        </w:rPr>
        <w:t xml:space="preserve">When borrowers fail to fulfill their financial </w:t>
      </w:r>
      <w:proofErr w:type="gramStart"/>
      <w:r w:rsidRPr="009B1E1E">
        <w:rPr>
          <w:rFonts w:ascii="Times New Roman" w:eastAsia="Times New Roman" w:hAnsi="Times New Roman" w:cs="Times New Roman"/>
        </w:rPr>
        <w:t>obligations</w:t>
      </w:r>
      <w:proofErr w:type="gramEnd"/>
      <w:r w:rsidRPr="009B1E1E">
        <w:rPr>
          <w:rFonts w:ascii="Times New Roman" w:eastAsia="Times New Roman" w:hAnsi="Times New Roman" w:cs="Times New Roman"/>
        </w:rPr>
        <w:t xml:space="preserve"> lenders experience financial </w:t>
      </w:r>
      <w:proofErr w:type="gramStart"/>
      <w:r w:rsidRPr="009B1E1E">
        <w:rPr>
          <w:rFonts w:ascii="Times New Roman" w:eastAsia="Times New Roman" w:hAnsi="Times New Roman" w:cs="Times New Roman"/>
        </w:rPr>
        <w:t>damages</w:t>
      </w:r>
      <w:proofErr w:type="gramEnd"/>
      <w:r w:rsidRPr="009B1E1E">
        <w:rPr>
          <w:rFonts w:ascii="Times New Roman" w:eastAsia="Times New Roman" w:hAnsi="Times New Roman" w:cs="Times New Roman"/>
        </w:rPr>
        <w:t>. This situation is known as credit risk. Multiple models exist to measure and reduce credit risk because their development began with statistical methods while now advanced methods based on artificial intelligence (AI) and machine learning (ML) serve the same purpose</w:t>
      </w:r>
      <w:r w:rsidRPr="00400BCE">
        <w:rPr>
          <w:rFonts w:ascii="Times New Roman" w:eastAsia="Times New Roman" w:hAnsi="Times New Roman" w:cs="Times New Roman"/>
        </w:rPr>
        <w:t xml:space="preserve">. </w:t>
      </w:r>
      <w:r w:rsidRPr="009B1E1E">
        <w:rPr>
          <w:rFonts w:ascii="Times New Roman" w:eastAsia="Times New Roman" w:hAnsi="Times New Roman" w:cs="Times New Roman"/>
        </w:rPr>
        <w:t>The application of these models leads financial institutions to make better decisions which help them determine borrower creditworthiness and minimize risk while conforming to regulations (Agarwal &amp; Mazumder, 2013). The section analyzes conventional credit risk models which define financial choice making processes</w:t>
      </w:r>
      <w:r w:rsidRPr="00400BCE">
        <w:rPr>
          <w:rFonts w:ascii="Times New Roman" w:eastAsia="Times New Roman" w:hAnsi="Times New Roman" w:cs="Times New Roman"/>
        </w:rPr>
        <w:t xml:space="preserve">, </w:t>
      </w:r>
      <w:r w:rsidRPr="009B1E1E">
        <w:rPr>
          <w:rFonts w:ascii="Times New Roman" w:eastAsia="Times New Roman" w:hAnsi="Times New Roman" w:cs="Times New Roman"/>
        </w:rPr>
        <w:t>The research proceeds with a description of contemporary AI techniques which are revolutionizing credit risk evaluation practices. Traditional credit risk models served as fundamental tools to establish mathematical systems which evaluate loan default possibilities. These analytical systems utilize both historic accounting data together with mathematical measurements to operate</w:t>
      </w:r>
      <w:r w:rsidRPr="00400BCE">
        <w:rPr>
          <w:rFonts w:ascii="Times New Roman" w:eastAsia="Times New Roman" w:hAnsi="Times New Roman" w:cs="Times New Roman"/>
        </w:rPr>
        <w:t xml:space="preserve">, </w:t>
      </w:r>
      <w:r w:rsidRPr="009B1E1E">
        <w:rPr>
          <w:rFonts w:ascii="Times New Roman" w:eastAsia="Times New Roman" w:hAnsi="Times New Roman" w:cs="Times New Roman"/>
        </w:rPr>
        <w:t>The analysis of both financial statements allows for creditworthiness evaluations. Among the prominent traditional models stands Merton’s Model together with Altman’s Z-Score while classical statistical models complete this list.</w:t>
      </w:r>
    </w:p>
    <w:p w14:paraId="24DFA58F" w14:textId="77777777" w:rsidR="00ED4C4E" w:rsidRPr="00400BCE" w:rsidRDefault="00ED4C4E" w:rsidP="00ED4C4E">
      <w:pPr>
        <w:numPr>
          <w:ilvl w:val="0"/>
          <w:numId w:val="24"/>
        </w:numPr>
        <w:spacing w:line="480" w:lineRule="auto"/>
        <w:contextualSpacing/>
        <w:jc w:val="both"/>
        <w:outlineLvl w:val="3"/>
        <w:rPr>
          <w:rFonts w:ascii="Times New Roman" w:eastAsia="Times New Roman" w:hAnsi="Times New Roman" w:cs="Times New Roman"/>
          <w:b/>
          <w:bCs/>
        </w:rPr>
      </w:pPr>
      <w:r w:rsidRPr="00400BCE">
        <w:rPr>
          <w:rFonts w:ascii="Times New Roman" w:eastAsia="Times New Roman" w:hAnsi="Times New Roman" w:cs="Times New Roman"/>
          <w:b/>
          <w:bCs/>
        </w:rPr>
        <w:t>Merton’s Model (1974) – Structural Credit Risk Model</w:t>
      </w:r>
    </w:p>
    <w:p w14:paraId="32DF1653" w14:textId="77777777" w:rsidR="00ED4C4E" w:rsidRPr="00400BCE" w:rsidRDefault="00ED4C4E" w:rsidP="003714B0">
      <w:pPr>
        <w:spacing w:line="480" w:lineRule="auto"/>
        <w:ind w:firstLine="360"/>
        <w:jc w:val="both"/>
        <w:rPr>
          <w:rFonts w:ascii="Times New Roman" w:eastAsia="Times New Roman" w:hAnsi="Times New Roman" w:cs="Times New Roman"/>
        </w:rPr>
      </w:pPr>
      <w:r w:rsidRPr="009B1E1E">
        <w:rPr>
          <w:rFonts w:ascii="Times New Roman" w:eastAsia="Times New Roman" w:hAnsi="Times New Roman" w:cs="Times New Roman"/>
        </w:rPr>
        <w:t>The Merton’s Model represents the first theoretical framework addressing credit risk evaluation since it establishes a method to measure default probabilities for firms. Option pricing theory serves as the foundation for the model which developers created in 1974</w:t>
      </w:r>
      <w:r w:rsidRPr="00400BCE">
        <w:rPr>
          <w:rFonts w:ascii="Times New Roman" w:eastAsia="Times New Roman" w:hAnsi="Times New Roman" w:cs="Times New Roman"/>
        </w:rPr>
        <w:t xml:space="preserve">, </w:t>
      </w:r>
      <w:r w:rsidRPr="009B1E1E">
        <w:rPr>
          <w:rFonts w:ascii="Times New Roman" w:eastAsia="Times New Roman" w:hAnsi="Times New Roman" w:cs="Times New Roman"/>
        </w:rPr>
        <w:t>In Merton’s model companies use equity as a call option instrument for their assets. Merton’s Model is founded on the premise that default happens when debt maturity reveals an asset value less than existing liabilities (</w:t>
      </w:r>
      <w:proofErr w:type="spellStart"/>
      <w:r w:rsidRPr="009B1E1E">
        <w:rPr>
          <w:rFonts w:ascii="Times New Roman" w:eastAsia="Times New Roman" w:hAnsi="Times New Roman" w:cs="Times New Roman"/>
        </w:rPr>
        <w:t>Khandani</w:t>
      </w:r>
      <w:proofErr w:type="spellEnd"/>
      <w:r w:rsidRPr="009B1E1E">
        <w:rPr>
          <w:rFonts w:ascii="Times New Roman" w:eastAsia="Times New Roman" w:hAnsi="Times New Roman" w:cs="Times New Roman"/>
        </w:rPr>
        <w:t xml:space="preserve"> et al., 2010). The model demonstrates how financial market information enables risk assessment of credit situations through asset volatility and value determination</w:t>
      </w:r>
      <w:r w:rsidRPr="00400BCE">
        <w:rPr>
          <w:rFonts w:ascii="Times New Roman" w:eastAsia="Times New Roman" w:hAnsi="Times New Roman" w:cs="Times New Roman"/>
        </w:rPr>
        <w:t xml:space="preserve">.  </w:t>
      </w:r>
      <w:r w:rsidRPr="00400BCE">
        <w:rPr>
          <w:rFonts w:ascii="Times New Roman" w:eastAsia="Times New Roman" w:hAnsi="Times New Roman" w:cs="Times New Roman" w:hint="cs"/>
          <w:rtl/>
        </w:rPr>
        <w:t xml:space="preserve"> </w:t>
      </w:r>
      <w:r w:rsidRPr="009B1E1E">
        <w:rPr>
          <w:rFonts w:ascii="Times New Roman" w:eastAsia="Times New Roman" w:hAnsi="Times New Roman" w:cs="Times New Roman"/>
        </w:rPr>
        <w:lastRenderedPageBreak/>
        <w:t>Stochastic evolution defines a central part of Merton’s Model because it demonstrates that a firm’s asset values will experience random fluctuations from market dynamics throughout time. A default threshold exists in the model under which firms default when their asset values fall beneath defined boundaries matching debt obligations (Samra, 2016)</w:t>
      </w:r>
      <w:r w:rsidRPr="00400BCE">
        <w:rPr>
          <w:rFonts w:ascii="Times New Roman" w:eastAsia="Times New Roman" w:hAnsi="Times New Roman" w:cs="Times New Roman"/>
        </w:rPr>
        <w:t xml:space="preserve">. </w:t>
      </w:r>
      <w:r w:rsidRPr="009B1E1E">
        <w:rPr>
          <w:rFonts w:ascii="Times New Roman" w:eastAsia="Times New Roman" w:hAnsi="Times New Roman" w:cs="Times New Roman"/>
        </w:rPr>
        <w:t>The model depends on the Black-Scholes option pricing framework to calculate probabilities by determining when firm assets drop beneath their debt obligations until maturity.   The practical use of Merton’s Model encounters multiple restrictions which limit its effectiveness in raw credit risk assessment scenarios. The model contains a significant deficiency because it makes the restrictive assumption of market efficiency</w:t>
      </w:r>
      <w:r w:rsidRPr="00400BCE">
        <w:rPr>
          <w:rFonts w:ascii="Times New Roman" w:eastAsia="Times New Roman" w:hAnsi="Times New Roman" w:cs="Times New Roman"/>
        </w:rPr>
        <w:t xml:space="preserve">, </w:t>
      </w:r>
      <w:proofErr w:type="gramStart"/>
      <w:r w:rsidRPr="00874673">
        <w:rPr>
          <w:rFonts w:ascii="Times New Roman" w:eastAsia="Times New Roman" w:hAnsi="Times New Roman" w:cs="Times New Roman"/>
        </w:rPr>
        <w:t>This</w:t>
      </w:r>
      <w:proofErr w:type="gramEnd"/>
      <w:r w:rsidRPr="00874673">
        <w:rPr>
          <w:rFonts w:ascii="Times New Roman" w:eastAsia="Times New Roman" w:hAnsi="Times New Roman" w:cs="Times New Roman"/>
        </w:rPr>
        <w:t xml:space="preserve"> principle states that asset prices mirror all accessible </w:t>
      </w:r>
      <w:proofErr w:type="gramStart"/>
      <w:r w:rsidRPr="00874673">
        <w:rPr>
          <w:rFonts w:ascii="Times New Roman" w:eastAsia="Times New Roman" w:hAnsi="Times New Roman" w:cs="Times New Roman"/>
        </w:rPr>
        <w:t>information</w:t>
      </w:r>
      <w:proofErr w:type="gramEnd"/>
      <w:r w:rsidRPr="00874673">
        <w:rPr>
          <w:rFonts w:ascii="Times New Roman" w:eastAsia="Times New Roman" w:hAnsi="Times New Roman" w:cs="Times New Roman"/>
        </w:rPr>
        <w:t xml:space="preserve"> but real-world conditions do not necessarily validate this assumption. The model faces hurdles when trying to value assets precisely because market-based data is hard to obtain from private companies (Klapper &amp; Lusardi, 2020The model contains simplified representations of firm actions and bankruptcy procedures that might not faithfully represent actual default scenario complexities. The theoretical ground for present-day risk modeling approaches derives from Merton’s Model even though it faces various implementation obstacles. KMV Moody’s Credit Monitor takes the theoretical framework to advance the approach through market-based credit risk indicators along with empirical adjustments to improve accuracy</w:t>
      </w:r>
      <w:r w:rsidRPr="00400BCE">
        <w:rPr>
          <w:rFonts w:ascii="Times New Roman" w:eastAsia="Times New Roman" w:hAnsi="Times New Roman" w:cs="Times New Roman"/>
        </w:rPr>
        <w:t xml:space="preserve">. </w:t>
      </w:r>
      <w:r w:rsidRPr="00874673">
        <w:rPr>
          <w:rFonts w:ascii="Times New Roman" w:eastAsia="Times New Roman" w:hAnsi="Times New Roman" w:cs="Times New Roman"/>
        </w:rPr>
        <w:t>The original limitations apply to this model yet it functions as a basic tool which guides financial researchers and risk managers in their work.</w:t>
      </w:r>
    </w:p>
    <w:p w14:paraId="33682A8C" w14:textId="77777777" w:rsidR="00ED4C4E" w:rsidRPr="00400BCE" w:rsidRDefault="00ED4C4E" w:rsidP="00ED4C4E">
      <w:pPr>
        <w:numPr>
          <w:ilvl w:val="0"/>
          <w:numId w:val="24"/>
        </w:numPr>
        <w:spacing w:line="480" w:lineRule="auto"/>
        <w:contextualSpacing/>
        <w:jc w:val="both"/>
        <w:outlineLvl w:val="3"/>
        <w:rPr>
          <w:rFonts w:ascii="Times New Roman" w:eastAsia="Times New Roman" w:hAnsi="Times New Roman" w:cs="Times New Roman"/>
          <w:b/>
          <w:bCs/>
        </w:rPr>
      </w:pPr>
      <w:r w:rsidRPr="00400BCE">
        <w:rPr>
          <w:rFonts w:ascii="Times New Roman" w:eastAsia="Times New Roman" w:hAnsi="Times New Roman" w:cs="Times New Roman"/>
          <w:b/>
          <w:bCs/>
        </w:rPr>
        <w:t>Altman’s Z-Score Model (1968) – Predicting Corporate Bankruptcy</w:t>
      </w:r>
    </w:p>
    <w:p w14:paraId="3E34FFC5" w14:textId="77777777" w:rsidR="00ED4C4E" w:rsidRPr="00A102B0" w:rsidRDefault="00ED4C4E" w:rsidP="00A102B0">
      <w:pPr>
        <w:spacing w:line="480" w:lineRule="auto"/>
        <w:ind w:firstLine="720"/>
        <w:jc w:val="both"/>
        <w:rPr>
          <w:rFonts w:ascii="Times New Roman" w:eastAsia="Times New Roman" w:hAnsi="Times New Roman" w:cs="Times New Roman"/>
        </w:rPr>
      </w:pPr>
      <w:bookmarkStart w:id="17" w:name="_Hlk196336432"/>
      <w:r w:rsidRPr="00A102B0">
        <w:rPr>
          <w:rFonts w:ascii="Times New Roman" w:eastAsia="Times New Roman" w:hAnsi="Times New Roman" w:cs="Times New Roman"/>
        </w:rPr>
        <w:t xml:space="preserve">Through financial ratio analysis the Altman Z-Score Model acts as the preferred statistical tool to identify bankruptcy potential in organizations. The linear discriminant analysis method uses discriminant analysis (LDA) to categorize business entities under three categories from financially sound to bankrupt condition based on their financial state. Statistical credit risk assessment at </w:t>
      </w:r>
      <w:r w:rsidRPr="00A102B0">
        <w:rPr>
          <w:rFonts w:ascii="Times New Roman" w:eastAsia="Times New Roman" w:hAnsi="Times New Roman" w:cs="Times New Roman"/>
        </w:rPr>
        <w:lastRenderedPageBreak/>
        <w:t xml:space="preserve">financial institutions depends on LR and LDA models within their procedures for evaluating credit risk. Borrower data from the past drives the scoring process that </w:t>
      </w:r>
      <w:proofErr w:type="spellStart"/>
      <w:r w:rsidRPr="00A102B0">
        <w:rPr>
          <w:rFonts w:ascii="Times New Roman" w:eastAsia="Times New Roman" w:hAnsi="Times New Roman" w:cs="Times New Roman"/>
        </w:rPr>
        <w:t>utilises</w:t>
      </w:r>
      <w:proofErr w:type="spellEnd"/>
      <w:r w:rsidRPr="00A102B0">
        <w:rPr>
          <w:rFonts w:ascii="Times New Roman" w:eastAsia="Times New Roman" w:hAnsi="Times New Roman" w:cs="Times New Roman"/>
        </w:rPr>
        <w:t xml:space="preserve"> scorecards to estimate default risk first by scoring various financial metrics ranging from credit history to payment behavior and income data. </w:t>
      </w:r>
      <w:proofErr w:type="gramStart"/>
      <w:r w:rsidRPr="00A102B0">
        <w:rPr>
          <w:rFonts w:ascii="Times New Roman" w:eastAsia="Times New Roman" w:hAnsi="Times New Roman" w:cs="Times New Roman"/>
        </w:rPr>
        <w:t>Discriminant</w:t>
      </w:r>
      <w:proofErr w:type="gramEnd"/>
      <w:r w:rsidRPr="00A102B0">
        <w:rPr>
          <w:rFonts w:ascii="Times New Roman" w:eastAsia="Times New Roman" w:hAnsi="Times New Roman" w:cs="Times New Roman"/>
        </w:rPr>
        <w:t xml:space="preserve"> analysis classification provides </w:t>
      </w:r>
      <w:proofErr w:type="gramStart"/>
      <w:r w:rsidRPr="00A102B0">
        <w:rPr>
          <w:rFonts w:ascii="Times New Roman" w:eastAsia="Times New Roman" w:hAnsi="Times New Roman" w:cs="Times New Roman"/>
        </w:rPr>
        <w:t>lenders</w:t>
      </w:r>
      <w:proofErr w:type="gramEnd"/>
      <w:r w:rsidRPr="00A102B0">
        <w:rPr>
          <w:rFonts w:ascii="Times New Roman" w:eastAsia="Times New Roman" w:hAnsi="Times New Roman" w:cs="Times New Roman"/>
        </w:rPr>
        <w:t xml:space="preserve"> a method to divide borrowers between low-risk and high-risk profiles which </w:t>
      </w:r>
      <w:proofErr w:type="gramStart"/>
      <w:r w:rsidRPr="00A102B0">
        <w:rPr>
          <w:rFonts w:ascii="Times New Roman" w:eastAsia="Times New Roman" w:hAnsi="Times New Roman" w:cs="Times New Roman"/>
        </w:rPr>
        <w:t>aids</w:t>
      </w:r>
      <w:proofErr w:type="gramEnd"/>
      <w:r w:rsidRPr="00A102B0">
        <w:rPr>
          <w:rFonts w:ascii="Times New Roman" w:eastAsia="Times New Roman" w:hAnsi="Times New Roman" w:cs="Times New Roman"/>
        </w:rPr>
        <w:t xml:space="preserve"> their decision-making processes. Data distribution that follows the normal curve and linear relationships form the main drawbacks of statistical models when analyzing financial data in its natural non-linear patterns. Traditional statistical risk assessment models encounter two major operational issues in extracting important connection patterns and undisclosed borrower behavioral patterns (Krimminger &amp; Nieto, 2015) while current AI-based risk scoring solutions perform better with evolving financial databases. Traditional credit risk operational boundaries provided the foundation to build current-day credit risk methodologies therefore filling essential preexisting gaps. Modern credit risk assessment models emerged from combining big data analytics and artificial intelligence to generate pronounced risk predictions that actively monitor credit assessment in real-time. The new models match the changing financial market dynamics</w:t>
      </w:r>
      <w:bookmarkEnd w:id="17"/>
      <w:r w:rsidRPr="00A102B0">
        <w:rPr>
          <w:rFonts w:ascii="Times New Roman" w:eastAsia="Times New Roman" w:hAnsi="Times New Roman" w:cs="Times New Roman"/>
        </w:rPr>
        <w:t>.</w:t>
      </w:r>
    </w:p>
    <w:p w14:paraId="12450A47" w14:textId="77777777" w:rsidR="00ED4C4E" w:rsidRPr="00487955" w:rsidRDefault="00ED4C4E" w:rsidP="00ED4C4E">
      <w:pPr>
        <w:pStyle w:val="ListParagraph"/>
        <w:numPr>
          <w:ilvl w:val="2"/>
          <w:numId w:val="24"/>
        </w:numPr>
        <w:spacing w:line="480" w:lineRule="auto"/>
        <w:jc w:val="both"/>
        <w:rPr>
          <w:rFonts w:ascii="Times New Roman" w:eastAsia="Times New Roman" w:hAnsi="Times New Roman" w:cs="Times New Roman"/>
          <w:b/>
          <w:bCs/>
          <w:sz w:val="28"/>
          <w:szCs w:val="28"/>
        </w:rPr>
      </w:pPr>
      <w:r w:rsidRPr="00487955">
        <w:rPr>
          <w:rFonts w:ascii="Times New Roman" w:eastAsia="Times New Roman" w:hAnsi="Times New Roman" w:cs="Times New Roman"/>
          <w:b/>
          <w:bCs/>
          <w:sz w:val="28"/>
          <w:szCs w:val="28"/>
        </w:rPr>
        <w:t xml:space="preserve"> Modern Approaches to Credit Risk Modelling</w:t>
      </w:r>
    </w:p>
    <w:p w14:paraId="7DA7F3DF" w14:textId="77777777" w:rsidR="00ED4C4E" w:rsidRPr="00400BCE" w:rsidRDefault="00ED4C4E" w:rsidP="00A102B0">
      <w:pPr>
        <w:spacing w:line="480" w:lineRule="auto"/>
        <w:ind w:firstLine="720"/>
        <w:jc w:val="both"/>
        <w:rPr>
          <w:rFonts w:ascii="Times New Roman" w:eastAsia="Times New Roman" w:hAnsi="Times New Roman" w:cs="Times New Roman"/>
          <w:rtl/>
        </w:rPr>
      </w:pPr>
      <w:bookmarkStart w:id="18" w:name="_Hlk196336454"/>
      <w:r w:rsidRPr="00A102B0">
        <w:rPr>
          <w:rFonts w:ascii="Times New Roman" w:eastAsia="Times New Roman" w:hAnsi="Times New Roman" w:cs="Times New Roman"/>
        </w:rPr>
        <w:t>The combination of technology and machine learning and big data analytics gave credit risk modeling new capabilities that allow systems to overcome static financial ratio systems and linear prediction models. Modern financial conditions receive improved predictions and financial adaptability through real-time data processing alongside pattern recognition algorithms and self-learning models. AI for credit risk assessment through its implementation enables models to find complex information patterns in large data collections which standard detection methods cannot discover. The predictive capabilities of neural networks become stronger through identifying non-</w:t>
      </w:r>
      <w:r w:rsidRPr="00A102B0">
        <w:rPr>
          <w:rFonts w:ascii="Times New Roman" w:eastAsia="Times New Roman" w:hAnsi="Times New Roman" w:cs="Times New Roman"/>
        </w:rPr>
        <w:lastRenderedPageBreak/>
        <w:t xml:space="preserve">linear relationships between borrower characteristics (Al </w:t>
      </w:r>
      <w:proofErr w:type="spellStart"/>
      <w:r w:rsidRPr="00A102B0">
        <w:rPr>
          <w:rFonts w:ascii="Times New Roman" w:eastAsia="Times New Roman" w:hAnsi="Times New Roman" w:cs="Times New Roman"/>
        </w:rPr>
        <w:t>Lawati</w:t>
      </w:r>
      <w:proofErr w:type="spellEnd"/>
      <w:r w:rsidRPr="00A102B0">
        <w:rPr>
          <w:rFonts w:ascii="Times New Roman" w:eastAsia="Times New Roman" w:hAnsi="Times New Roman" w:cs="Times New Roman"/>
        </w:rPr>
        <w:t xml:space="preserve"> et al., 2021). The combination of NLP technologies within AI systems enables them to process multiple forms of alternative data ranging from social media patterns to market indicators and transaction records that produce superior risk evaluation </w:t>
      </w:r>
      <w:proofErr w:type="gramStart"/>
      <w:r w:rsidRPr="00A102B0">
        <w:rPr>
          <w:rFonts w:ascii="Times New Roman" w:eastAsia="Times New Roman" w:hAnsi="Times New Roman" w:cs="Times New Roman"/>
        </w:rPr>
        <w:t>outcomes.</w:t>
      </w:r>
      <w:r w:rsidRPr="00400BCE">
        <w:rPr>
          <w:rFonts w:ascii="Times New Roman" w:eastAsia="Times New Roman" w:hAnsi="Times New Roman" w:cs="Times New Roman"/>
        </w:rPr>
        <w:t>.</w:t>
      </w:r>
      <w:proofErr w:type="gramEnd"/>
      <w:r w:rsidRPr="00400BCE">
        <w:rPr>
          <w:rFonts w:ascii="Times New Roman" w:eastAsia="Times New Roman" w:hAnsi="Times New Roman" w:cs="Times New Roman"/>
        </w:rPr>
        <w:t xml:space="preserve">  </w:t>
      </w:r>
    </w:p>
    <w:p w14:paraId="2F43A70D" w14:textId="77777777" w:rsidR="00ED4C4E" w:rsidRPr="00A102B0" w:rsidRDefault="00ED4C4E" w:rsidP="00A102B0">
      <w:pPr>
        <w:spacing w:line="480" w:lineRule="auto"/>
        <w:ind w:firstLine="360"/>
        <w:jc w:val="both"/>
        <w:rPr>
          <w:rFonts w:ascii="Times New Roman" w:eastAsia="Times New Roman" w:hAnsi="Times New Roman" w:cs="Times New Roman"/>
        </w:rPr>
      </w:pPr>
      <w:r w:rsidRPr="00A102B0">
        <w:rPr>
          <w:rFonts w:ascii="Times New Roman" w:eastAsia="Times New Roman" w:hAnsi="Times New Roman" w:cs="Times New Roman"/>
        </w:rPr>
        <w:t xml:space="preserve">ML models function as effective credit risk tools which provide data-based analysis superior to conventional statistical methods. The supervised ML models use past credit data to train themselves </w:t>
      </w:r>
      <w:proofErr w:type="gramStart"/>
      <w:r w:rsidRPr="00A102B0">
        <w:rPr>
          <w:rFonts w:ascii="Times New Roman" w:eastAsia="Times New Roman" w:hAnsi="Times New Roman" w:cs="Times New Roman"/>
        </w:rPr>
        <w:t>for identifying</w:t>
      </w:r>
      <w:proofErr w:type="gramEnd"/>
      <w:r w:rsidRPr="00A102B0">
        <w:rPr>
          <w:rFonts w:ascii="Times New Roman" w:eastAsia="Times New Roman" w:hAnsi="Times New Roman" w:cs="Times New Roman"/>
        </w:rPr>
        <w:t xml:space="preserve"> borrowers who belong to high-risk and low-risk categories. Unsupervised ML models help financial institutions detect upcoming risks because they can identify hidden risk clusters present in their loan portfolios. Reinforcement learning algorithms maintain dynamic capabilities to adjust to market changes in real time because they work better in volatile financial markets according to Agarwal &amp; Mazumder (2013). Random Forest and Decision Trees serve among the leading advanced ML approaches for credit risk modeling and display high potential in non-linear risk assessment. The performance of Gradient Boosting Machines (GBMs) surpasses basic regression models through better predictive outcomes and Support Vector Machines (SVMs) achieves superior risk classification precision. Modern technology enables better models in credit risk assessment by enhancing precision levels and system flexibility thus facilitating better lending decisions for banks across changing financial markets</w:t>
      </w:r>
      <w:bookmarkEnd w:id="18"/>
      <w:r w:rsidRPr="00A102B0">
        <w:rPr>
          <w:rFonts w:ascii="Times New Roman" w:eastAsia="Times New Roman" w:hAnsi="Times New Roman" w:cs="Times New Roman"/>
        </w:rPr>
        <w:t xml:space="preserve">. </w:t>
      </w:r>
    </w:p>
    <w:p w14:paraId="516C6D12" w14:textId="77777777" w:rsidR="00ED4C4E" w:rsidRPr="00487955" w:rsidRDefault="00ED4C4E" w:rsidP="00ED4C4E">
      <w:pPr>
        <w:pStyle w:val="ListParagraph"/>
        <w:numPr>
          <w:ilvl w:val="2"/>
          <w:numId w:val="24"/>
        </w:numPr>
        <w:spacing w:line="480" w:lineRule="auto"/>
        <w:jc w:val="both"/>
        <w:rPr>
          <w:rFonts w:ascii="Times New Roman" w:eastAsia="Times New Roman" w:hAnsi="Times New Roman" w:cs="Times New Roman"/>
          <w:b/>
          <w:bCs/>
          <w:sz w:val="28"/>
          <w:szCs w:val="28"/>
        </w:rPr>
      </w:pPr>
      <w:r w:rsidRPr="00487955">
        <w:rPr>
          <w:rFonts w:ascii="Times New Roman" w:eastAsia="Times New Roman" w:hAnsi="Times New Roman" w:cs="Times New Roman"/>
          <w:b/>
          <w:bCs/>
          <w:sz w:val="28"/>
          <w:szCs w:val="28"/>
        </w:rPr>
        <w:t xml:space="preserve"> Importance of Credit Risk Modelling</w:t>
      </w:r>
    </w:p>
    <w:p w14:paraId="47A13317" w14:textId="77777777" w:rsidR="00ED4C4E" w:rsidRPr="00A102B0" w:rsidRDefault="00ED4C4E" w:rsidP="00A102B0">
      <w:pPr>
        <w:spacing w:line="480" w:lineRule="auto"/>
        <w:ind w:firstLine="360"/>
        <w:jc w:val="both"/>
        <w:rPr>
          <w:rFonts w:ascii="Times New Roman" w:eastAsia="Times New Roman" w:hAnsi="Times New Roman" w:cs="Times New Roman"/>
        </w:rPr>
      </w:pPr>
      <w:bookmarkStart w:id="19" w:name="_Hlk196336522"/>
      <w:r w:rsidRPr="00A102B0">
        <w:rPr>
          <w:rFonts w:ascii="Times New Roman" w:eastAsia="Times New Roman" w:hAnsi="Times New Roman" w:cs="Times New Roman"/>
        </w:rPr>
        <w:t xml:space="preserve">The constantly changing financial world has established credit risk modelling as an essential instrument for institutions to judge and reduce lending connected risks. Credit risk prediction together with analysis and management ability helps banks make strategic financial choices by improving their loans and reducing losses. The rising complexity of global markets and regulatory framework along with borrower uncertainties drives SABB (Saudi British Bank) to use advanced </w:t>
      </w:r>
      <w:r w:rsidRPr="00A102B0">
        <w:rPr>
          <w:rFonts w:ascii="Times New Roman" w:eastAsia="Times New Roman" w:hAnsi="Times New Roman" w:cs="Times New Roman"/>
        </w:rPr>
        <w:lastRenderedPageBreak/>
        <w:t>credit risk modeling systems which help them face economic changes and regulatory decisions. The third part analyzes credit risk modeling by examining its three primary roles including improving credit decision reliability and upholding regulatory requirements and enhancing bank market leadershi</w:t>
      </w:r>
      <w:bookmarkEnd w:id="19"/>
      <w:r w:rsidRPr="00A102B0">
        <w:rPr>
          <w:rFonts w:ascii="Times New Roman" w:eastAsia="Times New Roman" w:hAnsi="Times New Roman" w:cs="Times New Roman"/>
        </w:rPr>
        <w:t>p.</w:t>
      </w:r>
    </w:p>
    <w:p w14:paraId="0E31D43F" w14:textId="77777777" w:rsidR="00ED4C4E" w:rsidRPr="00487955" w:rsidRDefault="00ED4C4E" w:rsidP="00ED4C4E">
      <w:pPr>
        <w:pStyle w:val="ListParagraph"/>
        <w:numPr>
          <w:ilvl w:val="2"/>
          <w:numId w:val="24"/>
        </w:numPr>
        <w:spacing w:line="480" w:lineRule="auto"/>
        <w:jc w:val="both"/>
        <w:rPr>
          <w:rFonts w:ascii="Times New Roman" w:eastAsia="Times New Roman" w:hAnsi="Times New Roman" w:cs="Times New Roman"/>
          <w:b/>
          <w:bCs/>
        </w:rPr>
      </w:pPr>
      <w:r w:rsidRPr="00487955">
        <w:rPr>
          <w:rFonts w:ascii="Times New Roman" w:eastAsia="Times New Roman" w:hAnsi="Times New Roman" w:cs="Times New Roman"/>
          <w:b/>
          <w:bCs/>
        </w:rPr>
        <w:t xml:space="preserve"> Greater accuracy in giving credit decisions arises from improved prediction of default probabilities.</w:t>
      </w:r>
    </w:p>
    <w:p w14:paraId="28A83507" w14:textId="77777777" w:rsidR="00ED4C4E" w:rsidRPr="00487955" w:rsidRDefault="00ED4C4E" w:rsidP="00ED4C4E">
      <w:pPr>
        <w:pStyle w:val="ListParagraph"/>
        <w:numPr>
          <w:ilvl w:val="0"/>
          <w:numId w:val="55"/>
        </w:numPr>
        <w:spacing w:line="480" w:lineRule="auto"/>
        <w:jc w:val="both"/>
        <w:rPr>
          <w:rFonts w:ascii="Times New Roman" w:eastAsia="Times New Roman" w:hAnsi="Times New Roman" w:cs="Times New Roman"/>
          <w:b/>
          <w:bCs/>
        </w:rPr>
      </w:pPr>
      <w:r w:rsidRPr="00487955">
        <w:rPr>
          <w:rFonts w:ascii="Times New Roman" w:eastAsia="Times New Roman" w:hAnsi="Times New Roman" w:cs="Times New Roman"/>
          <w:b/>
          <w:bCs/>
        </w:rPr>
        <w:t>The Need for Accurate Credit Risk Assessment</w:t>
      </w:r>
    </w:p>
    <w:p w14:paraId="5807139A" w14:textId="77777777" w:rsidR="00ED4C4E" w:rsidRPr="00400BCE" w:rsidRDefault="00ED4C4E" w:rsidP="00A102B0">
      <w:pPr>
        <w:spacing w:line="480" w:lineRule="auto"/>
        <w:ind w:firstLine="360"/>
        <w:jc w:val="both"/>
        <w:rPr>
          <w:rFonts w:ascii="Times New Roman" w:eastAsia="Times New Roman" w:hAnsi="Times New Roman" w:cs="Times New Roman"/>
        </w:rPr>
      </w:pPr>
      <w:r w:rsidRPr="00A102B0">
        <w:rPr>
          <w:rFonts w:ascii="Times New Roman" w:eastAsia="Times New Roman" w:hAnsi="Times New Roman" w:cs="Times New Roman"/>
        </w:rPr>
        <w:t xml:space="preserve">Institutions relying on financial operations need precise borrower default assessments for achieving financial stability during their risk-heavy operations. Standard credit scoring techniques along with manual underwriting processes from traditional times failed to identify all risk indicators so banks experienced higher default rates along with non-performing loans (Al </w:t>
      </w:r>
      <w:proofErr w:type="spellStart"/>
      <w:r w:rsidRPr="00A102B0">
        <w:rPr>
          <w:rFonts w:ascii="Times New Roman" w:eastAsia="Times New Roman" w:hAnsi="Times New Roman" w:cs="Times New Roman"/>
        </w:rPr>
        <w:t>Lawati</w:t>
      </w:r>
      <w:proofErr w:type="spellEnd"/>
      <w:r w:rsidRPr="00A102B0">
        <w:rPr>
          <w:rFonts w:ascii="Times New Roman" w:eastAsia="Times New Roman" w:hAnsi="Times New Roman" w:cs="Times New Roman"/>
        </w:rPr>
        <w:t xml:space="preserve"> et al., 2021). Evaluation methods which use data analytics alongside artificial intelligence software and statistical models now enable more precise prediction of default probabilities in credit risk assessments. Using these risk models examines historical financial information as well as market and borrower data and economic influences to produce detailed risk assessments for applicants</w:t>
      </w:r>
      <w:r w:rsidRPr="00400BCE">
        <w:rPr>
          <w:rFonts w:ascii="Times New Roman" w:eastAsia="Times New Roman" w:hAnsi="Times New Roman" w:cs="Times New Roman"/>
        </w:rPr>
        <w:t>.</w:t>
      </w:r>
    </w:p>
    <w:p w14:paraId="2287CE6B" w14:textId="77777777" w:rsidR="00ED4C4E" w:rsidRPr="00400BCE" w:rsidRDefault="00ED4C4E" w:rsidP="00ED4C4E">
      <w:pPr>
        <w:numPr>
          <w:ilvl w:val="0"/>
          <w:numId w:val="25"/>
        </w:numPr>
        <w:spacing w:line="480" w:lineRule="auto"/>
        <w:contextualSpacing/>
        <w:jc w:val="both"/>
        <w:rPr>
          <w:rFonts w:ascii="Times New Roman" w:eastAsia="Times New Roman" w:hAnsi="Times New Roman" w:cs="Times New Roman"/>
          <w:b/>
          <w:bCs/>
        </w:rPr>
      </w:pPr>
      <w:r w:rsidRPr="00400BCE">
        <w:rPr>
          <w:rFonts w:ascii="Times New Roman" w:eastAsia="Times New Roman" w:hAnsi="Times New Roman" w:cs="Times New Roman"/>
          <w:b/>
          <w:bCs/>
        </w:rPr>
        <w:t>How Credit Risk Modelling Improves Decision Accuracy</w:t>
      </w:r>
    </w:p>
    <w:p w14:paraId="4F069FAF" w14:textId="77777777" w:rsidR="00ED4C4E" w:rsidRPr="00400BCE" w:rsidRDefault="00ED4C4E" w:rsidP="00ED4C4E">
      <w:pPr>
        <w:numPr>
          <w:ilvl w:val="0"/>
          <w:numId w:val="22"/>
        </w:numPr>
        <w:spacing w:line="480" w:lineRule="auto"/>
        <w:jc w:val="both"/>
        <w:rPr>
          <w:rFonts w:ascii="Times New Roman" w:eastAsia="Times New Roman" w:hAnsi="Times New Roman" w:cs="Times New Roman"/>
        </w:rPr>
      </w:pPr>
      <w:r w:rsidRPr="00400BCE">
        <w:rPr>
          <w:rFonts w:ascii="Times New Roman" w:eastAsia="Times New Roman" w:hAnsi="Times New Roman" w:cs="Times New Roman"/>
          <w:b/>
          <w:bCs/>
        </w:rPr>
        <w:t>More Precise Borrower Evaluation</w:t>
      </w:r>
      <w:r w:rsidRPr="00400BCE">
        <w:rPr>
          <w:rFonts w:ascii="Times New Roman" w:eastAsia="Times New Roman" w:hAnsi="Times New Roman" w:cs="Times New Roman"/>
        </w:rPr>
        <w:t>:</w:t>
      </w:r>
    </w:p>
    <w:p w14:paraId="4C28DAFC" w14:textId="77777777" w:rsidR="00ED4C4E" w:rsidRPr="00400BCE" w:rsidRDefault="00ED4C4E" w:rsidP="00ED4C4E">
      <w:pPr>
        <w:numPr>
          <w:ilvl w:val="1"/>
          <w:numId w:val="22"/>
        </w:numPr>
        <w:spacing w:line="480" w:lineRule="auto"/>
        <w:jc w:val="both"/>
        <w:rPr>
          <w:rFonts w:ascii="Times New Roman" w:eastAsia="Times New Roman" w:hAnsi="Times New Roman" w:cs="Times New Roman"/>
        </w:rPr>
      </w:pPr>
      <w:r w:rsidRPr="00400BCE">
        <w:rPr>
          <w:rFonts w:ascii="Times New Roman" w:eastAsia="Times New Roman" w:hAnsi="Times New Roman" w:cs="Times New Roman"/>
        </w:rPr>
        <w:t>Credit risk models quantify default probabilities based on credit history, income levels, debt obligations, and behavioral data.</w:t>
      </w:r>
    </w:p>
    <w:p w14:paraId="5665CA4A" w14:textId="77777777" w:rsidR="00ED4C4E" w:rsidRPr="00400BCE" w:rsidRDefault="00ED4C4E" w:rsidP="00ED4C4E">
      <w:pPr>
        <w:numPr>
          <w:ilvl w:val="1"/>
          <w:numId w:val="22"/>
        </w:numPr>
        <w:spacing w:line="480" w:lineRule="auto"/>
        <w:jc w:val="both"/>
        <w:rPr>
          <w:rFonts w:ascii="Times New Roman" w:eastAsia="Times New Roman" w:hAnsi="Times New Roman" w:cs="Times New Roman"/>
        </w:rPr>
      </w:pPr>
      <w:r w:rsidRPr="00400BCE">
        <w:rPr>
          <w:rFonts w:ascii="Times New Roman" w:eastAsia="Times New Roman" w:hAnsi="Times New Roman" w:cs="Times New Roman"/>
        </w:rPr>
        <w:t>AI-powered models go beyond traditional credit scoring by analyzing real-time transaction data, digital footprints, and alternative credit indicators</w:t>
      </w:r>
      <w:r w:rsidRPr="00400BCE">
        <w:rPr>
          <w:rFonts w:ascii="Times New Roman" w:eastAsia="Times New Roman" w:hAnsi="Times New Roman" w:cs="Times New Roman" w:hint="cs"/>
          <w:rtl/>
        </w:rPr>
        <w:t xml:space="preserve"> </w:t>
      </w:r>
      <w:r w:rsidRPr="00400BCE">
        <w:rPr>
          <w:rFonts w:ascii="Times New Roman" w:eastAsia="Times New Roman" w:hAnsi="Times New Roman" w:cs="Times New Roman"/>
        </w:rPr>
        <w:t>(Kumar &amp; Goyal, 2015)</w:t>
      </w:r>
      <w:r w:rsidRPr="00400BCE">
        <w:rPr>
          <w:rFonts w:ascii="Times New Roman" w:eastAsia="Times New Roman" w:hAnsi="Times New Roman" w:cs="Times New Roman" w:hint="cs"/>
          <w:rtl/>
        </w:rPr>
        <w:t>.</w:t>
      </w:r>
    </w:p>
    <w:p w14:paraId="1A0E636F" w14:textId="77777777" w:rsidR="00ED4C4E" w:rsidRPr="00400BCE" w:rsidRDefault="00ED4C4E" w:rsidP="00ED4C4E">
      <w:pPr>
        <w:numPr>
          <w:ilvl w:val="0"/>
          <w:numId w:val="22"/>
        </w:numPr>
        <w:spacing w:line="480" w:lineRule="auto"/>
        <w:jc w:val="both"/>
        <w:rPr>
          <w:rFonts w:ascii="Times New Roman" w:eastAsia="Times New Roman" w:hAnsi="Times New Roman" w:cs="Times New Roman"/>
        </w:rPr>
      </w:pPr>
      <w:r w:rsidRPr="00400BCE">
        <w:rPr>
          <w:rFonts w:ascii="Times New Roman" w:eastAsia="Times New Roman" w:hAnsi="Times New Roman" w:cs="Times New Roman"/>
          <w:b/>
          <w:bCs/>
        </w:rPr>
        <w:t>Early Detection of High-Risk Borrowers</w:t>
      </w:r>
      <w:r w:rsidRPr="00400BCE">
        <w:rPr>
          <w:rFonts w:ascii="Times New Roman" w:eastAsia="Times New Roman" w:hAnsi="Times New Roman" w:cs="Times New Roman"/>
        </w:rPr>
        <w:t>:</w:t>
      </w:r>
    </w:p>
    <w:p w14:paraId="3509580A" w14:textId="77777777" w:rsidR="00ED4C4E" w:rsidRPr="00400BCE" w:rsidRDefault="00ED4C4E" w:rsidP="00ED4C4E">
      <w:pPr>
        <w:numPr>
          <w:ilvl w:val="1"/>
          <w:numId w:val="22"/>
        </w:numPr>
        <w:spacing w:line="480" w:lineRule="auto"/>
        <w:jc w:val="both"/>
        <w:rPr>
          <w:rFonts w:ascii="Times New Roman" w:eastAsia="Times New Roman" w:hAnsi="Times New Roman" w:cs="Times New Roman"/>
        </w:rPr>
      </w:pPr>
      <w:r w:rsidRPr="00400BCE">
        <w:rPr>
          <w:rFonts w:ascii="Times New Roman" w:eastAsia="Times New Roman" w:hAnsi="Times New Roman" w:cs="Times New Roman"/>
        </w:rPr>
        <w:lastRenderedPageBreak/>
        <w:t>Predictive models identify patterns of financial distress before they escalate into defaults.</w:t>
      </w:r>
    </w:p>
    <w:p w14:paraId="428352BF" w14:textId="77777777" w:rsidR="00ED4C4E" w:rsidRPr="00400BCE" w:rsidRDefault="00ED4C4E" w:rsidP="00ED4C4E">
      <w:pPr>
        <w:numPr>
          <w:ilvl w:val="1"/>
          <w:numId w:val="22"/>
        </w:numPr>
        <w:spacing w:line="480" w:lineRule="auto"/>
        <w:jc w:val="both"/>
        <w:rPr>
          <w:rFonts w:ascii="Times New Roman" w:eastAsia="Times New Roman" w:hAnsi="Times New Roman" w:cs="Times New Roman"/>
        </w:rPr>
      </w:pPr>
      <w:r w:rsidRPr="00400BCE">
        <w:rPr>
          <w:rFonts w:ascii="Times New Roman" w:eastAsia="Times New Roman" w:hAnsi="Times New Roman" w:cs="Times New Roman"/>
        </w:rPr>
        <w:t>Banks can implement proactive risk mitigation strategies, such as loan restructuring or adjusting interest rates based on borrower risk profiles</w:t>
      </w:r>
      <w:r w:rsidRPr="00400BCE">
        <w:rPr>
          <w:rFonts w:ascii="Times New Roman" w:eastAsia="Times New Roman" w:hAnsi="Times New Roman" w:cs="Times New Roman" w:hint="cs"/>
          <w:rtl/>
        </w:rPr>
        <w:t xml:space="preserve"> </w:t>
      </w:r>
      <w:r w:rsidRPr="00400BCE">
        <w:rPr>
          <w:rFonts w:ascii="Times New Roman" w:eastAsia="Times New Roman" w:hAnsi="Times New Roman" w:cs="Times New Roman"/>
        </w:rPr>
        <w:t>(Sarker, 2021)</w:t>
      </w:r>
      <w:r w:rsidRPr="00400BCE">
        <w:rPr>
          <w:rFonts w:ascii="Times New Roman" w:eastAsia="Times New Roman" w:hAnsi="Times New Roman" w:cs="Times New Roman" w:hint="cs"/>
          <w:rtl/>
        </w:rPr>
        <w:t>.</w:t>
      </w:r>
    </w:p>
    <w:p w14:paraId="430A3E6E" w14:textId="77777777" w:rsidR="00ED4C4E" w:rsidRPr="00400BCE" w:rsidRDefault="00ED4C4E" w:rsidP="00ED4C4E">
      <w:pPr>
        <w:numPr>
          <w:ilvl w:val="0"/>
          <w:numId w:val="22"/>
        </w:numPr>
        <w:spacing w:line="480" w:lineRule="auto"/>
        <w:jc w:val="both"/>
        <w:rPr>
          <w:rFonts w:ascii="Times New Roman" w:eastAsia="Times New Roman" w:hAnsi="Times New Roman" w:cs="Times New Roman"/>
        </w:rPr>
      </w:pPr>
      <w:r w:rsidRPr="00400BCE">
        <w:rPr>
          <w:rFonts w:ascii="Times New Roman" w:eastAsia="Times New Roman" w:hAnsi="Times New Roman" w:cs="Times New Roman"/>
          <w:b/>
          <w:bCs/>
        </w:rPr>
        <w:t>Reduction in Non-Performing Loans (NPLs)</w:t>
      </w:r>
      <w:r w:rsidRPr="00400BCE">
        <w:rPr>
          <w:rFonts w:ascii="Times New Roman" w:eastAsia="Times New Roman" w:hAnsi="Times New Roman" w:cs="Times New Roman"/>
        </w:rPr>
        <w:t>:</w:t>
      </w:r>
    </w:p>
    <w:p w14:paraId="7B09E204" w14:textId="77777777" w:rsidR="00ED4C4E" w:rsidRPr="00400BCE" w:rsidRDefault="00ED4C4E" w:rsidP="00ED4C4E">
      <w:pPr>
        <w:numPr>
          <w:ilvl w:val="1"/>
          <w:numId w:val="22"/>
        </w:numPr>
        <w:spacing w:line="480" w:lineRule="auto"/>
        <w:jc w:val="both"/>
        <w:rPr>
          <w:rFonts w:ascii="Times New Roman" w:eastAsia="Times New Roman" w:hAnsi="Times New Roman" w:cs="Times New Roman"/>
        </w:rPr>
      </w:pPr>
      <w:r w:rsidRPr="00400BCE">
        <w:rPr>
          <w:rFonts w:ascii="Times New Roman" w:eastAsia="Times New Roman" w:hAnsi="Times New Roman" w:cs="Times New Roman"/>
        </w:rPr>
        <w:t>With improved risk prediction, banks can minimize exposure to high-risk loans, reducing the percentage of NPLs in their portfolios</w:t>
      </w:r>
      <w:r w:rsidRPr="00400BCE">
        <w:rPr>
          <w:rFonts w:ascii="Times New Roman" w:eastAsia="Times New Roman" w:hAnsi="Times New Roman" w:cs="Times New Roman" w:hint="cs"/>
          <w:rtl/>
        </w:rPr>
        <w:t xml:space="preserve"> </w:t>
      </w:r>
      <w:r w:rsidRPr="00400BCE">
        <w:rPr>
          <w:rFonts w:ascii="Times New Roman" w:eastAsia="Times New Roman" w:hAnsi="Times New Roman" w:cs="Times New Roman"/>
        </w:rPr>
        <w:t>(</w:t>
      </w:r>
      <w:proofErr w:type="spellStart"/>
      <w:r w:rsidRPr="00400BCE">
        <w:rPr>
          <w:rFonts w:ascii="Times New Roman" w:eastAsia="Times New Roman" w:hAnsi="Times New Roman" w:cs="Times New Roman"/>
        </w:rPr>
        <w:t>Kavun</w:t>
      </w:r>
      <w:proofErr w:type="spellEnd"/>
      <w:r w:rsidRPr="00400BCE">
        <w:rPr>
          <w:rFonts w:ascii="Times New Roman" w:eastAsia="Times New Roman" w:hAnsi="Times New Roman" w:cs="Times New Roman"/>
        </w:rPr>
        <w:t xml:space="preserve"> &amp; </w:t>
      </w:r>
      <w:proofErr w:type="spellStart"/>
      <w:r w:rsidRPr="00400BCE">
        <w:rPr>
          <w:rFonts w:ascii="Times New Roman" w:eastAsia="Times New Roman" w:hAnsi="Times New Roman" w:cs="Times New Roman"/>
        </w:rPr>
        <w:t>Vorotintsev</w:t>
      </w:r>
      <w:proofErr w:type="spellEnd"/>
      <w:r w:rsidRPr="00400BCE">
        <w:rPr>
          <w:rFonts w:ascii="Times New Roman" w:eastAsia="Times New Roman" w:hAnsi="Times New Roman" w:cs="Times New Roman"/>
        </w:rPr>
        <w:t>, 2016)</w:t>
      </w:r>
      <w:r w:rsidRPr="00400BCE">
        <w:rPr>
          <w:rFonts w:ascii="Times New Roman" w:eastAsia="Times New Roman" w:hAnsi="Times New Roman" w:cs="Times New Roman" w:hint="cs"/>
          <w:rtl/>
        </w:rPr>
        <w:t>.</w:t>
      </w:r>
    </w:p>
    <w:p w14:paraId="4530AE69" w14:textId="77777777" w:rsidR="00ED4C4E" w:rsidRPr="00400BCE" w:rsidRDefault="00ED4C4E" w:rsidP="00ED4C4E">
      <w:pPr>
        <w:numPr>
          <w:ilvl w:val="1"/>
          <w:numId w:val="22"/>
        </w:numPr>
        <w:spacing w:line="480" w:lineRule="auto"/>
        <w:jc w:val="both"/>
        <w:rPr>
          <w:rFonts w:ascii="Times New Roman" w:eastAsia="Times New Roman" w:hAnsi="Times New Roman" w:cs="Times New Roman"/>
        </w:rPr>
      </w:pPr>
      <w:r w:rsidRPr="00400BCE">
        <w:rPr>
          <w:rFonts w:ascii="Times New Roman" w:eastAsia="Times New Roman" w:hAnsi="Times New Roman" w:cs="Times New Roman"/>
        </w:rPr>
        <w:t>A lower NPL ratio leads to better asset quality, improved liquidity, and stronger financial performance.</w:t>
      </w:r>
    </w:p>
    <w:p w14:paraId="779FCED4" w14:textId="77777777" w:rsidR="00ED4C4E" w:rsidRPr="00400BCE" w:rsidRDefault="00ED4C4E" w:rsidP="00ED4C4E">
      <w:pPr>
        <w:numPr>
          <w:ilvl w:val="2"/>
          <w:numId w:val="24"/>
        </w:numPr>
        <w:spacing w:line="480" w:lineRule="auto"/>
        <w:contextualSpacing/>
        <w:jc w:val="both"/>
        <w:outlineLvl w:val="2"/>
        <w:rPr>
          <w:rFonts w:ascii="Times New Roman" w:eastAsia="Times New Roman" w:hAnsi="Times New Roman" w:cs="Times New Roman"/>
          <w:b/>
          <w:bCs/>
        </w:rPr>
      </w:pPr>
      <w:bookmarkStart w:id="20" w:name="_Toc191551494"/>
      <w:r w:rsidRPr="00400BCE">
        <w:rPr>
          <w:rFonts w:ascii="Times New Roman" w:eastAsia="Times New Roman" w:hAnsi="Times New Roman" w:cs="Times New Roman"/>
          <w:b/>
          <w:bCs/>
        </w:rPr>
        <w:t>Regulatory Compliance: Alignment with Basel III and SAMA Regulations</w:t>
      </w:r>
      <w:bookmarkEnd w:id="20"/>
    </w:p>
    <w:p w14:paraId="48CE8F4E" w14:textId="77777777" w:rsidR="00ED4C4E" w:rsidRPr="00A102B0" w:rsidRDefault="00ED4C4E" w:rsidP="00A102B0">
      <w:pPr>
        <w:spacing w:line="480" w:lineRule="auto"/>
        <w:ind w:firstLine="720"/>
        <w:jc w:val="both"/>
        <w:rPr>
          <w:rFonts w:ascii="Times New Roman" w:eastAsia="Times New Roman" w:hAnsi="Times New Roman" w:cs="Times New Roman"/>
        </w:rPr>
      </w:pPr>
      <w:bookmarkStart w:id="21" w:name="_Hlk196337199"/>
      <w:r w:rsidRPr="00A102B0">
        <w:rPr>
          <w:rFonts w:ascii="Times New Roman" w:eastAsia="Times New Roman" w:hAnsi="Times New Roman" w:cs="Times New Roman"/>
        </w:rPr>
        <w:t>Financial institutions need regulatory compliance as they establish a stable risk-controlled environment for their credit risk management practices. The strict guidelines set by Basel III and Saudi Arabian Monetary Authority (SAMA) protect against excessive risk-taking and financial instability because they were established after the 2008 global financial crisis caused by improper risk assessment and careless lending (Weber, 2012). The Bank for International Settlements (BIS) developed the Basel III Accord which requires banks to hold additional capital reserves while using strict risk assessment tools to test the financial stress impact on operations (Mwangi, 2012). The compliance requirements of Basel III demand contemporary credit risk models along with the accuracy of Probability of Default (PD) and Loss Given Default (LGD) and Exposure at Default (EAD) estimates to promote sufficient capital reserves and better liquidity risk management capabilities through predictive analytics (</w:t>
      </w:r>
      <w:proofErr w:type="spellStart"/>
      <w:r w:rsidRPr="00A102B0">
        <w:rPr>
          <w:rFonts w:ascii="Times New Roman" w:eastAsia="Times New Roman" w:hAnsi="Times New Roman" w:cs="Times New Roman"/>
        </w:rPr>
        <w:t>Butaru</w:t>
      </w:r>
      <w:proofErr w:type="spellEnd"/>
      <w:r w:rsidRPr="00A102B0">
        <w:rPr>
          <w:rFonts w:ascii="Times New Roman" w:eastAsia="Times New Roman" w:hAnsi="Times New Roman" w:cs="Times New Roman"/>
        </w:rPr>
        <w:t xml:space="preserve"> et al., 2016). The Saudi Monetary Authority applies stringent regulations to credit risk management which demands banking institutions to establish detailed credit evaluation procedures along with IFRS 9 ECL provisions and scheduled </w:t>
      </w:r>
      <w:bookmarkStart w:id="22" w:name="_Hlk196337214"/>
      <w:bookmarkEnd w:id="21"/>
      <w:r w:rsidRPr="00A102B0">
        <w:rPr>
          <w:rFonts w:ascii="Times New Roman" w:eastAsia="Times New Roman" w:hAnsi="Times New Roman" w:cs="Times New Roman"/>
        </w:rPr>
        <w:lastRenderedPageBreak/>
        <w:t>credit portfolio stress tests. The growing requirement for regulatory compliance leads financial institutions to implement AI-based credit risk models which execute automated risk evaluations together with error reduction systems to provide real-time stress testing capacity for banks to maintain effective reporting protocols (De Wet, 2010). Banks achieve financial safety and investor trust through regulatory-compliant credit risk modeling of their framework which leads them to operate securely within a sustainable banking system</w:t>
      </w:r>
      <w:bookmarkEnd w:id="22"/>
      <w:r w:rsidRPr="00A102B0">
        <w:rPr>
          <w:rFonts w:ascii="Times New Roman" w:eastAsia="Times New Roman" w:hAnsi="Times New Roman" w:cs="Times New Roman"/>
        </w:rPr>
        <w:t>.</w:t>
      </w:r>
    </w:p>
    <w:p w14:paraId="375C7994" w14:textId="77777777" w:rsidR="00ED4C4E" w:rsidRPr="00487955" w:rsidRDefault="00ED4C4E" w:rsidP="00ED4C4E">
      <w:pPr>
        <w:pStyle w:val="ListParagraph"/>
        <w:numPr>
          <w:ilvl w:val="2"/>
          <w:numId w:val="24"/>
        </w:numPr>
        <w:spacing w:line="480" w:lineRule="auto"/>
        <w:jc w:val="both"/>
        <w:rPr>
          <w:rFonts w:ascii="Times New Roman" w:eastAsia="Times New Roman" w:hAnsi="Times New Roman" w:cs="Times New Roman"/>
          <w:b/>
          <w:bCs/>
        </w:rPr>
      </w:pPr>
      <w:r w:rsidRPr="00487955">
        <w:rPr>
          <w:rFonts w:ascii="Times New Roman" w:eastAsia="Times New Roman" w:hAnsi="Times New Roman" w:cs="Times New Roman"/>
          <w:b/>
          <w:bCs/>
        </w:rPr>
        <w:t xml:space="preserve">  The improvement of banking competitiveness depends on minimizing risks and achieving maximum profitability.</w:t>
      </w:r>
    </w:p>
    <w:p w14:paraId="71B0FF39" w14:textId="77777777" w:rsidR="00ED4C4E" w:rsidRPr="00400BCE" w:rsidRDefault="00ED4C4E" w:rsidP="00A102B0">
      <w:pPr>
        <w:spacing w:line="480" w:lineRule="auto"/>
        <w:ind w:firstLine="720"/>
        <w:jc w:val="both"/>
        <w:rPr>
          <w:rFonts w:ascii="Times New Roman" w:eastAsia="Times New Roman" w:hAnsi="Times New Roman" w:cs="Times New Roman"/>
        </w:rPr>
      </w:pPr>
      <w:bookmarkStart w:id="23" w:name="_Hlk196337597"/>
      <w:r w:rsidRPr="00A102B0">
        <w:rPr>
          <w:rFonts w:ascii="Times New Roman" w:eastAsia="Times New Roman" w:hAnsi="Times New Roman" w:cs="Times New Roman"/>
        </w:rPr>
        <w:t>Modern banking institutions require sophisticated risk management techniques to maintain profitability and limit possible financial losses during their competition in today's market. The implementation of credit risk models offers financial institutions essential tools for strategic performance since it facilitates loss reduction and grouping of customers efficiently and uses automated systems for risk assessment (Bluhm et al., 2016). Sophisticated risk evaluation models allow banks to conduct data-driven lending decisions that give loans to qualified borrowers while preventing high-risk applicant exposure. The core benefit of credit risk modelling for profitability enhancement occurs when organizations optimize their loan portfolios. Banks use accurate PD and risk factor predictions to establish economic lending plans that profitably target borrowers with better assurance of paying back their debts. The combination allows financial institutions to achieve reliable earnings and minimal non-performing loans (NPLs) which protect profitability.</w:t>
      </w:r>
    </w:p>
    <w:p w14:paraId="2E3C3375" w14:textId="77777777" w:rsidR="00ED4C4E" w:rsidRDefault="00ED4C4E" w:rsidP="00487955">
      <w:pPr>
        <w:spacing w:line="480" w:lineRule="auto"/>
        <w:jc w:val="both"/>
        <w:rPr>
          <w:rFonts w:ascii="Times New Roman" w:eastAsia="Times New Roman" w:hAnsi="Times New Roman" w:cs="Times New Roman"/>
        </w:rPr>
      </w:pPr>
      <w:r w:rsidRPr="001D5F43">
        <w:rPr>
          <w:rFonts w:ascii="Times New Roman" w:eastAsia="Times New Roman" w:hAnsi="Times New Roman" w:cs="Times New Roman"/>
        </w:rPr>
        <w:t xml:space="preserve">Sustained loan approval operations represent another major advantage of this system. The process of traditional lending depends on staff conducting lengthy credit evaluations that often produce incorrect results. The implementation of AI-based risk models permits banks to perform automated credit evaluation which speeds up both the loan process and preserves exactness. The improved </w:t>
      </w:r>
      <w:r w:rsidRPr="001D5F43">
        <w:rPr>
          <w:rFonts w:ascii="Times New Roman" w:eastAsia="Times New Roman" w:hAnsi="Times New Roman" w:cs="Times New Roman"/>
        </w:rPr>
        <w:lastRenderedPageBreak/>
        <w:t>operational processes alongside better customer experience and prompt decision-making support banks to maintain their position as market leaders in current banking systems.</w:t>
      </w:r>
    </w:p>
    <w:p w14:paraId="568ECBD2" w14:textId="77777777" w:rsidR="00ED4C4E" w:rsidRPr="001D5F43" w:rsidRDefault="00ED4C4E" w:rsidP="00487955">
      <w:pPr>
        <w:spacing w:line="480" w:lineRule="auto"/>
        <w:ind w:firstLine="720"/>
        <w:jc w:val="both"/>
        <w:rPr>
          <w:rFonts w:ascii="Times New Roman" w:eastAsia="Times New Roman" w:hAnsi="Times New Roman" w:cs="Times New Roman"/>
        </w:rPr>
      </w:pPr>
      <w:bookmarkStart w:id="24" w:name="_Hlk196337657"/>
      <w:bookmarkEnd w:id="23"/>
      <w:r w:rsidRPr="001D5F43">
        <w:rPr>
          <w:rFonts w:ascii="Times New Roman" w:eastAsia="Times New Roman" w:hAnsi="Times New Roman" w:cs="Times New Roman"/>
        </w:rPr>
        <w:t xml:space="preserve">Financial institutions use credit risk modeling to achieve market leadership through new approaches and ideas. Financial institutions which implement machine learning along with big data analytics and creative credit score assessment can produce personalized lending methods for every customer segment. Financial institutions utilize advanced analytics along with real-time data to offer personalized loan products and dynamic interest rates and adjustable credit solutions thereby creating competition between them and their rivals. Banks leverage predictive risk analytics to modify their operations while staying competitive in the market which ultimately builds both profitability and </w:t>
      </w:r>
      <w:proofErr w:type="gramStart"/>
      <w:r w:rsidRPr="001D5F43">
        <w:rPr>
          <w:rFonts w:ascii="Times New Roman" w:eastAsia="Times New Roman" w:hAnsi="Times New Roman" w:cs="Times New Roman"/>
        </w:rPr>
        <w:t>stronghold</w:t>
      </w:r>
      <w:proofErr w:type="gramEnd"/>
      <w:r w:rsidRPr="001D5F43">
        <w:rPr>
          <w:rFonts w:ascii="Times New Roman" w:eastAsia="Times New Roman" w:hAnsi="Times New Roman" w:cs="Times New Roman"/>
        </w:rPr>
        <w:t xml:space="preserve"> in their market sector</w:t>
      </w:r>
      <w:bookmarkEnd w:id="24"/>
      <w:r w:rsidRPr="001D5F43">
        <w:rPr>
          <w:rFonts w:ascii="Times New Roman" w:eastAsia="Times New Roman" w:hAnsi="Times New Roman" w:cs="Times New Roman"/>
        </w:rPr>
        <w:t>.</w:t>
      </w:r>
    </w:p>
    <w:p w14:paraId="3F2E1998" w14:textId="77777777" w:rsidR="00ED4C4E" w:rsidRPr="00487955" w:rsidRDefault="00ED4C4E" w:rsidP="00ED4C4E">
      <w:pPr>
        <w:pStyle w:val="ListParagraph"/>
        <w:numPr>
          <w:ilvl w:val="2"/>
          <w:numId w:val="24"/>
        </w:numPr>
        <w:spacing w:line="480" w:lineRule="auto"/>
        <w:jc w:val="both"/>
        <w:rPr>
          <w:rFonts w:ascii="Times New Roman" w:eastAsia="Times New Roman" w:hAnsi="Times New Roman" w:cs="Times New Roman"/>
          <w:b/>
          <w:bCs/>
          <w:sz w:val="28"/>
          <w:szCs w:val="28"/>
        </w:rPr>
      </w:pPr>
      <w:r w:rsidRPr="00487955">
        <w:rPr>
          <w:rFonts w:ascii="Times New Roman" w:eastAsia="Times New Roman" w:hAnsi="Times New Roman" w:cs="Times New Roman"/>
          <w:b/>
          <w:bCs/>
          <w:sz w:val="28"/>
          <w:szCs w:val="28"/>
        </w:rPr>
        <w:t xml:space="preserve">  Challenges in Credit Risk Modelling</w:t>
      </w:r>
    </w:p>
    <w:p w14:paraId="6698C20B" w14:textId="77777777" w:rsidR="00ED4C4E" w:rsidRPr="001D5F43" w:rsidRDefault="00ED4C4E" w:rsidP="00487955">
      <w:pPr>
        <w:spacing w:line="480" w:lineRule="auto"/>
        <w:ind w:firstLine="720"/>
        <w:jc w:val="both"/>
        <w:rPr>
          <w:rFonts w:ascii="Times New Roman" w:eastAsia="Times New Roman" w:hAnsi="Times New Roman" w:cs="Times New Roman"/>
        </w:rPr>
      </w:pPr>
      <w:bookmarkStart w:id="25" w:name="_Hlk196337689"/>
      <w:r w:rsidRPr="001D5F43">
        <w:rPr>
          <w:rFonts w:ascii="Times New Roman" w:eastAsia="Times New Roman" w:hAnsi="Times New Roman" w:cs="Times New Roman"/>
        </w:rPr>
        <w:t>The advancements of credit risk modeling technology in financial decision processes and risk evaluations do not eliminate the difficulties which companies must address. SABB (Saudi British Bank along with other financial institutions operates through a diverse array of technical and financial and regulatory challenges during their implementation and maintenance of strong credit risk modeling systems. Modern financial institutions maintain difficulties with their data capabilities alongside expensive implementation costs as well as strict regulatory mandates even with current machine learning technologies and big data and artificial intelligence capabilities. The assessment accuracy and operational efficiency suffer from such challenges which negatively impact profitability and compliance standards (</w:t>
      </w:r>
      <w:proofErr w:type="spellStart"/>
      <w:r w:rsidRPr="001D5F43">
        <w:rPr>
          <w:rFonts w:ascii="Times New Roman" w:eastAsia="Times New Roman" w:hAnsi="Times New Roman" w:cs="Times New Roman"/>
        </w:rPr>
        <w:t>Baesens</w:t>
      </w:r>
      <w:proofErr w:type="spellEnd"/>
      <w:r w:rsidRPr="001D5F43">
        <w:rPr>
          <w:rFonts w:ascii="Times New Roman" w:eastAsia="Times New Roman" w:hAnsi="Times New Roman" w:cs="Times New Roman"/>
        </w:rPr>
        <w:t xml:space="preserve"> et al., 2016). The subsequent part identifies main difficulties facing credit risk modeling by analyzing data problems alongside funding restrictions and mandatory regulatory obligations</w:t>
      </w:r>
      <w:bookmarkEnd w:id="25"/>
      <w:r w:rsidRPr="001D5F43">
        <w:rPr>
          <w:rFonts w:ascii="Times New Roman" w:eastAsia="Times New Roman" w:hAnsi="Times New Roman" w:cs="Times New Roman"/>
        </w:rPr>
        <w:t>.</w:t>
      </w:r>
    </w:p>
    <w:p w14:paraId="0D591A6F" w14:textId="77777777" w:rsidR="00ED4C4E" w:rsidRPr="00487955" w:rsidRDefault="00ED4C4E" w:rsidP="00ED4C4E">
      <w:pPr>
        <w:pStyle w:val="ListParagraph"/>
        <w:numPr>
          <w:ilvl w:val="1"/>
          <w:numId w:val="12"/>
        </w:numPr>
        <w:spacing w:line="480" w:lineRule="auto"/>
        <w:ind w:left="720"/>
        <w:jc w:val="both"/>
        <w:rPr>
          <w:rFonts w:ascii="Times New Roman" w:eastAsia="Times New Roman" w:hAnsi="Times New Roman" w:cs="Times New Roman"/>
          <w:b/>
          <w:bCs/>
        </w:rPr>
      </w:pPr>
      <w:r w:rsidRPr="00487955">
        <w:rPr>
          <w:rFonts w:ascii="Times New Roman" w:eastAsia="Times New Roman" w:hAnsi="Times New Roman" w:cs="Times New Roman"/>
          <w:b/>
          <w:bCs/>
        </w:rPr>
        <w:t>Data Challenges: Issues Related to Data Quality and Privacy</w:t>
      </w:r>
    </w:p>
    <w:p w14:paraId="2E57C029" w14:textId="77777777" w:rsidR="00ED4C4E" w:rsidRPr="00487955" w:rsidRDefault="00ED4C4E" w:rsidP="00ED4C4E">
      <w:pPr>
        <w:pStyle w:val="ListParagraph"/>
        <w:numPr>
          <w:ilvl w:val="0"/>
          <w:numId w:val="56"/>
        </w:numPr>
        <w:spacing w:line="480" w:lineRule="auto"/>
        <w:jc w:val="both"/>
        <w:rPr>
          <w:rFonts w:ascii="Times New Roman" w:eastAsia="Times New Roman" w:hAnsi="Times New Roman" w:cs="Times New Roman"/>
          <w:b/>
          <w:bCs/>
        </w:rPr>
      </w:pPr>
      <w:r w:rsidRPr="00487955">
        <w:rPr>
          <w:rFonts w:ascii="Times New Roman" w:eastAsia="Times New Roman" w:hAnsi="Times New Roman" w:cs="Times New Roman"/>
          <w:b/>
          <w:bCs/>
        </w:rPr>
        <w:lastRenderedPageBreak/>
        <w:t>The Role of Data in Credit Risk Modelling</w:t>
      </w:r>
    </w:p>
    <w:p w14:paraId="7773A255" w14:textId="63D2B7D3" w:rsidR="00ED4C4E" w:rsidRPr="00400BCE" w:rsidRDefault="00745487" w:rsidP="001D5F43">
      <w:pPr>
        <w:spacing w:line="480" w:lineRule="auto"/>
        <w:jc w:val="both"/>
        <w:rPr>
          <w:rFonts w:ascii="Times New Roman" w:eastAsia="Times New Roman" w:hAnsi="Times New Roman" w:cs="Times New Roman"/>
        </w:rPr>
      </w:pPr>
      <w:r w:rsidRPr="00AA3384">
        <w:rPr>
          <w:rFonts w:ascii="Times New Roman" w:eastAsia="Times New Roman" w:hAnsi="Times New Roman" w:cs="Times New Roman"/>
        </w:rPr>
        <w:t xml:space="preserve">Data serves as the foundation of any credit risk model, influencing the accuracy and effectiveness of risk assessment. The ability of financial institutions to predict borrower default risk relies heavily on the quality, completeness, and accuracy of available data. Poor data quality can result in flawed risk predictions, leading to the misclassification of high-risk borrowers as creditworthy or the rejection of low-risk applicants who could be valuable customers. Ensuring that credit risk models are trained </w:t>
      </w:r>
      <w:proofErr w:type="gramStart"/>
      <w:r w:rsidRPr="00AA3384">
        <w:rPr>
          <w:rFonts w:ascii="Times New Roman" w:eastAsia="Times New Roman" w:hAnsi="Times New Roman" w:cs="Times New Roman"/>
        </w:rPr>
        <w:t>on</w:t>
      </w:r>
      <w:proofErr w:type="gramEnd"/>
      <w:r w:rsidRPr="00AA3384">
        <w:rPr>
          <w:rFonts w:ascii="Times New Roman" w:eastAsia="Times New Roman" w:hAnsi="Times New Roman" w:cs="Times New Roman"/>
        </w:rPr>
        <w:t xml:space="preserve"> reliable, diverse, and well-integrated data sources is essential for improving their predictive capabilities and reducing financial risk</w:t>
      </w:r>
      <w:r w:rsidR="00ED4C4E" w:rsidRPr="00400BCE">
        <w:rPr>
          <w:rFonts w:ascii="Times New Roman" w:eastAsia="Times New Roman" w:hAnsi="Times New Roman" w:cs="Times New Roman"/>
        </w:rPr>
        <w:t>.</w:t>
      </w:r>
    </w:p>
    <w:p w14:paraId="2A2794FC" w14:textId="77777777" w:rsidR="00ED4C4E" w:rsidRPr="00400BCE" w:rsidRDefault="00ED4C4E" w:rsidP="00ED4C4E">
      <w:pPr>
        <w:numPr>
          <w:ilvl w:val="0"/>
          <w:numId w:val="39"/>
        </w:numPr>
        <w:spacing w:line="480" w:lineRule="auto"/>
        <w:contextualSpacing/>
        <w:jc w:val="both"/>
        <w:rPr>
          <w:rFonts w:ascii="Times New Roman" w:eastAsia="Times New Roman" w:hAnsi="Times New Roman" w:cs="Times New Roman"/>
          <w:b/>
          <w:bCs/>
        </w:rPr>
      </w:pPr>
      <w:r w:rsidRPr="00400BCE">
        <w:rPr>
          <w:rFonts w:ascii="Times New Roman" w:eastAsia="Times New Roman" w:hAnsi="Times New Roman" w:cs="Times New Roman"/>
          <w:b/>
          <w:bCs/>
        </w:rPr>
        <w:t>Common Data-Related Challenges</w:t>
      </w:r>
    </w:p>
    <w:p w14:paraId="67C8D3AE" w14:textId="77777777" w:rsidR="00745487" w:rsidRPr="00745487" w:rsidRDefault="00745487" w:rsidP="00745487">
      <w:pPr>
        <w:pStyle w:val="ListParagraph"/>
        <w:numPr>
          <w:ilvl w:val="0"/>
          <w:numId w:val="39"/>
        </w:numPr>
        <w:spacing w:line="480" w:lineRule="auto"/>
        <w:jc w:val="both"/>
        <w:rPr>
          <w:rFonts w:ascii="Times New Roman" w:eastAsia="Times New Roman" w:hAnsi="Times New Roman" w:cs="Times New Roman"/>
          <w:rtl/>
        </w:rPr>
      </w:pPr>
      <w:r w:rsidRPr="00745487">
        <w:rPr>
          <w:rFonts w:ascii="Times New Roman" w:eastAsia="Times New Roman" w:hAnsi="Times New Roman" w:cs="Times New Roman"/>
        </w:rPr>
        <w:t>One of the most prevalent data-related challenges in credit risk modelling is incomplete and inconsistent data. Many borrowers, especially in developing markets, lack formal credit histories, making it difficult to assess their risk profile. Small businesses and startups often operate without structured financial statements, which complicates the evaluation of their creditworthiness (Chatterjee et al., 2011). Additionally, inconsistent borrower records, missing data points, and outdated information can lead to biased risk models that fail to provide accurate credit risk predictions.</w:t>
      </w:r>
      <w:r w:rsidRPr="00745487">
        <w:rPr>
          <w:rFonts w:ascii="Times New Roman" w:eastAsia="Times New Roman" w:hAnsi="Times New Roman" w:cs="Times New Roman" w:hint="cs"/>
          <w:rtl/>
        </w:rPr>
        <w:t xml:space="preserve"> </w:t>
      </w:r>
      <w:r w:rsidRPr="00745487">
        <w:rPr>
          <w:rFonts w:ascii="Times New Roman" w:eastAsia="Times New Roman" w:hAnsi="Times New Roman" w:cs="Times New Roman"/>
        </w:rPr>
        <w:t xml:space="preserve">Another significant issue is data privacy and security concerns. Regulatory bodies enforce strict data protection laws, such as the General Data Protection Regulation (GDPR) and Saudi Arabian Monetary Authority (SAMA) guidelines, which restrict access to sensitive customer financial information. While these regulations aim to protect consumer privacy, they also pose challenges for banks and financial institutions, limiting their ability to collect and analyze comprehensive credit risk data. Moreover, financial institutions must ensure that their credit risk models </w:t>
      </w:r>
      <w:r w:rsidRPr="00745487">
        <w:rPr>
          <w:rFonts w:ascii="Times New Roman" w:eastAsia="Times New Roman" w:hAnsi="Times New Roman" w:cs="Times New Roman"/>
        </w:rPr>
        <w:lastRenderedPageBreak/>
        <w:t>do not violate privacy rights by improperly using or storing personal financial data (Bluhm et al., 2016).</w:t>
      </w:r>
    </w:p>
    <w:p w14:paraId="3B6EF84B" w14:textId="1E6D9660" w:rsidR="00ED4C4E" w:rsidRPr="00745487" w:rsidRDefault="00745487" w:rsidP="00745487">
      <w:pPr>
        <w:pStyle w:val="ListParagraph"/>
        <w:numPr>
          <w:ilvl w:val="0"/>
          <w:numId w:val="39"/>
        </w:numPr>
        <w:spacing w:line="480" w:lineRule="auto"/>
        <w:jc w:val="both"/>
        <w:rPr>
          <w:rFonts w:ascii="Times New Roman" w:eastAsia="Times New Roman" w:hAnsi="Times New Roman" w:cs="Times New Roman"/>
        </w:rPr>
      </w:pPr>
      <w:r w:rsidRPr="00745487">
        <w:rPr>
          <w:rFonts w:ascii="Times New Roman" w:eastAsia="Times New Roman" w:hAnsi="Times New Roman" w:cs="Times New Roman"/>
        </w:rPr>
        <w:t>A third challenge arises from data silos and integration issues, where many banks still rely on legacy systems that are incompatible with modern AI-driven risk models. Integrating structured data sources, such as financial statements and credit bureau reports, with unstructured data sources, including social media activity and behavioral data, remains a major hurdle (Bluhm et al., 2016). Additionally, the lack of standardized data-sharing practices among financial institutions, credit bureaus, and regulatory agencies creates inconsistencies in credit risk assessments, making it difficult to develop accurate, real-time predictive models</w:t>
      </w:r>
      <w:r w:rsidR="00ED4C4E" w:rsidRPr="00745487">
        <w:rPr>
          <w:rFonts w:ascii="Times New Roman" w:eastAsia="Times New Roman" w:hAnsi="Times New Roman" w:cs="Times New Roman"/>
        </w:rPr>
        <w:t>.</w:t>
      </w:r>
    </w:p>
    <w:p w14:paraId="2B383B3A" w14:textId="77777777" w:rsidR="00ED4C4E" w:rsidRPr="00487955" w:rsidRDefault="00ED4C4E" w:rsidP="00ED4C4E">
      <w:pPr>
        <w:pStyle w:val="ListParagraph"/>
        <w:numPr>
          <w:ilvl w:val="0"/>
          <w:numId w:val="57"/>
        </w:numPr>
        <w:spacing w:line="480" w:lineRule="auto"/>
        <w:jc w:val="both"/>
        <w:rPr>
          <w:rFonts w:ascii="Times New Roman" w:eastAsia="Times New Roman" w:hAnsi="Times New Roman" w:cs="Times New Roman"/>
          <w:b/>
          <w:bCs/>
        </w:rPr>
      </w:pPr>
      <w:r w:rsidRPr="00487955">
        <w:rPr>
          <w:rFonts w:ascii="Times New Roman" w:eastAsia="Times New Roman" w:hAnsi="Times New Roman" w:cs="Times New Roman"/>
          <w:b/>
          <w:bCs/>
        </w:rPr>
        <w:t>Addressing Data Challenges</w:t>
      </w:r>
    </w:p>
    <w:p w14:paraId="2744DBB7" w14:textId="56C9DA6E" w:rsidR="00ED4C4E" w:rsidRPr="00400BCE" w:rsidRDefault="00ED4C4E" w:rsidP="001D5F43">
      <w:pPr>
        <w:spacing w:line="480" w:lineRule="auto"/>
        <w:ind w:firstLine="720"/>
        <w:jc w:val="both"/>
        <w:rPr>
          <w:rFonts w:ascii="Times New Roman" w:eastAsia="Times New Roman" w:hAnsi="Times New Roman" w:cs="Times New Roman"/>
          <w:rtl/>
        </w:rPr>
      </w:pPr>
      <w:bookmarkStart w:id="26" w:name="_Hlk196337791"/>
      <w:r w:rsidRPr="001D5F43">
        <w:rPr>
          <w:rFonts w:ascii="Times New Roman" w:eastAsia="Times New Roman" w:hAnsi="Times New Roman" w:cs="Times New Roman"/>
        </w:rPr>
        <w:t>Financial institutions face data-related impediments which they overcome by using alternative credit risk assessment methods from new data sources. Banks can create an extensive financial profile about their borrowers by accessing data from telecom providers together with utility payments and e-com transactions. AI-driven behavioral analysis enables evaluative risk assessment for people without standard credit documentation by following a modern approach founded on data-based methods. The resolution of credit risk modeling inefficiencies mainly requires better management of data governance procedures. The adoption of cloud-based data management solutions by banks facilitates better data accessibility as well as integration while improved security features (</w:t>
      </w:r>
      <w:proofErr w:type="spellStart"/>
      <w:r w:rsidRPr="001D5F43">
        <w:rPr>
          <w:rFonts w:ascii="Times New Roman" w:eastAsia="Times New Roman" w:hAnsi="Times New Roman" w:cs="Times New Roman"/>
        </w:rPr>
        <w:t>Löeffler</w:t>
      </w:r>
      <w:proofErr w:type="spellEnd"/>
      <w:r w:rsidRPr="001D5F43">
        <w:rPr>
          <w:rFonts w:ascii="Times New Roman" w:eastAsia="Times New Roman" w:hAnsi="Times New Roman" w:cs="Times New Roman"/>
        </w:rPr>
        <w:t xml:space="preserve"> &amp; Posch, 2011). Financial institutions can access proven borrower data through blockchain technology and achieve data transparency and prevent fraud to ensure they use verified evidence that is tamper-proof.</w:t>
      </w:r>
    </w:p>
    <w:p w14:paraId="17ADC570" w14:textId="77777777" w:rsidR="00ED4C4E" w:rsidRPr="001D5F43" w:rsidRDefault="00ED4C4E" w:rsidP="001D5F43">
      <w:pPr>
        <w:spacing w:line="480" w:lineRule="auto"/>
        <w:ind w:firstLine="720"/>
        <w:jc w:val="both"/>
        <w:rPr>
          <w:rFonts w:ascii="Times New Roman" w:eastAsia="Times New Roman" w:hAnsi="Times New Roman" w:cs="Times New Roman"/>
        </w:rPr>
      </w:pPr>
      <w:r w:rsidRPr="001D5F43">
        <w:rPr>
          <w:rFonts w:ascii="Times New Roman" w:eastAsia="Times New Roman" w:hAnsi="Times New Roman" w:cs="Times New Roman"/>
        </w:rPr>
        <w:lastRenderedPageBreak/>
        <w:t>Data-driven credit risk modelling requires regulatory compliance to be its main priority. Banks need to strike the right balance between data acquisition procedures and privacy security of customer information while making sure their risk evaluation models follow ethical principles of artificial intelligence and local privacy laws. Secure machine learning models can achieve accurate predictions while satisfying regulatory requirements which leads to trust establishment between customers and regulators for sustainable financial operations</w:t>
      </w:r>
      <w:bookmarkEnd w:id="26"/>
      <w:r w:rsidRPr="001D5F43">
        <w:rPr>
          <w:rFonts w:ascii="Times New Roman" w:eastAsia="Times New Roman" w:hAnsi="Times New Roman" w:cs="Times New Roman"/>
        </w:rPr>
        <w:t>.</w:t>
      </w:r>
    </w:p>
    <w:p w14:paraId="007C17E2" w14:textId="77777777" w:rsidR="00ED4C4E" w:rsidRPr="00487955" w:rsidRDefault="00ED4C4E" w:rsidP="00ED4C4E">
      <w:pPr>
        <w:pStyle w:val="ListParagraph"/>
        <w:numPr>
          <w:ilvl w:val="0"/>
          <w:numId w:val="58"/>
        </w:numPr>
        <w:spacing w:line="480" w:lineRule="auto"/>
        <w:jc w:val="both"/>
        <w:rPr>
          <w:rFonts w:ascii="Times New Roman" w:eastAsia="Times New Roman" w:hAnsi="Times New Roman" w:cs="Times New Roman"/>
          <w:b/>
          <w:bCs/>
        </w:rPr>
      </w:pPr>
      <w:r w:rsidRPr="00487955">
        <w:rPr>
          <w:rFonts w:ascii="Times New Roman" w:eastAsia="Times New Roman" w:hAnsi="Times New Roman" w:cs="Times New Roman"/>
          <w:b/>
          <w:bCs/>
        </w:rPr>
        <w:t>Impact on SABB</w:t>
      </w:r>
    </w:p>
    <w:p w14:paraId="33ACE370" w14:textId="77777777" w:rsidR="00ED4C4E" w:rsidRPr="001D5F43" w:rsidRDefault="00ED4C4E" w:rsidP="001D5F43">
      <w:pPr>
        <w:spacing w:line="480" w:lineRule="auto"/>
        <w:ind w:firstLine="720"/>
        <w:jc w:val="both"/>
        <w:rPr>
          <w:rFonts w:ascii="Times New Roman" w:eastAsia="Times New Roman" w:hAnsi="Times New Roman" w:cs="Times New Roman"/>
        </w:rPr>
      </w:pPr>
      <w:bookmarkStart w:id="27" w:name="_Hlk196337825"/>
      <w:r w:rsidRPr="001D5F43">
        <w:rPr>
          <w:rFonts w:ascii="Times New Roman" w:eastAsia="Times New Roman" w:hAnsi="Times New Roman" w:cs="Times New Roman"/>
        </w:rPr>
        <w:t>Saudi British Bank (SABB) should concentrate on handling its data-related challenges because this will enable better credit risk modeling and stronger lending choices with improved customer service outcomes. SABB can decrease default risks and provide extended credit opportunities to vulnerable markets and achieve superior industry position through alternative data implementation linked with predictive AI analytics in conjunction with SAMA regulatory compliance. SABB's success in managing data challenges will result in offering customized loans and operational improvements and stronger long-term customer connections and a well-functioning credit risk system that adheres to all regulations</w:t>
      </w:r>
      <w:bookmarkEnd w:id="27"/>
      <w:r w:rsidRPr="001D5F43">
        <w:rPr>
          <w:rFonts w:ascii="Times New Roman" w:eastAsia="Times New Roman" w:hAnsi="Times New Roman" w:cs="Times New Roman"/>
        </w:rPr>
        <w:t>.</w:t>
      </w:r>
    </w:p>
    <w:p w14:paraId="0A9E0B38" w14:textId="77777777" w:rsidR="00ED4C4E" w:rsidRPr="00487955" w:rsidRDefault="00ED4C4E" w:rsidP="00ED4C4E">
      <w:pPr>
        <w:pStyle w:val="ListParagraph"/>
        <w:numPr>
          <w:ilvl w:val="2"/>
          <w:numId w:val="24"/>
        </w:numPr>
        <w:spacing w:line="480" w:lineRule="auto"/>
        <w:jc w:val="both"/>
        <w:rPr>
          <w:rFonts w:ascii="Times New Roman" w:eastAsia="Times New Roman" w:hAnsi="Times New Roman" w:cs="Times New Roman"/>
          <w:b/>
          <w:bCs/>
        </w:rPr>
      </w:pPr>
      <w:r w:rsidRPr="00487955">
        <w:rPr>
          <w:rFonts w:ascii="Times New Roman" w:eastAsia="Times New Roman" w:hAnsi="Times New Roman" w:cs="Times New Roman"/>
          <w:b/>
          <w:bCs/>
        </w:rPr>
        <w:t xml:space="preserve"> High Costs: Investment in Technology and Infrastructure</w:t>
      </w:r>
    </w:p>
    <w:p w14:paraId="6C2125EA" w14:textId="77777777" w:rsidR="00ED4C4E" w:rsidRPr="001D5F43" w:rsidRDefault="00ED4C4E" w:rsidP="001D5F43">
      <w:pPr>
        <w:spacing w:line="480" w:lineRule="auto"/>
        <w:ind w:firstLine="720"/>
        <w:jc w:val="both"/>
        <w:rPr>
          <w:rFonts w:ascii="Times New Roman" w:eastAsia="Times New Roman" w:hAnsi="Times New Roman" w:cs="Times New Roman"/>
        </w:rPr>
      </w:pPr>
      <w:bookmarkStart w:id="28" w:name="_Hlk196337936"/>
      <w:r w:rsidRPr="001D5F43">
        <w:rPr>
          <w:rFonts w:ascii="Times New Roman" w:eastAsia="Times New Roman" w:hAnsi="Times New Roman" w:cs="Times New Roman"/>
        </w:rPr>
        <w:t xml:space="preserve">The deployment of sophisticated </w:t>
      </w:r>
      <w:proofErr w:type="gramStart"/>
      <w:r w:rsidRPr="001D5F43">
        <w:rPr>
          <w:rFonts w:ascii="Times New Roman" w:eastAsia="Times New Roman" w:hAnsi="Times New Roman" w:cs="Times New Roman"/>
        </w:rPr>
        <w:t>credit risk</w:t>
      </w:r>
      <w:proofErr w:type="gramEnd"/>
      <w:r w:rsidRPr="001D5F43">
        <w:rPr>
          <w:rFonts w:ascii="Times New Roman" w:eastAsia="Times New Roman" w:hAnsi="Times New Roman" w:cs="Times New Roman"/>
        </w:rPr>
        <w:t xml:space="preserve"> models results in substantial financial expenses for banks within the financial institution sector. Funding innovative technology infrastructure development represents the main expense alongside staffing specialized personnel and maintaining regulatory standards during AI-based credit risk evaluation. Operational expenses rise from the requirements to develop and sustain these models because they need high-performance computing abilities and cloud-based analytics solutions together with real-time data processing frameworks. Additional financial strain occurs because Basel III and IFRS 9 create capital requirements and </w:t>
      </w:r>
      <w:r w:rsidRPr="001D5F43">
        <w:rPr>
          <w:rFonts w:ascii="Times New Roman" w:eastAsia="Times New Roman" w:hAnsi="Times New Roman" w:cs="Times New Roman"/>
        </w:rPr>
        <w:lastRenderedPageBreak/>
        <w:t>demand annual stress tests and frequent audit procedures. Banks need permanent investment in AI model operation employee training since this process leads to both expensive recruitment costs and essential workforce upskilling programs.</w:t>
      </w:r>
    </w:p>
    <w:p w14:paraId="4EB87DE7" w14:textId="09FD4210" w:rsidR="00ED4C4E" w:rsidRPr="00400BCE" w:rsidRDefault="00ED4C4E" w:rsidP="001D5F43">
      <w:pPr>
        <w:spacing w:line="480" w:lineRule="auto"/>
        <w:ind w:firstLine="720"/>
        <w:jc w:val="both"/>
        <w:rPr>
          <w:rFonts w:ascii="Times New Roman" w:eastAsia="Times New Roman" w:hAnsi="Times New Roman" w:cs="Times New Roman"/>
        </w:rPr>
      </w:pPr>
      <w:r w:rsidRPr="001D5F43">
        <w:rPr>
          <w:rFonts w:ascii="Times New Roman" w:eastAsia="Times New Roman" w:hAnsi="Times New Roman" w:cs="Times New Roman"/>
        </w:rPr>
        <w:t>Every financial institution needs to deal with numerous complicated regulations from international bodies and domestic jurisdictions to meet their compliance requirements. Financial institutions need to follow Basel III and IFRS 9 standards by developing risk-</w:t>
      </w:r>
      <w:proofErr w:type="gramStart"/>
      <w:r w:rsidRPr="001D5F43">
        <w:rPr>
          <w:rFonts w:ascii="Times New Roman" w:eastAsia="Times New Roman" w:hAnsi="Times New Roman" w:cs="Times New Roman"/>
        </w:rPr>
        <w:t>weighted</w:t>
      </w:r>
      <w:proofErr w:type="gramEnd"/>
      <w:r w:rsidRPr="001D5F43">
        <w:rPr>
          <w:rFonts w:ascii="Times New Roman" w:eastAsia="Times New Roman" w:hAnsi="Times New Roman" w:cs="Times New Roman"/>
        </w:rPr>
        <w:t xml:space="preserve"> capital buffers and performing assessments under stressful conditions and reporting results exactly according to strict guidelines. Institutions operating in Saudi Arabia need to follow specific guidelines from the Saudi Arabian Monetary Authority (SAMA) which mandates intense risk monitoring and complete transparency practices. The implementation of AI-based credit risk models produces ethical difficulties including biased decision systems and data protection matters that need increased regulatory oversight. Banks ensure compliance through frequent internal audits and stress testing and through strategic investments in advanced compliance technologies as well as the development of transparent AI models which both regulators and stakeholders can analyze. The established measures support risk reduction while increasing the level of trustworthiness</w:t>
      </w:r>
      <w:bookmarkEnd w:id="28"/>
      <w:r w:rsidRPr="001D5F43">
        <w:rPr>
          <w:rFonts w:ascii="Times New Roman" w:eastAsia="Times New Roman" w:hAnsi="Times New Roman" w:cs="Times New Roman"/>
        </w:rPr>
        <w:t>.</w:t>
      </w:r>
    </w:p>
    <w:p w14:paraId="16C2DAC4" w14:textId="5EC79766" w:rsidR="00ED4C4E" w:rsidRPr="005B5AB7" w:rsidRDefault="00ED4C4E" w:rsidP="005B5AB7">
      <w:pPr>
        <w:pStyle w:val="ListParagraph"/>
        <w:numPr>
          <w:ilvl w:val="2"/>
          <w:numId w:val="63"/>
        </w:numPr>
        <w:spacing w:line="480" w:lineRule="auto"/>
        <w:jc w:val="both"/>
        <w:outlineLvl w:val="2"/>
        <w:rPr>
          <w:rFonts w:ascii="Times New Roman" w:eastAsia="Times New Roman" w:hAnsi="Times New Roman" w:cs="Times New Roman"/>
          <w:b/>
          <w:bCs/>
          <w:kern w:val="36"/>
          <w:sz w:val="28"/>
          <w:szCs w:val="28"/>
        </w:rPr>
      </w:pPr>
      <w:r w:rsidRPr="005B5AB7">
        <w:rPr>
          <w:rFonts w:ascii="Times New Roman" w:eastAsia="Times New Roman" w:hAnsi="Times New Roman" w:cs="Times New Roman"/>
          <w:b/>
          <w:bCs/>
          <w:kern w:val="36"/>
          <w:sz w:val="28"/>
          <w:szCs w:val="28"/>
        </w:rPr>
        <w:t xml:space="preserve"> </w:t>
      </w:r>
      <w:bookmarkStart w:id="29" w:name="_Toc191551498"/>
      <w:r w:rsidRPr="005B5AB7">
        <w:rPr>
          <w:rFonts w:ascii="Times New Roman" w:eastAsia="Times New Roman" w:hAnsi="Times New Roman" w:cs="Times New Roman"/>
          <w:b/>
          <w:bCs/>
          <w:kern w:val="36"/>
          <w:sz w:val="28"/>
          <w:szCs w:val="28"/>
        </w:rPr>
        <w:t>Case Study: Credit Risk Modelling at SABB</w:t>
      </w:r>
      <w:bookmarkEnd w:id="29"/>
    </w:p>
    <w:p w14:paraId="4C4F4E7E" w14:textId="77777777" w:rsidR="00ED4C4E" w:rsidRPr="001D5F43" w:rsidRDefault="00ED4C4E" w:rsidP="00487955">
      <w:pPr>
        <w:spacing w:line="480" w:lineRule="auto"/>
        <w:ind w:firstLine="450"/>
        <w:jc w:val="both"/>
        <w:rPr>
          <w:rFonts w:ascii="Times New Roman" w:eastAsia="Times New Roman" w:hAnsi="Times New Roman" w:cs="Times New Roman"/>
        </w:rPr>
      </w:pPr>
      <w:bookmarkStart w:id="30" w:name="_Hlk196338218"/>
      <w:bookmarkStart w:id="31" w:name="_Hlk196338707"/>
      <w:r w:rsidRPr="001D5F43">
        <w:rPr>
          <w:rFonts w:ascii="Times New Roman" w:eastAsia="Times New Roman" w:hAnsi="Times New Roman" w:cs="Times New Roman"/>
        </w:rPr>
        <w:t>The necessity of regulatory compliance plays a fundamental role in data-based credit risk modeling processes. Banks need to strike a proper equilibrium between gathering consumer data and protecting privacy rights to build risk assessment systems that match ethical criteria and local data protection legislation. Members of data security teams alongside regulatory authorities gain trust from customers when they implement secure AI models which meet all compliance standards thus supporting long-term ethical financial operations</w:t>
      </w:r>
      <w:bookmarkEnd w:id="30"/>
      <w:r w:rsidRPr="001D5F43">
        <w:rPr>
          <w:rFonts w:ascii="Times New Roman" w:eastAsia="Times New Roman" w:hAnsi="Times New Roman" w:cs="Times New Roman"/>
        </w:rPr>
        <w:t>.</w:t>
      </w:r>
    </w:p>
    <w:p w14:paraId="198327F2" w14:textId="77777777" w:rsidR="00ED4C4E" w:rsidRPr="00487955" w:rsidRDefault="00ED4C4E" w:rsidP="00ED4C4E">
      <w:pPr>
        <w:pStyle w:val="ListParagraph"/>
        <w:numPr>
          <w:ilvl w:val="0"/>
          <w:numId w:val="58"/>
        </w:numPr>
        <w:spacing w:line="480" w:lineRule="auto"/>
        <w:jc w:val="both"/>
        <w:rPr>
          <w:rFonts w:ascii="Times New Roman" w:eastAsia="Times New Roman" w:hAnsi="Times New Roman" w:cs="Times New Roman"/>
          <w:b/>
          <w:bCs/>
        </w:rPr>
      </w:pPr>
      <w:r w:rsidRPr="00487955">
        <w:rPr>
          <w:rFonts w:ascii="Times New Roman" w:eastAsia="Times New Roman" w:hAnsi="Times New Roman" w:cs="Times New Roman"/>
          <w:b/>
          <w:bCs/>
        </w:rPr>
        <w:t>Impact on SABB</w:t>
      </w:r>
    </w:p>
    <w:p w14:paraId="57A01F2B" w14:textId="77777777" w:rsidR="00ED4C4E" w:rsidRPr="001D5F43" w:rsidRDefault="00ED4C4E" w:rsidP="001D5F43">
      <w:pPr>
        <w:spacing w:line="480" w:lineRule="auto"/>
        <w:jc w:val="both"/>
        <w:rPr>
          <w:rFonts w:ascii="Times New Roman" w:eastAsia="Times New Roman" w:hAnsi="Times New Roman" w:cs="Times New Roman"/>
        </w:rPr>
      </w:pPr>
      <w:r w:rsidRPr="001D5F43">
        <w:rPr>
          <w:rFonts w:ascii="Times New Roman" w:eastAsia="Times New Roman" w:hAnsi="Times New Roman" w:cs="Times New Roman"/>
        </w:rPr>
        <w:lastRenderedPageBreak/>
        <w:t>Saudi British Bank (SABB) should concentrate on handling its data-related challenges because this will enable better credit risk modeling and stronger lending choices with improved customer service outcomes. SABB can decrease default risks and provide extended credit opportunities to vulnerable markets and achieve superior industry position through alternative data implementation linked with predictive AI analytics in conjunction with SAMA regulatory compliance. SABB's success in managing data challenges will result in offering customized loans and operational improvements and stronger long-term customer connections and a well-functioning credit risk system that adheres to all regulations</w:t>
      </w:r>
      <w:bookmarkEnd w:id="31"/>
      <w:r w:rsidRPr="001D5F43">
        <w:rPr>
          <w:rFonts w:ascii="Times New Roman" w:eastAsia="Times New Roman" w:hAnsi="Times New Roman" w:cs="Times New Roman"/>
        </w:rPr>
        <w:t>.</w:t>
      </w:r>
    </w:p>
    <w:p w14:paraId="34D88D90" w14:textId="20EC910B" w:rsidR="00ED4C4E" w:rsidRPr="008B22FC" w:rsidRDefault="00ED4C4E" w:rsidP="008B22FC">
      <w:pPr>
        <w:spacing w:line="480" w:lineRule="auto"/>
        <w:jc w:val="both"/>
        <w:rPr>
          <w:rFonts w:ascii="Times New Roman" w:eastAsia="Times New Roman" w:hAnsi="Times New Roman" w:cs="Times New Roman"/>
          <w:b/>
          <w:bCs/>
        </w:rPr>
      </w:pPr>
      <w:r w:rsidRPr="008B22FC">
        <w:rPr>
          <w:rFonts w:ascii="Times New Roman" w:eastAsia="Times New Roman" w:hAnsi="Times New Roman" w:cs="Times New Roman"/>
          <w:b/>
          <w:bCs/>
        </w:rPr>
        <w:t xml:space="preserve"> </w:t>
      </w:r>
      <w:bookmarkStart w:id="32" w:name="_Hlk196338819"/>
      <w:bookmarkStart w:id="33" w:name="_Hlk196338834"/>
      <w:r w:rsidRPr="008B22FC">
        <w:rPr>
          <w:rFonts w:ascii="Times New Roman" w:eastAsia="Times New Roman" w:hAnsi="Times New Roman" w:cs="Times New Roman"/>
          <w:b/>
          <w:bCs/>
        </w:rPr>
        <w:t>High Costs: Investment in Technology and Infrastructure</w:t>
      </w:r>
      <w:bookmarkEnd w:id="33"/>
    </w:p>
    <w:p w14:paraId="72BB9817" w14:textId="77777777" w:rsidR="00ED4C4E" w:rsidRPr="001D5F43" w:rsidRDefault="00ED4C4E" w:rsidP="00487955">
      <w:pPr>
        <w:spacing w:line="480" w:lineRule="auto"/>
        <w:ind w:firstLine="720"/>
        <w:jc w:val="both"/>
        <w:rPr>
          <w:rFonts w:ascii="Times New Roman" w:eastAsia="Times New Roman" w:hAnsi="Times New Roman" w:cs="Times New Roman"/>
        </w:rPr>
      </w:pPr>
      <w:bookmarkStart w:id="34" w:name="_Hlk196338859"/>
      <w:bookmarkEnd w:id="32"/>
      <w:r w:rsidRPr="001D5F43">
        <w:rPr>
          <w:rFonts w:ascii="Times New Roman" w:eastAsia="Times New Roman" w:hAnsi="Times New Roman" w:cs="Times New Roman"/>
        </w:rPr>
        <w:t xml:space="preserve">The deployment of sophisticated </w:t>
      </w:r>
      <w:proofErr w:type="gramStart"/>
      <w:r w:rsidRPr="001D5F43">
        <w:rPr>
          <w:rFonts w:ascii="Times New Roman" w:eastAsia="Times New Roman" w:hAnsi="Times New Roman" w:cs="Times New Roman"/>
        </w:rPr>
        <w:t>credit risk</w:t>
      </w:r>
      <w:proofErr w:type="gramEnd"/>
      <w:r w:rsidRPr="001D5F43">
        <w:rPr>
          <w:rFonts w:ascii="Times New Roman" w:eastAsia="Times New Roman" w:hAnsi="Times New Roman" w:cs="Times New Roman"/>
        </w:rPr>
        <w:t xml:space="preserve"> models results in substantial financial expenses for banks within the financial institution sector. Funding innovative technology infrastructure development represents the main expense alongside staffing specialized personnel and maintaining regulatory standards during AI-based credit risk evaluation. Operational expenses </w:t>
      </w:r>
      <w:proofErr w:type="gramStart"/>
      <w:r w:rsidRPr="001D5F43">
        <w:rPr>
          <w:rFonts w:ascii="Times New Roman" w:eastAsia="Times New Roman" w:hAnsi="Times New Roman" w:cs="Times New Roman"/>
        </w:rPr>
        <w:t>rise</w:t>
      </w:r>
      <w:proofErr w:type="gramEnd"/>
      <w:r w:rsidRPr="001D5F43">
        <w:rPr>
          <w:rFonts w:ascii="Times New Roman" w:eastAsia="Times New Roman" w:hAnsi="Times New Roman" w:cs="Times New Roman"/>
        </w:rPr>
        <w:t xml:space="preserve"> due to the necessity of high-performance computing and cloud analytics tools with data analysis capabilities that run in real time for developing maintaining credit risk modeling systems. Additional financial strain occurs because Basel III and IFRS 9 create capital requirements and demand annual stress tests and frequent audit procedures. Banks need permanent investment in AI model operation employee training since this process leads to both expensive recruitment costs and essential workforce upskilling programs.</w:t>
      </w:r>
    </w:p>
    <w:p w14:paraId="21C68ED6" w14:textId="77777777" w:rsidR="00ED4C4E" w:rsidRPr="00400BCE" w:rsidRDefault="00ED4C4E" w:rsidP="001D5F43">
      <w:pPr>
        <w:spacing w:line="480" w:lineRule="auto"/>
        <w:jc w:val="both"/>
        <w:rPr>
          <w:rFonts w:ascii="Times New Roman" w:eastAsia="Times New Roman" w:hAnsi="Times New Roman" w:cs="Times New Roman"/>
        </w:rPr>
      </w:pPr>
      <w:r w:rsidRPr="001D5F43">
        <w:rPr>
          <w:rFonts w:ascii="Times New Roman" w:eastAsia="Times New Roman" w:hAnsi="Times New Roman" w:cs="Times New Roman"/>
        </w:rPr>
        <w:t xml:space="preserve">Every financial institution needs to deal with numerous complicated regulations from international bodies and domestic jurisdictions to meet their compliance requirements. The Basel III framework along with IFRS 9 promotes financial institutions to create capital reserve levels according to risk-weighted measures yet they must perform stress tests while respecting strict reporting </w:t>
      </w:r>
      <w:r w:rsidRPr="001D5F43">
        <w:rPr>
          <w:rFonts w:ascii="Times New Roman" w:eastAsia="Times New Roman" w:hAnsi="Times New Roman" w:cs="Times New Roman"/>
        </w:rPr>
        <w:lastRenderedPageBreak/>
        <w:t>requirements. Institutions operating in Saudi Arabia need to follow specific guidelines from the Saudi Arabian Monetary Authority (SAMA) which mandates intense risk monitoring and complete transparency practices. The implementation of AI-based credit risk models leads to ethical risks because decisions can show bias and create privacy concerns thus requiring more supervision. Banks need to achieve compliance by performing periodic internal audits and stress tests and by adopting advanced compliance technologies as well as creating AI models which stakeholders and regulators can accurately inspect. The established measures support risk reduction while increasing the level of trustworthiness.</w:t>
      </w:r>
    </w:p>
    <w:p w14:paraId="5962718C" w14:textId="77777777" w:rsidR="00ED4C4E" w:rsidRPr="00487955" w:rsidRDefault="00ED4C4E" w:rsidP="00ED4C4E">
      <w:pPr>
        <w:pStyle w:val="ListParagraph"/>
        <w:numPr>
          <w:ilvl w:val="0"/>
          <w:numId w:val="59"/>
        </w:numPr>
        <w:spacing w:after="160" w:line="278" w:lineRule="auto"/>
        <w:rPr>
          <w:rFonts w:ascii="Times New Roman" w:eastAsia="Times New Roman" w:hAnsi="Times New Roman" w:cs="Times New Roman"/>
          <w:b/>
          <w:bCs/>
        </w:rPr>
      </w:pPr>
      <w:r w:rsidRPr="00487955">
        <w:rPr>
          <w:rFonts w:ascii="Times New Roman" w:eastAsia="Times New Roman" w:hAnsi="Times New Roman" w:cs="Times New Roman"/>
          <w:b/>
          <w:bCs/>
        </w:rPr>
        <w:t xml:space="preserve">Natural Language Processing (NLP) for Alternative Risk Indicators  </w:t>
      </w:r>
    </w:p>
    <w:p w14:paraId="30AADE7A" w14:textId="77777777" w:rsidR="00ED4C4E" w:rsidRPr="001D5F43" w:rsidRDefault="00ED4C4E" w:rsidP="001D5F43">
      <w:pPr>
        <w:spacing w:line="480" w:lineRule="auto"/>
        <w:ind w:firstLine="360"/>
        <w:rPr>
          <w:rFonts w:ascii="Times New Roman" w:eastAsia="Times New Roman" w:hAnsi="Times New Roman" w:cs="Times New Roman"/>
        </w:rPr>
      </w:pPr>
      <w:r w:rsidRPr="001D5F43">
        <w:rPr>
          <w:rFonts w:ascii="Times New Roman" w:eastAsia="Times New Roman" w:hAnsi="Times New Roman" w:cs="Times New Roman"/>
        </w:rPr>
        <w:t>As a part of its analytics SABB uses artificial intelligence to examine financial media reports and official statements that detect market and business-based risks through sentiment measurement. The NLP system evaluates customer opinions and identifies warning indications of financial problems through complaint patterns so that the bank can implement precautionary steps for preventing credit default.   An amalgamation of AI technologies provides SABB superior capabilities to make default predictions and real-time risk analysis while allowing access to alternative data sources for complete credit assessment.</w:t>
      </w:r>
    </w:p>
    <w:p w14:paraId="2625C743" w14:textId="77777777" w:rsidR="00ED4C4E" w:rsidRPr="00487955" w:rsidRDefault="00ED4C4E" w:rsidP="00ED4C4E">
      <w:pPr>
        <w:pStyle w:val="ListParagraph"/>
        <w:numPr>
          <w:ilvl w:val="0"/>
          <w:numId w:val="59"/>
        </w:numPr>
        <w:spacing w:line="480" w:lineRule="auto"/>
        <w:rPr>
          <w:rFonts w:ascii="Times New Roman" w:eastAsia="Times New Roman" w:hAnsi="Times New Roman" w:cs="Times New Roman"/>
          <w:b/>
          <w:bCs/>
        </w:rPr>
      </w:pPr>
      <w:r w:rsidRPr="00487955">
        <w:rPr>
          <w:rFonts w:ascii="Times New Roman" w:eastAsia="Times New Roman" w:hAnsi="Times New Roman" w:cs="Times New Roman"/>
          <w:b/>
          <w:bCs/>
        </w:rPr>
        <w:t>Benefits of AI and Predictive Risk Modelling at SABB</w:t>
      </w:r>
    </w:p>
    <w:p w14:paraId="125A201F" w14:textId="77777777" w:rsidR="00ED4C4E" w:rsidRPr="001D5F43" w:rsidRDefault="00ED4C4E" w:rsidP="001D5F43">
      <w:pPr>
        <w:spacing w:line="480" w:lineRule="auto"/>
        <w:ind w:firstLine="360"/>
        <w:rPr>
          <w:rFonts w:ascii="Times New Roman" w:eastAsia="Times New Roman" w:hAnsi="Times New Roman" w:cs="Times New Roman"/>
        </w:rPr>
      </w:pPr>
      <w:r w:rsidRPr="001D5F43">
        <w:rPr>
          <w:rFonts w:ascii="Times New Roman" w:eastAsia="Times New Roman" w:hAnsi="Times New Roman" w:cs="Times New Roman"/>
        </w:rPr>
        <w:t>The employment of AI models enables improved PD forecasting which helps diminish borrower misidentification errors.</w:t>
      </w:r>
    </w:p>
    <w:p w14:paraId="268F0361" w14:textId="77777777" w:rsidR="00ED4C4E" w:rsidRPr="00487955" w:rsidRDefault="00ED4C4E" w:rsidP="00ED4C4E">
      <w:pPr>
        <w:pStyle w:val="ListParagraph"/>
        <w:numPr>
          <w:ilvl w:val="0"/>
          <w:numId w:val="58"/>
        </w:numPr>
        <w:spacing w:line="480" w:lineRule="auto"/>
        <w:rPr>
          <w:rFonts w:ascii="Times New Roman" w:eastAsia="Times New Roman" w:hAnsi="Times New Roman" w:cs="Times New Roman"/>
        </w:rPr>
      </w:pPr>
      <w:r w:rsidRPr="00487955">
        <w:rPr>
          <w:rFonts w:ascii="Times New Roman" w:eastAsia="Times New Roman" w:hAnsi="Times New Roman" w:cs="Times New Roman"/>
        </w:rPr>
        <w:t>Machine learning applications enable SABB to detect both dubious financial transactions and credit application scams.</w:t>
      </w:r>
    </w:p>
    <w:p w14:paraId="578169F7" w14:textId="77777777" w:rsidR="00ED4C4E" w:rsidRPr="00487955" w:rsidRDefault="00ED4C4E" w:rsidP="00ED4C4E">
      <w:pPr>
        <w:pStyle w:val="ListParagraph"/>
        <w:numPr>
          <w:ilvl w:val="0"/>
          <w:numId w:val="58"/>
        </w:numPr>
        <w:spacing w:line="480" w:lineRule="auto"/>
        <w:rPr>
          <w:rFonts w:ascii="Times New Roman" w:eastAsia="Times New Roman" w:hAnsi="Times New Roman" w:cs="Times New Roman"/>
        </w:rPr>
      </w:pPr>
      <w:r w:rsidRPr="00487955">
        <w:rPr>
          <w:rFonts w:ascii="Times New Roman" w:eastAsia="Times New Roman" w:hAnsi="Times New Roman" w:cs="Times New Roman"/>
        </w:rPr>
        <w:t>The automated system provides instant loan approvals to low-risk borrowers by decreasing lending processes.</w:t>
      </w:r>
    </w:p>
    <w:p w14:paraId="1ACB1EBF" w14:textId="77777777" w:rsidR="00ED4C4E" w:rsidRPr="00487955" w:rsidRDefault="00ED4C4E" w:rsidP="00ED4C4E">
      <w:pPr>
        <w:pStyle w:val="ListParagraph"/>
        <w:numPr>
          <w:ilvl w:val="0"/>
          <w:numId w:val="58"/>
        </w:numPr>
        <w:spacing w:line="480" w:lineRule="auto"/>
        <w:rPr>
          <w:rFonts w:ascii="Times New Roman" w:eastAsia="Times New Roman" w:hAnsi="Times New Roman" w:cs="Times New Roman"/>
        </w:rPr>
      </w:pPr>
      <w:r w:rsidRPr="00487955">
        <w:rPr>
          <w:rFonts w:ascii="Times New Roman" w:eastAsia="Times New Roman" w:hAnsi="Times New Roman" w:cs="Times New Roman"/>
        </w:rPr>
        <w:lastRenderedPageBreak/>
        <w:t xml:space="preserve">SABB established its position as </w:t>
      </w:r>
      <w:proofErr w:type="gramStart"/>
      <w:r w:rsidRPr="00487955">
        <w:rPr>
          <w:rFonts w:ascii="Times New Roman" w:eastAsia="Times New Roman" w:hAnsi="Times New Roman" w:cs="Times New Roman"/>
        </w:rPr>
        <w:t>innovative</w:t>
      </w:r>
      <w:proofErr w:type="gramEnd"/>
      <w:r w:rsidRPr="00487955">
        <w:rPr>
          <w:rFonts w:ascii="Times New Roman" w:eastAsia="Times New Roman" w:hAnsi="Times New Roman" w:cs="Times New Roman"/>
        </w:rPr>
        <w:t xml:space="preserve"> leader in risk management through AI-based predictive risk models which increased </w:t>
      </w:r>
      <w:proofErr w:type="gramStart"/>
      <w:r w:rsidRPr="00487955">
        <w:rPr>
          <w:rFonts w:ascii="Times New Roman" w:eastAsia="Times New Roman" w:hAnsi="Times New Roman" w:cs="Times New Roman"/>
        </w:rPr>
        <w:t>loans</w:t>
      </w:r>
      <w:proofErr w:type="gramEnd"/>
      <w:r w:rsidRPr="00487955">
        <w:rPr>
          <w:rFonts w:ascii="Times New Roman" w:eastAsia="Times New Roman" w:hAnsi="Times New Roman" w:cs="Times New Roman"/>
        </w:rPr>
        <w:t xml:space="preserve"> transparency and cut down financial losses.</w:t>
      </w:r>
      <w:bookmarkEnd w:id="34"/>
    </w:p>
    <w:p w14:paraId="7D673C15" w14:textId="21BB62A7" w:rsidR="00ED4C4E" w:rsidRPr="008B22FC" w:rsidRDefault="008B22FC" w:rsidP="008B22FC">
      <w:pPr>
        <w:spacing w:line="480" w:lineRule="auto"/>
        <w:rPr>
          <w:rFonts w:ascii="Times New Roman" w:eastAsia="Times New Roman" w:hAnsi="Times New Roman" w:cs="Times New Roman"/>
          <w:b/>
          <w:bCs/>
        </w:rPr>
      </w:pPr>
      <w:r>
        <w:rPr>
          <w:rFonts w:ascii="Times New Roman" w:eastAsia="Times New Roman" w:hAnsi="Times New Roman" w:cs="Times New Roman"/>
          <w:b/>
          <w:bCs/>
        </w:rPr>
        <w:t xml:space="preserve">   </w:t>
      </w:r>
      <w:r w:rsidR="00ED4C4E" w:rsidRPr="008B22FC">
        <w:rPr>
          <w:rFonts w:ascii="Times New Roman" w:eastAsia="Times New Roman" w:hAnsi="Times New Roman" w:cs="Times New Roman"/>
          <w:b/>
          <w:bCs/>
        </w:rPr>
        <w:t xml:space="preserve"> SABB has implemented better loan approval systems that help minimize default accounts known as non-performing loans.</w:t>
      </w:r>
    </w:p>
    <w:p w14:paraId="7C78E265" w14:textId="77777777" w:rsidR="00ED4C4E" w:rsidRPr="001D5F43" w:rsidRDefault="00ED4C4E" w:rsidP="00487955">
      <w:pPr>
        <w:spacing w:line="480" w:lineRule="auto"/>
        <w:ind w:firstLine="360"/>
        <w:jc w:val="both"/>
        <w:rPr>
          <w:rFonts w:ascii="Times New Roman" w:eastAsia="Times New Roman" w:hAnsi="Times New Roman" w:cs="Times New Roman"/>
        </w:rPr>
      </w:pPr>
      <w:r w:rsidRPr="001D5F43">
        <w:rPr>
          <w:rFonts w:ascii="Times New Roman" w:eastAsia="Times New Roman" w:hAnsi="Times New Roman" w:cs="Times New Roman"/>
        </w:rPr>
        <w:t xml:space="preserve">A conventional approach to loan processing relied on slow manual methods as well as human mistakes which </w:t>
      </w:r>
      <w:proofErr w:type="gramStart"/>
      <w:r w:rsidRPr="001D5F43">
        <w:rPr>
          <w:rFonts w:ascii="Times New Roman" w:eastAsia="Times New Roman" w:hAnsi="Times New Roman" w:cs="Times New Roman"/>
        </w:rPr>
        <w:t>generated</w:t>
      </w:r>
      <w:proofErr w:type="gramEnd"/>
      <w:r w:rsidRPr="001D5F43">
        <w:rPr>
          <w:rFonts w:ascii="Times New Roman" w:eastAsia="Times New Roman" w:hAnsi="Times New Roman" w:cs="Times New Roman"/>
        </w:rPr>
        <w:t xml:space="preserve"> time delays and administrative expenses together with customer satisfaction issues. The organization suffered from higher non-performing loan (NPL) rates because of its inefficient risk assessment method according to Bluhm et al. (2016). SABB introduced AI-enabled automation systems and real-time credit risk analytics which substantially improved their lending approval process. AI-based credit scoring applications evaluate candidate requests in seconds while reducing the traditional wait time of weeks down to just a couple of minutes. High-risk applicants undergo detailed verification after risk-adjusted lending procedures provide approval to low-risk candidates in a matter of minutes. AI systems eliminate human bias since they perform objective risk assessments based on data that replaces inconsistent underwriter decisions according to Addo et al. (2018). The platform adjusts interest rates by risk levels to grant beneficial loan conditions to low-risk borrowers yet requires stringent terms from high-risk applicants. The method brings better loan profitability alongside lowered default chances (</w:t>
      </w:r>
      <w:proofErr w:type="spellStart"/>
      <w:r w:rsidRPr="001D5F43">
        <w:rPr>
          <w:rFonts w:ascii="Times New Roman" w:eastAsia="Times New Roman" w:hAnsi="Times New Roman" w:cs="Times New Roman"/>
        </w:rPr>
        <w:t>Löeffler</w:t>
      </w:r>
      <w:proofErr w:type="spellEnd"/>
      <w:r w:rsidRPr="001D5F43">
        <w:rPr>
          <w:rFonts w:ascii="Times New Roman" w:eastAsia="Times New Roman" w:hAnsi="Times New Roman" w:cs="Times New Roman"/>
        </w:rPr>
        <w:t xml:space="preserve"> &amp; Posch, 2011) to create a stronger financial operation system and business stability.</w:t>
      </w:r>
    </w:p>
    <w:p w14:paraId="449224C4" w14:textId="77777777" w:rsidR="00ED4C4E" w:rsidRPr="00487955" w:rsidRDefault="00ED4C4E" w:rsidP="008B22FC">
      <w:pPr>
        <w:pStyle w:val="ListParagraph"/>
        <w:numPr>
          <w:ilvl w:val="2"/>
          <w:numId w:val="63"/>
        </w:numPr>
        <w:spacing w:line="480" w:lineRule="auto"/>
        <w:rPr>
          <w:rFonts w:ascii="Times New Roman" w:eastAsia="Times New Roman" w:hAnsi="Times New Roman" w:cs="Times New Roman"/>
          <w:b/>
          <w:bCs/>
        </w:rPr>
      </w:pPr>
      <w:r w:rsidRPr="00487955">
        <w:rPr>
          <w:rFonts w:ascii="Times New Roman" w:eastAsia="Times New Roman" w:hAnsi="Times New Roman" w:cs="Times New Roman"/>
          <w:b/>
          <w:bCs/>
        </w:rPr>
        <w:t xml:space="preserve"> The implementation of credit risk models faces barriers when trying to merge with traditional banking system infrastructure.</w:t>
      </w:r>
    </w:p>
    <w:p w14:paraId="35995895" w14:textId="77777777" w:rsidR="00ED4C4E" w:rsidRPr="00400BCE" w:rsidRDefault="00ED4C4E" w:rsidP="001D5F43">
      <w:pPr>
        <w:spacing w:line="480" w:lineRule="auto"/>
        <w:ind w:firstLine="360"/>
        <w:rPr>
          <w:rFonts w:ascii="Times New Roman" w:eastAsia="Times New Roman" w:hAnsi="Times New Roman" w:cs="Times New Roman"/>
        </w:rPr>
      </w:pPr>
      <w:r w:rsidRPr="001D5F43">
        <w:rPr>
          <w:rFonts w:ascii="Times New Roman" w:eastAsia="Times New Roman" w:hAnsi="Times New Roman" w:cs="Times New Roman"/>
        </w:rPr>
        <w:lastRenderedPageBreak/>
        <w:t>The implementation of credit risk systems confronts multiple advanced difficulties which demand entire solutions for productive integration together with improved credit decision quality. The key obstacles blocking this integration will be described below.</w:t>
      </w:r>
      <w:r w:rsidRPr="00400BCE">
        <w:rPr>
          <w:rFonts w:ascii="Times New Roman" w:eastAsia="Times New Roman" w:hAnsi="Times New Roman" w:cs="Times New Roman"/>
        </w:rPr>
        <w:t>:</w:t>
      </w:r>
    </w:p>
    <w:p w14:paraId="56E81CC0" w14:textId="77777777" w:rsidR="00ED4C4E" w:rsidRPr="00400BCE" w:rsidRDefault="00ED4C4E" w:rsidP="00ED4C4E">
      <w:pPr>
        <w:numPr>
          <w:ilvl w:val="0"/>
          <w:numId w:val="28"/>
        </w:numPr>
        <w:spacing w:line="480" w:lineRule="auto"/>
        <w:jc w:val="both"/>
        <w:rPr>
          <w:rFonts w:ascii="Times New Roman" w:eastAsia="Times New Roman" w:hAnsi="Times New Roman" w:cs="Times New Roman"/>
        </w:rPr>
      </w:pPr>
      <w:r w:rsidRPr="00400BCE">
        <w:rPr>
          <w:rFonts w:ascii="Times New Roman" w:eastAsia="Times New Roman" w:hAnsi="Times New Roman" w:cs="Times New Roman"/>
          <w:b/>
          <w:bCs/>
        </w:rPr>
        <w:t>Outdated Technological Infrastructure:</w:t>
      </w:r>
    </w:p>
    <w:p w14:paraId="21A3DCAD" w14:textId="77777777" w:rsidR="00ED4C4E" w:rsidRPr="00ED5F8C" w:rsidRDefault="00ED4C4E" w:rsidP="00ED5F8C">
      <w:pPr>
        <w:spacing w:line="480" w:lineRule="auto"/>
        <w:ind w:firstLine="720"/>
        <w:jc w:val="both"/>
        <w:rPr>
          <w:rFonts w:ascii="Times New Roman" w:eastAsia="Times New Roman" w:hAnsi="Times New Roman" w:cs="Times New Roman"/>
        </w:rPr>
      </w:pPr>
      <w:r w:rsidRPr="00ED5F8C">
        <w:rPr>
          <w:rFonts w:ascii="Times New Roman" w:eastAsia="Times New Roman" w:hAnsi="Times New Roman" w:cs="Times New Roman"/>
        </w:rPr>
        <w:t>The banking systems from previous times operate using outdated infrastructure systems which fail to meet current business model demands. The mismatch between traditional banking system components creates problems with data unification efforts along with system communication issues. System upgrades typically require substantial funds for advanced technology investments which also need training of technical personnel to run updated programs (Zhao et al., 2013).</w:t>
      </w:r>
    </w:p>
    <w:p w14:paraId="2655940B" w14:textId="77777777" w:rsidR="00ED4C4E" w:rsidRPr="00487955" w:rsidRDefault="00ED4C4E" w:rsidP="00ED4C4E">
      <w:pPr>
        <w:pStyle w:val="ListParagraph"/>
        <w:numPr>
          <w:ilvl w:val="0"/>
          <w:numId w:val="28"/>
        </w:numPr>
        <w:spacing w:line="480" w:lineRule="auto"/>
        <w:jc w:val="both"/>
        <w:rPr>
          <w:rFonts w:ascii="Times New Roman" w:eastAsia="Times New Roman" w:hAnsi="Times New Roman" w:cs="Times New Roman"/>
          <w:b/>
          <w:bCs/>
        </w:rPr>
      </w:pPr>
      <w:r w:rsidRPr="00487955">
        <w:rPr>
          <w:rFonts w:ascii="Times New Roman" w:eastAsia="Times New Roman" w:hAnsi="Times New Roman" w:cs="Times New Roman"/>
          <w:b/>
          <w:bCs/>
        </w:rPr>
        <w:t>Data Quality and Integration:</w:t>
      </w:r>
    </w:p>
    <w:p w14:paraId="3C1D3081" w14:textId="77777777" w:rsidR="00ED4C4E" w:rsidRPr="00ED5F8C" w:rsidRDefault="00ED4C4E" w:rsidP="00ED5F8C">
      <w:pPr>
        <w:spacing w:line="480" w:lineRule="auto"/>
        <w:ind w:firstLine="720"/>
        <w:jc w:val="both"/>
        <w:rPr>
          <w:rFonts w:ascii="Times New Roman" w:eastAsia="Times New Roman" w:hAnsi="Times New Roman" w:cs="Times New Roman"/>
        </w:rPr>
      </w:pPr>
      <w:r w:rsidRPr="00ED5F8C">
        <w:rPr>
          <w:rFonts w:ascii="Times New Roman" w:eastAsia="Times New Roman" w:hAnsi="Times New Roman" w:cs="Times New Roman"/>
        </w:rPr>
        <w:t xml:space="preserve">Accurate and well-unified data represents the key success factor leading to successful credit risk evaluation methods. Traditional data systems maintain their data fragments across diverse databases and heterogeneously across multiple separate storage locations. This fragmentation hinders comprehensive analysis. The process of turning raw data into analytical </w:t>
      </w:r>
      <w:proofErr w:type="gramStart"/>
      <w:r w:rsidRPr="00ED5F8C">
        <w:rPr>
          <w:rFonts w:ascii="Times New Roman" w:eastAsia="Times New Roman" w:hAnsi="Times New Roman" w:cs="Times New Roman"/>
        </w:rPr>
        <w:t>models</w:t>
      </w:r>
      <w:proofErr w:type="gramEnd"/>
      <w:r w:rsidRPr="00ED5F8C">
        <w:rPr>
          <w:rFonts w:ascii="Times New Roman" w:eastAsia="Times New Roman" w:hAnsi="Times New Roman" w:cs="Times New Roman"/>
        </w:rPr>
        <w:t xml:space="preserve"> format becomes complicated because there are no standardized data collection and storage procedures in place.</w:t>
      </w:r>
    </w:p>
    <w:p w14:paraId="46DA9BC8" w14:textId="77777777" w:rsidR="00ED4C4E" w:rsidRPr="00487955" w:rsidRDefault="00ED4C4E" w:rsidP="00ED4C4E">
      <w:pPr>
        <w:pStyle w:val="ListParagraph"/>
        <w:numPr>
          <w:ilvl w:val="0"/>
          <w:numId w:val="28"/>
        </w:numPr>
        <w:spacing w:line="480" w:lineRule="auto"/>
        <w:jc w:val="both"/>
        <w:rPr>
          <w:rFonts w:ascii="Times New Roman" w:eastAsia="Times New Roman" w:hAnsi="Times New Roman" w:cs="Times New Roman"/>
          <w:b/>
          <w:bCs/>
        </w:rPr>
      </w:pPr>
      <w:r w:rsidRPr="00487955">
        <w:rPr>
          <w:rFonts w:ascii="Times New Roman" w:eastAsia="Times New Roman" w:hAnsi="Times New Roman" w:cs="Times New Roman"/>
          <w:b/>
          <w:bCs/>
        </w:rPr>
        <w:t>The Gap Between Quantitative Analysis and Traditional Operations:</w:t>
      </w:r>
    </w:p>
    <w:p w14:paraId="4B97161B" w14:textId="77777777" w:rsidR="00ED4C4E" w:rsidRPr="00ED5F8C" w:rsidRDefault="00ED4C4E" w:rsidP="00ED5F8C">
      <w:pPr>
        <w:spacing w:line="480" w:lineRule="auto"/>
        <w:ind w:firstLine="720"/>
        <w:jc w:val="both"/>
        <w:rPr>
          <w:rFonts w:ascii="Times New Roman" w:eastAsia="Times New Roman" w:hAnsi="Times New Roman" w:cs="Times New Roman"/>
        </w:rPr>
      </w:pPr>
      <w:r w:rsidRPr="00ED5F8C">
        <w:rPr>
          <w:rFonts w:ascii="Times New Roman" w:eastAsia="Times New Roman" w:hAnsi="Times New Roman" w:cs="Times New Roman"/>
        </w:rPr>
        <w:t xml:space="preserve">Modeling risks in current operations utilizes both computer-based quantitative procedures along with artificial intelligence and machine learning processes. Traditional banking systems make decisions through assessment of historical experiences combined with qualitative evaluations. A major stumbling block appears when integrating these two systems because </w:t>
      </w:r>
      <w:r w:rsidRPr="00ED5F8C">
        <w:rPr>
          <w:rFonts w:ascii="Times New Roman" w:eastAsia="Times New Roman" w:hAnsi="Times New Roman" w:cs="Times New Roman"/>
        </w:rPr>
        <w:lastRenderedPageBreak/>
        <w:t>administrators must restructure operational frameworks and update lending standards to adopt new analytical frameworks (Khan et al., 2015).</w:t>
      </w:r>
    </w:p>
    <w:p w14:paraId="7E37EA76" w14:textId="77777777" w:rsidR="00ED4C4E" w:rsidRPr="00487955" w:rsidRDefault="00ED4C4E" w:rsidP="00ED4C4E">
      <w:pPr>
        <w:pStyle w:val="ListParagraph"/>
        <w:numPr>
          <w:ilvl w:val="0"/>
          <w:numId w:val="28"/>
        </w:numPr>
        <w:spacing w:line="480" w:lineRule="auto"/>
        <w:jc w:val="both"/>
        <w:rPr>
          <w:rFonts w:ascii="Times New Roman" w:eastAsia="Times New Roman" w:hAnsi="Times New Roman" w:cs="Times New Roman"/>
          <w:b/>
          <w:bCs/>
        </w:rPr>
      </w:pPr>
      <w:r w:rsidRPr="00487955">
        <w:rPr>
          <w:rFonts w:ascii="Times New Roman" w:eastAsia="Times New Roman" w:hAnsi="Times New Roman" w:cs="Times New Roman"/>
          <w:b/>
          <w:bCs/>
        </w:rPr>
        <w:t>Regulatory and Supervisory Challenges:</w:t>
      </w:r>
    </w:p>
    <w:p w14:paraId="422ABD35" w14:textId="77777777" w:rsidR="00ED4C4E" w:rsidRPr="00ED5F8C" w:rsidRDefault="00ED4C4E" w:rsidP="00ED5F8C">
      <w:pPr>
        <w:spacing w:line="480" w:lineRule="auto"/>
        <w:ind w:firstLine="720"/>
        <w:jc w:val="both"/>
        <w:rPr>
          <w:rFonts w:ascii="Times New Roman" w:eastAsia="Times New Roman" w:hAnsi="Times New Roman" w:cs="Times New Roman"/>
        </w:rPr>
      </w:pPr>
      <w:r w:rsidRPr="00ED5F8C">
        <w:rPr>
          <w:rFonts w:ascii="Times New Roman" w:eastAsia="Times New Roman" w:hAnsi="Times New Roman" w:cs="Times New Roman"/>
        </w:rPr>
        <w:t xml:space="preserve">Financial institutions must adhere to strict standards from regulatory bodies about their practices in risk management together with credit evaluation transparency. Financial organizations face regulatory difficulties implementing modern analytical models into traditional system frameworks because some laws fail to conform to </w:t>
      </w:r>
      <w:proofErr w:type="gramStart"/>
      <w:r w:rsidRPr="00ED5F8C">
        <w:rPr>
          <w:rFonts w:ascii="Times New Roman" w:eastAsia="Times New Roman" w:hAnsi="Times New Roman" w:cs="Times New Roman"/>
        </w:rPr>
        <w:t>technology</w:t>
      </w:r>
      <w:proofErr w:type="gramEnd"/>
      <w:r w:rsidRPr="00ED5F8C">
        <w:rPr>
          <w:rFonts w:ascii="Times New Roman" w:eastAsia="Times New Roman" w:hAnsi="Times New Roman" w:cs="Times New Roman"/>
        </w:rPr>
        <w:t xml:space="preserve"> advances at both global and national levels. All internal policies demand revision as well as some procedural modifications to meet the requirements of new supervisory oversight.</w:t>
      </w:r>
    </w:p>
    <w:p w14:paraId="7CA97C55" w14:textId="77777777" w:rsidR="00ED4C4E" w:rsidRPr="00487955" w:rsidRDefault="00ED4C4E" w:rsidP="00ED4C4E">
      <w:pPr>
        <w:pStyle w:val="ListParagraph"/>
        <w:numPr>
          <w:ilvl w:val="0"/>
          <w:numId w:val="28"/>
        </w:numPr>
        <w:spacing w:line="480" w:lineRule="auto"/>
        <w:jc w:val="both"/>
        <w:rPr>
          <w:rFonts w:ascii="Times New Roman" w:eastAsia="Times New Roman" w:hAnsi="Times New Roman" w:cs="Times New Roman"/>
          <w:b/>
          <w:bCs/>
        </w:rPr>
      </w:pPr>
      <w:r w:rsidRPr="00487955">
        <w:rPr>
          <w:rFonts w:ascii="Times New Roman" w:eastAsia="Times New Roman" w:hAnsi="Times New Roman" w:cs="Times New Roman"/>
          <w:b/>
          <w:bCs/>
        </w:rPr>
        <w:t>Resistance to Cultural and Organizational Change:</w:t>
      </w:r>
    </w:p>
    <w:p w14:paraId="0D13C02B" w14:textId="77777777" w:rsidR="00ED4C4E" w:rsidRPr="00ED5F8C" w:rsidRDefault="00ED4C4E" w:rsidP="00ED5F8C">
      <w:pPr>
        <w:spacing w:line="480" w:lineRule="auto"/>
        <w:ind w:firstLine="720"/>
        <w:jc w:val="both"/>
        <w:rPr>
          <w:rFonts w:ascii="Times New Roman" w:eastAsia="Times New Roman" w:hAnsi="Times New Roman" w:cs="Times New Roman"/>
        </w:rPr>
      </w:pPr>
      <w:r w:rsidRPr="00ED5F8C">
        <w:rPr>
          <w:rFonts w:ascii="Times New Roman" w:eastAsia="Times New Roman" w:hAnsi="Times New Roman" w:cs="Times New Roman"/>
        </w:rPr>
        <w:t>Institutions heavily depend on cultural elements that determine their approach to adopting new technologies. Traditional risk assessment methods create organizational resistance among bank employees who want to keep using their established ways of work. Organizational change needs long-term commitment from top leadership that leads all workers through essential modifications to reach the point of integrating new systems with traditional ones (Dionne 2013).</w:t>
      </w:r>
    </w:p>
    <w:p w14:paraId="49BFEBB1" w14:textId="77777777" w:rsidR="00ED4C4E" w:rsidRPr="00487955" w:rsidRDefault="00ED4C4E" w:rsidP="00ED4C4E">
      <w:pPr>
        <w:pStyle w:val="ListParagraph"/>
        <w:numPr>
          <w:ilvl w:val="0"/>
          <w:numId w:val="28"/>
        </w:numPr>
        <w:spacing w:line="480" w:lineRule="auto"/>
        <w:jc w:val="both"/>
        <w:rPr>
          <w:rFonts w:ascii="Times New Roman" w:eastAsia="Times New Roman" w:hAnsi="Times New Roman" w:cs="Times New Roman"/>
          <w:b/>
          <w:bCs/>
        </w:rPr>
      </w:pPr>
      <w:r w:rsidRPr="00487955">
        <w:rPr>
          <w:rFonts w:ascii="Times New Roman" w:eastAsia="Times New Roman" w:hAnsi="Times New Roman" w:cs="Times New Roman"/>
          <w:b/>
          <w:bCs/>
        </w:rPr>
        <w:t>Cybersecurity and Data Protection:</w:t>
      </w:r>
    </w:p>
    <w:p w14:paraId="62C1B65F" w14:textId="77777777" w:rsidR="00ED4C4E" w:rsidRPr="00400BCE" w:rsidRDefault="00ED4C4E" w:rsidP="00ED5F8C">
      <w:pPr>
        <w:spacing w:line="480" w:lineRule="auto"/>
        <w:ind w:firstLine="720"/>
        <w:jc w:val="both"/>
        <w:rPr>
          <w:rFonts w:ascii="Times New Roman" w:eastAsia="Times New Roman" w:hAnsi="Times New Roman" w:cs="Times New Roman"/>
          <w:rtl/>
        </w:rPr>
      </w:pPr>
      <w:r w:rsidRPr="00ED5F8C">
        <w:rPr>
          <w:rFonts w:ascii="Times New Roman" w:eastAsia="Times New Roman" w:hAnsi="Times New Roman" w:cs="Times New Roman"/>
        </w:rPr>
        <w:t xml:space="preserve">Modern systems that combine with traditional ones present new cyber security difficulties when they are merged together. Different systems that establish new communication channels become more vulnerable to cyberattacks. The risk requires organizations to put into practice robust security protocols which safeguard important data while securing complete system </w:t>
      </w:r>
      <w:proofErr w:type="gramStart"/>
      <w:r w:rsidRPr="00ED5F8C">
        <w:rPr>
          <w:rFonts w:ascii="Times New Roman" w:eastAsia="Times New Roman" w:hAnsi="Times New Roman" w:cs="Times New Roman"/>
        </w:rPr>
        <w:t>safety.</w:t>
      </w:r>
      <w:r w:rsidRPr="00400BCE">
        <w:rPr>
          <w:rFonts w:ascii="Times New Roman" w:eastAsia="Times New Roman" w:hAnsi="Times New Roman" w:cs="Times New Roman"/>
        </w:rPr>
        <w:t>.</w:t>
      </w:r>
      <w:proofErr w:type="gramEnd"/>
    </w:p>
    <w:p w14:paraId="3C7E48E2" w14:textId="77777777" w:rsidR="00ED4C4E" w:rsidRPr="00487955" w:rsidRDefault="00ED4C4E" w:rsidP="008B22FC">
      <w:pPr>
        <w:pStyle w:val="ListParagraph"/>
        <w:numPr>
          <w:ilvl w:val="2"/>
          <w:numId w:val="63"/>
        </w:numPr>
        <w:spacing w:line="480" w:lineRule="auto"/>
        <w:jc w:val="both"/>
        <w:outlineLvl w:val="2"/>
        <w:rPr>
          <w:rFonts w:ascii="Times New Roman" w:eastAsia="Times New Roman" w:hAnsi="Times New Roman" w:cs="Times New Roman"/>
          <w:sz w:val="28"/>
          <w:szCs w:val="28"/>
        </w:rPr>
      </w:pPr>
      <w:bookmarkStart w:id="35" w:name="_Toc191551504"/>
      <w:r w:rsidRPr="00487955">
        <w:rPr>
          <w:rFonts w:ascii="Times New Roman" w:eastAsia="Times New Roman" w:hAnsi="Times New Roman" w:cs="Times New Roman"/>
          <w:b/>
          <w:bCs/>
          <w:sz w:val="28"/>
          <w:szCs w:val="28"/>
        </w:rPr>
        <w:t>Ethical Considerations and Transparency in Credit Risk Models</w:t>
      </w:r>
      <w:bookmarkEnd w:id="35"/>
    </w:p>
    <w:p w14:paraId="53BECEEE" w14:textId="77777777" w:rsidR="00ED4C4E" w:rsidRPr="00ED5F8C" w:rsidRDefault="00ED4C4E" w:rsidP="00ED5F8C">
      <w:pPr>
        <w:spacing w:line="480" w:lineRule="auto"/>
        <w:ind w:firstLine="720"/>
        <w:jc w:val="both"/>
        <w:rPr>
          <w:rFonts w:ascii="Times New Roman" w:eastAsia="Times New Roman" w:hAnsi="Times New Roman" w:cs="Times New Roman"/>
        </w:rPr>
      </w:pPr>
      <w:bookmarkStart w:id="36" w:name="_Hlk196339037"/>
      <w:r w:rsidRPr="00ED5F8C">
        <w:rPr>
          <w:rFonts w:ascii="Times New Roman" w:eastAsia="Times New Roman" w:hAnsi="Times New Roman" w:cs="Times New Roman"/>
        </w:rPr>
        <w:t xml:space="preserve">Attention to ethical concerns stands as an important factor during credit risk model development because their absence produces damaging effects on particular customers while </w:t>
      </w:r>
      <w:r w:rsidRPr="00ED5F8C">
        <w:rPr>
          <w:rFonts w:ascii="Times New Roman" w:eastAsia="Times New Roman" w:hAnsi="Times New Roman" w:cs="Times New Roman"/>
        </w:rPr>
        <w:lastRenderedPageBreak/>
        <w:t>intensifying societal inequalities. Here are the primary elements which demonstrate why these aspects should be important:</w:t>
      </w:r>
    </w:p>
    <w:p w14:paraId="5A156F94" w14:textId="77777777" w:rsidR="00ED4C4E" w:rsidRPr="00487955" w:rsidRDefault="00ED4C4E" w:rsidP="00ED4C4E">
      <w:pPr>
        <w:pStyle w:val="ListParagraph"/>
        <w:numPr>
          <w:ilvl w:val="0"/>
          <w:numId w:val="60"/>
        </w:numPr>
        <w:spacing w:line="480" w:lineRule="auto"/>
        <w:jc w:val="both"/>
        <w:rPr>
          <w:rFonts w:ascii="Times New Roman" w:eastAsia="Times New Roman" w:hAnsi="Times New Roman" w:cs="Times New Roman"/>
          <w:b/>
          <w:bCs/>
        </w:rPr>
      </w:pPr>
      <w:r w:rsidRPr="00487955">
        <w:rPr>
          <w:rFonts w:ascii="Times New Roman" w:eastAsia="Times New Roman" w:hAnsi="Times New Roman" w:cs="Times New Roman"/>
          <w:b/>
          <w:bCs/>
        </w:rPr>
        <w:t>Identifying and Addressing Implicit Bias:</w:t>
      </w:r>
    </w:p>
    <w:p w14:paraId="036668EC" w14:textId="77777777" w:rsidR="00ED4C4E" w:rsidRPr="00ED5F8C" w:rsidRDefault="00ED4C4E" w:rsidP="00ED5F8C">
      <w:pPr>
        <w:spacing w:line="480" w:lineRule="auto"/>
        <w:ind w:firstLine="720"/>
        <w:jc w:val="both"/>
        <w:rPr>
          <w:rFonts w:ascii="Times New Roman" w:eastAsia="Times New Roman" w:hAnsi="Times New Roman" w:cs="Times New Roman"/>
        </w:rPr>
      </w:pPr>
      <w:proofErr w:type="gramStart"/>
      <w:r w:rsidRPr="00ED5F8C">
        <w:rPr>
          <w:rFonts w:ascii="Times New Roman" w:eastAsia="Times New Roman" w:hAnsi="Times New Roman" w:cs="Times New Roman"/>
        </w:rPr>
        <w:t>.credit</w:t>
      </w:r>
      <w:proofErr w:type="gramEnd"/>
      <w:r w:rsidRPr="00ED5F8C">
        <w:rPr>
          <w:rFonts w:ascii="Times New Roman" w:eastAsia="Times New Roman" w:hAnsi="Times New Roman" w:cs="Times New Roman"/>
        </w:rPr>
        <w:t xml:space="preserve"> models depend on past </w:t>
      </w:r>
      <w:proofErr w:type="gramStart"/>
      <w:r w:rsidRPr="00ED5F8C">
        <w:rPr>
          <w:rFonts w:ascii="Times New Roman" w:eastAsia="Times New Roman" w:hAnsi="Times New Roman" w:cs="Times New Roman"/>
        </w:rPr>
        <w:t>information</w:t>
      </w:r>
      <w:proofErr w:type="gramEnd"/>
      <w:r w:rsidRPr="00ED5F8C">
        <w:rPr>
          <w:rFonts w:ascii="Times New Roman" w:eastAsia="Times New Roman" w:hAnsi="Times New Roman" w:cs="Times New Roman"/>
        </w:rPr>
        <w:t xml:space="preserve"> but this historical data previously included biases because of banking activities or societal influences. Analysis of both data and algorithms represents a vital step for detecting and resolving any bias which could result in biased unfair treatment of customers (Bluhm et al., 2016).</w:t>
      </w:r>
    </w:p>
    <w:p w14:paraId="0AD3C548" w14:textId="77777777" w:rsidR="00ED4C4E" w:rsidRPr="00487955" w:rsidRDefault="00ED4C4E" w:rsidP="00ED4C4E">
      <w:pPr>
        <w:pStyle w:val="ListParagraph"/>
        <w:numPr>
          <w:ilvl w:val="0"/>
          <w:numId w:val="60"/>
        </w:numPr>
        <w:spacing w:line="480" w:lineRule="auto"/>
        <w:jc w:val="both"/>
        <w:rPr>
          <w:rFonts w:ascii="Times New Roman" w:eastAsia="Times New Roman" w:hAnsi="Times New Roman" w:cs="Times New Roman"/>
          <w:b/>
          <w:bCs/>
        </w:rPr>
      </w:pPr>
      <w:r w:rsidRPr="00487955">
        <w:rPr>
          <w:rFonts w:ascii="Times New Roman" w:eastAsia="Times New Roman" w:hAnsi="Times New Roman" w:cs="Times New Roman"/>
          <w:b/>
          <w:bCs/>
        </w:rPr>
        <w:t>Transparency and Accountability:</w:t>
      </w:r>
    </w:p>
    <w:p w14:paraId="794420B0" w14:textId="77777777" w:rsidR="00ED4C4E" w:rsidRPr="00ED5F8C" w:rsidRDefault="00ED4C4E" w:rsidP="00ED5F8C">
      <w:pPr>
        <w:spacing w:line="480" w:lineRule="auto"/>
        <w:ind w:firstLine="720"/>
        <w:jc w:val="both"/>
        <w:rPr>
          <w:rFonts w:ascii="Times New Roman" w:eastAsia="Times New Roman" w:hAnsi="Times New Roman" w:cs="Times New Roman"/>
        </w:rPr>
      </w:pPr>
      <w:r w:rsidRPr="00ED5F8C">
        <w:rPr>
          <w:rFonts w:ascii="Times New Roman" w:eastAsia="Times New Roman" w:hAnsi="Times New Roman" w:cs="Times New Roman"/>
        </w:rPr>
        <w:t>The process of trust-building for credit decisions requires complete transparency about operational model mechanisms which both customers and regulatory bodies should understand easily. The supply of policy procedures and standard practices applied during model development and a detailed outcome explanation provides necessary accountability measures.</w:t>
      </w:r>
    </w:p>
    <w:p w14:paraId="45A6EF5B" w14:textId="77777777" w:rsidR="00ED4C4E" w:rsidRPr="00487955" w:rsidRDefault="00ED4C4E" w:rsidP="00ED5F8C">
      <w:pPr>
        <w:spacing w:line="480" w:lineRule="auto"/>
        <w:ind w:firstLine="720"/>
        <w:jc w:val="both"/>
        <w:rPr>
          <w:rFonts w:ascii="Times New Roman" w:eastAsia="Times New Roman" w:hAnsi="Times New Roman" w:cs="Times New Roman"/>
          <w:b/>
          <w:bCs/>
        </w:rPr>
      </w:pPr>
      <w:r w:rsidRPr="00487955">
        <w:rPr>
          <w:rFonts w:ascii="Times New Roman" w:eastAsia="Times New Roman" w:hAnsi="Times New Roman" w:cs="Times New Roman"/>
          <w:b/>
          <w:bCs/>
        </w:rPr>
        <w:t>•</w:t>
      </w:r>
      <w:r w:rsidRPr="00487955">
        <w:rPr>
          <w:rFonts w:ascii="Times New Roman" w:eastAsia="Times New Roman" w:hAnsi="Times New Roman" w:cs="Times New Roman"/>
          <w:b/>
          <w:bCs/>
        </w:rPr>
        <w:tab/>
        <w:t>Regular Review and Ethical Evaluation:</w:t>
      </w:r>
    </w:p>
    <w:p w14:paraId="303953CC" w14:textId="77777777" w:rsidR="00ED4C4E" w:rsidRPr="00ED5F8C" w:rsidRDefault="00ED4C4E" w:rsidP="00ED5F8C">
      <w:pPr>
        <w:spacing w:line="480" w:lineRule="auto"/>
        <w:ind w:firstLine="720"/>
        <w:jc w:val="both"/>
        <w:rPr>
          <w:rFonts w:ascii="Times New Roman" w:eastAsia="Times New Roman" w:hAnsi="Times New Roman" w:cs="Times New Roman"/>
        </w:rPr>
      </w:pPr>
      <w:r w:rsidRPr="00ED5F8C">
        <w:rPr>
          <w:rFonts w:ascii="Times New Roman" w:eastAsia="Times New Roman" w:hAnsi="Times New Roman" w:cs="Times New Roman"/>
        </w:rPr>
        <w:t>Examinations should happen sporadically to check how the models interact ethically with different demographic groups. Such reviews enable model developers to modify and update systems by following legal and social advancements thus protecting various groups from detrimental impacts.</w:t>
      </w:r>
    </w:p>
    <w:p w14:paraId="22507581" w14:textId="77777777" w:rsidR="00ED4C4E" w:rsidRPr="00487955" w:rsidRDefault="00ED4C4E" w:rsidP="00ED4C4E">
      <w:pPr>
        <w:pStyle w:val="ListParagraph"/>
        <w:numPr>
          <w:ilvl w:val="0"/>
          <w:numId w:val="60"/>
        </w:numPr>
        <w:spacing w:line="480" w:lineRule="auto"/>
        <w:jc w:val="both"/>
        <w:rPr>
          <w:rFonts w:ascii="Times New Roman" w:eastAsia="Times New Roman" w:hAnsi="Times New Roman" w:cs="Times New Roman"/>
          <w:b/>
          <w:bCs/>
        </w:rPr>
      </w:pPr>
      <w:r w:rsidRPr="00487955">
        <w:rPr>
          <w:rFonts w:ascii="Times New Roman" w:eastAsia="Times New Roman" w:hAnsi="Times New Roman" w:cs="Times New Roman"/>
          <w:b/>
          <w:bCs/>
        </w:rPr>
        <w:t>Compliance with Legal and Ethical Standards:</w:t>
      </w:r>
    </w:p>
    <w:p w14:paraId="03B898C7" w14:textId="77777777" w:rsidR="00ED4C4E" w:rsidRPr="00ED5F8C" w:rsidRDefault="00ED4C4E" w:rsidP="00ED5F8C">
      <w:pPr>
        <w:spacing w:line="480" w:lineRule="auto"/>
        <w:ind w:firstLine="720"/>
        <w:jc w:val="both"/>
        <w:rPr>
          <w:rFonts w:ascii="Times New Roman" w:eastAsia="Times New Roman" w:hAnsi="Times New Roman" w:cs="Times New Roman"/>
        </w:rPr>
      </w:pPr>
      <w:r w:rsidRPr="00ED5F8C">
        <w:rPr>
          <w:rFonts w:ascii="Times New Roman" w:eastAsia="Times New Roman" w:hAnsi="Times New Roman" w:cs="Times New Roman"/>
        </w:rPr>
        <w:t xml:space="preserve">Every model system needs to follow both local and international laws and ethics in operation. The implementation of adherence requirements helps enhance customer right protection while minimizing the likelihood of discrimination issues and unequal banking service distribution. Through their emphasis on ethical considerations financial institutions develop a fair credit system </w:t>
      </w:r>
      <w:r w:rsidRPr="00ED5F8C">
        <w:rPr>
          <w:rFonts w:ascii="Times New Roman" w:eastAsia="Times New Roman" w:hAnsi="Times New Roman" w:cs="Times New Roman"/>
        </w:rPr>
        <w:lastRenderedPageBreak/>
        <w:t>which achieves economic effectiveness while maintaining social responsibility (Bielecki &amp; Rutkowski, 2013</w:t>
      </w:r>
      <w:bookmarkEnd w:id="36"/>
      <w:r w:rsidRPr="00ED5F8C">
        <w:rPr>
          <w:rFonts w:ascii="Times New Roman" w:eastAsia="Times New Roman" w:hAnsi="Times New Roman" w:cs="Times New Roman"/>
        </w:rPr>
        <w:t>).</w:t>
      </w:r>
    </w:p>
    <w:p w14:paraId="5BC9C5A3" w14:textId="77777777" w:rsidR="00ED4C4E" w:rsidRPr="00487955" w:rsidRDefault="00ED4C4E" w:rsidP="008B22FC">
      <w:pPr>
        <w:pStyle w:val="ListParagraph"/>
        <w:numPr>
          <w:ilvl w:val="2"/>
          <w:numId w:val="63"/>
        </w:numPr>
        <w:spacing w:line="480" w:lineRule="auto"/>
        <w:jc w:val="both"/>
        <w:rPr>
          <w:rFonts w:ascii="Times New Roman" w:eastAsia="Times New Roman" w:hAnsi="Times New Roman" w:cs="Times New Roman"/>
          <w:b/>
          <w:bCs/>
          <w:sz w:val="28"/>
          <w:szCs w:val="28"/>
        </w:rPr>
      </w:pPr>
      <w:r w:rsidRPr="00487955">
        <w:rPr>
          <w:rFonts w:ascii="Times New Roman" w:eastAsia="Times New Roman" w:hAnsi="Times New Roman" w:cs="Times New Roman"/>
          <w:b/>
          <w:bCs/>
          <w:sz w:val="28"/>
          <w:szCs w:val="28"/>
        </w:rPr>
        <w:t xml:space="preserve"> Future Trends in Credit Risk Modelling</w:t>
      </w:r>
    </w:p>
    <w:p w14:paraId="66AFD2A8" w14:textId="556C5962" w:rsidR="00ED4C4E" w:rsidRPr="00400BCE" w:rsidRDefault="00ED4C4E" w:rsidP="00ED5F8C">
      <w:pPr>
        <w:spacing w:line="480" w:lineRule="auto"/>
        <w:ind w:firstLine="720"/>
        <w:jc w:val="both"/>
        <w:rPr>
          <w:rFonts w:ascii="Times New Roman" w:eastAsia="Times New Roman" w:hAnsi="Times New Roman" w:cs="Times New Roman"/>
        </w:rPr>
      </w:pPr>
      <w:bookmarkStart w:id="37" w:name="_Hlk196339105"/>
      <w:r w:rsidRPr="00ED5F8C">
        <w:rPr>
          <w:rFonts w:ascii="Times New Roman" w:eastAsia="Times New Roman" w:hAnsi="Times New Roman" w:cs="Times New Roman"/>
        </w:rPr>
        <w:t>Executives within credit risk modelling face an essential industrial transformation due to the accelerated development of artificial intelligence (AI) together with big data analytics and blockchain technology and hybrids of risk assessment models. AI-powered assessment systems conducting real-time analyses have started replacing historical financial statements, credit scores and traditional statistical models to use alternative data alongside predictive analytics and decentralized financial systems (</w:t>
      </w:r>
      <w:proofErr w:type="spellStart"/>
      <w:r w:rsidRPr="00ED5F8C">
        <w:rPr>
          <w:rFonts w:ascii="Times New Roman" w:eastAsia="Times New Roman" w:hAnsi="Times New Roman" w:cs="Times New Roman"/>
        </w:rPr>
        <w:t>Khandani</w:t>
      </w:r>
      <w:proofErr w:type="spellEnd"/>
      <w:r w:rsidRPr="00ED5F8C">
        <w:rPr>
          <w:rFonts w:ascii="Times New Roman" w:eastAsia="Times New Roman" w:hAnsi="Times New Roman" w:cs="Times New Roman"/>
        </w:rPr>
        <w:t xml:space="preserve"> et al., 2010). Particularly throughout financial markets that are expanding in sophistication and are subject to evolving regulations and evolving borrower behavior patterns requires credit risk evaluation methods that are adaptable and intelligence-driven along with higher transparency. Three critical evolution patterns for credit risk modeling bring transformation in this field are examined in this section</w:t>
      </w:r>
      <w:bookmarkEnd w:id="37"/>
      <w:r w:rsidRPr="00400BCE">
        <w:rPr>
          <w:rFonts w:ascii="Times New Roman" w:eastAsia="Times New Roman" w:hAnsi="Times New Roman" w:cs="Times New Roman"/>
        </w:rPr>
        <w:t>.</w:t>
      </w:r>
    </w:p>
    <w:p w14:paraId="02316C13" w14:textId="77777777" w:rsidR="00ED4C4E" w:rsidRPr="00400BCE" w:rsidRDefault="00ED4C4E" w:rsidP="008B22FC">
      <w:pPr>
        <w:numPr>
          <w:ilvl w:val="2"/>
          <w:numId w:val="63"/>
        </w:numPr>
        <w:spacing w:line="480" w:lineRule="auto"/>
        <w:contextualSpacing/>
        <w:jc w:val="both"/>
        <w:outlineLvl w:val="2"/>
        <w:rPr>
          <w:rFonts w:ascii="Times New Roman" w:eastAsia="Times New Roman" w:hAnsi="Times New Roman" w:cs="Times New Roman"/>
          <w:b/>
          <w:bCs/>
        </w:rPr>
      </w:pPr>
      <w:bookmarkStart w:id="38" w:name="_Toc191551506"/>
      <w:r w:rsidRPr="00400BCE">
        <w:rPr>
          <w:rFonts w:ascii="Times New Roman" w:eastAsia="Times New Roman" w:hAnsi="Times New Roman" w:cs="Times New Roman"/>
          <w:b/>
          <w:bCs/>
        </w:rPr>
        <w:t>Leveraging AI and Big Data for Risk Analysis</w:t>
      </w:r>
      <w:bookmarkEnd w:id="38"/>
    </w:p>
    <w:p w14:paraId="3D0BBDBD" w14:textId="77777777" w:rsidR="00ED4C4E" w:rsidRPr="00400BCE" w:rsidRDefault="00ED4C4E" w:rsidP="00ED4C4E">
      <w:pPr>
        <w:numPr>
          <w:ilvl w:val="1"/>
          <w:numId w:val="28"/>
        </w:numPr>
        <w:spacing w:line="480" w:lineRule="auto"/>
        <w:contextualSpacing/>
        <w:jc w:val="both"/>
        <w:rPr>
          <w:rFonts w:ascii="Times New Roman" w:eastAsia="Times New Roman" w:hAnsi="Times New Roman" w:cs="Times New Roman"/>
          <w:b/>
          <w:bCs/>
        </w:rPr>
      </w:pPr>
      <w:bookmarkStart w:id="39" w:name="_Hlk196339165"/>
      <w:r w:rsidRPr="00400BCE">
        <w:rPr>
          <w:rFonts w:ascii="Times New Roman" w:eastAsia="Times New Roman" w:hAnsi="Times New Roman" w:cs="Times New Roman"/>
          <w:b/>
          <w:bCs/>
        </w:rPr>
        <w:t>The Role of AI in Credit Risk Modelling</w:t>
      </w:r>
    </w:p>
    <w:p w14:paraId="067AD548" w14:textId="77777777" w:rsidR="00ED4C4E" w:rsidRPr="00ED5F8C" w:rsidRDefault="00ED4C4E" w:rsidP="00ED5F8C">
      <w:pPr>
        <w:spacing w:line="480" w:lineRule="auto"/>
        <w:ind w:firstLine="720"/>
        <w:jc w:val="both"/>
        <w:rPr>
          <w:rFonts w:ascii="Times New Roman" w:eastAsia="Times New Roman" w:hAnsi="Times New Roman" w:cs="Times New Roman"/>
        </w:rPr>
      </w:pPr>
      <w:bookmarkStart w:id="40" w:name="_Hlk196339320"/>
      <w:r w:rsidRPr="00ED5F8C">
        <w:rPr>
          <w:rFonts w:ascii="Times New Roman" w:eastAsia="Times New Roman" w:hAnsi="Times New Roman" w:cs="Times New Roman"/>
        </w:rPr>
        <w:t xml:space="preserve">Traditional risk assessment methods have </w:t>
      </w:r>
      <w:proofErr w:type="gramStart"/>
      <w:r w:rsidRPr="00ED5F8C">
        <w:rPr>
          <w:rFonts w:ascii="Times New Roman" w:eastAsia="Times New Roman" w:hAnsi="Times New Roman" w:cs="Times New Roman"/>
        </w:rPr>
        <w:t>transformed</w:t>
      </w:r>
      <w:proofErr w:type="gramEnd"/>
      <w:r w:rsidRPr="00ED5F8C">
        <w:rPr>
          <w:rFonts w:ascii="Times New Roman" w:eastAsia="Times New Roman" w:hAnsi="Times New Roman" w:cs="Times New Roman"/>
        </w:rPr>
        <w:t xml:space="preserve"> through artificial intelligence since it allows real-time analysis while making automated decisions using programs that evolve their performance with each use. AI-based credit risk models help financial organizations make more precise high-risk borrower detections while speeding up the loan assessment process and catching fraudulent financial applications through behavioral pattern analysis (He &amp; Xiong, 2012).</w:t>
      </w:r>
    </w:p>
    <w:p w14:paraId="3154D890" w14:textId="77777777" w:rsidR="00ED4C4E" w:rsidRPr="00487955" w:rsidRDefault="00ED4C4E" w:rsidP="00ED4C4E">
      <w:pPr>
        <w:pStyle w:val="ListParagraph"/>
        <w:numPr>
          <w:ilvl w:val="0"/>
          <w:numId w:val="60"/>
        </w:numPr>
        <w:spacing w:line="480" w:lineRule="auto"/>
        <w:jc w:val="both"/>
        <w:rPr>
          <w:rFonts w:ascii="Times New Roman" w:eastAsia="Times New Roman" w:hAnsi="Times New Roman" w:cs="Times New Roman"/>
        </w:rPr>
      </w:pPr>
      <w:r w:rsidRPr="00487955">
        <w:rPr>
          <w:rFonts w:ascii="Times New Roman" w:eastAsia="Times New Roman" w:hAnsi="Times New Roman" w:cs="Times New Roman"/>
        </w:rPr>
        <w:t>Through automated decision systems the organization can decrease loan processing durations.</w:t>
      </w:r>
    </w:p>
    <w:p w14:paraId="1F04E900" w14:textId="77777777" w:rsidR="00ED4C4E" w:rsidRPr="00487955" w:rsidRDefault="00ED4C4E" w:rsidP="00ED4C4E">
      <w:pPr>
        <w:pStyle w:val="ListParagraph"/>
        <w:numPr>
          <w:ilvl w:val="0"/>
          <w:numId w:val="60"/>
        </w:numPr>
        <w:spacing w:line="480" w:lineRule="auto"/>
        <w:jc w:val="both"/>
        <w:rPr>
          <w:rFonts w:ascii="Times New Roman" w:eastAsia="Times New Roman" w:hAnsi="Times New Roman" w:cs="Times New Roman"/>
        </w:rPr>
      </w:pPr>
      <w:r w:rsidRPr="00487955">
        <w:rPr>
          <w:rFonts w:ascii="Times New Roman" w:eastAsia="Times New Roman" w:hAnsi="Times New Roman" w:cs="Times New Roman"/>
        </w:rPr>
        <w:lastRenderedPageBreak/>
        <w:t>The system detects fraudulent credit applications through behavioral pattern assessment (He &amp; Xiong, 2012).</w:t>
      </w:r>
    </w:p>
    <w:p w14:paraId="1A6B72EE" w14:textId="77777777" w:rsidR="00ED4C4E" w:rsidRPr="00487955" w:rsidRDefault="00ED4C4E" w:rsidP="00ED4C4E">
      <w:pPr>
        <w:pStyle w:val="ListParagraph"/>
        <w:numPr>
          <w:ilvl w:val="0"/>
          <w:numId w:val="60"/>
        </w:numPr>
        <w:spacing w:line="480" w:lineRule="auto"/>
        <w:jc w:val="both"/>
        <w:rPr>
          <w:rFonts w:ascii="Times New Roman" w:eastAsia="Times New Roman" w:hAnsi="Times New Roman" w:cs="Times New Roman"/>
        </w:rPr>
      </w:pPr>
      <w:r w:rsidRPr="00487955">
        <w:rPr>
          <w:rFonts w:ascii="Times New Roman" w:eastAsia="Times New Roman" w:hAnsi="Times New Roman" w:cs="Times New Roman"/>
        </w:rPr>
        <w:t>Finance institutions use AI models including neural networks along with decision trees and reinforcement learning to evaluate clients past real-time financial transactions in addition to digital profile information and behavioral psychology signals</w:t>
      </w:r>
      <w:bookmarkEnd w:id="39"/>
      <w:r w:rsidRPr="00487955">
        <w:rPr>
          <w:rFonts w:ascii="Times New Roman" w:eastAsia="Times New Roman" w:hAnsi="Times New Roman" w:cs="Times New Roman"/>
        </w:rPr>
        <w:t>.</w:t>
      </w:r>
    </w:p>
    <w:p w14:paraId="2724C458" w14:textId="77777777" w:rsidR="00ED4C4E" w:rsidRPr="00487955" w:rsidRDefault="00ED4C4E" w:rsidP="00ED5F8C">
      <w:pPr>
        <w:spacing w:line="480" w:lineRule="auto"/>
        <w:ind w:firstLine="720"/>
        <w:jc w:val="both"/>
        <w:rPr>
          <w:rFonts w:ascii="Times New Roman" w:eastAsia="Times New Roman" w:hAnsi="Times New Roman" w:cs="Times New Roman"/>
          <w:b/>
          <w:bCs/>
        </w:rPr>
      </w:pPr>
      <w:r w:rsidRPr="00487955">
        <w:rPr>
          <w:rFonts w:ascii="Times New Roman" w:eastAsia="Times New Roman" w:hAnsi="Times New Roman" w:cs="Times New Roman"/>
          <w:b/>
          <w:bCs/>
        </w:rPr>
        <w:t>2.</w:t>
      </w:r>
      <w:r w:rsidRPr="00487955">
        <w:rPr>
          <w:rFonts w:ascii="Times New Roman" w:eastAsia="Times New Roman" w:hAnsi="Times New Roman" w:cs="Times New Roman"/>
          <w:b/>
          <w:bCs/>
        </w:rPr>
        <w:tab/>
      </w:r>
      <w:bookmarkStart w:id="41" w:name="_Hlk196339180"/>
      <w:r w:rsidRPr="00487955">
        <w:rPr>
          <w:rFonts w:ascii="Times New Roman" w:eastAsia="Times New Roman" w:hAnsi="Times New Roman" w:cs="Times New Roman"/>
          <w:b/>
          <w:bCs/>
        </w:rPr>
        <w:t>The Impact of Big Data on Credit Risk Assessment</w:t>
      </w:r>
    </w:p>
    <w:p w14:paraId="488D1A11" w14:textId="77777777" w:rsidR="00ED4C4E" w:rsidRPr="00487955" w:rsidRDefault="00ED4C4E" w:rsidP="00ED4C4E">
      <w:pPr>
        <w:pStyle w:val="ListParagraph"/>
        <w:numPr>
          <w:ilvl w:val="0"/>
          <w:numId w:val="61"/>
        </w:numPr>
        <w:spacing w:line="480" w:lineRule="auto"/>
        <w:jc w:val="both"/>
        <w:rPr>
          <w:rFonts w:ascii="Times New Roman" w:eastAsia="Times New Roman" w:hAnsi="Times New Roman" w:cs="Times New Roman"/>
        </w:rPr>
      </w:pPr>
      <w:r w:rsidRPr="00487955">
        <w:rPr>
          <w:rFonts w:ascii="Times New Roman" w:eastAsia="Times New Roman" w:hAnsi="Times New Roman" w:cs="Times New Roman"/>
        </w:rPr>
        <w:t>The vast databases accessible by banks through big data allows them to develop enhanced credit risk assessments using:</w:t>
      </w:r>
    </w:p>
    <w:p w14:paraId="682DDD8F" w14:textId="77777777" w:rsidR="00ED4C4E" w:rsidRPr="00487955" w:rsidRDefault="00ED4C4E" w:rsidP="00ED4C4E">
      <w:pPr>
        <w:pStyle w:val="ListParagraph"/>
        <w:numPr>
          <w:ilvl w:val="0"/>
          <w:numId w:val="61"/>
        </w:numPr>
        <w:spacing w:line="480" w:lineRule="auto"/>
        <w:jc w:val="both"/>
        <w:rPr>
          <w:rFonts w:ascii="Times New Roman" w:eastAsia="Times New Roman" w:hAnsi="Times New Roman" w:cs="Times New Roman"/>
        </w:rPr>
      </w:pPr>
      <w:r w:rsidRPr="00487955">
        <w:rPr>
          <w:rFonts w:ascii="Times New Roman" w:eastAsia="Times New Roman" w:hAnsi="Times New Roman" w:cs="Times New Roman"/>
        </w:rPr>
        <w:t>The analysis of banking transactions helps institutions measure individual spending habits together with their financial position.</w:t>
      </w:r>
    </w:p>
    <w:p w14:paraId="4299998E" w14:textId="77777777" w:rsidR="00ED4C4E" w:rsidRPr="00487955" w:rsidRDefault="00ED4C4E" w:rsidP="00ED4C4E">
      <w:pPr>
        <w:pStyle w:val="ListParagraph"/>
        <w:numPr>
          <w:ilvl w:val="0"/>
          <w:numId w:val="61"/>
        </w:numPr>
        <w:spacing w:line="480" w:lineRule="auto"/>
        <w:jc w:val="both"/>
        <w:rPr>
          <w:rFonts w:ascii="Times New Roman" w:eastAsia="Times New Roman" w:hAnsi="Times New Roman" w:cs="Times New Roman"/>
        </w:rPr>
      </w:pPr>
      <w:r w:rsidRPr="00487955">
        <w:rPr>
          <w:rFonts w:ascii="Times New Roman" w:eastAsia="Times New Roman" w:hAnsi="Times New Roman" w:cs="Times New Roman"/>
        </w:rPr>
        <w:t>Social media platforms enable verification of borrower trustworthiness by analyzing their posted content according to Agarwal and Mazumder (2013).</w:t>
      </w:r>
    </w:p>
    <w:p w14:paraId="19A4B7ED" w14:textId="77777777" w:rsidR="00ED4C4E" w:rsidRPr="00487955" w:rsidRDefault="00ED4C4E" w:rsidP="00ED4C4E">
      <w:pPr>
        <w:pStyle w:val="ListParagraph"/>
        <w:numPr>
          <w:ilvl w:val="0"/>
          <w:numId w:val="61"/>
        </w:numPr>
        <w:spacing w:line="480" w:lineRule="auto"/>
        <w:jc w:val="both"/>
        <w:rPr>
          <w:rFonts w:ascii="Times New Roman" w:eastAsia="Times New Roman" w:hAnsi="Times New Roman" w:cs="Times New Roman"/>
        </w:rPr>
      </w:pPr>
      <w:r w:rsidRPr="00487955">
        <w:rPr>
          <w:rFonts w:ascii="Times New Roman" w:eastAsia="Times New Roman" w:hAnsi="Times New Roman" w:cs="Times New Roman"/>
        </w:rPr>
        <w:t>The assessment of individuals without established credit history relies on alternative financial activities including online shopping and utility payments.</w:t>
      </w:r>
    </w:p>
    <w:p w14:paraId="5F30C2AE" w14:textId="77777777" w:rsidR="00ED4C4E" w:rsidRPr="00487955" w:rsidRDefault="00ED4C4E" w:rsidP="00ED4C4E">
      <w:pPr>
        <w:pStyle w:val="ListParagraph"/>
        <w:numPr>
          <w:ilvl w:val="0"/>
          <w:numId w:val="61"/>
        </w:numPr>
        <w:spacing w:line="480" w:lineRule="auto"/>
        <w:jc w:val="both"/>
        <w:rPr>
          <w:rFonts w:ascii="Times New Roman" w:eastAsia="Times New Roman" w:hAnsi="Times New Roman" w:cs="Times New Roman"/>
        </w:rPr>
      </w:pPr>
      <w:r w:rsidRPr="00487955">
        <w:rPr>
          <w:rFonts w:ascii="Times New Roman" w:eastAsia="Times New Roman" w:hAnsi="Times New Roman" w:cs="Times New Roman"/>
        </w:rPr>
        <w:t>Big data analytics allows AI models to recognize delicate patterns of borrower conduct which results in improved risk evaluation procedures compared to standard financial criteria</w:t>
      </w:r>
      <w:bookmarkEnd w:id="40"/>
      <w:bookmarkEnd w:id="41"/>
      <w:r w:rsidRPr="00487955">
        <w:rPr>
          <w:rFonts w:ascii="Times New Roman" w:eastAsia="Times New Roman" w:hAnsi="Times New Roman" w:cs="Times New Roman"/>
        </w:rPr>
        <w:t>.</w:t>
      </w:r>
    </w:p>
    <w:p w14:paraId="6CA98744" w14:textId="77777777" w:rsidR="00ED4C4E" w:rsidRPr="00487955" w:rsidRDefault="00ED4C4E" w:rsidP="008B22FC">
      <w:pPr>
        <w:pStyle w:val="ListParagraph"/>
        <w:numPr>
          <w:ilvl w:val="2"/>
          <w:numId w:val="63"/>
        </w:numPr>
        <w:spacing w:line="480" w:lineRule="auto"/>
        <w:jc w:val="both"/>
        <w:rPr>
          <w:rFonts w:ascii="Times New Roman" w:eastAsia="Times New Roman" w:hAnsi="Times New Roman" w:cs="Times New Roman"/>
          <w:b/>
          <w:bCs/>
        </w:rPr>
      </w:pPr>
      <w:r w:rsidRPr="00487955">
        <w:rPr>
          <w:rFonts w:ascii="Times New Roman" w:eastAsia="Times New Roman" w:hAnsi="Times New Roman" w:cs="Times New Roman"/>
          <w:b/>
          <w:bCs/>
        </w:rPr>
        <w:t xml:space="preserve"> Blockchain Technology and Smart Contracts for Transparency</w:t>
      </w:r>
    </w:p>
    <w:p w14:paraId="3EB737C9" w14:textId="77777777" w:rsidR="00ED4C4E" w:rsidRPr="00487955" w:rsidRDefault="00ED4C4E" w:rsidP="00ED4C4E">
      <w:pPr>
        <w:pStyle w:val="ListParagraph"/>
        <w:numPr>
          <w:ilvl w:val="0"/>
          <w:numId w:val="62"/>
        </w:numPr>
        <w:spacing w:line="480" w:lineRule="auto"/>
        <w:jc w:val="both"/>
        <w:rPr>
          <w:rFonts w:ascii="Times New Roman" w:eastAsia="Times New Roman" w:hAnsi="Times New Roman" w:cs="Times New Roman"/>
          <w:b/>
          <w:bCs/>
        </w:rPr>
      </w:pPr>
      <w:r w:rsidRPr="00487955">
        <w:rPr>
          <w:rFonts w:ascii="Times New Roman" w:eastAsia="Times New Roman" w:hAnsi="Times New Roman" w:cs="Times New Roman"/>
          <w:b/>
          <w:bCs/>
        </w:rPr>
        <w:t xml:space="preserve">The Need for Transparency in Credit Risk Modelling  </w:t>
      </w:r>
    </w:p>
    <w:p w14:paraId="15E3EC12" w14:textId="17AE1EBB" w:rsidR="00ED4C4E" w:rsidRPr="00400BCE" w:rsidRDefault="00ED4C4E" w:rsidP="00ED5F8C">
      <w:pPr>
        <w:spacing w:line="480" w:lineRule="auto"/>
        <w:ind w:firstLine="720"/>
        <w:jc w:val="both"/>
        <w:rPr>
          <w:rFonts w:ascii="Times New Roman" w:eastAsia="Times New Roman" w:hAnsi="Times New Roman" w:cs="Times New Roman"/>
        </w:rPr>
      </w:pPr>
      <w:r w:rsidRPr="00ED5F8C">
        <w:rPr>
          <w:rFonts w:ascii="Times New Roman" w:eastAsia="Times New Roman" w:hAnsi="Times New Roman" w:cs="Times New Roman"/>
        </w:rPr>
        <w:t xml:space="preserve">The principal difficulty with current credit risk evaluation is the unclear process which determines loan approvals and risk evaluations together with credit scoring methods. Financial institutions face obstacles with inconsistent borrower data and credit reports which makes it </w:t>
      </w:r>
      <w:r w:rsidRPr="00ED5F8C">
        <w:rPr>
          <w:rFonts w:ascii="Times New Roman" w:eastAsia="Times New Roman" w:hAnsi="Times New Roman" w:cs="Times New Roman"/>
        </w:rPr>
        <w:lastRenderedPageBreak/>
        <w:t xml:space="preserve">difficult for them to assess creditworthiness while borrowers remain unclear about financial institutions' creditworthiness evaluation methods (Samra, 2016). Without a secure standardized credit evaluation process which cannot be tampered with fraudsters can easily commit financial fraud and loan decisions become biased.   Real-time accessible secure financial data which includes transaction records alongside credit information and ratings can be ensured by blockchain technologies operating in a decentralized network for credit risk modeling needs. Every transaction on the blockchain creates an irreversible registry so borrowers and lenders together with regulators obtain </w:t>
      </w:r>
      <w:proofErr w:type="spellStart"/>
      <w:r w:rsidRPr="00ED5F8C">
        <w:rPr>
          <w:rFonts w:ascii="Times New Roman" w:eastAsia="Times New Roman" w:hAnsi="Times New Roman" w:cs="Times New Roman"/>
        </w:rPr>
        <w:t>untamperable</w:t>
      </w:r>
      <w:proofErr w:type="spellEnd"/>
      <w:r w:rsidRPr="00ED5F8C">
        <w:rPr>
          <w:rFonts w:ascii="Times New Roman" w:eastAsia="Times New Roman" w:hAnsi="Times New Roman" w:cs="Times New Roman"/>
        </w:rPr>
        <w:t xml:space="preserve"> financial verification for accurate </w:t>
      </w:r>
      <w:proofErr w:type="spellStart"/>
      <w:proofErr w:type="gramStart"/>
      <w:r w:rsidRPr="00ED5F8C">
        <w:rPr>
          <w:rFonts w:ascii="Times New Roman" w:eastAsia="Times New Roman" w:hAnsi="Times New Roman" w:cs="Times New Roman"/>
        </w:rPr>
        <w:t>validatio</w:t>
      </w:r>
      <w:proofErr w:type="spellEnd"/>
      <w:r w:rsidRPr="00ED5F8C">
        <w:rPr>
          <w:rFonts w:ascii="Times New Roman" w:eastAsia="Times New Roman" w:hAnsi="Times New Roman" w:cs="Times New Roman"/>
        </w:rPr>
        <w:t>.</w:t>
      </w:r>
      <w:r w:rsidRPr="00400BCE">
        <w:rPr>
          <w:rFonts w:ascii="Times New Roman" w:eastAsia="Times New Roman" w:hAnsi="Times New Roman" w:cs="Times New Roman"/>
        </w:rPr>
        <w:t>.</w:t>
      </w:r>
      <w:proofErr w:type="gramEnd"/>
      <w:r w:rsidRPr="00400BCE">
        <w:rPr>
          <w:rFonts w:ascii="Times New Roman" w:eastAsia="Times New Roman" w:hAnsi="Times New Roman" w:cs="Times New Roman"/>
        </w:rPr>
        <w:t xml:space="preserve">  </w:t>
      </w:r>
    </w:p>
    <w:p w14:paraId="63E41E0B" w14:textId="77777777" w:rsidR="00ED4C4E" w:rsidRPr="00400BCE" w:rsidRDefault="00ED4C4E" w:rsidP="00ED4C4E">
      <w:pPr>
        <w:numPr>
          <w:ilvl w:val="0"/>
          <w:numId w:val="40"/>
        </w:numPr>
        <w:spacing w:line="480" w:lineRule="auto"/>
        <w:contextualSpacing/>
        <w:jc w:val="both"/>
        <w:rPr>
          <w:rFonts w:ascii="Times New Roman" w:eastAsia="Times New Roman" w:hAnsi="Times New Roman" w:cs="Times New Roman"/>
          <w:b/>
          <w:bCs/>
        </w:rPr>
      </w:pPr>
      <w:r w:rsidRPr="00400BCE">
        <w:rPr>
          <w:rFonts w:ascii="Times New Roman" w:eastAsia="Times New Roman" w:hAnsi="Times New Roman" w:cs="Times New Roman"/>
          <w:b/>
          <w:bCs/>
        </w:rPr>
        <w:t xml:space="preserve">The Role of Smart Contracts in Credit Risk Modelling  </w:t>
      </w:r>
    </w:p>
    <w:p w14:paraId="41616BFB" w14:textId="77777777" w:rsidR="00ED4C4E" w:rsidRPr="00ED5F8C" w:rsidRDefault="00ED4C4E" w:rsidP="00ED5F8C">
      <w:pPr>
        <w:spacing w:line="480" w:lineRule="auto"/>
        <w:jc w:val="both"/>
        <w:rPr>
          <w:rFonts w:ascii="Times New Roman" w:eastAsia="Times New Roman" w:hAnsi="Times New Roman" w:cs="Times New Roman"/>
        </w:rPr>
      </w:pPr>
      <w:bookmarkStart w:id="42" w:name="_Hlk196339421"/>
      <w:r w:rsidRPr="00ED5F8C">
        <w:rPr>
          <w:rFonts w:ascii="Times New Roman" w:eastAsia="Times New Roman" w:hAnsi="Times New Roman" w:cs="Times New Roman"/>
        </w:rPr>
        <w:t xml:space="preserve">Through smart contracts blockchain technology finds its main use in risk management for credit by enabling digital agreements that automatically execute on distributed ledger systems. The implementation of smart contracts through blockchain technology enables automatic loan release and repayment tracking and risk surveillance that eliminate human staff and eliminate manual procedures. Smart contracts embedded with predefined loan provisions help financial institutions conduct automatic credit agreement execution to achieve better operational performance and limited dispute probability.   Automation of smart contracts leads to direct loan disbursement while reducing expenses due to </w:t>
      </w:r>
      <w:proofErr w:type="gramStart"/>
      <w:r w:rsidRPr="00ED5F8C">
        <w:rPr>
          <w:rFonts w:ascii="Times New Roman" w:eastAsia="Times New Roman" w:hAnsi="Times New Roman" w:cs="Times New Roman"/>
        </w:rPr>
        <w:t>eliminated</w:t>
      </w:r>
      <w:proofErr w:type="gramEnd"/>
      <w:r w:rsidRPr="00ED5F8C">
        <w:rPr>
          <w:rFonts w:ascii="Times New Roman" w:eastAsia="Times New Roman" w:hAnsi="Times New Roman" w:cs="Times New Roman"/>
        </w:rPr>
        <w:t xml:space="preserve"> third parties. The credit process takes longer when banks collaborate with credit bureaus and legal teams and regulatory bodies because administrative expenses </w:t>
      </w:r>
      <w:proofErr w:type="gramStart"/>
      <w:r w:rsidRPr="00ED5F8C">
        <w:rPr>
          <w:rFonts w:ascii="Times New Roman" w:eastAsia="Times New Roman" w:hAnsi="Times New Roman" w:cs="Times New Roman"/>
        </w:rPr>
        <w:t>rise</w:t>
      </w:r>
      <w:proofErr w:type="gramEnd"/>
      <w:r w:rsidRPr="00ED5F8C">
        <w:rPr>
          <w:rFonts w:ascii="Times New Roman" w:eastAsia="Times New Roman" w:hAnsi="Times New Roman" w:cs="Times New Roman"/>
        </w:rPr>
        <w:t xml:space="preserve"> and approval duration extends. Fast reliable and cost-effective financial lending transactions become possible through the application of smart contracts by financial institutions. Smart contracts provide financial institutions with the ability to build permanent credit records that help minimize both deceptive accounting and financial fraud. Blockchain technology permanently </w:t>
      </w:r>
      <w:r w:rsidRPr="00ED5F8C">
        <w:rPr>
          <w:rFonts w:ascii="Times New Roman" w:eastAsia="Times New Roman" w:hAnsi="Times New Roman" w:cs="Times New Roman"/>
        </w:rPr>
        <w:lastRenderedPageBreak/>
        <w:t xml:space="preserve">stores data in a way that protects all recorded information from unauthorized changes and therefore builds stronger relationships between financial borrowers and lenders.  </w:t>
      </w:r>
    </w:p>
    <w:p w14:paraId="517849CF" w14:textId="77777777" w:rsidR="00ED4C4E" w:rsidRPr="00622D5A" w:rsidRDefault="00ED4C4E" w:rsidP="00ED4C4E">
      <w:pPr>
        <w:pStyle w:val="ListParagraph"/>
        <w:numPr>
          <w:ilvl w:val="0"/>
          <w:numId w:val="40"/>
        </w:numPr>
        <w:spacing w:line="480" w:lineRule="auto"/>
        <w:jc w:val="both"/>
        <w:rPr>
          <w:rFonts w:ascii="Times New Roman" w:eastAsia="Times New Roman" w:hAnsi="Times New Roman" w:cs="Times New Roman"/>
          <w:b/>
          <w:bCs/>
        </w:rPr>
      </w:pPr>
      <w:r w:rsidRPr="00622D5A">
        <w:rPr>
          <w:rFonts w:ascii="Times New Roman" w:eastAsia="Times New Roman" w:hAnsi="Times New Roman" w:cs="Times New Roman"/>
          <w:b/>
          <w:bCs/>
        </w:rPr>
        <w:t xml:space="preserve">Benefits of Blockchain in Credit Risk Assessment  </w:t>
      </w:r>
    </w:p>
    <w:p w14:paraId="0EB46AEF" w14:textId="77777777" w:rsidR="00ED4C4E" w:rsidRPr="00ED5F8C" w:rsidRDefault="00ED4C4E" w:rsidP="00ED5F8C">
      <w:pPr>
        <w:spacing w:line="480" w:lineRule="auto"/>
        <w:jc w:val="both"/>
        <w:rPr>
          <w:rFonts w:ascii="Times New Roman" w:eastAsia="Times New Roman" w:hAnsi="Times New Roman" w:cs="Times New Roman"/>
        </w:rPr>
      </w:pPr>
      <w:r w:rsidRPr="00ED5F8C">
        <w:rPr>
          <w:rFonts w:ascii="Times New Roman" w:eastAsia="Times New Roman" w:hAnsi="Times New Roman" w:cs="Times New Roman"/>
        </w:rPr>
        <w:t xml:space="preserve">Blockchain technology delivers multiple benefits to credit risk evaluation and its most substantial advantage enables improved data integrity. A distributed ledger system within blockchain architecture allows secure real-time storage and verification and updates of all credit-related information. The system prevents unauthorized changes in credit information while reducing potential errors for risk assessment processes that lead to increased accuracy and visibility in assessments.   The main benefit of blockchain technology involves immediate and effective processing of loan approvals. Standard lending practices along with loan distribution require extensive weeks or days while underwriters and compliance officers perform their reviews manually. Blockchain technology enables financial institutions to perform automatic loan application procedures that lead to swift processing of borrower data verification and automatic agreement executions by smart contracts. The time-saving speed benefits especially those who run small businesses or operate as individuals since they need quick access to cash while waiting through the lengthy government-controlled lending process.  </w:t>
      </w:r>
    </w:p>
    <w:p w14:paraId="3A771968" w14:textId="77777777" w:rsidR="00ED4C4E" w:rsidRPr="00622D5A" w:rsidRDefault="00ED4C4E" w:rsidP="00ED4C4E">
      <w:pPr>
        <w:pStyle w:val="ListParagraph"/>
        <w:numPr>
          <w:ilvl w:val="0"/>
          <w:numId w:val="40"/>
        </w:numPr>
        <w:spacing w:line="480" w:lineRule="auto"/>
        <w:jc w:val="both"/>
        <w:rPr>
          <w:rFonts w:ascii="Times New Roman" w:eastAsia="Times New Roman" w:hAnsi="Times New Roman" w:cs="Times New Roman"/>
          <w:b/>
          <w:bCs/>
        </w:rPr>
      </w:pPr>
      <w:r w:rsidRPr="00622D5A">
        <w:rPr>
          <w:rFonts w:ascii="Times New Roman" w:eastAsia="Times New Roman" w:hAnsi="Times New Roman" w:cs="Times New Roman"/>
          <w:b/>
          <w:bCs/>
        </w:rPr>
        <w:t xml:space="preserve">Challenges of Blockchain Adoption in Credit Risk Modelling  </w:t>
      </w:r>
    </w:p>
    <w:p w14:paraId="061688AC" w14:textId="77777777" w:rsidR="00ED4C4E" w:rsidRPr="00ED5F8C" w:rsidRDefault="00ED4C4E" w:rsidP="00ED5F8C">
      <w:pPr>
        <w:spacing w:line="480" w:lineRule="auto"/>
        <w:jc w:val="both"/>
        <w:rPr>
          <w:rFonts w:ascii="Times New Roman" w:eastAsia="Times New Roman" w:hAnsi="Times New Roman" w:cs="Times New Roman"/>
        </w:rPr>
      </w:pPr>
      <w:r w:rsidRPr="00ED5F8C">
        <w:rPr>
          <w:rFonts w:ascii="Times New Roman" w:eastAsia="Times New Roman" w:hAnsi="Times New Roman" w:cs="Times New Roman"/>
        </w:rPr>
        <w:t>Various barriers impede blockchain's adoption as a solution for credit risk modelling before it can be fully implemented across industries. Financial regulatory bodies need to address regulatory uncertainty by writing guidelines for blockchain-based credit assessments because numerous regulators still lack established standards</w:t>
      </w:r>
      <w:r w:rsidRPr="00400BCE">
        <w:rPr>
          <w:rFonts w:ascii="Times New Roman" w:eastAsia="Times New Roman" w:hAnsi="Times New Roman" w:cs="Times New Roman"/>
        </w:rPr>
        <w:t xml:space="preserve">. </w:t>
      </w:r>
      <w:r w:rsidRPr="00ED5F8C">
        <w:rPr>
          <w:rFonts w:ascii="Times New Roman" w:eastAsia="Times New Roman" w:hAnsi="Times New Roman" w:cs="Times New Roman"/>
        </w:rPr>
        <w:t xml:space="preserve">The current banking regulations struggle to cooperate with the principles of decentralized financial technologies which forces lending institutions to deal </w:t>
      </w:r>
      <w:r w:rsidRPr="00ED5F8C">
        <w:rPr>
          <w:rFonts w:ascii="Times New Roman" w:eastAsia="Times New Roman" w:hAnsi="Times New Roman" w:cs="Times New Roman"/>
        </w:rPr>
        <w:lastRenderedPageBreak/>
        <w:t xml:space="preserve">with difficulties when implementing blockchain into their credit risk systems while maintaining regulatory compliance.  </w:t>
      </w:r>
    </w:p>
    <w:p w14:paraId="2985D274" w14:textId="77777777" w:rsidR="00ED4C4E" w:rsidRPr="00ED5F8C" w:rsidRDefault="00ED4C4E" w:rsidP="00ED5F8C">
      <w:pPr>
        <w:spacing w:line="480" w:lineRule="auto"/>
        <w:jc w:val="both"/>
        <w:rPr>
          <w:rFonts w:ascii="Times New Roman" w:eastAsia="Times New Roman" w:hAnsi="Times New Roman" w:cs="Times New Roman"/>
        </w:rPr>
      </w:pPr>
      <w:r w:rsidRPr="00ED5F8C">
        <w:rPr>
          <w:rFonts w:ascii="Times New Roman" w:eastAsia="Times New Roman" w:hAnsi="Times New Roman" w:cs="Times New Roman"/>
        </w:rPr>
        <w:t xml:space="preserve">The oldest issue banks face is incorporating blockchain systems into existing traditional financial infrastructure. The IT infrastructure that typical financial institutions use does not function properly with blockchain network protocols. Establishing a credit risk system based on blockchain technology demands significant spending on new technologies and cybersecurity solutions combined with employee training programs. The integration between blockchain and established risk analysis systems will lead to operational problems when banks experience difficulty combining them.   Blockchain transactions face scalability problems because they currently operate at speeds below what is needed for extensive credit risk assessment (Klapper &amp; Lusardi, 2020). Today's financial sector executes millions of transactions per day which demands blockchain networks to operate their bank service operations such as credit assessments and repayments in real time at high speed. The adoption of blockchain platforms for main credit risk modeling purposes remains restricted by their current limitations in scalability.  </w:t>
      </w:r>
    </w:p>
    <w:p w14:paraId="0DE766D0" w14:textId="77777777" w:rsidR="00ED4C4E" w:rsidRPr="00622D5A" w:rsidRDefault="00ED4C4E" w:rsidP="00ED4C4E">
      <w:pPr>
        <w:pStyle w:val="ListParagraph"/>
        <w:numPr>
          <w:ilvl w:val="0"/>
          <w:numId w:val="40"/>
        </w:numPr>
        <w:spacing w:line="480" w:lineRule="auto"/>
        <w:jc w:val="both"/>
        <w:rPr>
          <w:rFonts w:ascii="Times New Roman" w:eastAsia="Times New Roman" w:hAnsi="Times New Roman" w:cs="Times New Roman"/>
          <w:b/>
          <w:bCs/>
        </w:rPr>
      </w:pPr>
      <w:r w:rsidRPr="00622D5A">
        <w:rPr>
          <w:rFonts w:ascii="Times New Roman" w:eastAsia="Times New Roman" w:hAnsi="Times New Roman" w:cs="Times New Roman"/>
          <w:b/>
          <w:bCs/>
        </w:rPr>
        <w:t xml:space="preserve">The Future of Blockchain in Credit Risk Management  </w:t>
      </w:r>
    </w:p>
    <w:p w14:paraId="015FF5A9" w14:textId="619FEEDE" w:rsidR="00ED4C4E" w:rsidRPr="00400BCE" w:rsidRDefault="00ED4C4E" w:rsidP="00ED5F8C">
      <w:pPr>
        <w:spacing w:line="480" w:lineRule="auto"/>
        <w:jc w:val="both"/>
        <w:rPr>
          <w:rFonts w:ascii="Times New Roman" w:eastAsia="Times New Roman" w:hAnsi="Times New Roman" w:cs="Times New Roman"/>
          <w:rtl/>
        </w:rPr>
      </w:pPr>
      <w:r w:rsidRPr="00ED5F8C">
        <w:rPr>
          <w:rFonts w:ascii="Times New Roman" w:eastAsia="Times New Roman" w:hAnsi="Times New Roman" w:cs="Times New Roman"/>
        </w:rPr>
        <w:t>While blockchain technology remains in development for the credit risk sector it provides essential features of transparency and security and automation potential which indicates it will dominate financial risk assessment developments in the future. Financial institutions plan to adopt decentralized credit risk systems through improved scalability and regulatory developing infrastructure which will boost their accuracy in lending and fraud protection and operational productivity. The banking sector can achieve a safer and inclusive financial ecosystem through regulatory challenge solutions and blockchain system scale-up investments alongside smart contract implementation and deployment</w:t>
      </w:r>
      <w:bookmarkEnd w:id="42"/>
      <w:r w:rsidRPr="00400BCE">
        <w:rPr>
          <w:rFonts w:ascii="Times New Roman" w:eastAsia="Times New Roman" w:hAnsi="Times New Roman" w:cs="Times New Roman"/>
        </w:rPr>
        <w:t>.</w:t>
      </w:r>
    </w:p>
    <w:p w14:paraId="595FFB6E" w14:textId="6DC68ACD" w:rsidR="00ED4C4E" w:rsidRPr="00081A86" w:rsidRDefault="00ED4C4E" w:rsidP="00081A86">
      <w:pPr>
        <w:pStyle w:val="ListParagraph"/>
        <w:numPr>
          <w:ilvl w:val="2"/>
          <w:numId w:val="63"/>
        </w:numPr>
        <w:spacing w:line="480" w:lineRule="auto"/>
        <w:jc w:val="both"/>
        <w:outlineLvl w:val="2"/>
        <w:rPr>
          <w:rFonts w:ascii="Times New Roman" w:eastAsia="Times New Roman" w:hAnsi="Times New Roman" w:cs="Times New Roman"/>
        </w:rPr>
      </w:pPr>
      <w:bookmarkStart w:id="43" w:name="_Toc191551508"/>
      <w:r w:rsidRPr="00081A86">
        <w:rPr>
          <w:rFonts w:ascii="Times New Roman" w:eastAsia="Times New Roman" w:hAnsi="Times New Roman" w:cs="Times New Roman"/>
          <w:b/>
          <w:bCs/>
        </w:rPr>
        <w:lastRenderedPageBreak/>
        <w:t>Model Risk Management and Validation</w:t>
      </w:r>
      <w:bookmarkEnd w:id="43"/>
    </w:p>
    <w:p w14:paraId="523D9D27" w14:textId="77777777" w:rsidR="00ED4C4E" w:rsidRPr="00ED5F8C" w:rsidRDefault="00ED4C4E" w:rsidP="00ED5F8C">
      <w:pPr>
        <w:spacing w:line="480" w:lineRule="auto"/>
        <w:ind w:firstLine="720"/>
        <w:jc w:val="both"/>
        <w:rPr>
          <w:rFonts w:ascii="Times New Roman" w:eastAsia="Times New Roman" w:hAnsi="Times New Roman" w:cs="Times New Roman"/>
        </w:rPr>
      </w:pPr>
      <w:bookmarkStart w:id="44" w:name="_Hlk196339548"/>
      <w:r w:rsidRPr="00ED5F8C">
        <w:rPr>
          <w:rFonts w:ascii="Times New Roman" w:eastAsia="Times New Roman" w:hAnsi="Times New Roman" w:cs="Times New Roman"/>
        </w:rPr>
        <w:t>The accurate functionality of credit risk evaluation models depends on model risk management and validation which remains unattended in previous sections. The necessity to perform routine reviews of risk evaluation models emerges from economic shifts and customer behavior modification because these assessments should confirm model forecasting accuracy and capacity for responding to new market conditions.</w:t>
      </w:r>
    </w:p>
    <w:p w14:paraId="20C2BF94" w14:textId="77777777" w:rsidR="00ED4C4E" w:rsidRPr="00ED5F8C" w:rsidRDefault="00ED4C4E" w:rsidP="00ED5F8C">
      <w:pPr>
        <w:spacing w:line="480" w:lineRule="auto"/>
        <w:ind w:firstLine="720"/>
        <w:jc w:val="both"/>
        <w:rPr>
          <w:rFonts w:ascii="Times New Roman" w:eastAsia="Times New Roman" w:hAnsi="Times New Roman" w:cs="Times New Roman"/>
        </w:rPr>
      </w:pPr>
      <w:r w:rsidRPr="00ED5F8C">
        <w:rPr>
          <w:rFonts w:ascii="Times New Roman" w:eastAsia="Times New Roman" w:hAnsi="Times New Roman" w:cs="Times New Roman"/>
        </w:rPr>
        <w:t>The element consists of several vital aspects which include:</w:t>
      </w:r>
    </w:p>
    <w:p w14:paraId="6A3C6582" w14:textId="77777777" w:rsidR="00ED4C4E" w:rsidRPr="00622D5A" w:rsidRDefault="00ED4C4E" w:rsidP="00ED4C4E">
      <w:pPr>
        <w:pStyle w:val="ListParagraph"/>
        <w:numPr>
          <w:ilvl w:val="0"/>
          <w:numId w:val="61"/>
        </w:numPr>
        <w:spacing w:line="480" w:lineRule="auto"/>
        <w:jc w:val="both"/>
        <w:rPr>
          <w:rFonts w:ascii="Times New Roman" w:eastAsia="Times New Roman" w:hAnsi="Times New Roman" w:cs="Times New Roman"/>
          <w:b/>
          <w:bCs/>
        </w:rPr>
      </w:pPr>
      <w:r w:rsidRPr="00622D5A">
        <w:rPr>
          <w:rFonts w:ascii="Times New Roman" w:eastAsia="Times New Roman" w:hAnsi="Times New Roman" w:cs="Times New Roman"/>
          <w:b/>
          <w:bCs/>
        </w:rPr>
        <w:t>Regular Review and Continuous Evaluation:</w:t>
      </w:r>
    </w:p>
    <w:p w14:paraId="2A0F16C7" w14:textId="77777777" w:rsidR="00ED4C4E" w:rsidRPr="00ED5F8C" w:rsidRDefault="00ED4C4E" w:rsidP="00ED5F8C">
      <w:pPr>
        <w:spacing w:line="480" w:lineRule="auto"/>
        <w:ind w:firstLine="720"/>
        <w:jc w:val="both"/>
        <w:rPr>
          <w:rFonts w:ascii="Times New Roman" w:eastAsia="Times New Roman" w:hAnsi="Times New Roman" w:cs="Times New Roman"/>
        </w:rPr>
      </w:pPr>
      <w:r w:rsidRPr="00ED5F8C">
        <w:rPr>
          <w:rFonts w:ascii="Times New Roman" w:eastAsia="Times New Roman" w:hAnsi="Times New Roman" w:cs="Times New Roman"/>
        </w:rPr>
        <w:t>The models must undergo testing with current dataset information to evaluate actual outcomes which will help detect weaknesses so issues can be resolved quickly. The operational framework supports model accuracy enhancement and improves predictive power as time progresses according to Krimminger &amp; Nieto (2015).</w:t>
      </w:r>
    </w:p>
    <w:p w14:paraId="1FE98F03" w14:textId="77777777" w:rsidR="00ED4C4E" w:rsidRPr="00622D5A" w:rsidRDefault="00ED4C4E" w:rsidP="00ED4C4E">
      <w:pPr>
        <w:pStyle w:val="ListParagraph"/>
        <w:numPr>
          <w:ilvl w:val="0"/>
          <w:numId w:val="61"/>
        </w:numPr>
        <w:spacing w:line="480" w:lineRule="auto"/>
        <w:jc w:val="both"/>
        <w:rPr>
          <w:rFonts w:ascii="Times New Roman" w:eastAsia="Times New Roman" w:hAnsi="Times New Roman" w:cs="Times New Roman"/>
        </w:rPr>
      </w:pPr>
      <w:r w:rsidRPr="00622D5A">
        <w:rPr>
          <w:rFonts w:ascii="Times New Roman" w:eastAsia="Times New Roman" w:hAnsi="Times New Roman" w:cs="Times New Roman"/>
        </w:rPr>
        <w:t>Identification and Management of Model Risks:</w:t>
      </w:r>
    </w:p>
    <w:p w14:paraId="5E201AD6" w14:textId="77777777" w:rsidR="00ED4C4E" w:rsidRPr="00ED5F8C" w:rsidRDefault="00ED4C4E" w:rsidP="00ED5F8C">
      <w:pPr>
        <w:spacing w:line="480" w:lineRule="auto"/>
        <w:ind w:firstLine="720"/>
        <w:jc w:val="both"/>
        <w:rPr>
          <w:rFonts w:ascii="Times New Roman" w:eastAsia="Times New Roman" w:hAnsi="Times New Roman" w:cs="Times New Roman"/>
        </w:rPr>
      </w:pPr>
      <w:r w:rsidRPr="00ED5F8C">
        <w:rPr>
          <w:rFonts w:ascii="Times New Roman" w:eastAsia="Times New Roman" w:hAnsi="Times New Roman" w:cs="Times New Roman"/>
        </w:rPr>
        <w:t>Model reliability depends on specific assumptions which become less accurate with changing circumstances so regulatory guidelines need to control model-related risks. The regulatory framework must include detection systems that identify model performance failures because it provides procedures to trigger correct courses of action that prevent continued usage of deficient models.</w:t>
      </w:r>
    </w:p>
    <w:p w14:paraId="10B27F27" w14:textId="77777777" w:rsidR="00ED4C4E" w:rsidRPr="00622D5A" w:rsidRDefault="00ED4C4E" w:rsidP="00ED4C4E">
      <w:pPr>
        <w:pStyle w:val="ListParagraph"/>
        <w:numPr>
          <w:ilvl w:val="0"/>
          <w:numId w:val="61"/>
        </w:numPr>
        <w:spacing w:line="480" w:lineRule="auto"/>
        <w:jc w:val="both"/>
        <w:rPr>
          <w:rFonts w:ascii="Times New Roman" w:eastAsia="Times New Roman" w:hAnsi="Times New Roman" w:cs="Times New Roman"/>
        </w:rPr>
      </w:pPr>
      <w:r w:rsidRPr="00622D5A">
        <w:rPr>
          <w:rFonts w:ascii="Times New Roman" w:eastAsia="Times New Roman" w:hAnsi="Times New Roman" w:cs="Times New Roman"/>
        </w:rPr>
        <w:t>Independent Oversight and Governance:</w:t>
      </w:r>
    </w:p>
    <w:p w14:paraId="2AC4B4DD" w14:textId="77777777" w:rsidR="00ED4C4E" w:rsidRPr="00ED5F8C" w:rsidRDefault="00ED4C4E" w:rsidP="00ED5F8C">
      <w:pPr>
        <w:spacing w:line="480" w:lineRule="auto"/>
        <w:ind w:firstLine="720"/>
        <w:jc w:val="both"/>
        <w:rPr>
          <w:rFonts w:ascii="Times New Roman" w:eastAsia="Times New Roman" w:hAnsi="Times New Roman" w:cs="Times New Roman"/>
        </w:rPr>
      </w:pPr>
      <w:r w:rsidRPr="00ED5F8C">
        <w:rPr>
          <w:rFonts w:ascii="Times New Roman" w:eastAsia="Times New Roman" w:hAnsi="Times New Roman" w:cs="Times New Roman"/>
        </w:rPr>
        <w:t>The performance of models requires independent monitoring teams who perform audits both internally and externally to evaluate the effectiveness of these models. The oversight system ensures both transparency in addition to compliance with worldwide and local regulatory requirements that builds trust in the credit risk results stemming from these models.</w:t>
      </w:r>
    </w:p>
    <w:p w14:paraId="575B56E1" w14:textId="77777777" w:rsidR="00ED4C4E" w:rsidRPr="00622D5A" w:rsidRDefault="00ED4C4E" w:rsidP="00ED4C4E">
      <w:pPr>
        <w:pStyle w:val="ListParagraph"/>
        <w:numPr>
          <w:ilvl w:val="0"/>
          <w:numId w:val="61"/>
        </w:numPr>
        <w:spacing w:line="480" w:lineRule="auto"/>
        <w:jc w:val="both"/>
        <w:rPr>
          <w:rFonts w:ascii="Times New Roman" w:eastAsia="Times New Roman" w:hAnsi="Times New Roman" w:cs="Times New Roman"/>
        </w:rPr>
      </w:pPr>
      <w:r w:rsidRPr="00622D5A">
        <w:rPr>
          <w:rFonts w:ascii="Times New Roman" w:eastAsia="Times New Roman" w:hAnsi="Times New Roman" w:cs="Times New Roman"/>
        </w:rPr>
        <w:lastRenderedPageBreak/>
        <w:t>Integration with Comprehensive Risk Management Strategies:</w:t>
      </w:r>
    </w:p>
    <w:p w14:paraId="6620D259" w14:textId="77777777" w:rsidR="00ED4C4E" w:rsidRDefault="00ED4C4E" w:rsidP="00ED5F8C">
      <w:pPr>
        <w:spacing w:line="480" w:lineRule="auto"/>
        <w:ind w:firstLine="720"/>
        <w:jc w:val="both"/>
        <w:rPr>
          <w:rFonts w:ascii="Times New Roman" w:eastAsia="Times New Roman" w:hAnsi="Times New Roman" w:cs="Times New Roman"/>
        </w:rPr>
      </w:pPr>
      <w:r w:rsidRPr="00ED5F8C">
        <w:rPr>
          <w:rFonts w:ascii="Times New Roman" w:eastAsia="Times New Roman" w:hAnsi="Times New Roman" w:cs="Times New Roman"/>
        </w:rPr>
        <w:t>The inclusion of model risk management within Enterprise Risk Management (ERM) structures enables organizations to better handle emerging financial environment changes together with potential risks. The pairing of model risk management with ERM strategies brings better credit assessment results and reduces vulnerabilities that develop when monitoring existing models negligently (Kumar &amp; Goyal, 2015). The fundamental aspect for improving credit risk evaluation model credibility involves implementing model risk management and ongoing model effectiveness validation thus guaranteeing dependable analytics for informed decision-making and risk minimization</w:t>
      </w:r>
      <w:bookmarkEnd w:id="44"/>
      <w:r w:rsidRPr="00ED5F8C">
        <w:rPr>
          <w:rFonts w:ascii="Times New Roman" w:eastAsia="Times New Roman" w:hAnsi="Times New Roman" w:cs="Times New Roman"/>
        </w:rPr>
        <w:t>.</w:t>
      </w:r>
    </w:p>
    <w:p w14:paraId="14328DA8" w14:textId="77777777" w:rsidR="00ED4C4E" w:rsidRDefault="00ED4C4E" w:rsidP="003714B0">
      <w:pPr>
        <w:spacing w:line="480" w:lineRule="auto"/>
        <w:ind w:firstLine="720"/>
        <w:jc w:val="both"/>
        <w:rPr>
          <w:rFonts w:ascii="Times New Roman" w:eastAsia="Times New Roman" w:hAnsi="Times New Roman" w:cs="Times New Roman"/>
        </w:rPr>
      </w:pPr>
    </w:p>
    <w:p w14:paraId="72711A07" w14:textId="77777777" w:rsidR="00ED4C4E" w:rsidRDefault="00ED4C4E" w:rsidP="003714B0">
      <w:pPr>
        <w:spacing w:line="480" w:lineRule="auto"/>
        <w:ind w:firstLine="720"/>
        <w:jc w:val="both"/>
        <w:rPr>
          <w:rFonts w:ascii="Times New Roman" w:eastAsia="Times New Roman" w:hAnsi="Times New Roman" w:cs="Times New Roman"/>
        </w:rPr>
      </w:pPr>
    </w:p>
    <w:p w14:paraId="780080FD" w14:textId="77777777" w:rsidR="00ED4C4E" w:rsidRDefault="00ED4C4E" w:rsidP="003714B0">
      <w:pPr>
        <w:spacing w:line="480" w:lineRule="auto"/>
        <w:ind w:firstLine="720"/>
        <w:jc w:val="both"/>
        <w:rPr>
          <w:rFonts w:ascii="Times New Roman" w:eastAsia="Times New Roman" w:hAnsi="Times New Roman" w:cs="Times New Roman"/>
        </w:rPr>
      </w:pPr>
    </w:p>
    <w:p w14:paraId="46617341" w14:textId="77777777" w:rsidR="00ED4C4E" w:rsidRDefault="00ED4C4E"/>
    <w:p w14:paraId="01FBE8B9" w14:textId="50445312" w:rsidR="0043679A" w:rsidRPr="001A0821" w:rsidRDefault="0043679A" w:rsidP="001A0821"/>
    <w:sectPr w:rsidR="0043679A" w:rsidRPr="001A0821" w:rsidSect="00ED4C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6772BE0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56795356" o:spid="_x0000_i1025" type="#_x0000_t75" style="width:10.8pt;height:10.8pt;visibility:visible;mso-wrap-style:square">
            <v:imagedata r:id="rId1" o:title=""/>
          </v:shape>
        </w:pict>
      </mc:Choice>
      <mc:Fallback>
        <w:drawing>
          <wp:inline distT="0" distB="0" distL="0" distR="0" wp14:anchorId="7D3147E3" wp14:editId="669FBA9C">
            <wp:extent cx="137160" cy="137160"/>
            <wp:effectExtent l="0" t="0" r="0" b="0"/>
            <wp:docPr id="1156795356" name="Picture 1156795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7160" cy="137160"/>
                    </a:xfrm>
                    <a:prstGeom prst="rect">
                      <a:avLst/>
                    </a:prstGeom>
                    <a:noFill/>
                    <a:ln>
                      <a:noFill/>
                    </a:ln>
                  </pic:spPr>
                </pic:pic>
              </a:graphicData>
            </a:graphic>
          </wp:inline>
        </w:drawing>
      </mc:Fallback>
    </mc:AlternateContent>
  </w:numPicBullet>
  <w:abstractNum w:abstractNumId="0" w15:restartNumberingAfterBreak="0">
    <w:nsid w:val="040260F9"/>
    <w:multiLevelType w:val="hybridMultilevel"/>
    <w:tmpl w:val="DAAC996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6922CD6"/>
    <w:multiLevelType w:val="multilevel"/>
    <w:tmpl w:val="67BCF20E"/>
    <w:lvl w:ilvl="0">
      <w:start w:val="1"/>
      <w:numFmt w:val="decimal"/>
      <w:suff w:val="space"/>
      <w:lvlText w:val="3.%1."/>
      <w:lvlJc w:val="left"/>
      <w:pPr>
        <w:ind w:left="720" w:hanging="360"/>
      </w:pPr>
      <w:rPr>
        <w:rFonts w:hint="default"/>
        <w:b/>
        <w:sz w:val="28"/>
        <w:szCs w:val="28"/>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073125E7"/>
    <w:multiLevelType w:val="multilevel"/>
    <w:tmpl w:val="571AE6C0"/>
    <w:lvl w:ilvl="0">
      <w:start w:val="1"/>
      <w:numFmt w:val="decimal"/>
      <w:lvlText w:val="%1."/>
      <w:lvlJc w:val="left"/>
      <w:pPr>
        <w:ind w:left="540" w:hanging="540"/>
      </w:pPr>
      <w:rPr>
        <w:rFonts w:hint="default"/>
        <w:sz w:val="24"/>
      </w:rPr>
    </w:lvl>
    <w:lvl w:ilvl="1">
      <w:start w:val="3"/>
      <w:numFmt w:val="decimal"/>
      <w:lvlText w:val="%1.%2."/>
      <w:lvlJc w:val="left"/>
      <w:pPr>
        <w:ind w:left="900" w:hanging="720"/>
      </w:pPr>
      <w:rPr>
        <w:rFonts w:hint="default"/>
        <w:sz w:val="24"/>
      </w:rPr>
    </w:lvl>
    <w:lvl w:ilvl="2">
      <w:start w:val="1"/>
      <w:numFmt w:val="decimal"/>
      <w:suff w:val="space"/>
      <w:lvlText w:val="%1.%2.%3."/>
      <w:lvlJc w:val="left"/>
      <w:pPr>
        <w:ind w:left="1080" w:hanging="720"/>
      </w:pPr>
      <w:rPr>
        <w:rFonts w:hint="default"/>
        <w:sz w:val="24"/>
      </w:rPr>
    </w:lvl>
    <w:lvl w:ilvl="3">
      <w:start w:val="1"/>
      <w:numFmt w:val="decimal"/>
      <w:lvlText w:val="%1.%2.%3.%4."/>
      <w:lvlJc w:val="left"/>
      <w:pPr>
        <w:ind w:left="1620" w:hanging="1080"/>
      </w:pPr>
      <w:rPr>
        <w:rFonts w:hint="default"/>
        <w:sz w:val="24"/>
      </w:rPr>
    </w:lvl>
    <w:lvl w:ilvl="4">
      <w:start w:val="1"/>
      <w:numFmt w:val="decimal"/>
      <w:lvlText w:val="%1.%2.%3.%4.%5."/>
      <w:lvlJc w:val="left"/>
      <w:pPr>
        <w:ind w:left="1800" w:hanging="1080"/>
      </w:pPr>
      <w:rPr>
        <w:rFonts w:hint="default"/>
        <w:sz w:val="24"/>
      </w:rPr>
    </w:lvl>
    <w:lvl w:ilvl="5">
      <w:start w:val="1"/>
      <w:numFmt w:val="decimal"/>
      <w:lvlText w:val="%1.%2.%3.%4.%5.%6."/>
      <w:lvlJc w:val="left"/>
      <w:pPr>
        <w:ind w:left="2340" w:hanging="1440"/>
      </w:pPr>
      <w:rPr>
        <w:rFonts w:hint="default"/>
        <w:sz w:val="24"/>
      </w:rPr>
    </w:lvl>
    <w:lvl w:ilvl="6">
      <w:start w:val="1"/>
      <w:numFmt w:val="decimal"/>
      <w:lvlText w:val="%1.%2.%3.%4.%5.%6.%7."/>
      <w:lvlJc w:val="left"/>
      <w:pPr>
        <w:ind w:left="2880" w:hanging="1800"/>
      </w:pPr>
      <w:rPr>
        <w:rFonts w:hint="default"/>
        <w:sz w:val="24"/>
      </w:rPr>
    </w:lvl>
    <w:lvl w:ilvl="7">
      <w:start w:val="1"/>
      <w:numFmt w:val="decimal"/>
      <w:lvlText w:val="%1.%2.%3.%4.%5.%6.%7.%8."/>
      <w:lvlJc w:val="left"/>
      <w:pPr>
        <w:ind w:left="3060" w:hanging="1800"/>
      </w:pPr>
      <w:rPr>
        <w:rFonts w:hint="default"/>
        <w:sz w:val="24"/>
      </w:rPr>
    </w:lvl>
    <w:lvl w:ilvl="8">
      <w:start w:val="1"/>
      <w:numFmt w:val="decimal"/>
      <w:lvlText w:val="%1.%2.%3.%4.%5.%6.%7.%8.%9."/>
      <w:lvlJc w:val="left"/>
      <w:pPr>
        <w:ind w:left="3600" w:hanging="2160"/>
      </w:pPr>
      <w:rPr>
        <w:rFonts w:hint="default"/>
        <w:sz w:val="24"/>
      </w:rPr>
    </w:lvl>
  </w:abstractNum>
  <w:abstractNum w:abstractNumId="3" w15:restartNumberingAfterBreak="0">
    <w:nsid w:val="08B35D57"/>
    <w:multiLevelType w:val="multilevel"/>
    <w:tmpl w:val="25F21F76"/>
    <w:lvl w:ilvl="0">
      <w:start w:val="6"/>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A1274DB"/>
    <w:multiLevelType w:val="hybridMultilevel"/>
    <w:tmpl w:val="6BEA92BC"/>
    <w:lvl w:ilvl="0" w:tplc="0409000D">
      <w:start w:val="1"/>
      <w:numFmt w:val="bullet"/>
      <w:lvlText w:val=""/>
      <w:lvlJc w:val="left"/>
      <w:pPr>
        <w:ind w:left="720" w:hanging="360"/>
      </w:pPr>
      <w:rPr>
        <w:rFonts w:ascii="Wingdings" w:hAnsi="Wingdings" w:hint="default"/>
      </w:rPr>
    </w:lvl>
    <w:lvl w:ilvl="1" w:tplc="B03EC4D6">
      <w:start w:val="2"/>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A75EA7"/>
    <w:multiLevelType w:val="hybridMultilevel"/>
    <w:tmpl w:val="5CD6EBBE"/>
    <w:lvl w:ilvl="0" w:tplc="0409000D">
      <w:start w:val="1"/>
      <w:numFmt w:val="bullet"/>
      <w:lvlText w:val=""/>
      <w:lvlJc w:val="left"/>
      <w:pPr>
        <w:ind w:left="791" w:hanging="360"/>
      </w:pPr>
      <w:rPr>
        <w:rFonts w:ascii="Wingdings" w:hAnsi="Wingdings" w:hint="default"/>
      </w:rPr>
    </w:lvl>
    <w:lvl w:ilvl="1" w:tplc="04090003" w:tentative="1">
      <w:start w:val="1"/>
      <w:numFmt w:val="bullet"/>
      <w:lvlText w:val="o"/>
      <w:lvlJc w:val="left"/>
      <w:pPr>
        <w:ind w:left="1511" w:hanging="360"/>
      </w:pPr>
      <w:rPr>
        <w:rFonts w:ascii="Courier New" w:hAnsi="Courier New" w:cs="Courier New" w:hint="default"/>
      </w:rPr>
    </w:lvl>
    <w:lvl w:ilvl="2" w:tplc="04090005" w:tentative="1">
      <w:start w:val="1"/>
      <w:numFmt w:val="bullet"/>
      <w:lvlText w:val=""/>
      <w:lvlJc w:val="left"/>
      <w:pPr>
        <w:ind w:left="2231" w:hanging="360"/>
      </w:pPr>
      <w:rPr>
        <w:rFonts w:ascii="Wingdings" w:hAnsi="Wingdings" w:hint="default"/>
      </w:rPr>
    </w:lvl>
    <w:lvl w:ilvl="3" w:tplc="04090001" w:tentative="1">
      <w:start w:val="1"/>
      <w:numFmt w:val="bullet"/>
      <w:lvlText w:val=""/>
      <w:lvlJc w:val="left"/>
      <w:pPr>
        <w:ind w:left="2951" w:hanging="360"/>
      </w:pPr>
      <w:rPr>
        <w:rFonts w:ascii="Symbol" w:hAnsi="Symbol" w:hint="default"/>
      </w:rPr>
    </w:lvl>
    <w:lvl w:ilvl="4" w:tplc="04090003" w:tentative="1">
      <w:start w:val="1"/>
      <w:numFmt w:val="bullet"/>
      <w:lvlText w:val="o"/>
      <w:lvlJc w:val="left"/>
      <w:pPr>
        <w:ind w:left="3671" w:hanging="360"/>
      </w:pPr>
      <w:rPr>
        <w:rFonts w:ascii="Courier New" w:hAnsi="Courier New" w:cs="Courier New" w:hint="default"/>
      </w:rPr>
    </w:lvl>
    <w:lvl w:ilvl="5" w:tplc="04090005" w:tentative="1">
      <w:start w:val="1"/>
      <w:numFmt w:val="bullet"/>
      <w:lvlText w:val=""/>
      <w:lvlJc w:val="left"/>
      <w:pPr>
        <w:ind w:left="4391" w:hanging="360"/>
      </w:pPr>
      <w:rPr>
        <w:rFonts w:ascii="Wingdings" w:hAnsi="Wingdings" w:hint="default"/>
      </w:rPr>
    </w:lvl>
    <w:lvl w:ilvl="6" w:tplc="04090001" w:tentative="1">
      <w:start w:val="1"/>
      <w:numFmt w:val="bullet"/>
      <w:lvlText w:val=""/>
      <w:lvlJc w:val="left"/>
      <w:pPr>
        <w:ind w:left="5111" w:hanging="360"/>
      </w:pPr>
      <w:rPr>
        <w:rFonts w:ascii="Symbol" w:hAnsi="Symbol" w:hint="default"/>
      </w:rPr>
    </w:lvl>
    <w:lvl w:ilvl="7" w:tplc="04090003" w:tentative="1">
      <w:start w:val="1"/>
      <w:numFmt w:val="bullet"/>
      <w:lvlText w:val="o"/>
      <w:lvlJc w:val="left"/>
      <w:pPr>
        <w:ind w:left="5831" w:hanging="360"/>
      </w:pPr>
      <w:rPr>
        <w:rFonts w:ascii="Courier New" w:hAnsi="Courier New" w:cs="Courier New" w:hint="default"/>
      </w:rPr>
    </w:lvl>
    <w:lvl w:ilvl="8" w:tplc="04090005" w:tentative="1">
      <w:start w:val="1"/>
      <w:numFmt w:val="bullet"/>
      <w:lvlText w:val=""/>
      <w:lvlJc w:val="left"/>
      <w:pPr>
        <w:ind w:left="6551" w:hanging="360"/>
      </w:pPr>
      <w:rPr>
        <w:rFonts w:ascii="Wingdings" w:hAnsi="Wingdings" w:hint="default"/>
      </w:rPr>
    </w:lvl>
  </w:abstractNum>
  <w:abstractNum w:abstractNumId="6" w15:restartNumberingAfterBreak="0">
    <w:nsid w:val="0C3A3404"/>
    <w:multiLevelType w:val="multilevel"/>
    <w:tmpl w:val="6FC8C854"/>
    <w:lvl w:ilvl="0">
      <w:start w:val="1"/>
      <w:numFmt w:val="bullet"/>
      <w:lvlText w:val=""/>
      <w:lvlJc w:val="left"/>
      <w:pPr>
        <w:ind w:left="990" w:hanging="360"/>
      </w:pPr>
      <w:rPr>
        <w:rFonts w:ascii="Wingdings" w:hAnsi="Wingdings" w:hint="default"/>
      </w:rPr>
    </w:lvl>
    <w:lvl w:ilvl="1">
      <w:start w:val="1"/>
      <w:numFmt w:val="bullet"/>
      <w:lvlText w:val="o"/>
      <w:lvlJc w:val="left"/>
      <w:pPr>
        <w:ind w:left="1710" w:hanging="360"/>
      </w:pPr>
      <w:rPr>
        <w:rFonts w:ascii="Courier New" w:eastAsia="Courier New" w:hAnsi="Courier New" w:cs="Courier New"/>
      </w:rPr>
    </w:lvl>
    <w:lvl w:ilvl="2">
      <w:start w:val="1"/>
      <w:numFmt w:val="bullet"/>
      <w:lvlText w:val="▪"/>
      <w:lvlJc w:val="left"/>
      <w:pPr>
        <w:ind w:left="2430" w:hanging="360"/>
      </w:pPr>
      <w:rPr>
        <w:rFonts w:ascii="Noto Sans Symbols" w:eastAsia="Noto Sans Symbols" w:hAnsi="Noto Sans Symbols" w:cs="Noto Sans Symbols"/>
      </w:rPr>
    </w:lvl>
    <w:lvl w:ilvl="3">
      <w:start w:val="1"/>
      <w:numFmt w:val="bullet"/>
      <w:lvlText w:val="●"/>
      <w:lvlJc w:val="left"/>
      <w:pPr>
        <w:ind w:left="3150" w:hanging="360"/>
      </w:pPr>
      <w:rPr>
        <w:rFonts w:ascii="Noto Sans Symbols" w:eastAsia="Noto Sans Symbols" w:hAnsi="Noto Sans Symbols" w:cs="Noto Sans Symbols"/>
      </w:rPr>
    </w:lvl>
    <w:lvl w:ilvl="4">
      <w:start w:val="1"/>
      <w:numFmt w:val="bullet"/>
      <w:lvlText w:val="o"/>
      <w:lvlJc w:val="left"/>
      <w:pPr>
        <w:ind w:left="3870" w:hanging="360"/>
      </w:pPr>
      <w:rPr>
        <w:rFonts w:ascii="Courier New" w:eastAsia="Courier New" w:hAnsi="Courier New" w:cs="Courier New"/>
      </w:rPr>
    </w:lvl>
    <w:lvl w:ilvl="5">
      <w:start w:val="1"/>
      <w:numFmt w:val="bullet"/>
      <w:lvlText w:val="▪"/>
      <w:lvlJc w:val="left"/>
      <w:pPr>
        <w:ind w:left="4590" w:hanging="360"/>
      </w:pPr>
      <w:rPr>
        <w:rFonts w:ascii="Noto Sans Symbols" w:eastAsia="Noto Sans Symbols" w:hAnsi="Noto Sans Symbols" w:cs="Noto Sans Symbols"/>
      </w:rPr>
    </w:lvl>
    <w:lvl w:ilvl="6">
      <w:start w:val="1"/>
      <w:numFmt w:val="bullet"/>
      <w:lvlText w:val="●"/>
      <w:lvlJc w:val="left"/>
      <w:pPr>
        <w:ind w:left="5310" w:hanging="360"/>
      </w:pPr>
      <w:rPr>
        <w:rFonts w:ascii="Noto Sans Symbols" w:eastAsia="Noto Sans Symbols" w:hAnsi="Noto Sans Symbols" w:cs="Noto Sans Symbols"/>
      </w:rPr>
    </w:lvl>
    <w:lvl w:ilvl="7">
      <w:start w:val="1"/>
      <w:numFmt w:val="bullet"/>
      <w:lvlText w:val="o"/>
      <w:lvlJc w:val="left"/>
      <w:pPr>
        <w:ind w:left="6030" w:hanging="360"/>
      </w:pPr>
      <w:rPr>
        <w:rFonts w:ascii="Courier New" w:eastAsia="Courier New" w:hAnsi="Courier New" w:cs="Courier New"/>
      </w:rPr>
    </w:lvl>
    <w:lvl w:ilvl="8">
      <w:start w:val="1"/>
      <w:numFmt w:val="bullet"/>
      <w:lvlText w:val="▪"/>
      <w:lvlJc w:val="left"/>
      <w:pPr>
        <w:ind w:left="6750" w:hanging="360"/>
      </w:pPr>
      <w:rPr>
        <w:rFonts w:ascii="Noto Sans Symbols" w:eastAsia="Noto Sans Symbols" w:hAnsi="Noto Sans Symbols" w:cs="Noto Sans Symbols"/>
      </w:rPr>
    </w:lvl>
  </w:abstractNum>
  <w:abstractNum w:abstractNumId="7" w15:restartNumberingAfterBreak="0">
    <w:nsid w:val="0E6F5FF5"/>
    <w:multiLevelType w:val="multilevel"/>
    <w:tmpl w:val="002877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EC127C2"/>
    <w:multiLevelType w:val="hybridMultilevel"/>
    <w:tmpl w:val="31A8695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0721A07"/>
    <w:multiLevelType w:val="hybridMultilevel"/>
    <w:tmpl w:val="863AD4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B94F42"/>
    <w:multiLevelType w:val="hybridMultilevel"/>
    <w:tmpl w:val="0E5ADBAE"/>
    <w:lvl w:ilvl="0" w:tplc="04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53F4A07"/>
    <w:multiLevelType w:val="multilevel"/>
    <w:tmpl w:val="3564C802"/>
    <w:lvl w:ilvl="0">
      <w:start w:val="5"/>
      <w:numFmt w:val="decimal"/>
      <w:lvlText w:val="%1."/>
      <w:lvlJc w:val="left"/>
      <w:pPr>
        <w:ind w:left="432" w:hanging="432"/>
      </w:pPr>
      <w:rPr>
        <w:rFonts w:hint="default"/>
        <w:b/>
      </w:rPr>
    </w:lvl>
    <w:lvl w:ilvl="1">
      <w:start w:val="1"/>
      <w:numFmt w:val="decimal"/>
      <w:suff w:val="space"/>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960" w:hanging="180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5040" w:hanging="2160"/>
      </w:pPr>
      <w:rPr>
        <w:rFonts w:hint="default"/>
        <w:b/>
      </w:rPr>
    </w:lvl>
  </w:abstractNum>
  <w:abstractNum w:abstractNumId="12" w15:restartNumberingAfterBreak="0">
    <w:nsid w:val="1659011D"/>
    <w:multiLevelType w:val="hybridMultilevel"/>
    <w:tmpl w:val="E3908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5843C0"/>
    <w:multiLevelType w:val="multilevel"/>
    <w:tmpl w:val="E03848C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4B14F30"/>
    <w:multiLevelType w:val="multilevel"/>
    <w:tmpl w:val="55CA8996"/>
    <w:lvl w:ilvl="0">
      <w:start w:val="1"/>
      <w:numFmt w:val="decimal"/>
      <w:lvlText w:val="%1."/>
      <w:lvlJc w:val="left"/>
      <w:pPr>
        <w:ind w:left="360" w:hanging="360"/>
      </w:pPr>
      <w:rPr>
        <w:rFonts w:hint="default"/>
      </w:rPr>
    </w:lvl>
    <w:lvl w:ilvl="1">
      <w:start w:val="1"/>
      <w:numFmt w:val="decimal"/>
      <w:isLgl/>
      <w:suff w:val="space"/>
      <w:lvlText w:val="%1.%2."/>
      <w:lvlJc w:val="left"/>
      <w:pPr>
        <w:ind w:left="360" w:hanging="360"/>
      </w:pPr>
      <w:rPr>
        <w:rFonts w:hint="default"/>
        <w:b/>
      </w:rPr>
    </w:lvl>
    <w:lvl w:ilvl="2">
      <w:start w:val="1"/>
      <w:numFmt w:val="decimal"/>
      <w:isLgl/>
      <w:suff w:val="space"/>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5" w15:restartNumberingAfterBreak="0">
    <w:nsid w:val="25852AB8"/>
    <w:multiLevelType w:val="hybridMultilevel"/>
    <w:tmpl w:val="3C3049BA"/>
    <w:lvl w:ilvl="0" w:tplc="0409000D">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6" w15:restartNumberingAfterBreak="0">
    <w:nsid w:val="25AE49F0"/>
    <w:multiLevelType w:val="hybridMultilevel"/>
    <w:tmpl w:val="61F0B3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6124721"/>
    <w:multiLevelType w:val="multilevel"/>
    <w:tmpl w:val="EEE2EB22"/>
    <w:lvl w:ilvl="0">
      <w:start w:val="1"/>
      <w:numFmt w:val="decimal"/>
      <w:lvlText w:val="%1."/>
      <w:lvlJc w:val="left"/>
      <w:pPr>
        <w:tabs>
          <w:tab w:val="num" w:pos="360"/>
        </w:tabs>
        <w:ind w:left="360" w:hanging="360"/>
      </w:pPr>
      <w:rPr>
        <w:rFonts w:hint="default"/>
        <w:b/>
        <w:bCs/>
        <w:sz w:val="24"/>
        <w:szCs w:val="24"/>
      </w:rPr>
    </w:lvl>
    <w:lvl w:ilvl="1">
      <w:start w:val="1"/>
      <w:numFmt w:val="decimal"/>
      <w:lvlText w:val="%2."/>
      <w:lvlJc w:val="left"/>
      <w:pPr>
        <w:ind w:left="1440" w:hanging="360"/>
      </w:pPr>
      <w:rPr>
        <w:rFonts w:eastAsiaTheme="majorEastAsia"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274EE3"/>
    <w:multiLevelType w:val="multilevel"/>
    <w:tmpl w:val="482C537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9" w15:restartNumberingAfterBreak="0">
    <w:nsid w:val="291C4BA3"/>
    <w:multiLevelType w:val="hybridMultilevel"/>
    <w:tmpl w:val="BFE67E1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2A123F0D"/>
    <w:multiLevelType w:val="multilevel"/>
    <w:tmpl w:val="21F04C86"/>
    <w:lvl w:ilvl="0">
      <w:start w:val="2"/>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1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2CDA6C9A"/>
    <w:multiLevelType w:val="hybridMultilevel"/>
    <w:tmpl w:val="92D6C42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560ABA"/>
    <w:multiLevelType w:val="hybridMultilevel"/>
    <w:tmpl w:val="B724958C"/>
    <w:lvl w:ilvl="0" w:tplc="D01A0808">
      <w:start w:val="6"/>
      <w:numFmt w:val="bullet"/>
      <w:lvlText w:val="•"/>
      <w:lvlJc w:val="left"/>
      <w:pPr>
        <w:ind w:left="720" w:hanging="72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3" w15:restartNumberingAfterBreak="0">
    <w:nsid w:val="2DA41F64"/>
    <w:multiLevelType w:val="hybridMultilevel"/>
    <w:tmpl w:val="4760AB68"/>
    <w:lvl w:ilvl="0" w:tplc="69DEFD1C">
      <w:start w:val="1"/>
      <w:numFmt w:val="decimal"/>
      <w:suff w:val="space"/>
      <w:lvlText w:val="2.%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091659D"/>
    <w:multiLevelType w:val="multilevel"/>
    <w:tmpl w:val="0B3A0DB6"/>
    <w:lvl w:ilvl="0">
      <w:start w:val="1"/>
      <w:numFmt w:val="decimal"/>
      <w:lvlText w:val="%1."/>
      <w:lvlJc w:val="left"/>
      <w:pPr>
        <w:ind w:left="720" w:hanging="360"/>
      </w:pPr>
      <w:rPr>
        <w:rFonts w:hint="default"/>
      </w:rPr>
    </w:lvl>
    <w:lvl w:ilvl="1">
      <w:start w:val="7"/>
      <w:numFmt w:val="decimal"/>
      <w:isLgl/>
      <w:suff w:val="space"/>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0CA7B49"/>
    <w:multiLevelType w:val="multilevel"/>
    <w:tmpl w:val="6F5EDC80"/>
    <w:lvl w:ilvl="0">
      <w:start w:val="1"/>
      <w:numFmt w:val="decimal"/>
      <w:lvlText w:val="%1."/>
      <w:lvlJc w:val="left"/>
      <w:pPr>
        <w:ind w:left="720" w:hanging="360"/>
      </w:p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359973DE"/>
    <w:multiLevelType w:val="multilevel"/>
    <w:tmpl w:val="96FA6D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7173205"/>
    <w:multiLevelType w:val="multilevel"/>
    <w:tmpl w:val="4F0E50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C6F2F9F"/>
    <w:multiLevelType w:val="hybridMultilevel"/>
    <w:tmpl w:val="6A2C90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D397F24"/>
    <w:multiLevelType w:val="hybridMultilevel"/>
    <w:tmpl w:val="B5B2115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3EB90702"/>
    <w:multiLevelType w:val="hybridMultilevel"/>
    <w:tmpl w:val="4C967D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FC825FB"/>
    <w:multiLevelType w:val="hybridMultilevel"/>
    <w:tmpl w:val="F79A6AD2"/>
    <w:lvl w:ilvl="0" w:tplc="D01A0808">
      <w:start w:val="6"/>
      <w:numFmt w:val="bullet"/>
      <w:lvlText w:val="•"/>
      <w:lvlJc w:val="left"/>
      <w:pPr>
        <w:ind w:left="1440" w:hanging="72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40CB76EC"/>
    <w:multiLevelType w:val="multilevel"/>
    <w:tmpl w:val="3406360E"/>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3" w15:restartNumberingAfterBreak="0">
    <w:nsid w:val="41CA231A"/>
    <w:multiLevelType w:val="hybridMultilevel"/>
    <w:tmpl w:val="A7D06E0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43C80DD6"/>
    <w:multiLevelType w:val="multilevel"/>
    <w:tmpl w:val="0E0674D2"/>
    <w:lvl w:ilvl="0">
      <w:start w:val="1"/>
      <w:numFmt w:val="bullet"/>
      <w:lvlText w:val=""/>
      <w:lvlJc w:val="left"/>
      <w:pPr>
        <w:ind w:left="990" w:hanging="360"/>
      </w:pPr>
      <w:rPr>
        <w:rFonts w:ascii="Wingdings" w:hAnsi="Wingdings" w:hint="default"/>
      </w:rPr>
    </w:lvl>
    <w:lvl w:ilvl="1">
      <w:start w:val="1"/>
      <w:numFmt w:val="bullet"/>
      <w:lvlText w:val="o"/>
      <w:lvlJc w:val="left"/>
      <w:pPr>
        <w:ind w:left="1710" w:hanging="360"/>
      </w:pPr>
      <w:rPr>
        <w:rFonts w:ascii="Courier New" w:eastAsia="Courier New" w:hAnsi="Courier New" w:cs="Courier New"/>
      </w:rPr>
    </w:lvl>
    <w:lvl w:ilvl="2">
      <w:start w:val="1"/>
      <w:numFmt w:val="bullet"/>
      <w:lvlText w:val="▪"/>
      <w:lvlJc w:val="left"/>
      <w:pPr>
        <w:ind w:left="2430" w:hanging="360"/>
      </w:pPr>
      <w:rPr>
        <w:rFonts w:ascii="Noto Sans Symbols" w:eastAsia="Noto Sans Symbols" w:hAnsi="Noto Sans Symbols" w:cs="Noto Sans Symbols"/>
      </w:rPr>
    </w:lvl>
    <w:lvl w:ilvl="3">
      <w:start w:val="1"/>
      <w:numFmt w:val="bullet"/>
      <w:lvlText w:val="●"/>
      <w:lvlJc w:val="left"/>
      <w:pPr>
        <w:ind w:left="3150" w:hanging="360"/>
      </w:pPr>
      <w:rPr>
        <w:rFonts w:ascii="Noto Sans Symbols" w:eastAsia="Noto Sans Symbols" w:hAnsi="Noto Sans Symbols" w:cs="Noto Sans Symbols"/>
      </w:rPr>
    </w:lvl>
    <w:lvl w:ilvl="4">
      <w:start w:val="1"/>
      <w:numFmt w:val="bullet"/>
      <w:lvlText w:val="o"/>
      <w:lvlJc w:val="left"/>
      <w:pPr>
        <w:ind w:left="3870" w:hanging="360"/>
      </w:pPr>
      <w:rPr>
        <w:rFonts w:ascii="Courier New" w:eastAsia="Courier New" w:hAnsi="Courier New" w:cs="Courier New"/>
      </w:rPr>
    </w:lvl>
    <w:lvl w:ilvl="5">
      <w:start w:val="1"/>
      <w:numFmt w:val="bullet"/>
      <w:lvlText w:val="▪"/>
      <w:lvlJc w:val="left"/>
      <w:pPr>
        <w:ind w:left="4590" w:hanging="360"/>
      </w:pPr>
      <w:rPr>
        <w:rFonts w:ascii="Noto Sans Symbols" w:eastAsia="Noto Sans Symbols" w:hAnsi="Noto Sans Symbols" w:cs="Noto Sans Symbols"/>
      </w:rPr>
    </w:lvl>
    <w:lvl w:ilvl="6">
      <w:start w:val="1"/>
      <w:numFmt w:val="bullet"/>
      <w:lvlText w:val="●"/>
      <w:lvlJc w:val="left"/>
      <w:pPr>
        <w:ind w:left="5310" w:hanging="360"/>
      </w:pPr>
      <w:rPr>
        <w:rFonts w:ascii="Noto Sans Symbols" w:eastAsia="Noto Sans Symbols" w:hAnsi="Noto Sans Symbols" w:cs="Noto Sans Symbols"/>
      </w:rPr>
    </w:lvl>
    <w:lvl w:ilvl="7">
      <w:start w:val="1"/>
      <w:numFmt w:val="bullet"/>
      <w:lvlText w:val="o"/>
      <w:lvlJc w:val="left"/>
      <w:pPr>
        <w:ind w:left="6030" w:hanging="360"/>
      </w:pPr>
      <w:rPr>
        <w:rFonts w:ascii="Courier New" w:eastAsia="Courier New" w:hAnsi="Courier New" w:cs="Courier New"/>
      </w:rPr>
    </w:lvl>
    <w:lvl w:ilvl="8">
      <w:start w:val="1"/>
      <w:numFmt w:val="bullet"/>
      <w:lvlText w:val="▪"/>
      <w:lvlJc w:val="left"/>
      <w:pPr>
        <w:ind w:left="6750" w:hanging="360"/>
      </w:pPr>
      <w:rPr>
        <w:rFonts w:ascii="Noto Sans Symbols" w:eastAsia="Noto Sans Symbols" w:hAnsi="Noto Sans Symbols" w:cs="Noto Sans Symbols"/>
      </w:rPr>
    </w:lvl>
  </w:abstractNum>
  <w:abstractNum w:abstractNumId="35" w15:restartNumberingAfterBreak="0">
    <w:nsid w:val="46D75CB8"/>
    <w:multiLevelType w:val="hybridMultilevel"/>
    <w:tmpl w:val="6CE4F520"/>
    <w:lvl w:ilvl="0" w:tplc="0409000F">
      <w:start w:val="1"/>
      <w:numFmt w:val="decimal"/>
      <w:lvlText w:val="%1."/>
      <w:lvlJc w:val="left"/>
      <w:pPr>
        <w:ind w:left="720" w:hanging="360"/>
      </w:pPr>
      <w:rPr>
        <w:rFonts w:hint="default"/>
      </w:rPr>
    </w:lvl>
    <w:lvl w:ilvl="1" w:tplc="D3F87E14">
      <w:start w:val="1"/>
      <w:numFmt w:val="decimal"/>
      <w:lvlText w:val="%2."/>
      <w:lvlJc w:val="left"/>
      <w:pPr>
        <w:ind w:left="1440" w:hanging="360"/>
      </w:pPr>
      <w:rPr>
        <w:rFonts w:hint="default"/>
      </w:rPr>
    </w:lvl>
    <w:lvl w:ilvl="2" w:tplc="3F563E7C">
      <w:start w:val="1"/>
      <w:numFmt w:val="bullet"/>
      <w:lvlText w:val="-"/>
      <w:lvlJc w:val="left"/>
      <w:pPr>
        <w:ind w:left="990" w:hanging="36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6F616BC"/>
    <w:multiLevelType w:val="hybridMultilevel"/>
    <w:tmpl w:val="F6DACC62"/>
    <w:lvl w:ilvl="0" w:tplc="5712BD04">
      <w:start w:val="1"/>
      <w:numFmt w:val="decimal"/>
      <w:suff w:val="space"/>
      <w:lvlText w:val="1.%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49E35934"/>
    <w:multiLevelType w:val="hybridMultilevel"/>
    <w:tmpl w:val="B70027DE"/>
    <w:lvl w:ilvl="0" w:tplc="04090007">
      <w:start w:val="1"/>
      <w:numFmt w:val="bullet"/>
      <w:lvlText w:val=""/>
      <w:lvlPicBulletId w:val="0"/>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8" w15:restartNumberingAfterBreak="0">
    <w:nsid w:val="4AB11EF5"/>
    <w:multiLevelType w:val="hybridMultilevel"/>
    <w:tmpl w:val="614400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C2E470A"/>
    <w:multiLevelType w:val="multilevel"/>
    <w:tmpl w:val="1136BD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E6248EC"/>
    <w:multiLevelType w:val="hybridMultilevel"/>
    <w:tmpl w:val="9D7E817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58E62A0A"/>
    <w:multiLevelType w:val="multilevel"/>
    <w:tmpl w:val="0B24E2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AB524B8"/>
    <w:multiLevelType w:val="hybridMultilevel"/>
    <w:tmpl w:val="BB08AC40"/>
    <w:lvl w:ilvl="0" w:tplc="0409000D">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43" w15:restartNumberingAfterBreak="0">
    <w:nsid w:val="5C916C92"/>
    <w:multiLevelType w:val="multilevel"/>
    <w:tmpl w:val="E1FC30EE"/>
    <w:lvl w:ilvl="0">
      <w:start w:val="1"/>
      <w:numFmt w:val="decimal"/>
      <w:lvlText w:val="%1."/>
      <w:lvlJc w:val="left"/>
      <w:pPr>
        <w:ind w:left="648" w:hanging="648"/>
      </w:pPr>
      <w:rPr>
        <w:rFonts w:hint="default"/>
        <w:sz w:val="27"/>
      </w:rPr>
    </w:lvl>
    <w:lvl w:ilvl="1">
      <w:start w:val="3"/>
      <w:numFmt w:val="decimal"/>
      <w:lvlText w:val="%1.%2."/>
      <w:lvlJc w:val="left"/>
      <w:pPr>
        <w:ind w:left="900" w:hanging="720"/>
      </w:pPr>
      <w:rPr>
        <w:rFonts w:hint="default"/>
        <w:sz w:val="27"/>
      </w:rPr>
    </w:lvl>
    <w:lvl w:ilvl="2">
      <w:start w:val="1"/>
      <w:numFmt w:val="decimal"/>
      <w:lvlText w:val="%1.%2.%3."/>
      <w:lvlJc w:val="left"/>
      <w:pPr>
        <w:ind w:left="1080" w:hanging="720"/>
      </w:pPr>
      <w:rPr>
        <w:rFonts w:hint="default"/>
        <w:sz w:val="27"/>
      </w:rPr>
    </w:lvl>
    <w:lvl w:ilvl="3">
      <w:start w:val="1"/>
      <w:numFmt w:val="decimal"/>
      <w:lvlText w:val="%1.%2.%3.%4."/>
      <w:lvlJc w:val="left"/>
      <w:pPr>
        <w:ind w:left="1620" w:hanging="1080"/>
      </w:pPr>
      <w:rPr>
        <w:rFonts w:hint="default"/>
        <w:sz w:val="27"/>
      </w:rPr>
    </w:lvl>
    <w:lvl w:ilvl="4">
      <w:start w:val="1"/>
      <w:numFmt w:val="decimal"/>
      <w:lvlText w:val="%1.%2.%3.%4.%5."/>
      <w:lvlJc w:val="left"/>
      <w:pPr>
        <w:ind w:left="1800" w:hanging="1080"/>
      </w:pPr>
      <w:rPr>
        <w:rFonts w:hint="default"/>
        <w:sz w:val="27"/>
      </w:rPr>
    </w:lvl>
    <w:lvl w:ilvl="5">
      <w:start w:val="1"/>
      <w:numFmt w:val="decimal"/>
      <w:lvlText w:val="%1.%2.%3.%4.%5.%6."/>
      <w:lvlJc w:val="left"/>
      <w:pPr>
        <w:ind w:left="2340" w:hanging="1440"/>
      </w:pPr>
      <w:rPr>
        <w:rFonts w:hint="default"/>
        <w:sz w:val="27"/>
      </w:rPr>
    </w:lvl>
    <w:lvl w:ilvl="6">
      <w:start w:val="1"/>
      <w:numFmt w:val="decimal"/>
      <w:lvlText w:val="%1.%2.%3.%4.%5.%6.%7."/>
      <w:lvlJc w:val="left"/>
      <w:pPr>
        <w:ind w:left="2880" w:hanging="1800"/>
      </w:pPr>
      <w:rPr>
        <w:rFonts w:hint="default"/>
        <w:sz w:val="27"/>
      </w:rPr>
    </w:lvl>
    <w:lvl w:ilvl="7">
      <w:start w:val="1"/>
      <w:numFmt w:val="decimal"/>
      <w:lvlText w:val="%1.%2.%3.%4.%5.%6.%7.%8."/>
      <w:lvlJc w:val="left"/>
      <w:pPr>
        <w:ind w:left="3060" w:hanging="1800"/>
      </w:pPr>
      <w:rPr>
        <w:rFonts w:hint="default"/>
        <w:sz w:val="27"/>
      </w:rPr>
    </w:lvl>
    <w:lvl w:ilvl="8">
      <w:start w:val="1"/>
      <w:numFmt w:val="decimal"/>
      <w:lvlText w:val="%1.%2.%3.%4.%5.%6.%7.%8.%9."/>
      <w:lvlJc w:val="left"/>
      <w:pPr>
        <w:ind w:left="3600" w:hanging="2160"/>
      </w:pPr>
      <w:rPr>
        <w:rFonts w:hint="default"/>
        <w:sz w:val="27"/>
      </w:rPr>
    </w:lvl>
  </w:abstractNum>
  <w:abstractNum w:abstractNumId="44" w15:restartNumberingAfterBreak="0">
    <w:nsid w:val="5D705EF1"/>
    <w:multiLevelType w:val="hybridMultilevel"/>
    <w:tmpl w:val="256045A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68D7B38"/>
    <w:multiLevelType w:val="hybridMultilevel"/>
    <w:tmpl w:val="E9C6D1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753214F"/>
    <w:multiLevelType w:val="multilevel"/>
    <w:tmpl w:val="1CC64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7656AF4"/>
    <w:multiLevelType w:val="multilevel"/>
    <w:tmpl w:val="DB48019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9B51CFD"/>
    <w:multiLevelType w:val="multilevel"/>
    <w:tmpl w:val="98CAE29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BDA5827"/>
    <w:multiLevelType w:val="multilevel"/>
    <w:tmpl w:val="84C4B676"/>
    <w:lvl w:ilvl="0">
      <w:start w:val="2"/>
      <w:numFmt w:val="decimal"/>
      <w:lvlText w:val="%1."/>
      <w:lvlJc w:val="left"/>
      <w:pPr>
        <w:ind w:left="648" w:hanging="648"/>
      </w:pPr>
      <w:rPr>
        <w:rFonts w:hint="default"/>
        <w:sz w:val="27"/>
      </w:rPr>
    </w:lvl>
    <w:lvl w:ilvl="1">
      <w:start w:val="3"/>
      <w:numFmt w:val="decimal"/>
      <w:suff w:val="space"/>
      <w:lvlText w:val="%1.%2."/>
      <w:lvlJc w:val="left"/>
      <w:pPr>
        <w:ind w:left="900" w:hanging="720"/>
      </w:pPr>
      <w:rPr>
        <w:rFonts w:hint="default"/>
        <w:sz w:val="27"/>
      </w:rPr>
    </w:lvl>
    <w:lvl w:ilvl="2">
      <w:start w:val="1"/>
      <w:numFmt w:val="decimal"/>
      <w:lvlText w:val="%1.%2.%3."/>
      <w:lvlJc w:val="left"/>
      <w:pPr>
        <w:ind w:left="720" w:hanging="720"/>
      </w:pPr>
      <w:rPr>
        <w:rFonts w:hint="default"/>
        <w:sz w:val="27"/>
      </w:rPr>
    </w:lvl>
    <w:lvl w:ilvl="3">
      <w:start w:val="1"/>
      <w:numFmt w:val="decimal"/>
      <w:lvlText w:val="%1.%2.%3.%4."/>
      <w:lvlJc w:val="left"/>
      <w:pPr>
        <w:ind w:left="1620" w:hanging="1080"/>
      </w:pPr>
      <w:rPr>
        <w:rFonts w:hint="default"/>
        <w:sz w:val="27"/>
      </w:rPr>
    </w:lvl>
    <w:lvl w:ilvl="4">
      <w:start w:val="1"/>
      <w:numFmt w:val="decimal"/>
      <w:lvlText w:val="%1.%2.%3.%4.%5."/>
      <w:lvlJc w:val="left"/>
      <w:pPr>
        <w:ind w:left="1800" w:hanging="1080"/>
      </w:pPr>
      <w:rPr>
        <w:rFonts w:hint="default"/>
        <w:sz w:val="27"/>
      </w:rPr>
    </w:lvl>
    <w:lvl w:ilvl="5">
      <w:start w:val="1"/>
      <w:numFmt w:val="decimal"/>
      <w:lvlText w:val="%1.%2.%3.%4.%5.%6."/>
      <w:lvlJc w:val="left"/>
      <w:pPr>
        <w:ind w:left="2340" w:hanging="1440"/>
      </w:pPr>
      <w:rPr>
        <w:rFonts w:hint="default"/>
        <w:sz w:val="27"/>
      </w:rPr>
    </w:lvl>
    <w:lvl w:ilvl="6">
      <w:start w:val="1"/>
      <w:numFmt w:val="decimal"/>
      <w:lvlText w:val="%1.%2.%3.%4.%5.%6.%7."/>
      <w:lvlJc w:val="left"/>
      <w:pPr>
        <w:ind w:left="2880" w:hanging="1800"/>
      </w:pPr>
      <w:rPr>
        <w:rFonts w:hint="default"/>
        <w:sz w:val="27"/>
      </w:rPr>
    </w:lvl>
    <w:lvl w:ilvl="7">
      <w:start w:val="1"/>
      <w:numFmt w:val="decimal"/>
      <w:lvlText w:val="%1.%2.%3.%4.%5.%6.%7.%8."/>
      <w:lvlJc w:val="left"/>
      <w:pPr>
        <w:ind w:left="3060" w:hanging="1800"/>
      </w:pPr>
      <w:rPr>
        <w:rFonts w:hint="default"/>
        <w:sz w:val="27"/>
      </w:rPr>
    </w:lvl>
    <w:lvl w:ilvl="8">
      <w:start w:val="1"/>
      <w:numFmt w:val="decimal"/>
      <w:lvlText w:val="%1.%2.%3.%4.%5.%6.%7.%8.%9."/>
      <w:lvlJc w:val="left"/>
      <w:pPr>
        <w:ind w:left="3600" w:hanging="2160"/>
      </w:pPr>
      <w:rPr>
        <w:rFonts w:hint="default"/>
        <w:sz w:val="27"/>
      </w:rPr>
    </w:lvl>
  </w:abstractNum>
  <w:abstractNum w:abstractNumId="50" w15:restartNumberingAfterBreak="0">
    <w:nsid w:val="6CC46D5B"/>
    <w:multiLevelType w:val="multilevel"/>
    <w:tmpl w:val="0A3A9E8C"/>
    <w:lvl w:ilvl="0">
      <w:start w:val="1"/>
      <w:numFmt w:val="decimal"/>
      <w:lvlText w:val="3.3.%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6EC5530B"/>
    <w:multiLevelType w:val="multilevel"/>
    <w:tmpl w:val="DD56D190"/>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4"/>
      <w:numFmt w:val="decimal"/>
      <w:isLgl/>
      <w:suff w:val="space"/>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7083272F"/>
    <w:multiLevelType w:val="hybridMultilevel"/>
    <w:tmpl w:val="C142A44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2B016A1"/>
    <w:multiLevelType w:val="multilevel"/>
    <w:tmpl w:val="CB8AEA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73194E47"/>
    <w:multiLevelType w:val="hybridMultilevel"/>
    <w:tmpl w:val="5FA81B90"/>
    <w:lvl w:ilvl="0" w:tplc="04090007">
      <w:start w:val="1"/>
      <w:numFmt w:val="bullet"/>
      <w:lvlText w:val=""/>
      <w:lvlPicBulletId w:val="0"/>
      <w:lvlJc w:val="left"/>
      <w:pPr>
        <w:ind w:left="540" w:hanging="360"/>
      </w:pPr>
      <w:rPr>
        <w:rFonts w:ascii="Symbol" w:hAnsi="Symbol"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55" w15:restartNumberingAfterBreak="0">
    <w:nsid w:val="738B77B0"/>
    <w:multiLevelType w:val="hybridMultilevel"/>
    <w:tmpl w:val="A1AA7D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3C6478A"/>
    <w:multiLevelType w:val="multilevel"/>
    <w:tmpl w:val="326CBB4E"/>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1080" w:hanging="360"/>
      </w:pPr>
      <w:rPr>
        <w:rFonts w:hint="default"/>
      </w:rPr>
    </w:lvl>
    <w:lvl w:ilvl="2">
      <w:start w:val="1"/>
      <w:numFmt w:val="bullet"/>
      <w:lvlText w:val=""/>
      <w:lvlJc w:val="left"/>
      <w:pPr>
        <w:ind w:left="360" w:hanging="360"/>
      </w:pPr>
      <w:rPr>
        <w:rFonts w:ascii="Symbol" w:hAnsi="Symbol" w:hint="default"/>
      </w:rPr>
    </w:lvl>
    <w:lvl w:ilvl="3">
      <w:start w:val="1"/>
      <w:numFmt w:val="lowerLetter"/>
      <w:lvlText w:val="%4."/>
      <w:lvlJc w:val="left"/>
      <w:pPr>
        <w:ind w:left="450" w:hanging="360"/>
      </w:pPr>
      <w:rPr>
        <w:rFonts w:hint="default"/>
        <w:b w:val="0"/>
        <w:bCs/>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7" w15:restartNumberingAfterBreak="0">
    <w:nsid w:val="74C87205"/>
    <w:multiLevelType w:val="multilevel"/>
    <w:tmpl w:val="D19A9DB6"/>
    <w:lvl w:ilvl="0">
      <w:start w:val="2"/>
      <w:numFmt w:val="decimal"/>
      <w:lvlText w:val="%1."/>
      <w:lvlJc w:val="left"/>
      <w:pPr>
        <w:ind w:left="792" w:hanging="792"/>
      </w:pPr>
      <w:rPr>
        <w:rFonts w:eastAsiaTheme="majorEastAsia" w:hint="default"/>
        <w:b/>
      </w:rPr>
    </w:lvl>
    <w:lvl w:ilvl="1">
      <w:start w:val="3"/>
      <w:numFmt w:val="decimal"/>
      <w:lvlText w:val="%1.%2."/>
      <w:lvlJc w:val="left"/>
      <w:pPr>
        <w:ind w:left="792" w:hanging="792"/>
      </w:pPr>
      <w:rPr>
        <w:rFonts w:eastAsiaTheme="majorEastAsia" w:hint="default"/>
        <w:b/>
      </w:rPr>
    </w:lvl>
    <w:lvl w:ilvl="2">
      <w:start w:val="16"/>
      <w:numFmt w:val="decimal"/>
      <w:lvlText w:val="%1.%2.%3."/>
      <w:lvlJc w:val="left"/>
      <w:pPr>
        <w:ind w:left="792" w:hanging="792"/>
      </w:pPr>
      <w:rPr>
        <w:rFonts w:eastAsiaTheme="majorEastAsia" w:hint="default"/>
        <w:b/>
      </w:rPr>
    </w:lvl>
    <w:lvl w:ilvl="3">
      <w:start w:val="1"/>
      <w:numFmt w:val="decimal"/>
      <w:lvlText w:val="%1.%2.%3.%4."/>
      <w:lvlJc w:val="left"/>
      <w:pPr>
        <w:ind w:left="1080" w:hanging="1080"/>
      </w:pPr>
      <w:rPr>
        <w:rFonts w:eastAsiaTheme="majorEastAsia" w:hint="default"/>
        <w:b/>
      </w:rPr>
    </w:lvl>
    <w:lvl w:ilvl="4">
      <w:start w:val="1"/>
      <w:numFmt w:val="decimal"/>
      <w:lvlText w:val="%1.%2.%3.%4.%5."/>
      <w:lvlJc w:val="left"/>
      <w:pPr>
        <w:ind w:left="1080" w:hanging="1080"/>
      </w:pPr>
      <w:rPr>
        <w:rFonts w:eastAsiaTheme="majorEastAsia" w:hint="default"/>
        <w:b/>
      </w:rPr>
    </w:lvl>
    <w:lvl w:ilvl="5">
      <w:start w:val="1"/>
      <w:numFmt w:val="decimal"/>
      <w:lvlText w:val="%1.%2.%3.%4.%5.%6."/>
      <w:lvlJc w:val="left"/>
      <w:pPr>
        <w:ind w:left="1440" w:hanging="1440"/>
      </w:pPr>
      <w:rPr>
        <w:rFonts w:eastAsiaTheme="majorEastAsia" w:hint="default"/>
        <w:b/>
      </w:rPr>
    </w:lvl>
    <w:lvl w:ilvl="6">
      <w:start w:val="1"/>
      <w:numFmt w:val="decimal"/>
      <w:lvlText w:val="%1.%2.%3.%4.%5.%6.%7."/>
      <w:lvlJc w:val="left"/>
      <w:pPr>
        <w:ind w:left="1800" w:hanging="1800"/>
      </w:pPr>
      <w:rPr>
        <w:rFonts w:eastAsiaTheme="majorEastAsia" w:hint="default"/>
        <w:b/>
      </w:rPr>
    </w:lvl>
    <w:lvl w:ilvl="7">
      <w:start w:val="1"/>
      <w:numFmt w:val="decimal"/>
      <w:lvlText w:val="%1.%2.%3.%4.%5.%6.%7.%8."/>
      <w:lvlJc w:val="left"/>
      <w:pPr>
        <w:ind w:left="1800" w:hanging="1800"/>
      </w:pPr>
      <w:rPr>
        <w:rFonts w:eastAsiaTheme="majorEastAsia" w:hint="default"/>
        <w:b/>
      </w:rPr>
    </w:lvl>
    <w:lvl w:ilvl="8">
      <w:start w:val="1"/>
      <w:numFmt w:val="decimal"/>
      <w:lvlText w:val="%1.%2.%3.%4.%5.%6.%7.%8.%9."/>
      <w:lvlJc w:val="left"/>
      <w:pPr>
        <w:ind w:left="2160" w:hanging="2160"/>
      </w:pPr>
      <w:rPr>
        <w:rFonts w:eastAsiaTheme="majorEastAsia" w:hint="default"/>
        <w:b/>
      </w:rPr>
    </w:lvl>
  </w:abstractNum>
  <w:abstractNum w:abstractNumId="58" w15:restartNumberingAfterBreak="0">
    <w:nsid w:val="75FE57F7"/>
    <w:multiLevelType w:val="hybridMultilevel"/>
    <w:tmpl w:val="C51C42D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8400F08"/>
    <w:multiLevelType w:val="multilevel"/>
    <w:tmpl w:val="1DF6AA3A"/>
    <w:lvl w:ilvl="0">
      <w:start w:val="1"/>
      <w:numFmt w:val="bullet"/>
      <w:lvlText w:val=""/>
      <w:lvlJc w:val="left"/>
      <w:pPr>
        <w:tabs>
          <w:tab w:val="num" w:pos="360"/>
        </w:tabs>
        <w:ind w:left="360" w:hanging="360"/>
      </w:pPr>
      <w:rPr>
        <w:rFonts w:ascii="Symbol" w:hAnsi="Symbol" w:hint="default"/>
        <w:sz w:val="20"/>
      </w:rPr>
    </w:lvl>
    <w:lvl w:ilvl="1">
      <w:start w:val="1"/>
      <w:numFmt w:val="decimal"/>
      <w:lvlText w:val="%2."/>
      <w:lvlJc w:val="left"/>
      <w:pPr>
        <w:ind w:left="360" w:hanging="360"/>
      </w:pPr>
      <w:rPr>
        <w:rFonts w:hint="default"/>
      </w:rPr>
    </w:lvl>
    <w:lvl w:ilvl="2">
      <w:start w:val="1"/>
      <w:numFmt w:val="lowerLetter"/>
      <w:lvlText w:val="%3)"/>
      <w:lvlJc w:val="left"/>
      <w:pPr>
        <w:ind w:left="1800" w:hanging="360"/>
      </w:pPr>
    </w:lvl>
    <w:lvl w:ilvl="3">
      <w:start w:val="1"/>
      <w:numFmt w:val="bullet"/>
      <w:lvlText w:val=""/>
      <w:lvlJc w:val="left"/>
      <w:pPr>
        <w:tabs>
          <w:tab w:val="num" w:pos="2520"/>
        </w:tabs>
        <w:ind w:left="2520" w:hanging="360"/>
      </w:pPr>
      <w:rPr>
        <w:rFonts w:ascii="Wingdings" w:hAnsi="Wingdings" w:hint="default"/>
        <w:sz w:val="20"/>
      </w:rPr>
    </w:lvl>
    <w:lvl w:ilvl="4">
      <w:start w:val="1"/>
      <w:numFmt w:val="lowerLetter"/>
      <w:lvlText w:val="%5."/>
      <w:lvlJc w:val="left"/>
      <w:pPr>
        <w:ind w:left="360" w:hanging="360"/>
      </w:pPr>
      <w:rPr>
        <w:rFonts w:hint="default"/>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795C0F5F"/>
    <w:multiLevelType w:val="multilevel"/>
    <w:tmpl w:val="C7C8C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DE7481E"/>
    <w:multiLevelType w:val="multilevel"/>
    <w:tmpl w:val="F8323458"/>
    <w:lvl w:ilvl="0">
      <w:start w:val="2"/>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8"/>
      <w:numFmt w:val="decimal"/>
      <w:suff w:val="space"/>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2" w15:restartNumberingAfterBreak="0">
    <w:nsid w:val="7EDF0A20"/>
    <w:multiLevelType w:val="multilevel"/>
    <w:tmpl w:val="1F5EC3BC"/>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1919554832">
    <w:abstractNumId w:val="26"/>
  </w:num>
  <w:num w:numId="2" w16cid:durableId="2126725130">
    <w:abstractNumId w:val="48"/>
  </w:num>
  <w:num w:numId="3" w16cid:durableId="808091204">
    <w:abstractNumId w:val="13"/>
  </w:num>
  <w:num w:numId="4" w16cid:durableId="104617967">
    <w:abstractNumId w:val="41"/>
  </w:num>
  <w:num w:numId="5" w16cid:durableId="1587566556">
    <w:abstractNumId w:val="27"/>
  </w:num>
  <w:num w:numId="6" w16cid:durableId="179517722">
    <w:abstractNumId w:val="7"/>
  </w:num>
  <w:num w:numId="7" w16cid:durableId="1154637002">
    <w:abstractNumId w:val="39"/>
  </w:num>
  <w:num w:numId="8" w16cid:durableId="181867814">
    <w:abstractNumId w:val="47"/>
  </w:num>
  <w:num w:numId="9" w16cid:durableId="177307479">
    <w:abstractNumId w:val="53"/>
  </w:num>
  <w:num w:numId="10" w16cid:durableId="1324972885">
    <w:abstractNumId w:val="29"/>
  </w:num>
  <w:num w:numId="11" w16cid:durableId="1783186193">
    <w:abstractNumId w:val="45"/>
  </w:num>
  <w:num w:numId="12" w16cid:durableId="2062633154">
    <w:abstractNumId w:val="35"/>
  </w:num>
  <w:num w:numId="13" w16cid:durableId="1311980377">
    <w:abstractNumId w:val="42"/>
  </w:num>
  <w:num w:numId="14" w16cid:durableId="1426612850">
    <w:abstractNumId w:val="24"/>
  </w:num>
  <w:num w:numId="15" w16cid:durableId="1124425239">
    <w:abstractNumId w:val="3"/>
  </w:num>
  <w:num w:numId="16" w16cid:durableId="1784573810">
    <w:abstractNumId w:val="18"/>
  </w:num>
  <w:num w:numId="17" w16cid:durableId="5712774">
    <w:abstractNumId w:val="32"/>
  </w:num>
  <w:num w:numId="18" w16cid:durableId="1499230954">
    <w:abstractNumId w:val="1"/>
  </w:num>
  <w:num w:numId="19" w16cid:durableId="657464148">
    <w:abstractNumId w:val="50"/>
  </w:num>
  <w:num w:numId="20" w16cid:durableId="1690566771">
    <w:abstractNumId w:val="28"/>
  </w:num>
  <w:num w:numId="21" w16cid:durableId="14577650">
    <w:abstractNumId w:val="36"/>
  </w:num>
  <w:num w:numId="22" w16cid:durableId="1617249543">
    <w:abstractNumId w:val="62"/>
  </w:num>
  <w:num w:numId="23" w16cid:durableId="274139460">
    <w:abstractNumId w:val="14"/>
  </w:num>
  <w:num w:numId="24" w16cid:durableId="1985741221">
    <w:abstractNumId w:val="51"/>
  </w:num>
  <w:num w:numId="25" w16cid:durableId="1130973105">
    <w:abstractNumId w:val="30"/>
  </w:num>
  <w:num w:numId="26" w16cid:durableId="287511151">
    <w:abstractNumId w:val="59"/>
  </w:num>
  <w:num w:numId="27" w16cid:durableId="783504613">
    <w:abstractNumId w:val="56"/>
  </w:num>
  <w:num w:numId="28" w16cid:durableId="955720795">
    <w:abstractNumId w:val="17"/>
  </w:num>
  <w:num w:numId="29" w16cid:durableId="723531851">
    <w:abstractNumId w:val="58"/>
  </w:num>
  <w:num w:numId="30" w16cid:durableId="214657508">
    <w:abstractNumId w:val="9"/>
  </w:num>
  <w:num w:numId="31" w16cid:durableId="627859302">
    <w:abstractNumId w:val="46"/>
  </w:num>
  <w:num w:numId="32" w16cid:durableId="1648776423">
    <w:abstractNumId w:val="60"/>
  </w:num>
  <w:num w:numId="33" w16cid:durableId="2146964017">
    <w:abstractNumId w:val="23"/>
  </w:num>
  <w:num w:numId="34" w16cid:durableId="1359233349">
    <w:abstractNumId w:val="49"/>
  </w:num>
  <w:num w:numId="35" w16cid:durableId="21637664">
    <w:abstractNumId w:val="43"/>
  </w:num>
  <w:num w:numId="36" w16cid:durableId="525677556">
    <w:abstractNumId w:val="12"/>
  </w:num>
  <w:num w:numId="37" w16cid:durableId="1462965466">
    <w:abstractNumId w:val="61"/>
  </w:num>
  <w:num w:numId="38" w16cid:durableId="587731696">
    <w:abstractNumId w:val="33"/>
  </w:num>
  <w:num w:numId="39" w16cid:durableId="2133942827">
    <w:abstractNumId w:val="4"/>
  </w:num>
  <w:num w:numId="40" w16cid:durableId="109591903">
    <w:abstractNumId w:val="5"/>
  </w:num>
  <w:num w:numId="41" w16cid:durableId="903485711">
    <w:abstractNumId w:val="57"/>
  </w:num>
  <w:num w:numId="42" w16cid:durableId="1458640640">
    <w:abstractNumId w:val="25"/>
  </w:num>
  <w:num w:numId="43" w16cid:durableId="1793550373">
    <w:abstractNumId w:val="2"/>
  </w:num>
  <w:num w:numId="44" w16cid:durableId="316419791">
    <w:abstractNumId w:val="55"/>
  </w:num>
  <w:num w:numId="45" w16cid:durableId="2055303197">
    <w:abstractNumId w:val="16"/>
  </w:num>
  <w:num w:numId="46" w16cid:durableId="602996753">
    <w:abstractNumId w:val="11"/>
  </w:num>
  <w:num w:numId="47" w16cid:durableId="1583561478">
    <w:abstractNumId w:val="21"/>
  </w:num>
  <w:num w:numId="48" w16cid:durableId="402531559">
    <w:abstractNumId w:val="54"/>
  </w:num>
  <w:num w:numId="49" w16cid:durableId="516849280">
    <w:abstractNumId w:val="37"/>
  </w:num>
  <w:num w:numId="50" w16cid:durableId="172766117">
    <w:abstractNumId w:val="34"/>
  </w:num>
  <w:num w:numId="51" w16cid:durableId="1723023611">
    <w:abstractNumId w:val="44"/>
  </w:num>
  <w:num w:numId="52" w16cid:durableId="1182207335">
    <w:abstractNumId w:val="6"/>
  </w:num>
  <w:num w:numId="53" w16cid:durableId="442306029">
    <w:abstractNumId w:val="8"/>
  </w:num>
  <w:num w:numId="54" w16cid:durableId="710879903">
    <w:abstractNumId w:val="15"/>
  </w:num>
  <w:num w:numId="55" w16cid:durableId="758015658">
    <w:abstractNumId w:val="40"/>
  </w:num>
  <w:num w:numId="56" w16cid:durableId="287125976">
    <w:abstractNumId w:val="52"/>
  </w:num>
  <w:num w:numId="57" w16cid:durableId="836766403">
    <w:abstractNumId w:val="0"/>
  </w:num>
  <w:num w:numId="58" w16cid:durableId="812023489">
    <w:abstractNumId w:val="10"/>
  </w:num>
  <w:num w:numId="59" w16cid:durableId="1424691116">
    <w:abstractNumId w:val="38"/>
  </w:num>
  <w:num w:numId="60" w16cid:durableId="270935985">
    <w:abstractNumId w:val="31"/>
  </w:num>
  <w:num w:numId="61" w16cid:durableId="1892035143">
    <w:abstractNumId w:val="22"/>
  </w:num>
  <w:num w:numId="62" w16cid:durableId="1445539063">
    <w:abstractNumId w:val="19"/>
  </w:num>
  <w:num w:numId="63" w16cid:durableId="7119913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69E"/>
    <w:rsid w:val="00054639"/>
    <w:rsid w:val="00081A86"/>
    <w:rsid w:val="00094D5C"/>
    <w:rsid w:val="0014486E"/>
    <w:rsid w:val="001A0821"/>
    <w:rsid w:val="002440D0"/>
    <w:rsid w:val="00320467"/>
    <w:rsid w:val="0039599E"/>
    <w:rsid w:val="003B5AF2"/>
    <w:rsid w:val="003D3311"/>
    <w:rsid w:val="0043679A"/>
    <w:rsid w:val="00487879"/>
    <w:rsid w:val="004F1AD8"/>
    <w:rsid w:val="00542F7B"/>
    <w:rsid w:val="005B5AB7"/>
    <w:rsid w:val="006675AE"/>
    <w:rsid w:val="006D4BC8"/>
    <w:rsid w:val="006F211C"/>
    <w:rsid w:val="00745487"/>
    <w:rsid w:val="007B269E"/>
    <w:rsid w:val="008B22FC"/>
    <w:rsid w:val="008B303B"/>
    <w:rsid w:val="008C1397"/>
    <w:rsid w:val="008E7AE7"/>
    <w:rsid w:val="009E1563"/>
    <w:rsid w:val="00A52FEA"/>
    <w:rsid w:val="00C3258F"/>
    <w:rsid w:val="00D31B2D"/>
    <w:rsid w:val="00DE4F22"/>
    <w:rsid w:val="00E43EE6"/>
    <w:rsid w:val="00ED4C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32AC9"/>
  <w15:chartTrackingRefBased/>
  <w15:docId w15:val="{59584CA2-ADF8-47B7-BE0B-93BC98B4D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2F7B"/>
    <w:pPr>
      <w:spacing w:after="0" w:line="240" w:lineRule="auto"/>
    </w:pPr>
    <w:rPr>
      <w:rFonts w:ascii="Aptos" w:hAnsi="Aptos" w:cs="Aptos"/>
      <w:kern w:val="0"/>
      <w:sz w:val="24"/>
      <w:szCs w:val="24"/>
      <w14:ligatures w14:val="none"/>
    </w:rPr>
  </w:style>
  <w:style w:type="paragraph" w:styleId="Heading1">
    <w:name w:val="heading 1"/>
    <w:basedOn w:val="Normal"/>
    <w:next w:val="Normal"/>
    <w:link w:val="Heading1Char"/>
    <w:uiPriority w:val="9"/>
    <w:qFormat/>
    <w:rsid w:val="007B26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B26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B26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26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26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269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269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269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269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26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B26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B26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26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26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26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26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26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269E"/>
    <w:rPr>
      <w:rFonts w:eastAsiaTheme="majorEastAsia" w:cstheme="majorBidi"/>
      <w:color w:val="272727" w:themeColor="text1" w:themeTint="D8"/>
    </w:rPr>
  </w:style>
  <w:style w:type="paragraph" w:styleId="Title">
    <w:name w:val="Title"/>
    <w:basedOn w:val="Normal"/>
    <w:next w:val="Normal"/>
    <w:link w:val="TitleChar"/>
    <w:uiPriority w:val="10"/>
    <w:qFormat/>
    <w:rsid w:val="007B269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26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26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26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269E"/>
    <w:pPr>
      <w:spacing w:before="160"/>
      <w:jc w:val="center"/>
    </w:pPr>
    <w:rPr>
      <w:i/>
      <w:iCs/>
      <w:color w:val="404040" w:themeColor="text1" w:themeTint="BF"/>
    </w:rPr>
  </w:style>
  <w:style w:type="character" w:customStyle="1" w:styleId="QuoteChar">
    <w:name w:val="Quote Char"/>
    <w:basedOn w:val="DefaultParagraphFont"/>
    <w:link w:val="Quote"/>
    <w:uiPriority w:val="29"/>
    <w:rsid w:val="007B269E"/>
    <w:rPr>
      <w:i/>
      <w:iCs/>
      <w:color w:val="404040" w:themeColor="text1" w:themeTint="BF"/>
    </w:rPr>
  </w:style>
  <w:style w:type="paragraph" w:styleId="ListParagraph">
    <w:name w:val="List Paragraph"/>
    <w:basedOn w:val="Normal"/>
    <w:link w:val="ListParagraphChar"/>
    <w:uiPriority w:val="34"/>
    <w:qFormat/>
    <w:rsid w:val="007B269E"/>
    <w:pPr>
      <w:ind w:left="720"/>
      <w:contextualSpacing/>
    </w:pPr>
  </w:style>
  <w:style w:type="character" w:styleId="IntenseEmphasis">
    <w:name w:val="Intense Emphasis"/>
    <w:basedOn w:val="DefaultParagraphFont"/>
    <w:uiPriority w:val="21"/>
    <w:qFormat/>
    <w:rsid w:val="007B269E"/>
    <w:rPr>
      <w:i/>
      <w:iCs/>
      <w:color w:val="0F4761" w:themeColor="accent1" w:themeShade="BF"/>
    </w:rPr>
  </w:style>
  <w:style w:type="paragraph" w:styleId="IntenseQuote">
    <w:name w:val="Intense Quote"/>
    <w:basedOn w:val="Normal"/>
    <w:next w:val="Normal"/>
    <w:link w:val="IntenseQuoteChar"/>
    <w:uiPriority w:val="30"/>
    <w:qFormat/>
    <w:rsid w:val="007B26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269E"/>
    <w:rPr>
      <w:i/>
      <w:iCs/>
      <w:color w:val="0F4761" w:themeColor="accent1" w:themeShade="BF"/>
    </w:rPr>
  </w:style>
  <w:style w:type="character" w:styleId="IntenseReference">
    <w:name w:val="Intense Reference"/>
    <w:basedOn w:val="DefaultParagraphFont"/>
    <w:uiPriority w:val="32"/>
    <w:qFormat/>
    <w:rsid w:val="007B269E"/>
    <w:rPr>
      <w:b/>
      <w:bCs/>
      <w:smallCaps/>
      <w:color w:val="0F4761" w:themeColor="accent1" w:themeShade="BF"/>
      <w:spacing w:val="5"/>
    </w:rPr>
  </w:style>
  <w:style w:type="paragraph" w:styleId="TOC4">
    <w:name w:val="toc 4"/>
    <w:basedOn w:val="Normal"/>
    <w:next w:val="Normal"/>
    <w:autoRedefine/>
    <w:uiPriority w:val="39"/>
    <w:unhideWhenUsed/>
    <w:qFormat/>
    <w:rsid w:val="00D31B2D"/>
    <w:pPr>
      <w:bidi/>
      <w:spacing w:before="100" w:beforeAutospacing="1" w:after="100" w:afterAutospacing="1"/>
      <w:ind w:left="660"/>
    </w:pPr>
    <w:rPr>
      <w:rFonts w:asciiTheme="majorBidi" w:eastAsia="Times New Roman" w:hAnsiTheme="majorBidi" w:cstheme="minorHAnsi"/>
      <w:sz w:val="18"/>
      <w:szCs w:val="21"/>
    </w:rPr>
  </w:style>
  <w:style w:type="paragraph" w:styleId="TOC3">
    <w:name w:val="toc 3"/>
    <w:basedOn w:val="Normal"/>
    <w:next w:val="Normal"/>
    <w:autoRedefine/>
    <w:uiPriority w:val="39"/>
    <w:unhideWhenUsed/>
    <w:qFormat/>
    <w:rsid w:val="00D31B2D"/>
    <w:pPr>
      <w:widowControl w:val="0"/>
      <w:tabs>
        <w:tab w:val="left" w:pos="1260"/>
        <w:tab w:val="right" w:leader="hyphen" w:pos="8296"/>
      </w:tabs>
      <w:autoSpaceDE w:val="0"/>
      <w:autoSpaceDN w:val="0"/>
      <w:ind w:left="440"/>
    </w:pPr>
    <w:rPr>
      <w:rFonts w:asciiTheme="minorHAnsi" w:eastAsia="Times New Roman" w:hAnsiTheme="minorHAnsi" w:cstheme="minorHAnsi"/>
      <w:i/>
      <w:iCs/>
      <w:sz w:val="20"/>
    </w:rPr>
  </w:style>
  <w:style w:type="character" w:styleId="Strong">
    <w:name w:val="Strong"/>
    <w:basedOn w:val="DefaultParagraphFont"/>
    <w:uiPriority w:val="22"/>
    <w:qFormat/>
    <w:rsid w:val="00D31B2D"/>
    <w:rPr>
      <w:b/>
      <w:bCs/>
    </w:rPr>
  </w:style>
  <w:style w:type="paragraph" w:styleId="NormalWeb">
    <w:name w:val="Normal (Web)"/>
    <w:basedOn w:val="Normal"/>
    <w:uiPriority w:val="99"/>
    <w:unhideWhenUsed/>
    <w:rsid w:val="00D31B2D"/>
    <w:pPr>
      <w:spacing w:before="100" w:beforeAutospacing="1" w:after="100" w:afterAutospacing="1"/>
    </w:pPr>
    <w:rPr>
      <w:rFonts w:ascii="Times New Roman" w:eastAsia="Times New Roman" w:hAnsi="Times New Roman" w:cs="Times New Roman"/>
    </w:rPr>
  </w:style>
  <w:style w:type="paragraph" w:styleId="Header">
    <w:name w:val="header"/>
    <w:basedOn w:val="Normal"/>
    <w:link w:val="HeaderChar"/>
    <w:uiPriority w:val="99"/>
    <w:unhideWhenUsed/>
    <w:rsid w:val="00D31B2D"/>
    <w:pPr>
      <w:tabs>
        <w:tab w:val="center" w:pos="4680"/>
        <w:tab w:val="right" w:pos="9360"/>
      </w:tabs>
    </w:pPr>
    <w:rPr>
      <w:rFonts w:asciiTheme="minorHAnsi" w:hAnsiTheme="minorHAnsi" w:cstheme="minorBidi"/>
      <w:sz w:val="22"/>
      <w:szCs w:val="22"/>
    </w:rPr>
  </w:style>
  <w:style w:type="character" w:customStyle="1" w:styleId="HeaderChar">
    <w:name w:val="Header Char"/>
    <w:basedOn w:val="DefaultParagraphFont"/>
    <w:link w:val="Header"/>
    <w:uiPriority w:val="99"/>
    <w:rsid w:val="00D31B2D"/>
    <w:rPr>
      <w:kern w:val="0"/>
      <w14:ligatures w14:val="none"/>
    </w:rPr>
  </w:style>
  <w:style w:type="paragraph" w:styleId="Footer">
    <w:name w:val="footer"/>
    <w:basedOn w:val="Normal"/>
    <w:link w:val="FooterChar"/>
    <w:uiPriority w:val="99"/>
    <w:unhideWhenUsed/>
    <w:rsid w:val="00D31B2D"/>
    <w:pPr>
      <w:tabs>
        <w:tab w:val="center" w:pos="4680"/>
        <w:tab w:val="right" w:pos="9360"/>
      </w:tabs>
    </w:pPr>
    <w:rPr>
      <w:rFonts w:asciiTheme="minorHAnsi" w:hAnsiTheme="minorHAnsi" w:cstheme="minorBidi"/>
      <w:sz w:val="22"/>
      <w:szCs w:val="22"/>
    </w:rPr>
  </w:style>
  <w:style w:type="character" w:customStyle="1" w:styleId="FooterChar">
    <w:name w:val="Footer Char"/>
    <w:basedOn w:val="DefaultParagraphFont"/>
    <w:link w:val="Footer"/>
    <w:uiPriority w:val="99"/>
    <w:rsid w:val="00D31B2D"/>
    <w:rPr>
      <w:kern w:val="0"/>
      <w14:ligatures w14:val="none"/>
    </w:rPr>
  </w:style>
  <w:style w:type="paragraph" w:styleId="Caption">
    <w:name w:val="caption"/>
    <w:basedOn w:val="Normal"/>
    <w:next w:val="Normal"/>
    <w:uiPriority w:val="35"/>
    <w:unhideWhenUsed/>
    <w:qFormat/>
    <w:rsid w:val="00D31B2D"/>
    <w:pPr>
      <w:spacing w:after="200"/>
    </w:pPr>
    <w:rPr>
      <w:rFonts w:asciiTheme="minorHAnsi" w:hAnsiTheme="minorHAnsi" w:cstheme="minorBidi"/>
      <w:i/>
      <w:iCs/>
      <w:color w:val="0E2841" w:themeColor="text2"/>
      <w:sz w:val="18"/>
      <w:szCs w:val="18"/>
    </w:rPr>
  </w:style>
  <w:style w:type="paragraph" w:styleId="TableofFigures">
    <w:name w:val="table of figures"/>
    <w:basedOn w:val="Normal"/>
    <w:next w:val="Normal"/>
    <w:uiPriority w:val="99"/>
    <w:unhideWhenUsed/>
    <w:rsid w:val="00D31B2D"/>
    <w:pPr>
      <w:spacing w:line="259" w:lineRule="auto"/>
    </w:pPr>
    <w:rPr>
      <w:rFonts w:asciiTheme="minorHAnsi" w:hAnsiTheme="minorHAnsi" w:cstheme="minorBidi"/>
      <w:sz w:val="22"/>
      <w:szCs w:val="22"/>
    </w:rPr>
  </w:style>
  <w:style w:type="character" w:styleId="Hyperlink">
    <w:name w:val="Hyperlink"/>
    <w:basedOn w:val="DefaultParagraphFont"/>
    <w:uiPriority w:val="99"/>
    <w:unhideWhenUsed/>
    <w:rsid w:val="00D31B2D"/>
    <w:rPr>
      <w:color w:val="467886" w:themeColor="hyperlink"/>
      <w:u w:val="single"/>
    </w:rPr>
  </w:style>
  <w:style w:type="paragraph" w:styleId="TOCHeading">
    <w:name w:val="TOC Heading"/>
    <w:basedOn w:val="Heading1"/>
    <w:next w:val="Normal"/>
    <w:uiPriority w:val="39"/>
    <w:unhideWhenUsed/>
    <w:qFormat/>
    <w:rsid w:val="00D31B2D"/>
    <w:pPr>
      <w:spacing w:before="240" w:after="0" w:line="259" w:lineRule="auto"/>
      <w:outlineLvl w:val="9"/>
    </w:pPr>
    <w:rPr>
      <w:sz w:val="32"/>
      <w:szCs w:val="32"/>
    </w:rPr>
  </w:style>
  <w:style w:type="paragraph" w:styleId="TOC1">
    <w:name w:val="toc 1"/>
    <w:basedOn w:val="Normal"/>
    <w:next w:val="Normal"/>
    <w:autoRedefine/>
    <w:uiPriority w:val="39"/>
    <w:unhideWhenUsed/>
    <w:rsid w:val="00D31B2D"/>
    <w:pPr>
      <w:spacing w:after="100" w:line="259" w:lineRule="auto"/>
    </w:pPr>
    <w:rPr>
      <w:rFonts w:asciiTheme="minorHAnsi" w:hAnsiTheme="minorHAnsi" w:cstheme="minorBidi"/>
      <w:sz w:val="22"/>
      <w:szCs w:val="22"/>
    </w:rPr>
  </w:style>
  <w:style w:type="paragraph" w:styleId="TOC2">
    <w:name w:val="toc 2"/>
    <w:basedOn w:val="Normal"/>
    <w:next w:val="Normal"/>
    <w:autoRedefine/>
    <w:uiPriority w:val="39"/>
    <w:unhideWhenUsed/>
    <w:rsid w:val="00D31B2D"/>
    <w:pPr>
      <w:spacing w:after="100" w:line="259" w:lineRule="auto"/>
      <w:ind w:left="220"/>
    </w:pPr>
    <w:rPr>
      <w:rFonts w:asciiTheme="minorHAnsi" w:hAnsiTheme="minorHAnsi" w:cstheme="minorBidi"/>
      <w:sz w:val="22"/>
      <w:szCs w:val="22"/>
    </w:rPr>
  </w:style>
  <w:style w:type="character" w:customStyle="1" w:styleId="ListParagraphChar">
    <w:name w:val="List Paragraph Char"/>
    <w:basedOn w:val="DefaultParagraphFont"/>
    <w:link w:val="ListParagraph"/>
    <w:uiPriority w:val="34"/>
    <w:locked/>
    <w:rsid w:val="00D31B2D"/>
    <w:rPr>
      <w:rFonts w:ascii="Aptos" w:hAnsi="Aptos" w:cs="Aptos"/>
      <w:kern w:val="0"/>
      <w:sz w:val="24"/>
      <w:szCs w:val="24"/>
      <w14:ligatures w14:val="none"/>
    </w:rPr>
  </w:style>
  <w:style w:type="table" w:styleId="PlainTable1">
    <w:name w:val="Plain Table 1"/>
    <w:basedOn w:val="TableNormal"/>
    <w:uiPriority w:val="41"/>
    <w:rsid w:val="00D31B2D"/>
    <w:pPr>
      <w:spacing w:after="0" w:line="240" w:lineRule="auto"/>
    </w:pPr>
    <w:rPr>
      <w:kern w:val="0"/>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2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F9E06F-B875-4771-9A9B-DFA78975F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44</Pages>
  <Words>11941</Words>
  <Characters>68066</Characters>
  <Application>Microsoft Office Word</Application>
  <DocSecurity>0</DocSecurity>
  <Lines>567</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Kamal Akhoun</dc:creator>
  <cp:keywords/>
  <dc:description/>
  <cp:lastModifiedBy>Kamil Akhoun</cp:lastModifiedBy>
  <cp:revision>12</cp:revision>
  <dcterms:created xsi:type="dcterms:W3CDTF">2025-04-11T17:53:00Z</dcterms:created>
  <dcterms:modified xsi:type="dcterms:W3CDTF">2025-04-23T19:25:00Z</dcterms:modified>
</cp:coreProperties>
</file>