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F3B88" w14:textId="57BA519B" w:rsidR="00C07F58" w:rsidRPr="00FC62C6" w:rsidRDefault="00264677" w:rsidP="0054309A">
      <w:pPr>
        <w:bidi/>
        <w:spacing w:line="240" w:lineRule="auto"/>
        <w:jc w:val="both"/>
        <w:rPr>
          <w:rFonts w:ascii="Sakkal Majalla" w:hAnsi="Sakkal Majalla" w:cs="Sakkal Majalla"/>
          <w:b/>
          <w:bCs/>
          <w:color w:val="548DD4" w:themeColor="text2" w:themeTint="99"/>
          <w:sz w:val="28"/>
          <w:szCs w:val="28"/>
        </w:rPr>
      </w:pPr>
      <w:bookmarkStart w:id="0" w:name="_Hlk206352915"/>
      <w:r w:rsidRPr="00FC62C6">
        <w:rPr>
          <w:rFonts w:ascii="Sakkal Majalla" w:hAnsi="Sakkal Majalla" w:cs="Sakkal Majalla"/>
          <w:b/>
          <w:noProof/>
          <w:sz w:val="28"/>
          <w:szCs w:val="28"/>
        </w:rPr>
        <w:drawing>
          <wp:anchor distT="0" distB="0" distL="114300" distR="114300" simplePos="0" relativeHeight="251659776" behindDoc="0" locked="0" layoutInCell="1" allowOverlap="1" wp14:anchorId="20E6F61A" wp14:editId="717789D8">
            <wp:simplePos x="0" y="0"/>
            <wp:positionH relativeFrom="margin">
              <wp:posOffset>-198120</wp:posOffset>
            </wp:positionH>
            <wp:positionV relativeFrom="margin">
              <wp:posOffset>-342900</wp:posOffset>
            </wp:positionV>
            <wp:extent cx="1684020" cy="764540"/>
            <wp:effectExtent l="0" t="0" r="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4020" cy="764540"/>
                    </a:xfrm>
                    <a:prstGeom prst="rect">
                      <a:avLst/>
                    </a:prstGeom>
                  </pic:spPr>
                </pic:pic>
              </a:graphicData>
            </a:graphic>
            <wp14:sizeRelH relativeFrom="margin">
              <wp14:pctWidth>0</wp14:pctWidth>
            </wp14:sizeRelH>
            <wp14:sizeRelV relativeFrom="margin">
              <wp14:pctHeight>0</wp14:pctHeight>
            </wp14:sizeRelV>
          </wp:anchor>
        </w:drawing>
      </w:r>
    </w:p>
    <w:p w14:paraId="1EC1975E" w14:textId="7F5DC258" w:rsidR="00C07F58" w:rsidRPr="00A572F9" w:rsidRDefault="000B28C7" w:rsidP="000B28C7">
      <w:pPr>
        <w:spacing w:line="360" w:lineRule="auto"/>
        <w:jc w:val="right"/>
        <w:rPr>
          <w:rFonts w:ascii="Simplified Arabic" w:hAnsi="Simplified Arabic" w:cs="Simplified Arabic"/>
          <w:b/>
          <w:bCs/>
          <w:sz w:val="28"/>
          <w:szCs w:val="28"/>
          <w:rtl/>
        </w:rPr>
      </w:pPr>
      <w:r w:rsidRPr="00FC62C6">
        <w:rPr>
          <w:rFonts w:ascii="Sakkal Majalla" w:hAnsi="Sakkal Majalla" w:cs="Sakkal Majalla"/>
          <w:b/>
          <w:bCs/>
          <w:sz w:val="28"/>
          <w:szCs w:val="28"/>
          <w:rtl/>
        </w:rPr>
        <w:t>جامعة ميداوشن</w:t>
      </w:r>
    </w:p>
    <w:p w14:paraId="2F815173" w14:textId="3286CE27" w:rsidR="00540C9A" w:rsidRPr="00A572F9" w:rsidRDefault="00540C9A" w:rsidP="00540C9A">
      <w:pPr>
        <w:spacing w:line="360" w:lineRule="auto"/>
        <w:jc w:val="center"/>
        <w:rPr>
          <w:rFonts w:ascii="Simplified Arabic" w:hAnsi="Simplified Arabic" w:cs="Simplified Arabic"/>
          <w:b/>
          <w:bCs/>
          <w:sz w:val="28"/>
          <w:szCs w:val="28"/>
        </w:rPr>
      </w:pPr>
      <w:r w:rsidRPr="00A572F9">
        <w:rPr>
          <w:rFonts w:ascii="Simplified Arabic" w:hAnsi="Simplified Arabic" w:cs="Simplified Arabic"/>
          <w:b/>
          <w:bCs/>
          <w:sz w:val="28"/>
          <w:szCs w:val="28"/>
          <w:rtl/>
        </w:rPr>
        <w:t xml:space="preserve"> أطروحة درجة الدكتوراة بالإدارة</w:t>
      </w:r>
    </w:p>
    <w:p w14:paraId="0B874267" w14:textId="77AB59E0" w:rsidR="00D022C9" w:rsidRPr="00A572F9" w:rsidRDefault="002511D2" w:rsidP="002511D2">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دور القيادة التحويلية على ثقافة السلامة في مستشفيات القطاع الحكومي: دراسة ميدانية في منطقة الجوف في المملكة العربية السعودية</w:t>
      </w:r>
    </w:p>
    <w:p w14:paraId="12C839B6" w14:textId="1C9DD179" w:rsidR="00316B68" w:rsidRPr="00A572F9" w:rsidRDefault="00813C16" w:rsidP="00A572F9">
      <w:pPr>
        <w:spacing w:line="360" w:lineRule="auto"/>
        <w:jc w:val="both"/>
        <w:rPr>
          <w:rFonts w:asciiTheme="majorBidi" w:hAnsiTheme="majorBidi" w:cstheme="majorBidi"/>
          <w:sz w:val="28"/>
          <w:szCs w:val="28"/>
        </w:rPr>
      </w:pPr>
      <w:r w:rsidRPr="00A572F9">
        <w:rPr>
          <w:rFonts w:asciiTheme="majorBidi" w:hAnsiTheme="majorBidi" w:cstheme="majorBidi"/>
          <w:b/>
          <w:bCs/>
          <w:sz w:val="28"/>
          <w:szCs w:val="28"/>
        </w:rPr>
        <w:t>The Role of Transformational Leadership on Safety Culture in Government Hospitals: A Field Study in the Al-Jouf Region of the Kingdom of Saudi Arabia</w:t>
      </w:r>
    </w:p>
    <w:p w14:paraId="3B6EFA17" w14:textId="4110422E" w:rsidR="009A689A" w:rsidRPr="00A572F9" w:rsidRDefault="009A689A" w:rsidP="00A572F9">
      <w:pPr>
        <w:spacing w:line="360" w:lineRule="auto"/>
        <w:jc w:val="both"/>
        <w:rPr>
          <w:rFonts w:asciiTheme="majorBidi" w:hAnsiTheme="majorBidi" w:cstheme="majorBidi"/>
          <w:b/>
          <w:bCs/>
          <w:sz w:val="28"/>
          <w:szCs w:val="28"/>
        </w:rPr>
      </w:pPr>
      <w:r w:rsidRPr="00A572F9">
        <w:rPr>
          <w:rFonts w:asciiTheme="majorBidi" w:hAnsiTheme="majorBidi" w:cstheme="majorBidi"/>
          <w:b/>
          <w:bCs/>
          <w:sz w:val="28"/>
          <w:szCs w:val="28"/>
        </w:rPr>
        <w:t>Submitted to Midocean University in partial fulfilment of the requirements for the degree of Doctor of Philosophy</w:t>
      </w:r>
      <w:r w:rsidR="003D7090" w:rsidRPr="00A572F9">
        <w:rPr>
          <w:rFonts w:asciiTheme="majorBidi" w:hAnsiTheme="majorBidi" w:cstheme="majorBidi"/>
          <w:b/>
          <w:bCs/>
          <w:sz w:val="28"/>
          <w:szCs w:val="28"/>
        </w:rPr>
        <w:t>.</w:t>
      </w:r>
    </w:p>
    <w:p w14:paraId="29E8D536"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45B2A2A0" w14:textId="77777777" w:rsidR="003D7090" w:rsidRPr="00A572F9" w:rsidRDefault="003D7090" w:rsidP="003D7090">
      <w:pPr>
        <w:bidi/>
        <w:spacing w:line="360" w:lineRule="auto"/>
        <w:jc w:val="right"/>
        <w:rPr>
          <w:rFonts w:ascii="Simplified Arabic" w:hAnsi="Simplified Arabic" w:cs="Simplified Arabic"/>
          <w:b/>
          <w:bCs/>
          <w:sz w:val="28"/>
          <w:szCs w:val="28"/>
        </w:rPr>
      </w:pPr>
    </w:p>
    <w:p w14:paraId="20570E2C"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اعداد الباحث: عبد الله مجزع الرويلي</w:t>
      </w:r>
    </w:p>
    <w:p w14:paraId="46C7795D"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 xml:space="preserve"> الرقم الجامعي:242000241</w:t>
      </w:r>
    </w:p>
    <w:p w14:paraId="6D87B448" w14:textId="77777777" w:rsidR="003D7090" w:rsidRPr="00A572F9" w:rsidRDefault="003D7090" w:rsidP="003D7090">
      <w:pPr>
        <w:bidi/>
        <w:spacing w:line="360" w:lineRule="auto"/>
        <w:rPr>
          <w:rFonts w:ascii="Simplified Arabic" w:hAnsi="Simplified Arabic" w:cs="Simplified Arabic"/>
          <w:b/>
          <w:bCs/>
          <w:sz w:val="28"/>
          <w:szCs w:val="28"/>
          <w:rtl/>
        </w:rPr>
      </w:pPr>
      <w:r w:rsidRPr="00A572F9">
        <w:rPr>
          <w:rFonts w:ascii="Simplified Arabic" w:hAnsi="Simplified Arabic" w:cs="Simplified Arabic"/>
          <w:b/>
          <w:bCs/>
          <w:sz w:val="28"/>
          <w:szCs w:val="28"/>
          <w:rtl/>
        </w:rPr>
        <w:t>المملكة العربية السعودية</w:t>
      </w:r>
    </w:p>
    <w:p w14:paraId="478B338F" w14:textId="27C7B448" w:rsidR="00573910" w:rsidRPr="00A572F9" w:rsidRDefault="003D7090" w:rsidP="003D7090">
      <w:pPr>
        <w:bidi/>
        <w:spacing w:line="360" w:lineRule="auto"/>
        <w:rPr>
          <w:rFonts w:ascii="Simplified Arabic" w:hAnsi="Simplified Arabic" w:cs="Simplified Arabic"/>
          <w:sz w:val="28"/>
          <w:szCs w:val="28"/>
          <w:rtl/>
        </w:rPr>
      </w:pPr>
      <w:r w:rsidRPr="00A572F9">
        <w:rPr>
          <w:rFonts w:ascii="Simplified Arabic" w:hAnsi="Simplified Arabic" w:cs="Simplified Arabic"/>
          <w:b/>
          <w:bCs/>
          <w:sz w:val="28"/>
          <w:szCs w:val="28"/>
          <w:rtl/>
        </w:rPr>
        <w:t>الكلية: الإدارة</w:t>
      </w:r>
    </w:p>
    <w:p w14:paraId="6969F8D0" w14:textId="77777777" w:rsidR="003D7090" w:rsidRPr="00FC62C6" w:rsidRDefault="003D7090" w:rsidP="003D7090">
      <w:pPr>
        <w:bidi/>
        <w:spacing w:line="360" w:lineRule="auto"/>
        <w:jc w:val="center"/>
        <w:rPr>
          <w:rFonts w:ascii="Sakkal Majalla" w:hAnsi="Sakkal Majalla" w:cs="Sakkal Majalla"/>
          <w:sz w:val="28"/>
          <w:szCs w:val="28"/>
          <w:rtl/>
        </w:rPr>
      </w:pPr>
    </w:p>
    <w:p w14:paraId="0A7154B0" w14:textId="77777777" w:rsidR="00573910" w:rsidRPr="00FC62C6" w:rsidRDefault="00573910" w:rsidP="00573910">
      <w:pPr>
        <w:bidi/>
        <w:spacing w:line="360" w:lineRule="auto"/>
        <w:jc w:val="both"/>
        <w:rPr>
          <w:rFonts w:ascii="Sakkal Majalla" w:hAnsi="Sakkal Majalla" w:cs="Sakkal Majalla"/>
          <w:b/>
          <w:bCs/>
          <w:color w:val="EE0000"/>
          <w:sz w:val="28"/>
          <w:szCs w:val="28"/>
          <w:rtl/>
        </w:rPr>
      </w:pPr>
    </w:p>
    <w:p w14:paraId="03161FB8" w14:textId="77777777" w:rsidR="004F70A5" w:rsidRPr="00FC62C6" w:rsidRDefault="004F70A5" w:rsidP="004F70A5">
      <w:pPr>
        <w:bidi/>
        <w:spacing w:line="360" w:lineRule="auto"/>
        <w:jc w:val="both"/>
        <w:rPr>
          <w:rFonts w:ascii="Sakkal Majalla" w:hAnsi="Sakkal Majalla" w:cs="Sakkal Majalla"/>
          <w:b/>
          <w:bCs/>
          <w:color w:val="EE0000"/>
          <w:sz w:val="28"/>
          <w:szCs w:val="28"/>
          <w:rtl/>
        </w:rPr>
      </w:pPr>
    </w:p>
    <w:p w14:paraId="52D91D90" w14:textId="77777777" w:rsidR="004F70A5" w:rsidRDefault="004F70A5" w:rsidP="004F70A5">
      <w:pPr>
        <w:bidi/>
        <w:spacing w:line="360" w:lineRule="auto"/>
        <w:jc w:val="both"/>
        <w:rPr>
          <w:rFonts w:ascii="Sakkal Majalla" w:hAnsi="Sakkal Majalla" w:cs="Sakkal Majalla"/>
          <w:b/>
          <w:bCs/>
          <w:color w:val="EE0000"/>
          <w:sz w:val="28"/>
          <w:szCs w:val="28"/>
          <w:rtl/>
        </w:rPr>
      </w:pPr>
    </w:p>
    <w:p w14:paraId="5CA8C663" w14:textId="77777777" w:rsidR="00E76DA2" w:rsidRPr="00FC62C6" w:rsidRDefault="00E76DA2" w:rsidP="00E76DA2">
      <w:pPr>
        <w:bidi/>
        <w:spacing w:line="360" w:lineRule="auto"/>
        <w:jc w:val="both"/>
        <w:rPr>
          <w:rFonts w:ascii="Sakkal Majalla" w:hAnsi="Sakkal Majalla" w:cs="Sakkal Majalla"/>
          <w:b/>
          <w:bCs/>
          <w:color w:val="EE0000"/>
          <w:sz w:val="28"/>
          <w:szCs w:val="28"/>
          <w:rtl/>
        </w:rPr>
      </w:pPr>
    </w:p>
    <w:p w14:paraId="3924C554" w14:textId="4245CA5E" w:rsidR="00680415" w:rsidRPr="0011430B" w:rsidRDefault="00680415" w:rsidP="00573910">
      <w:pPr>
        <w:bidi/>
        <w:spacing w:line="360" w:lineRule="auto"/>
        <w:jc w:val="both"/>
        <w:rPr>
          <w:rFonts w:ascii="Simplified Arabic" w:eastAsiaTheme="majorEastAsia" w:hAnsi="Simplified Arabic" w:cs="Simplified Arabic"/>
          <w:b/>
          <w:bCs/>
          <w:spacing w:val="-10"/>
          <w:kern w:val="28"/>
          <w:sz w:val="24"/>
          <w:szCs w:val="24"/>
          <w:rtl/>
        </w:rPr>
      </w:pPr>
      <w:r w:rsidRPr="00FC62C6">
        <w:rPr>
          <w:rFonts w:ascii="Sakkal Majalla" w:hAnsi="Sakkal Majalla" w:cs="Sakkal Majalla"/>
          <w:b/>
          <w:bCs/>
          <w:sz w:val="28"/>
          <w:szCs w:val="28"/>
          <w:rtl/>
          <w:lang w:bidi="ar-JO"/>
        </w:rPr>
        <w:lastRenderedPageBreak/>
        <w:t>1</w:t>
      </w:r>
      <w:r w:rsidRPr="0011430B">
        <w:rPr>
          <w:rFonts w:ascii="Simplified Arabic" w:hAnsi="Simplified Arabic" w:cs="Simplified Arabic"/>
          <w:b/>
          <w:bCs/>
          <w:sz w:val="24"/>
          <w:szCs w:val="24"/>
          <w:rtl/>
          <w:lang w:bidi="ar-JO"/>
        </w:rPr>
        <w:t>.</w:t>
      </w:r>
      <w:r w:rsidR="0000479E" w:rsidRPr="0011430B">
        <w:rPr>
          <w:rFonts w:ascii="Simplified Arabic" w:eastAsiaTheme="majorEastAsia" w:hAnsi="Simplified Arabic" w:cs="Simplified Arabic"/>
          <w:b/>
          <w:bCs/>
          <w:spacing w:val="-10"/>
          <w:kern w:val="28"/>
          <w:sz w:val="24"/>
          <w:szCs w:val="24"/>
          <w:rtl/>
        </w:rPr>
        <w:t>ال</w:t>
      </w:r>
      <w:r w:rsidR="00E94DD2" w:rsidRPr="0011430B">
        <w:rPr>
          <w:rFonts w:ascii="Simplified Arabic" w:eastAsiaTheme="majorEastAsia" w:hAnsi="Simplified Arabic" w:cs="Simplified Arabic"/>
          <w:b/>
          <w:bCs/>
          <w:spacing w:val="-10"/>
          <w:kern w:val="28"/>
          <w:sz w:val="24"/>
          <w:szCs w:val="24"/>
          <w:rtl/>
        </w:rPr>
        <w:t xml:space="preserve">مقدمة </w:t>
      </w:r>
    </w:p>
    <w:p w14:paraId="0CC9936A" w14:textId="69ADDCF1" w:rsidR="00493C51" w:rsidRPr="0011430B" w:rsidRDefault="0011430B" w:rsidP="0011430B">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يشهد النظام الصحي العالمي تحولات جوهرية تفرض إعادة النظر في الأساليب التقليدية للرعاية، وأصبحت سلامة المرضى أحد المعايير الأساسية لقياس جودة الخدمات وفاعلية الأنظمة الطبية</w:t>
      </w:r>
      <w:r w:rsidR="006E53C5" w:rsidRPr="0011430B">
        <w:rPr>
          <w:rFonts w:ascii="Simplified Arabic" w:eastAsiaTheme="majorEastAsia" w:hAnsi="Simplified Arabic" w:cs="Simplified Arabic"/>
          <w:spacing w:val="-10"/>
          <w:kern w:val="28"/>
          <w:sz w:val="24"/>
          <w:szCs w:val="24"/>
          <w:rtl/>
        </w:rPr>
        <w:t>. (</w:t>
      </w:r>
      <w:r w:rsidR="006E53C5" w:rsidRPr="0011430B">
        <w:rPr>
          <w:rFonts w:ascii="Simplified Arabic" w:eastAsiaTheme="majorEastAsia" w:hAnsi="Simplified Arabic" w:cs="Simplified Arabic"/>
          <w:spacing w:val="-10"/>
          <w:kern w:val="28"/>
          <w:sz w:val="24"/>
          <w:szCs w:val="24"/>
        </w:rPr>
        <w:t>Shenoy, 2021</w:t>
      </w:r>
      <w:r w:rsidR="006E53C5" w:rsidRPr="0011430B">
        <w:rPr>
          <w:rFonts w:ascii="Simplified Arabic" w:eastAsiaTheme="majorEastAsia" w:hAnsi="Simplified Arabic" w:cs="Simplified Arabic"/>
          <w:spacing w:val="-10"/>
          <w:kern w:val="28"/>
          <w:sz w:val="24"/>
          <w:szCs w:val="24"/>
          <w:rtl/>
        </w:rPr>
        <w:t>) ويُعد تحقيق هذا الهدف مسؤولية تتجاوز نمط الإدارة الصحية التقليدية، إذ يتطلب توفير بيئات تنظيمية آمنة وثقافة مؤسسية داعمة لضمان تقديم رعاية عالية الجودة. (</w:t>
      </w:r>
      <w:r w:rsidR="006E53C5" w:rsidRPr="0011430B">
        <w:rPr>
          <w:rFonts w:ascii="Simplified Arabic" w:eastAsiaTheme="majorEastAsia" w:hAnsi="Simplified Arabic" w:cs="Simplified Arabic"/>
          <w:spacing w:val="-10"/>
          <w:kern w:val="28"/>
          <w:sz w:val="24"/>
          <w:szCs w:val="24"/>
        </w:rPr>
        <w:t>Hamdan et al., 2024</w:t>
      </w:r>
      <w:r w:rsidR="006E53C5" w:rsidRPr="0011430B">
        <w:rPr>
          <w:rFonts w:ascii="Simplified Arabic" w:eastAsiaTheme="majorEastAsia" w:hAnsi="Simplified Arabic" w:cs="Simplified Arabic"/>
          <w:spacing w:val="-10"/>
          <w:kern w:val="28"/>
          <w:sz w:val="24"/>
          <w:szCs w:val="24"/>
          <w:rtl/>
        </w:rPr>
        <w:t>) ومع التطور السريع في التقنيات الطبية وتزايد تعقيد الإجراءات العلاجية، أصبحت المستشفيات تواجه تحديات متزايدة تستلزم تحقيق توازن دقيق بين متطلبات سلامة المرضى وفعالية الخدمات المقدمة، وهو ما يشكل عبئًا تنظيميًا وإداريًا متزايدًا.</w:t>
      </w:r>
    </w:p>
    <w:p w14:paraId="2C290BD2" w14:textId="7756F1FF" w:rsidR="00493C51" w:rsidRPr="0011430B" w:rsidRDefault="001C2889" w:rsidP="00054F0A">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وفي المملكة العربية السعودية، تعد منطقة الجوف منطقة جغرافية ذات أهمية استراتيجية تمتد عبر خمس محافظات رئيسية: سكاكا، دومة الجندل، صوير، طبرجل، والقريات، وتحتوي على تسعة مستشفيات حكومية تقدم الخدمات لأكثر من 595,000 مستفيد (</w:t>
      </w:r>
      <w:r w:rsidRPr="0011430B">
        <w:rPr>
          <w:rFonts w:ascii="Simplified Arabic" w:eastAsiaTheme="majorEastAsia" w:hAnsi="Simplified Arabic" w:cs="Simplified Arabic"/>
          <w:spacing w:val="-10"/>
          <w:kern w:val="28"/>
          <w:sz w:val="24"/>
          <w:szCs w:val="24"/>
        </w:rPr>
        <w:t>Holding, 2025</w:t>
      </w:r>
      <w:r w:rsidRPr="0011430B">
        <w:rPr>
          <w:rFonts w:ascii="Simplified Arabic" w:eastAsiaTheme="majorEastAsia" w:hAnsi="Simplified Arabic" w:cs="Simplified Arabic"/>
          <w:spacing w:val="-10"/>
          <w:kern w:val="28"/>
          <w:sz w:val="24"/>
          <w:szCs w:val="24"/>
          <w:rtl/>
        </w:rPr>
        <w:t>). وتتميز المنطقة بخصائص ديموغرافية وجغرافية فريدة، تشمل التفاوت بين المحافظات وتنوع السكان، مما ينعكس على طبيعة الهياكل الإدارية والتنظيمية للمؤسسات الصحية فيها. وعلى الرغم من الأهمية الكبيرة لمستشفيات المنطقة في تقديم الخدمات الصحية الأساسية، إلا أنها تواجه تحديات ملحوظة في ضمان سلامة المرضى؛ حيث تشير الدراسات الحديثة إلى وجود فجوة بين المعايير المطلوبة والممارسات الفعلية للسلامة (مخدوم، 2019).</w:t>
      </w:r>
    </w:p>
    <w:p w14:paraId="3DB7479D" w14:textId="287DC5C3" w:rsidR="00493C51" w:rsidRPr="0011430B" w:rsidRDefault="001C2889" w:rsidP="0011430B">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وتشمل سلامة المرضى مجموعة من الإجراءات الهادفة إلى الحد من الأخطاء وتقليل الأضرار المحتملة التي قد تنتج عن الرعاية الصحية (</w:t>
      </w:r>
      <w:r w:rsidRPr="0011430B">
        <w:rPr>
          <w:rFonts w:ascii="Simplified Arabic" w:eastAsiaTheme="majorEastAsia" w:hAnsi="Simplified Arabic" w:cs="Simplified Arabic"/>
          <w:spacing w:val="-10"/>
          <w:kern w:val="28"/>
          <w:sz w:val="24"/>
          <w:szCs w:val="24"/>
        </w:rPr>
        <w:t>Konlan &amp; Shin</w:t>
      </w:r>
      <w:r w:rsidRPr="0011430B">
        <w:rPr>
          <w:rFonts w:ascii="Simplified Arabic" w:eastAsiaTheme="majorEastAsia" w:hAnsi="Simplified Arabic" w:cs="Simplified Arabic"/>
          <w:spacing w:val="-10"/>
          <w:kern w:val="28"/>
          <w:sz w:val="24"/>
          <w:szCs w:val="24"/>
          <w:rtl/>
        </w:rPr>
        <w:t>، 2022). وقد بيّنت الأدبيات العلمية أن الأخطاء الطبية لا تقتصر آثارها على الضرر الصحي المباشر، بل تمتد لتؤثر في ثقة المجتمع بالمؤسسات الصحية، فضلًا عن سببها في خسائر اقتصادية إضافية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w:t>
      </w:r>
      <w:r w:rsidR="0011430B" w:rsidRPr="0011430B">
        <w:rPr>
          <w:rFonts w:ascii="Simplified Arabic" w:eastAsiaTheme="majorEastAsia" w:hAnsi="Simplified Arabic" w:cs="Simplified Arabic"/>
          <w:spacing w:val="-10"/>
          <w:kern w:val="28"/>
          <w:sz w:val="24"/>
          <w:szCs w:val="24"/>
          <w:rtl/>
        </w:rPr>
        <w:t>ومن ثم، يعد تعزيز بيئة السلامة ضرورة ملحّة يسهم في خفض الحوادث الضارة القابلة للوقاية</w:t>
      </w:r>
      <w:r w:rsidR="0011430B">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75C543F9" w14:textId="4C7FC37A" w:rsidR="00B458CA" w:rsidRPr="0011430B" w:rsidRDefault="001C2889" w:rsidP="00B458CA">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وتُعبّر البيانات الوطنية عن حجم التحدي المرتبط بسلامة المرضى في المملكة العربية السعودية، إذ أظهر تحليل منهجي شامل لـستة عشرة دراسة أن معدل الأخطاء الدوائية الإجمالي في المستشفيات السعودية بلغ 44.4٪ من جميع العمليات الدوائية، حيث شكلت أخطاء الوصف الطبي 40.2٪، وأخطاء الصرف 28.2٪، بينما بلغت أخطاء التطبيق والإعطاء 34.5٪ </w: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EN.CITE.DATA</w:instrText>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Almalki et al., 2021</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وعلى الصعيد المحلي، أظهرت دراسة استرجاعية في أحد مستشفيات المدينة المنورة تسجيل 2,658 خطأً دوائيًا خلال عام واحد، حيث شكّلت الأخطاء شبه المميتة (</w:t>
      </w:r>
      <w:r w:rsidRPr="0011430B">
        <w:rPr>
          <w:rFonts w:ascii="Simplified Arabic" w:eastAsiaTheme="majorEastAsia" w:hAnsi="Simplified Arabic" w:cs="Simplified Arabic"/>
          <w:spacing w:val="-10"/>
          <w:kern w:val="28"/>
          <w:sz w:val="24"/>
          <w:szCs w:val="24"/>
        </w:rPr>
        <w:t>near misses</w:t>
      </w:r>
      <w:r w:rsidRPr="0011430B">
        <w:rPr>
          <w:rFonts w:ascii="Simplified Arabic" w:eastAsiaTheme="majorEastAsia" w:hAnsi="Simplified Arabic" w:cs="Simplified Arabic"/>
          <w:spacing w:val="-10"/>
          <w:kern w:val="28"/>
          <w:sz w:val="24"/>
          <w:szCs w:val="24"/>
          <w:rtl/>
        </w:rPr>
        <w:t>) نسبة 96.5٪، في حين بلغت الأخطاء الفعلية التي وصلت إلى المرضى 3.4٪ فقط (</w:t>
      </w:r>
      <w:r w:rsidRPr="0011430B">
        <w:rPr>
          <w:rFonts w:ascii="Simplified Arabic" w:eastAsiaTheme="majorEastAsia" w:hAnsi="Simplified Arabic" w:cs="Simplified Arabic"/>
          <w:spacing w:val="-10"/>
          <w:kern w:val="28"/>
          <w:sz w:val="24"/>
          <w:szCs w:val="24"/>
        </w:rPr>
        <w:t>Alahmadi et al., 2022</w:t>
      </w:r>
      <w:r w:rsidRPr="0011430B">
        <w:rPr>
          <w:rFonts w:ascii="Simplified Arabic" w:eastAsiaTheme="majorEastAsia" w:hAnsi="Simplified Arabic" w:cs="Simplified Arabic"/>
          <w:spacing w:val="-10"/>
          <w:kern w:val="28"/>
          <w:sz w:val="24"/>
          <w:szCs w:val="24"/>
          <w:rtl/>
        </w:rPr>
        <w:t>).</w:t>
      </w:r>
    </w:p>
    <w:p w14:paraId="2BCDA87C" w14:textId="066500B1"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كشفت ورقة عمل وطنية صادرة عن مركز السلامة السعودي للمرضى أن الضرر الناتج عن الأدوية والخيارات العلاجية يُشكّل نسبة 18.3% من جميع الأحداث الضارة المبلغ عنها، مع معدل ضرر يمكن تجنبه يبلغ 5% (واحد من كل 20 مريضاً). يُصنَّف ربعها على أنها ضرر شديد أو يهدد الحياة (</w:t>
      </w:r>
      <w:r w:rsidRPr="0011430B">
        <w:rPr>
          <w:rFonts w:ascii="Simplified Arabic" w:eastAsiaTheme="majorEastAsia" w:hAnsi="Simplified Arabic" w:cs="Simplified Arabic"/>
          <w:spacing w:val="-10"/>
          <w:kern w:val="28"/>
          <w:sz w:val="24"/>
          <w:szCs w:val="24"/>
        </w:rPr>
        <w:t>Centre, 2022</w:t>
      </w:r>
      <w:r w:rsidRPr="0011430B">
        <w:rPr>
          <w:rFonts w:ascii="Simplified Arabic" w:eastAsiaTheme="majorEastAsia" w:hAnsi="Simplified Arabic" w:cs="Simplified Arabic"/>
          <w:spacing w:val="-10"/>
          <w:kern w:val="28"/>
          <w:sz w:val="24"/>
          <w:szCs w:val="24"/>
          <w:rtl/>
        </w:rPr>
        <w:t xml:space="preserve">). وفيما يخص العدوى المكتسبة داخل المستشفيات، أي العدوى المرتبطة بالرعاية الصحية، أشارت دراسة وطنية إلى أن معدل الإصابة </w:t>
      </w:r>
      <w:r w:rsidRPr="0011430B">
        <w:rPr>
          <w:rFonts w:ascii="Simplified Arabic" w:eastAsiaTheme="majorEastAsia" w:hAnsi="Simplified Arabic" w:cs="Simplified Arabic"/>
          <w:spacing w:val="-10"/>
          <w:kern w:val="28"/>
          <w:sz w:val="24"/>
          <w:szCs w:val="24"/>
          <w:rtl/>
        </w:rPr>
        <w:lastRenderedPageBreak/>
        <w:t>داخل المستشفيات السعودية يتراوح بين 2.2% و5.5%. مع وجود ارتفاع ملحوظ في وحدات العناية المركزة، حيث يصل المعدل إلى 37.5% (</w:t>
      </w:r>
      <w:r w:rsidRPr="0011430B">
        <w:rPr>
          <w:rFonts w:ascii="Simplified Arabic" w:eastAsiaTheme="majorEastAsia" w:hAnsi="Simplified Arabic" w:cs="Simplified Arabic"/>
          <w:spacing w:val="-10"/>
          <w:kern w:val="28"/>
          <w:sz w:val="24"/>
          <w:szCs w:val="24"/>
        </w:rPr>
        <w:t>Khan et al., 2018</w:t>
      </w:r>
      <w:r w:rsidRPr="0011430B">
        <w:rPr>
          <w:rFonts w:ascii="Simplified Arabic" w:eastAsiaTheme="majorEastAsia" w:hAnsi="Simplified Arabic" w:cs="Simplified Arabic"/>
          <w:spacing w:val="-10"/>
          <w:kern w:val="28"/>
          <w:sz w:val="24"/>
          <w:szCs w:val="24"/>
          <w:rtl/>
        </w:rPr>
        <w:t>).</w:t>
      </w:r>
    </w:p>
    <w:p w14:paraId="0BC56ECC" w14:textId="6ABBE6A4" w:rsidR="00B458CA" w:rsidRPr="0011430B" w:rsidRDefault="009D5A9D" w:rsidP="00B458CA">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 xml:space="preserve">أما على مستوى الإبلاغ عن الحوادث، فقد بلغ معدل الإبلاغ في أحد المستشفيات الجامعية 5.8 حادثة لكل 1,000 يوم مريض، وهو معدل منخفض مقارنة بالمعدلات العالمية، مما يشير إلى ضعف واضح في ثقافة الإبلاغ </w:t>
      </w:r>
      <w:r w:rsidR="001C2889" w:rsidRPr="0011430B">
        <w:rPr>
          <w:rFonts w:ascii="Simplified Arabic" w:eastAsiaTheme="majorEastAsia" w:hAnsi="Simplified Arabic" w:cs="Simplified Arabic"/>
          <w:spacing w:val="-10"/>
          <w:kern w:val="28"/>
          <w:sz w:val="24"/>
          <w:szCs w:val="24"/>
          <w:rtl/>
        </w:rPr>
        <w:fldChar w:fldCharType="begin"/>
      </w:r>
      <w:r w:rsidR="001C2889" w:rsidRPr="0011430B">
        <w:rPr>
          <w:rFonts w:ascii="Simplified Arabic" w:eastAsiaTheme="majorEastAsia" w:hAnsi="Simplified Arabic" w:cs="Simplified Arabic"/>
          <w:spacing w:val="-10"/>
          <w:kern w:val="28"/>
          <w:sz w:val="24"/>
          <w:szCs w:val="24"/>
          <w:rtl/>
        </w:rPr>
        <w:instrText xml:space="preserve"> </w:instrText>
      </w:r>
      <w:r w:rsidR="001C2889" w:rsidRPr="0011430B">
        <w:rPr>
          <w:rFonts w:ascii="Simplified Arabic" w:eastAsiaTheme="majorEastAsia" w:hAnsi="Simplified Arabic" w:cs="Simplified Arabic"/>
          <w:spacing w:val="-10"/>
          <w:kern w:val="28"/>
          <w:sz w:val="24"/>
          <w:szCs w:val="24"/>
        </w:rPr>
        <w:instrText>ADDIN EN.CITE &lt;EndNote&gt;&lt;Cite&gt;&lt;Author&gt;Arabi&lt;/Author&gt;&lt;Year&gt;2012&lt;/Year&gt;&lt;RecNum&gt;253&lt;/RecNum&gt;&lt;DisplayText&gt;(Arabi et al., 2012)&lt;/DisplayText&gt;&lt;record&gt;&lt;rec-number&gt;253&lt;/rec-number&gt;&lt;foreign-keys&gt;&lt;key app="EN" db-id="02retxxrerxdxhe9aphvs0z2t9z25p0ew99s" timestamp</w:instrText>
      </w:r>
      <w:r w:rsidR="001C2889" w:rsidRPr="0011430B">
        <w:rPr>
          <w:rFonts w:ascii="Simplified Arabic" w:eastAsiaTheme="majorEastAsia" w:hAnsi="Simplified Arabic" w:cs="Simplified Arabic"/>
          <w:spacing w:val="-10"/>
          <w:kern w:val="28"/>
          <w:sz w:val="24"/>
          <w:szCs w:val="24"/>
          <w:rtl/>
        </w:rPr>
        <w:instrText>="1765540075"&gt;253&lt;/</w:instrText>
      </w:r>
      <w:r w:rsidR="001C2889" w:rsidRPr="0011430B">
        <w:rPr>
          <w:rFonts w:ascii="Simplified Arabic" w:eastAsiaTheme="majorEastAsia" w:hAnsi="Simplified Arabic" w:cs="Simplified Arabic"/>
          <w:spacing w:val="-10"/>
          <w:kern w:val="28"/>
          <w:sz w:val="24"/>
          <w:szCs w:val="24"/>
        </w:rPr>
        <w:instrText>key&gt;&lt;/foreign-keys&gt;&lt;ref-type name="Journal Article"&gt;17&lt;/ref-type&gt;&lt;contributors&gt;&lt;authors&gt;&lt;author&gt;Arabi, Y.&lt;/author&gt;&lt;author&gt;Alamry, A.&lt;/author&gt;&lt;author&gt;Al Owais, S. M.&lt;/author&gt;&lt;author&gt;Al-Dorzi, H.&lt;/author&gt;&lt;author&gt;Noushad, S.&lt;/author&gt;&lt;author</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Pr>
        <w:instrText>Taher, S.&lt;/author&gt;&lt;/authors&gt;&lt;/contributors&gt;&lt;auth-address&gt;Intensive Care Department, King Abdulaziz Medical City, King Saud Bin Abdulaziz University for Health Sciences, Riyadh, Saudi Arabia. yaseenarabi@yahoo.com&lt;/auth-address&gt;&lt;titles&gt;&lt;title&gt;Incident reporting at a tertiary care hospital in Saudi Arabia&lt;/title&gt;&lt;secondary-title&gt;J Patient Saf&lt;/secondary-title&gt;&lt;/titles&gt;&lt;periodical&gt;&lt;full-title&gt;J Patient Saf&lt;/full-title&gt;&lt;/periodical&gt;&lt;pages&gt;81-7&lt;/pages&gt;&lt;volume&gt;8&lt;/volume&gt;&lt;number&gt;2&lt;/number&gt;&lt;edition&gt;2012/04/25&lt;/edition&gt;&lt;keywords&gt;&lt;keyword&gt;Communication&lt;/keyword&gt;&lt;keyword&gt;Documentation/*statistics &amp;amp; numerical data&lt;/keyword&gt;&lt;keyword&gt;Hospital Administration/*statistics &amp;amp; numerical data&lt;/keyword&gt;&lt;keyword&gt;Humans&lt;/keyword&gt;&lt;keyword&gt;Intensive Care Units/statistics</w:instrText>
      </w:r>
      <w:r w:rsidR="001C2889" w:rsidRPr="0011430B">
        <w:rPr>
          <w:rFonts w:ascii="Simplified Arabic" w:eastAsiaTheme="majorEastAsia" w:hAnsi="Simplified Arabic" w:cs="Simplified Arabic"/>
          <w:spacing w:val="-10"/>
          <w:kern w:val="28"/>
          <w:sz w:val="24"/>
          <w:szCs w:val="24"/>
          <w:rtl/>
        </w:rPr>
        <w:instrText xml:space="preserve"> &amp;</w:instrText>
      </w:r>
      <w:r w:rsidR="001C2889" w:rsidRPr="0011430B">
        <w:rPr>
          <w:rFonts w:ascii="Simplified Arabic" w:eastAsiaTheme="majorEastAsia" w:hAnsi="Simplified Arabic" w:cs="Simplified Arabic"/>
          <w:spacing w:val="-10"/>
          <w:kern w:val="28"/>
          <w:sz w:val="24"/>
          <w:szCs w:val="24"/>
        </w:rPr>
        <w:instrText>amp; numerical data&lt;/keyword&gt;&lt;keyword&gt;Mandatory Reporting&lt;/keyword&gt;&lt;keyword&gt;Safety Management/methods/*statistics &amp;amp; numerical data&lt;/keyword&gt;&lt;keyword&gt;Saudi Arabia&lt;/keyword&gt;&lt;/keywords&gt;&lt;dates&gt;&lt;year&gt;2012&lt;/year&gt;&lt;pub-dates&gt;&lt;date&gt;Jun&lt;/date&gt;&lt;/pub-dates&gt;&lt;/dates&gt;&lt;isbn&gt;1549-8425 (Electronic)&amp;#xD;1549-8417 (Linking)&lt;/isbn&gt;&lt;accession-num&gt;22525364&lt;/accession-num&gt;&lt;urls&gt;&lt;related-urls&gt;&lt;url&gt;https://www.ncbi.nlm.nih.gov/pubmed/22525364&lt;/url&gt;&lt;/related-urls&gt;&lt;/urls&gt;&lt;electronic-resource-num&gt;10.1097/PTS.0b013e31824badb7&lt;/electronic-resource-num&gt;&lt;/record&gt;&lt;/Cite&gt;&lt;/EndNote</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tl/>
        </w:rPr>
        <w:fldChar w:fldCharType="separate"/>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noProof/>
          <w:spacing w:val="-10"/>
          <w:kern w:val="28"/>
          <w:sz w:val="24"/>
          <w:szCs w:val="24"/>
        </w:rPr>
        <w:t>Arabi et al., 2012</w:t>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xml:space="preserve"> وعلى مستوى منطقة الجوف تحديدًا، أظهرت دراسة مقطعية حديثة شملت 423 ممرضًا وممرضة في خمسة مستشفيات حكومية أن معدل الإبلاغ عن الأحداث الضارة منخفض بشكل ملحوظ، إذ أفاد 94% من المشاركين بعدم الإبلاغ عن أي حادثة خلال العام الماضي، بينما أبلغ 4% فقط عن حادثة واحدة أو حادثتين (</w:t>
      </w:r>
      <w:r w:rsidRPr="0011430B">
        <w:rPr>
          <w:rFonts w:ascii="Simplified Arabic" w:eastAsiaTheme="majorEastAsia" w:hAnsi="Simplified Arabic" w:cs="Simplified Arabic"/>
          <w:spacing w:val="-10"/>
          <w:kern w:val="28"/>
          <w:sz w:val="24"/>
          <w:szCs w:val="24"/>
        </w:rPr>
        <w:t>Alrasheiday et al., 2024</w:t>
      </w:r>
      <w:r w:rsidRPr="0011430B">
        <w:rPr>
          <w:rFonts w:ascii="Simplified Arabic" w:eastAsiaTheme="majorEastAsia" w:hAnsi="Simplified Arabic" w:cs="Simplified Arabic"/>
          <w:spacing w:val="-10"/>
          <w:kern w:val="28"/>
          <w:sz w:val="24"/>
          <w:szCs w:val="24"/>
          <w:rtl/>
        </w:rPr>
        <w:t>).</w:t>
      </w:r>
    </w:p>
    <w:p w14:paraId="0FB471CE" w14:textId="609D6114" w:rsidR="005922C4" w:rsidRPr="0011430B" w:rsidRDefault="009D5A9D" w:rsidP="007D1551">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نظراً لكون العديد من الأخطاء الطبية ناتجة عن خلل في الأنظمة والعمليات الداخلية بدلاً من أن تكون أخطاء فردية بحتة، فقد توجهت الجهود العالمية نحو تعزيز ثقافة سلامة مؤسسية شاملة. تعرف </w:t>
      </w:r>
      <w:r w:rsidR="007D1551" w:rsidRPr="007D1551">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بأنها منظومة متكاملة من القيم والمعتقدات والسلوكيات المشتركة التي تضع السلامة في مقدمة الأولويات في جميع العمليات التنظيمية (</w:t>
      </w:r>
      <w:r w:rsidRPr="0011430B">
        <w:rPr>
          <w:rFonts w:ascii="Simplified Arabic" w:eastAsiaTheme="majorEastAsia" w:hAnsi="Simplified Arabic" w:cs="Simplified Arabic"/>
          <w:spacing w:val="-10"/>
          <w:kern w:val="28"/>
          <w:sz w:val="24"/>
          <w:szCs w:val="24"/>
        </w:rPr>
        <w:t>Mistri et al., 2023</w:t>
      </w:r>
      <w:r w:rsidRPr="0011430B">
        <w:rPr>
          <w:rFonts w:ascii="Simplified Arabic" w:eastAsiaTheme="majorEastAsia" w:hAnsi="Simplified Arabic" w:cs="Simplified Arabic"/>
          <w:spacing w:val="-10"/>
          <w:kern w:val="28"/>
          <w:sz w:val="24"/>
          <w:szCs w:val="24"/>
          <w:rtl/>
        </w:rPr>
        <w:t>).</w:t>
      </w:r>
    </w:p>
    <w:p w14:paraId="4B4D8988" w14:textId="6F0518FB" w:rsidR="00B81AA9" w:rsidRPr="0011430B" w:rsidRDefault="001C2889" w:rsidP="00B81AA9">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تجسد الثقافة الإيجابية للسلامة عبر بيئة عمل واضحة المعايير تُشجع على التعاون والتعلم المستمر بين أعضاء الفريق. وتقوم هذه الثقافة على أسس راسخة تعكس التزام المؤسسة بجعل السلامة قيمة أساسية في جميع الممارسات </w:t>
      </w:r>
      <w:r w:rsidRPr="0011430B">
        <w:rPr>
          <w:rFonts w:ascii="Simplified Arabic" w:eastAsiaTheme="majorEastAsia" w:hAnsi="Simplified Arabic" w:cs="Simplified Arabic"/>
          <w:spacing w:val="-10"/>
          <w:kern w:val="28"/>
          <w:sz w:val="24"/>
          <w:szCs w:val="24"/>
          <w:rtl/>
        </w:rPr>
        <w:fldChar w:fldCharType="begin"/>
      </w:r>
      <w:r w:rsidRPr="0011430B">
        <w:rPr>
          <w:rFonts w:ascii="Simplified Arabic" w:eastAsiaTheme="majorEastAsia" w:hAnsi="Simplified Arabic" w:cs="Simplified Arabic"/>
          <w:spacing w:val="-10"/>
          <w:kern w:val="28"/>
          <w:sz w:val="24"/>
          <w:szCs w:val="24"/>
          <w:rtl/>
        </w:rPr>
        <w:instrText xml:space="preserve"> </w:instrText>
      </w:r>
      <w:r w:rsidRPr="0011430B">
        <w:rPr>
          <w:rFonts w:ascii="Simplified Arabic" w:eastAsiaTheme="majorEastAsia" w:hAnsi="Simplified Arabic" w:cs="Simplified Arabic"/>
          <w:spacing w:val="-10"/>
          <w:kern w:val="28"/>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1430B">
        <w:rPr>
          <w:rFonts w:ascii="Simplified Arabic" w:eastAsiaTheme="majorEastAsia" w:hAnsi="Simplified Arabic" w:cs="Simplified Arabic"/>
          <w:spacing w:val="-10"/>
          <w:kern w:val="28"/>
          <w:sz w:val="24"/>
          <w:szCs w:val="24"/>
          <w:rtl/>
        </w:rPr>
        <w:instrText>.&lt;/</w:instrText>
      </w:r>
      <w:r w:rsidRPr="0011430B">
        <w:rPr>
          <w:rFonts w:ascii="Simplified Arabic" w:eastAsiaTheme="majorEastAsia" w:hAnsi="Simplified Arabic" w:cs="Simplified Arabic"/>
          <w:spacing w:val="-10"/>
          <w:kern w:val="28"/>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1430B">
        <w:rPr>
          <w:rFonts w:ascii="Simplified Arabic" w:eastAsiaTheme="majorEastAsia" w:hAnsi="Simplified Arabic" w:cs="Simplified Arabic"/>
          <w:spacing w:val="-10"/>
          <w:kern w:val="28"/>
          <w:sz w:val="24"/>
          <w:szCs w:val="24"/>
          <w:rtl/>
        </w:rPr>
        <w:instrText>&gt;&lt;/</w:instrText>
      </w:r>
      <w:r w:rsidRPr="0011430B">
        <w:rPr>
          <w:rFonts w:ascii="Simplified Arabic" w:eastAsiaTheme="majorEastAsia" w:hAnsi="Simplified Arabic" w:cs="Simplified Arabic"/>
          <w:spacing w:val="-10"/>
          <w:kern w:val="28"/>
          <w:sz w:val="24"/>
          <w:szCs w:val="24"/>
        </w:rPr>
        <w:instrText>record&gt;&lt;/Cite&gt;&lt;/EndNote</w:instrText>
      </w:r>
      <w:r w:rsidRPr="0011430B">
        <w:rPr>
          <w:rFonts w:ascii="Simplified Arabic" w:eastAsiaTheme="majorEastAsia" w:hAnsi="Simplified Arabic" w:cs="Simplified Arabic"/>
          <w:spacing w:val="-10"/>
          <w:kern w:val="28"/>
          <w:sz w:val="24"/>
          <w:szCs w:val="24"/>
          <w:rtl/>
        </w:rPr>
        <w:instrText>&gt;</w:instrText>
      </w:r>
      <w:r w:rsidRPr="0011430B">
        <w:rPr>
          <w:rFonts w:ascii="Simplified Arabic" w:eastAsiaTheme="majorEastAsia" w:hAnsi="Simplified Arabic" w:cs="Simplified Arabic"/>
          <w:spacing w:val="-10"/>
          <w:kern w:val="28"/>
          <w:sz w:val="24"/>
          <w:szCs w:val="24"/>
          <w:rtl/>
        </w:rPr>
        <w:fldChar w:fldCharType="separate"/>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noProof/>
          <w:spacing w:val="-10"/>
          <w:kern w:val="28"/>
          <w:sz w:val="24"/>
          <w:szCs w:val="24"/>
        </w:rPr>
        <w:t>Konlan &amp; Shin, 2022</w:t>
      </w:r>
      <w:r w:rsidRPr="0011430B">
        <w:rPr>
          <w:rFonts w:ascii="Simplified Arabic" w:eastAsiaTheme="majorEastAsia" w:hAnsi="Simplified Arabic" w:cs="Simplified Arabic"/>
          <w:noProof/>
          <w:spacing w:val="-10"/>
          <w:kern w:val="28"/>
          <w:sz w:val="24"/>
          <w:szCs w:val="24"/>
          <w:rtl/>
        </w:rPr>
        <w:t>)</w:t>
      </w:r>
      <w:r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w:t>
      </w:r>
    </w:p>
    <w:p w14:paraId="608C9099" w14:textId="29FF952F" w:rsidR="009D5A9D"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تعد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مكونة من أربعة عناصر رئيسية: أولاً، دعم الإدارة والالتزام القيادي حيث يُعتبر التزام القادة الطبيين والإداريين بتعزيز الممارسات الآمنة وتوفير الموارد الضرورية عاملاً حاسمًا. ثانيًا، التواصل المفتوح والعدالة التنظيمية إذ يسهم الكشف عن المخاطر والأخطاء بدون خوف من العقاب في تعزيز التعلم التنظيمي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ثالثًا، التعلم المستمر من الأخطاء حيث إن التعامل مع الحوادث كفرص للتحسين يسهم في التطور المستمر للأنظمة. رابعًا، التعاون والعمل الجماعي إذ يُعد التعاون بين فرق العمل متعددة التخصصات عنصرًا أساسيًا لضمان تقديم رعاية متكاملة </w:t>
      </w:r>
      <w:r w:rsidR="001C2889" w:rsidRPr="0011430B">
        <w:rPr>
          <w:rFonts w:ascii="Simplified Arabic" w:eastAsiaTheme="majorEastAsia" w:hAnsi="Simplified Arabic" w:cs="Simplified Arabic"/>
          <w:spacing w:val="-10"/>
          <w:kern w:val="28"/>
          <w:sz w:val="24"/>
          <w:szCs w:val="24"/>
          <w:rtl/>
        </w:rPr>
        <w:fldChar w:fldCharType="begin"/>
      </w:r>
      <w:r w:rsidR="001C2889" w:rsidRPr="0011430B">
        <w:rPr>
          <w:rFonts w:ascii="Simplified Arabic" w:eastAsiaTheme="majorEastAsia" w:hAnsi="Simplified Arabic" w:cs="Simplified Arabic"/>
          <w:spacing w:val="-10"/>
          <w:kern w:val="28"/>
          <w:sz w:val="24"/>
          <w:szCs w:val="24"/>
          <w:rtl/>
        </w:rPr>
        <w:instrText xml:space="preserve"> </w:instrText>
      </w:r>
      <w:r w:rsidR="001C2889" w:rsidRPr="0011430B">
        <w:rPr>
          <w:rFonts w:ascii="Simplified Arabic" w:eastAsiaTheme="majorEastAsia" w:hAnsi="Simplified Arabic" w:cs="Simplified Arabic"/>
          <w:spacing w:val="-10"/>
          <w:kern w:val="28"/>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C2889" w:rsidRPr="0011430B">
        <w:rPr>
          <w:rFonts w:ascii="Simplified Arabic" w:eastAsiaTheme="majorEastAsia" w:hAnsi="Simplified Arabic" w:cs="Simplified Arabic"/>
          <w:spacing w:val="-10"/>
          <w:kern w:val="28"/>
          <w:sz w:val="24"/>
          <w:szCs w:val="24"/>
          <w:rtl/>
        </w:rPr>
        <w:instrText>&gt;</w:instrText>
      </w:r>
      <w:r w:rsidR="001C2889" w:rsidRPr="0011430B">
        <w:rPr>
          <w:rFonts w:ascii="Simplified Arabic" w:eastAsiaTheme="majorEastAsia" w:hAnsi="Simplified Arabic" w:cs="Simplified Arabic"/>
          <w:spacing w:val="-10"/>
          <w:kern w:val="28"/>
          <w:sz w:val="24"/>
          <w:szCs w:val="24"/>
          <w:rtl/>
        </w:rPr>
        <w:fldChar w:fldCharType="separate"/>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noProof/>
          <w:spacing w:val="-10"/>
          <w:kern w:val="28"/>
          <w:sz w:val="24"/>
          <w:szCs w:val="24"/>
        </w:rPr>
        <w:t>Asante &amp; Novak, 2024</w:t>
      </w:r>
      <w:r w:rsidR="001C2889" w:rsidRPr="0011430B">
        <w:rPr>
          <w:rFonts w:ascii="Simplified Arabic" w:eastAsiaTheme="majorEastAsia" w:hAnsi="Simplified Arabic" w:cs="Simplified Arabic"/>
          <w:noProof/>
          <w:spacing w:val="-10"/>
          <w:kern w:val="28"/>
          <w:sz w:val="24"/>
          <w:szCs w:val="24"/>
          <w:rtl/>
        </w:rPr>
        <w:t>)</w:t>
      </w:r>
      <w:r w:rsidR="001C2889" w:rsidRPr="0011430B">
        <w:rPr>
          <w:rFonts w:ascii="Simplified Arabic" w:eastAsiaTheme="majorEastAsia" w:hAnsi="Simplified Arabic" w:cs="Simplified Arabic"/>
          <w:spacing w:val="-10"/>
          <w:kern w:val="28"/>
          <w:sz w:val="24"/>
          <w:szCs w:val="24"/>
          <w:rtl/>
        </w:rPr>
        <w:fldChar w:fldCharType="end"/>
      </w:r>
      <w:r w:rsidRPr="0011430B">
        <w:rPr>
          <w:rFonts w:ascii="Simplified Arabic" w:eastAsiaTheme="majorEastAsia" w:hAnsi="Simplified Arabic" w:cs="Simplified Arabic"/>
          <w:spacing w:val="-10"/>
          <w:kern w:val="28"/>
          <w:sz w:val="24"/>
          <w:szCs w:val="24"/>
          <w:rtl/>
        </w:rPr>
        <w:t xml:space="preserve">. </w:t>
      </w:r>
    </w:p>
    <w:p w14:paraId="0CED196A" w14:textId="2DE1B96E"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 xml:space="preserve">وتشير الدراسات إلى أن قوة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داخل المؤسسات الصحية ترتبط ارتباطًا مباشرًا بقدرتها على تقليل الحوادث الضارة والالتزام بتطبيق المعايير الأمنية (</w:t>
      </w:r>
      <w:r w:rsidRPr="0011430B">
        <w:rPr>
          <w:rFonts w:ascii="Simplified Arabic" w:eastAsiaTheme="majorEastAsia" w:hAnsi="Simplified Arabic" w:cs="Simplified Arabic"/>
          <w:spacing w:val="-10"/>
          <w:kern w:val="28"/>
          <w:sz w:val="24"/>
          <w:szCs w:val="24"/>
        </w:rPr>
        <w:t>Alsahli et al., 202</w:t>
      </w:r>
      <w:r w:rsidR="00063C17" w:rsidRPr="0011430B">
        <w:rPr>
          <w:rFonts w:ascii="Simplified Arabic" w:eastAsiaTheme="majorEastAsia" w:hAnsi="Simplified Arabic" w:cs="Simplified Arabic"/>
          <w:spacing w:val="-10"/>
          <w:kern w:val="28"/>
          <w:sz w:val="24"/>
          <w:szCs w:val="24"/>
        </w:rPr>
        <w:t>4</w:t>
      </w:r>
      <w:r w:rsidRPr="0011430B">
        <w:rPr>
          <w:rFonts w:ascii="Simplified Arabic" w:eastAsiaTheme="majorEastAsia" w:hAnsi="Simplified Arabic" w:cs="Simplified Arabic"/>
          <w:spacing w:val="-10"/>
          <w:kern w:val="28"/>
          <w:sz w:val="24"/>
          <w:szCs w:val="24"/>
          <w:rtl/>
        </w:rPr>
        <w:t xml:space="preserve">). ويُبرز في هذا الإطار الدور الحيوي للقيادة الفعالة، التي تمثل المحرك الرئيسي لتعزيز هذه الثقافة عبر توجيه العمليات وتحديد الأولويات.  </w:t>
      </w:r>
    </w:p>
    <w:p w14:paraId="6C80F3AE" w14:textId="1C2B2B60" w:rsidR="009D5A9D"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t>تُعَدُّ القيادة التحويلية من أبرز الأساليب القيادية، إذ تتميز بقدرتها على إحداث تغييرات جوهرية ومستدامة في قيم وممارسات العمل (</w:t>
      </w:r>
      <w:r w:rsidRPr="0011430B">
        <w:rPr>
          <w:rFonts w:ascii="Simplified Arabic" w:eastAsiaTheme="majorEastAsia" w:hAnsi="Simplified Arabic" w:cs="Simplified Arabic"/>
          <w:spacing w:val="-10"/>
          <w:kern w:val="28"/>
          <w:sz w:val="24"/>
          <w:szCs w:val="24"/>
        </w:rPr>
        <w:t>Ahmed et al., 2024</w:t>
      </w:r>
      <w:r w:rsidRPr="0011430B">
        <w:rPr>
          <w:rFonts w:ascii="Simplified Arabic" w:eastAsiaTheme="majorEastAsia" w:hAnsi="Simplified Arabic" w:cs="Simplified Arabic"/>
          <w:spacing w:val="-10"/>
          <w:kern w:val="28"/>
          <w:sz w:val="24"/>
          <w:szCs w:val="24"/>
          <w:rtl/>
        </w:rPr>
        <w:t xml:space="preserve">). وتُبيِّنُ البحوث أن هذا الأسلوب القيادي يُسهم في تعزيز بيئات العمل الداعمة للسلامة وتطوير التعلم المستمر (البركاني، 2024)، كما يؤثر بشكل مباشر على العناصر التنظيمية التي تُعزز </w:t>
      </w:r>
      <w:r w:rsidR="00631A37" w:rsidRPr="00631A37">
        <w:rPr>
          <w:rFonts w:ascii="Simplified Arabic" w:eastAsiaTheme="majorEastAsia" w:hAnsi="Simplified Arabic" w:cs="Simplified Arabic"/>
          <w:spacing w:val="-10"/>
          <w:kern w:val="28"/>
          <w:sz w:val="24"/>
          <w:szCs w:val="24"/>
          <w:rtl/>
        </w:rPr>
        <w:t>ثقافة سلامة المرضى</w:t>
      </w:r>
      <w:r w:rsidRPr="0011430B">
        <w:rPr>
          <w:rFonts w:ascii="Simplified Arabic" w:eastAsiaTheme="majorEastAsia" w:hAnsi="Simplified Arabic" w:cs="Simplified Arabic"/>
          <w:spacing w:val="-10"/>
          <w:kern w:val="28"/>
          <w:sz w:val="24"/>
          <w:szCs w:val="24"/>
          <w:rtl/>
        </w:rPr>
        <w:t xml:space="preserve"> (</w:t>
      </w:r>
      <w:r w:rsidRPr="0011430B">
        <w:rPr>
          <w:rFonts w:ascii="Simplified Arabic" w:eastAsiaTheme="majorEastAsia" w:hAnsi="Simplified Arabic" w:cs="Simplified Arabic"/>
          <w:spacing w:val="-10"/>
          <w:kern w:val="28"/>
          <w:sz w:val="24"/>
          <w:szCs w:val="24"/>
        </w:rPr>
        <w:t>Alotaibi et al., 2015</w:t>
      </w:r>
      <w:r w:rsidRPr="0011430B">
        <w:rPr>
          <w:rFonts w:ascii="Simplified Arabic" w:eastAsiaTheme="majorEastAsia" w:hAnsi="Simplified Arabic" w:cs="Simplified Arabic"/>
          <w:spacing w:val="-10"/>
          <w:kern w:val="28"/>
          <w:sz w:val="24"/>
          <w:szCs w:val="24"/>
          <w:rtl/>
        </w:rPr>
        <w:t>).</w:t>
      </w:r>
    </w:p>
    <w:p w14:paraId="0DF3D8D5" w14:textId="39028621" w:rsidR="00493C51" w:rsidRPr="0011430B" w:rsidRDefault="009D5A9D" w:rsidP="00631A37">
      <w:pPr>
        <w:bidi/>
        <w:spacing w:line="360" w:lineRule="auto"/>
        <w:jc w:val="both"/>
        <w:rPr>
          <w:rFonts w:ascii="Simplified Arabic" w:eastAsiaTheme="majorEastAsia" w:hAnsi="Simplified Arabic" w:cs="Simplified Arabic"/>
          <w:spacing w:val="-10"/>
          <w:kern w:val="28"/>
          <w:sz w:val="24"/>
          <w:szCs w:val="24"/>
          <w:rtl/>
        </w:rPr>
      </w:pPr>
      <w:r w:rsidRPr="0011430B">
        <w:rPr>
          <w:rFonts w:ascii="Simplified Arabic" w:eastAsiaTheme="majorEastAsia" w:hAnsi="Simplified Arabic" w:cs="Simplified Arabic"/>
          <w:spacing w:val="-10"/>
          <w:kern w:val="28"/>
          <w:sz w:val="24"/>
          <w:szCs w:val="24"/>
          <w:rtl/>
        </w:rPr>
        <w:lastRenderedPageBreak/>
        <w:t xml:space="preserve"> ويستند هذا الأسلوب إلى تحفيز الموظفين وتمكينهم من تجاوز التوقعات التقليدية من خلال رؤية ملهمة تعزز الإبداع والتطوير (الحاج والسفياني، 2024). وأظهرت الدراسات أن تطبيق القيادة التحويلية في الأنظمة الصحية يُسهم في تعزيز مكونات </w:t>
      </w:r>
      <w:r w:rsidR="00631A37" w:rsidRPr="00631A37">
        <w:rPr>
          <w:rFonts w:ascii="Simplified Arabic" w:eastAsiaTheme="majorEastAsia" w:hAnsi="Simplified Arabic" w:cs="Simplified Arabic"/>
          <w:spacing w:val="-10"/>
          <w:kern w:val="28"/>
          <w:sz w:val="24"/>
          <w:szCs w:val="24"/>
          <w:rtl/>
        </w:rPr>
        <w:t>ثقافة سلامة المرضى</w:t>
      </w:r>
      <w:r w:rsidR="00631A37">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وتحسين الممارسات المرتبطة بها (</w:t>
      </w:r>
      <w:r w:rsidRPr="0011430B">
        <w:rPr>
          <w:rFonts w:ascii="Simplified Arabic" w:eastAsiaTheme="majorEastAsia" w:hAnsi="Simplified Arabic" w:cs="Simplified Arabic"/>
          <w:spacing w:val="-10"/>
          <w:kern w:val="28"/>
          <w:sz w:val="24"/>
          <w:szCs w:val="24"/>
        </w:rPr>
        <w:t>Althaibah et al., 2022; Mistri et al., 2023</w:t>
      </w:r>
      <w:r w:rsidRPr="0011430B">
        <w:rPr>
          <w:rFonts w:ascii="Simplified Arabic" w:eastAsiaTheme="majorEastAsia" w:hAnsi="Simplified Arabic" w:cs="Simplified Arabic"/>
          <w:spacing w:val="-10"/>
          <w:kern w:val="28"/>
          <w:sz w:val="24"/>
          <w:szCs w:val="24"/>
          <w:rtl/>
        </w:rPr>
        <w:t>).</w:t>
      </w:r>
    </w:p>
    <w:p w14:paraId="5ED20D1D" w14:textId="062CFBF5"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tl/>
        </w:rPr>
      </w:pPr>
      <w:r w:rsidRPr="0011430B">
        <w:rPr>
          <w:rFonts w:ascii="Simplified Arabic" w:eastAsiaTheme="majorEastAsia" w:hAnsi="Simplified Arabic" w:cs="Simplified Arabic"/>
          <w:b/>
          <w:bCs/>
          <w:spacing w:val="-10"/>
          <w:kern w:val="28"/>
          <w:sz w:val="24"/>
          <w:szCs w:val="24"/>
          <w:rtl/>
        </w:rPr>
        <w:t xml:space="preserve">الأهمية الاستراتيجية للدراسة في السياق السعودي </w:t>
      </w:r>
    </w:p>
    <w:p w14:paraId="3B4DF20B" w14:textId="6D36E1CC"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تكتسب موضوعية هذه الدراسة أهمية بالغة في السياق السعودي، نظرًا للتحولات الجارية في القطاع الصحي وتوافقًا مع أهداف رؤية المملكة 2030 وبرنامج تحول القطاع الصحي المقصود إليه لتحقيق تحسين جودة الخدمات وتعزيز سلامة المرضى (</w:t>
      </w:r>
      <w:r w:rsidRPr="0011430B">
        <w:rPr>
          <w:rFonts w:ascii="Simplified Arabic" w:eastAsiaTheme="majorEastAsia" w:hAnsi="Simplified Arabic" w:cs="Simplified Arabic"/>
          <w:spacing w:val="-10"/>
          <w:kern w:val="28"/>
          <w:sz w:val="24"/>
          <w:szCs w:val="24"/>
        </w:rPr>
        <w:t>Alsari et al., 2024; Holding, 2025</w:t>
      </w:r>
      <w:r w:rsidRPr="0011430B">
        <w:rPr>
          <w:rFonts w:ascii="Simplified Arabic" w:eastAsiaTheme="majorEastAsia" w:hAnsi="Simplified Arabic" w:cs="Simplified Arabic"/>
          <w:spacing w:val="-10"/>
          <w:kern w:val="28"/>
          <w:sz w:val="24"/>
          <w:szCs w:val="24"/>
          <w:rtl/>
        </w:rPr>
        <w:t xml:space="preserve">). وعلى الرغم من الجهود المبذولة، لا تزال المؤسسات الصحية الحكومية تواجه تحديات أساسية تتعلق بسلامة المرضى، حيث تُظهر الدراسات الحديثة قصورًا في </w:t>
      </w:r>
      <w:r w:rsidR="00BD1209" w:rsidRPr="00BD1209">
        <w:rPr>
          <w:rFonts w:ascii="Simplified Arabic" w:eastAsiaTheme="majorEastAsia" w:hAnsi="Simplified Arabic" w:cs="Simplified Arabic"/>
          <w:spacing w:val="-10"/>
          <w:kern w:val="28"/>
          <w:sz w:val="24"/>
          <w:szCs w:val="24"/>
          <w:rtl/>
        </w:rPr>
        <w:t>ثقافة سلامة المرضى</w:t>
      </w:r>
      <w:r w:rsidR="00BD1209">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وضعفًا في نظم الإبلاغ عن الحوادث، مما يستلزم تدخلات قيادية فعالة.</w:t>
      </w:r>
    </w:p>
    <w:p w14:paraId="3FE30B85" w14:textId="1CA1186E" w:rsidR="00493C51" w:rsidRPr="0011430B" w:rsidRDefault="00FF40E9" w:rsidP="00BD1209">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تشير التقارير الوطنية إلى وجود تحديات ملحوظة تتعلق بسلامة المرضى، حيث أظهرت المراجعات المنهجية تأثيرًا كبيرًا للأخطاء الدوائية على سلامة المرضى في المستشفيات السعودية (</w:t>
      </w:r>
      <w:r w:rsidRPr="0011430B">
        <w:rPr>
          <w:rFonts w:ascii="Simplified Arabic" w:eastAsiaTheme="majorEastAsia" w:hAnsi="Simplified Arabic" w:cs="Simplified Arabic"/>
          <w:spacing w:val="-10"/>
          <w:kern w:val="28"/>
          <w:sz w:val="24"/>
          <w:szCs w:val="24"/>
        </w:rPr>
        <w:t>Alrasheeday et al., 2024</w:t>
      </w:r>
      <w:r w:rsidRPr="0011430B">
        <w:rPr>
          <w:rFonts w:ascii="Simplified Arabic" w:eastAsiaTheme="majorEastAsia" w:hAnsi="Simplified Arabic" w:cs="Simplified Arabic"/>
          <w:spacing w:val="-10"/>
          <w:kern w:val="28"/>
          <w:sz w:val="24"/>
          <w:szCs w:val="24"/>
          <w:rtl/>
        </w:rPr>
        <w:t xml:space="preserve">). وتؤدي هذه الأخطاء إلى وقوع حوادث ضارة تسهم في زيادة معدلات الوفيات وارتفاع مدة الإقامة في المستشفيات. كما أكدت الدراسات المحلية وجود ضعف في </w:t>
      </w:r>
      <w:r w:rsidR="00BD1209" w:rsidRPr="00BD1209">
        <w:rPr>
          <w:rFonts w:ascii="Simplified Arabic" w:eastAsiaTheme="majorEastAsia" w:hAnsi="Simplified Arabic" w:cs="Simplified Arabic"/>
          <w:spacing w:val="-10"/>
          <w:kern w:val="28"/>
          <w:sz w:val="24"/>
          <w:szCs w:val="24"/>
          <w:rtl/>
        </w:rPr>
        <w:t>ثقافة سلامة المرضى</w:t>
      </w:r>
      <w:r w:rsidR="00BD1209">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بين الكوادر الصحية في عدة مناطق، بالإضافة إلى ارتباط ذلك بارتفاع معدل الحوادث السريرية الضارة.</w:t>
      </w:r>
    </w:p>
    <w:p w14:paraId="043DB686" w14:textId="794096C1" w:rsidR="00493C51" w:rsidRPr="0011430B" w:rsidRDefault="00493C51" w:rsidP="00054F0A">
      <w:pPr>
        <w:bidi/>
        <w:spacing w:line="360" w:lineRule="auto"/>
        <w:jc w:val="both"/>
        <w:rPr>
          <w:rFonts w:ascii="Simplified Arabic" w:eastAsiaTheme="majorEastAsia" w:hAnsi="Simplified Arabic" w:cs="Simplified Arabic"/>
          <w:b/>
          <w:bCs/>
          <w:spacing w:val="-10"/>
          <w:kern w:val="28"/>
          <w:sz w:val="24"/>
          <w:szCs w:val="24"/>
        </w:rPr>
      </w:pPr>
      <w:r w:rsidRPr="0011430B">
        <w:rPr>
          <w:rFonts w:ascii="Simplified Arabic" w:eastAsiaTheme="majorEastAsia" w:hAnsi="Simplified Arabic" w:cs="Simplified Arabic"/>
          <w:b/>
          <w:bCs/>
          <w:spacing w:val="-10"/>
          <w:kern w:val="28"/>
          <w:sz w:val="24"/>
          <w:szCs w:val="24"/>
          <w:rtl/>
        </w:rPr>
        <w:t xml:space="preserve">الفجوة البحثية وتبرير الحاجة للدراسة </w:t>
      </w:r>
    </w:p>
    <w:p w14:paraId="4E8FF7EA" w14:textId="3D29F683" w:rsidR="00493C51" w:rsidRPr="0011430B" w:rsidRDefault="00FF40E9" w:rsidP="007420FC">
      <w:pPr>
        <w:bidi/>
        <w:spacing w:line="360" w:lineRule="auto"/>
        <w:jc w:val="both"/>
        <w:rPr>
          <w:rFonts w:ascii="Simplified Arabic" w:eastAsiaTheme="majorEastAsia" w:hAnsi="Simplified Arabic" w:cs="Simplified Arabic"/>
          <w:spacing w:val="-10"/>
          <w:kern w:val="28"/>
          <w:sz w:val="24"/>
          <w:szCs w:val="24"/>
        </w:rPr>
      </w:pPr>
      <w:r w:rsidRPr="0011430B">
        <w:rPr>
          <w:rFonts w:ascii="Simplified Arabic" w:eastAsiaTheme="majorEastAsia" w:hAnsi="Simplified Arabic" w:cs="Simplified Arabic"/>
          <w:spacing w:val="-10"/>
          <w:kern w:val="28"/>
          <w:sz w:val="24"/>
          <w:szCs w:val="24"/>
          <w:rtl/>
        </w:rPr>
        <w:t xml:space="preserve">تكشف المراجعة النقدية للأدبيات السابقة عن وجود فجوة واضحة في التوزيع الجغرافي للدراسات المتعلقة بسلامة المرضى داخل المملكة. إذ غالبًا ما تم التركيز على مناطق مثل الرياض، الحد الشمالية، وجدة، في حين لم تحظَ منطقة الجوف بالاهتمام البحثي الكافي بالرغم من أهميتها الإقليمية وحجم المستفيدين من خدماتها الصحية. </w:t>
      </w:r>
      <w:r w:rsidR="007420FC" w:rsidRPr="007420FC">
        <w:rPr>
          <w:rFonts w:ascii="Simplified Arabic" w:eastAsiaTheme="majorEastAsia" w:hAnsi="Simplified Arabic" w:cs="Simplified Arabic"/>
          <w:spacing w:val="-10"/>
          <w:kern w:val="28"/>
          <w:sz w:val="24"/>
          <w:szCs w:val="24"/>
          <w:rtl/>
        </w:rPr>
        <w:t>كما ركزت معظم الدراسات على العلاقات المباشرة بين المتغيرات، مع إغفال الآليات الوسيطة التي تنتقل من خلالها تأثيرات القيادة التحويلية إلى النتائج المرتبطة بسلامة المرضى</w:t>
      </w:r>
      <w:r w:rsidR="007420FC" w:rsidRPr="007420FC">
        <w:rPr>
          <w:rFonts w:ascii="Simplified Arabic" w:eastAsiaTheme="majorEastAsia" w:hAnsi="Simplified Arabic" w:cs="Simplified Arabic"/>
          <w:spacing w:val="-10"/>
          <w:kern w:val="28"/>
          <w:sz w:val="24"/>
          <w:szCs w:val="24"/>
        </w:rPr>
        <w:t>.</w:t>
      </w:r>
    </w:p>
    <w:p w14:paraId="70DAE082" w14:textId="5F15FE90" w:rsidR="001132D0" w:rsidRPr="0011430B" w:rsidRDefault="00FF40E9" w:rsidP="00BD1209">
      <w:pPr>
        <w:bidi/>
        <w:spacing w:line="360" w:lineRule="auto"/>
        <w:jc w:val="both"/>
        <w:rPr>
          <w:rFonts w:ascii="Simplified Arabic" w:hAnsi="Simplified Arabic" w:cs="Simplified Arabic"/>
          <w:b/>
          <w:bCs/>
          <w:sz w:val="24"/>
          <w:szCs w:val="24"/>
        </w:rPr>
      </w:pPr>
      <w:r w:rsidRPr="0011430B">
        <w:rPr>
          <w:rFonts w:ascii="Simplified Arabic" w:eastAsiaTheme="majorEastAsia" w:hAnsi="Simplified Arabic" w:cs="Simplified Arabic"/>
          <w:spacing w:val="-10"/>
          <w:kern w:val="28"/>
          <w:sz w:val="24"/>
          <w:szCs w:val="24"/>
          <w:rtl/>
        </w:rPr>
        <w:t xml:space="preserve">تعتمد هذه الدراسة على سد الفجوة المعرفية من خلال فهم آلية التأثير المتسلسل للقيادة التحويلية على تقليل الأحداث الضارة، وذلك عبر الدور الوسيط المتتابع </w:t>
      </w:r>
      <w:r w:rsidR="00BD1209">
        <w:rPr>
          <w:rFonts w:ascii="Simplified Arabic" w:eastAsiaTheme="majorEastAsia" w:hAnsi="Simplified Arabic" w:cs="Simplified Arabic" w:hint="cs"/>
          <w:spacing w:val="-10"/>
          <w:kern w:val="28"/>
          <w:sz w:val="24"/>
          <w:szCs w:val="24"/>
          <w:rtl/>
        </w:rPr>
        <w:t>ل</w:t>
      </w:r>
      <w:r w:rsidR="00BD1209" w:rsidRPr="00BD1209">
        <w:rPr>
          <w:rFonts w:ascii="Simplified Arabic" w:eastAsiaTheme="majorEastAsia" w:hAnsi="Simplified Arabic" w:cs="Simplified Arabic"/>
          <w:spacing w:val="-10"/>
          <w:kern w:val="28"/>
          <w:sz w:val="24"/>
          <w:szCs w:val="24"/>
          <w:rtl/>
        </w:rPr>
        <w:t>ثقافة سلامة المرضى</w:t>
      </w:r>
      <w:r w:rsidR="00BD1209">
        <w:rPr>
          <w:rFonts w:ascii="Simplified Arabic" w:eastAsiaTheme="majorEastAsia" w:hAnsi="Simplified Arabic" w:cs="Simplified Arabic" w:hint="cs"/>
          <w:spacing w:val="-10"/>
          <w:kern w:val="28"/>
          <w:sz w:val="24"/>
          <w:szCs w:val="24"/>
          <w:rtl/>
        </w:rPr>
        <w:t xml:space="preserve"> </w:t>
      </w:r>
      <w:r w:rsidRPr="0011430B">
        <w:rPr>
          <w:rFonts w:ascii="Simplified Arabic" w:eastAsiaTheme="majorEastAsia" w:hAnsi="Simplified Arabic" w:cs="Simplified Arabic"/>
          <w:spacing w:val="-10"/>
          <w:kern w:val="28"/>
          <w:sz w:val="24"/>
          <w:szCs w:val="24"/>
          <w:rtl/>
        </w:rPr>
        <w:t>وسلوكيات السلامة لدى المهنيين الصحيين في مستشفيات القطاع الحكومي بمنطقة الجوف. وتهدف الدراسة إلى تقديم إطار معرفي وتطبيقي يساهم في توجيه صانعي القرار نحو تطوير استراتيجيات قيادية فعالة تعزز سلامة المرضى وتتوافق مع مستهدفات رؤية 2030 المتعلقة بجودة الرعاية الصحية.</w:t>
      </w:r>
    </w:p>
    <w:p w14:paraId="41F5156A" w14:textId="4597EFE4" w:rsidR="00E624E0" w:rsidRPr="0011430B" w:rsidRDefault="00897949" w:rsidP="001132D0">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2</w:t>
      </w:r>
      <w:r w:rsidRPr="0011430B">
        <w:rPr>
          <w:rFonts w:ascii="Simplified Arabic" w:hAnsi="Simplified Arabic" w:cs="Simplified Arabic"/>
          <w:b/>
          <w:bCs/>
          <w:sz w:val="24"/>
          <w:szCs w:val="24"/>
          <w:rtl/>
        </w:rPr>
        <w:t>.</w:t>
      </w:r>
      <w:r w:rsidR="00E624E0" w:rsidRPr="0011430B">
        <w:rPr>
          <w:rFonts w:ascii="Simplified Arabic" w:hAnsi="Simplified Arabic" w:cs="Simplified Arabic"/>
          <w:b/>
          <w:bCs/>
          <w:sz w:val="24"/>
          <w:szCs w:val="24"/>
          <w:rtl/>
        </w:rPr>
        <w:t xml:space="preserve"> مشكلة الدراسة</w:t>
      </w:r>
    </w:p>
    <w:p w14:paraId="702FE33E" w14:textId="3CE2FE08"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2.1 </w:t>
      </w:r>
      <w:r w:rsidRPr="0011430B">
        <w:rPr>
          <w:rFonts w:ascii="Simplified Arabic" w:hAnsi="Simplified Arabic" w:cs="Simplified Arabic"/>
          <w:b/>
          <w:bCs/>
          <w:sz w:val="24"/>
          <w:szCs w:val="24"/>
          <w:rtl/>
        </w:rPr>
        <w:t>السياق العالمي والتحديات المرتبطة بسلامة المرضى</w:t>
      </w:r>
    </w:p>
    <w:p w14:paraId="6A5D8389" w14:textId="7AB28192" w:rsidR="00FF40E9" w:rsidRPr="0011430B" w:rsidRDefault="00FF40E9"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lastRenderedPageBreak/>
        <w:t xml:space="preserve">تواجه الأنظمة الصحية في جميع أنحاء العالم تحديات متزايدة تتعلق بضمان سلامة المرضى، حيث تُعد هذه القضية محورًا أساسيًا في الممارسات الطبية وأبحاث العلم المعاصر. وتشير الأدبيات إلى أن الأخطاء الطبية والحوادث الضارة التي يمكن الوقاية منها لا تزال تشكل سببًا رئيسيًا للأضرار الجسيمة التي تلحق بالمرضى، بالإضافة إلى الأعباء المالية والتشغيلية الكبيرة التي تفرضها على المؤسسات الصحية </w:t>
      </w:r>
      <w:r w:rsidR="001C2889" w:rsidRPr="0011430B">
        <w:rPr>
          <w:rFonts w:ascii="Simplified Arabic" w:hAnsi="Simplified Arabic" w:cs="Simplified Arabic"/>
          <w:sz w:val="24"/>
          <w:szCs w:val="24"/>
          <w:rtl/>
        </w:rPr>
        <w:fldChar w:fldCharType="begin"/>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001C2889" w:rsidRPr="0011430B">
        <w:rPr>
          <w:rFonts w:ascii="Simplified Arabic" w:hAnsi="Simplified Arabic" w:cs="Simplified Arabic"/>
          <w:sz w:val="24"/>
          <w:szCs w:val="24"/>
          <w:rtl/>
        </w:rPr>
        <w:instrText xml:space="preserve">" </w:instrText>
      </w:r>
      <w:r w:rsidR="001C2889" w:rsidRPr="0011430B">
        <w:rPr>
          <w:rFonts w:ascii="Simplified Arabic" w:hAnsi="Simplified Arabic" w:cs="Simplified Arabic"/>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001C2889" w:rsidRPr="0011430B">
        <w:rPr>
          <w:rFonts w:ascii="Simplified Arabic" w:hAnsi="Simplified Arabic" w:cs="Simplified Arabic"/>
          <w:sz w:val="24"/>
          <w:szCs w:val="24"/>
          <w:rtl/>
        </w:rPr>
        <w:instrText>&gt;</w:instrText>
      </w:r>
      <w:r w:rsidR="001C2889" w:rsidRPr="0011430B">
        <w:rPr>
          <w:rFonts w:ascii="Simplified Arabic" w:hAnsi="Simplified Arabic" w:cs="Simplified Arabic"/>
          <w:sz w:val="24"/>
          <w:szCs w:val="24"/>
          <w:rtl/>
        </w:rPr>
        <w:fldChar w:fldCharType="separate"/>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noProof/>
          <w:sz w:val="24"/>
          <w:szCs w:val="24"/>
        </w:rPr>
        <w:t>Hussain &amp; Khayat, 2021</w:t>
      </w:r>
      <w:r w:rsidR="001C2889" w:rsidRPr="0011430B">
        <w:rPr>
          <w:rFonts w:ascii="Simplified Arabic" w:hAnsi="Simplified Arabic" w:cs="Simplified Arabic"/>
          <w:noProof/>
          <w:sz w:val="24"/>
          <w:szCs w:val="24"/>
          <w:rtl/>
        </w:rPr>
        <w:t>)</w:t>
      </w:r>
      <w:r w:rsidR="001C2889"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 xml:space="preserve">. </w:t>
      </w:r>
    </w:p>
    <w:p w14:paraId="782DBE17" w14:textId="26AD8895" w:rsidR="00B176F1" w:rsidRPr="0011430B" w:rsidRDefault="00FF40E9" w:rsidP="00FF40E9">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ويزداد تعقيد هذا التحدي في البيئات التي تتطلب تنسيقًا متكاملاً بين فرق العمل ذات التخصصات المتعددة، وإدارة دقيقة للعمليات الحيوية. في هذا السياق، تتزايد الحاجة إلى فهم العوامل القيادية والتنظيمية التي تساهم في ترسيخ ثقافة قوية لسلامة المرضى، وتعزيز قدرة المؤسسة على الوقاية من الأخطاء وتقليل آثارها.</w:t>
      </w:r>
    </w:p>
    <w:p w14:paraId="0DE264A1" w14:textId="2FA742EF"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2.2 </w:t>
      </w:r>
      <w:r w:rsidRPr="0011430B">
        <w:rPr>
          <w:rFonts w:ascii="Simplified Arabic" w:hAnsi="Simplified Arabic" w:cs="Simplified Arabic"/>
          <w:b/>
          <w:bCs/>
          <w:sz w:val="24"/>
          <w:szCs w:val="24"/>
          <w:rtl/>
        </w:rPr>
        <w:t>الوضع في المملكة العربية السعودية والحاجة إلى التحول القيادي</w:t>
      </w:r>
    </w:p>
    <w:p w14:paraId="1250E8B0" w14:textId="77777777" w:rsidR="00FF40E9" w:rsidRPr="0011430B" w:rsidRDefault="00FF40E9"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في المملكة العربية السعودية، تكتسب قضايا سلامة المرضى أهمية متزايدة في ضوء توجهات الدولة الرامية إلى تحقيق مستهدفات رؤية 2030 وبرنامج تحول القطاع الصحي. ورغم المبادرات الموجهة لتحسين جودة الرعاية الصحية، تكشف الدراسات الحديثة عن استمرار وجود حوادث ضارة قابلة للوقاية ونسب ملحوظة من الأخطاء الطبية في بعض المنشآت الصحية (السلمي &amp; شعيبي، 2024).</w:t>
      </w:r>
    </w:p>
    <w:p w14:paraId="413B3A19" w14:textId="7923F58A" w:rsidR="00B176F1" w:rsidRPr="0011430B" w:rsidRDefault="00FF40E9" w:rsidP="00BD1209">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 وتبرز الأدبيات الحديثة الدور الحاسم للقيادة التحويلية بوصفها أحد العوامل المؤثرة في تشكيل الثقافة التنظيمية وتعزيز ممارسات السلامة. إذ أثبتت دراسات عدة أن هذا الأسلوب القيادي يسهم في تحسين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داخل المستشفيات السعودية، ويعزز التزام العاملين بالممارسات الآمنة (</w:t>
      </w:r>
      <w:r w:rsidRPr="0011430B">
        <w:rPr>
          <w:rFonts w:ascii="Simplified Arabic" w:hAnsi="Simplified Arabic" w:cs="Simplified Arabic"/>
          <w:sz w:val="24"/>
          <w:szCs w:val="24"/>
        </w:rPr>
        <w:t>Hamdan et al., 2024</w:t>
      </w:r>
      <w:r w:rsidRPr="0011430B">
        <w:rPr>
          <w:rFonts w:ascii="Simplified Arabic" w:hAnsi="Simplified Arabic" w:cs="Simplified Arabic"/>
          <w:sz w:val="24"/>
          <w:szCs w:val="24"/>
          <w:rtl/>
        </w:rPr>
        <w:t>). كما أظهرت دراسات أخرى أن ثقافة المؤسسة قد تعمل كوسيط رئيس بين القيادة التحويلية وسلوكيات السلامة، بما يعكس دور الثقافة في نقل تأثير القيادة إلى الأداء الفعلي للعاملين.</w:t>
      </w:r>
    </w:p>
    <w:p w14:paraId="1830A11C" w14:textId="04BC827D" w:rsidR="00B176F1" w:rsidRPr="0011430B" w:rsidRDefault="00930E7C" w:rsidP="00054F0A">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 xml:space="preserve">2.3 </w:t>
      </w:r>
      <w:r w:rsidRPr="0011430B">
        <w:rPr>
          <w:rFonts w:ascii="Simplified Arabic" w:hAnsi="Simplified Arabic" w:cs="Simplified Arabic"/>
          <w:b/>
          <w:bCs/>
          <w:sz w:val="24"/>
          <w:szCs w:val="24"/>
          <w:rtl/>
        </w:rPr>
        <w:t>الفجوة</w:t>
      </w:r>
      <w:r w:rsidR="00B176F1" w:rsidRPr="0011430B">
        <w:rPr>
          <w:rFonts w:ascii="Simplified Arabic" w:hAnsi="Simplified Arabic" w:cs="Simplified Arabic"/>
          <w:b/>
          <w:bCs/>
          <w:sz w:val="24"/>
          <w:szCs w:val="24"/>
          <w:rtl/>
        </w:rPr>
        <w:t xml:space="preserve"> البحثية والحاجة المحددة في منطقة الجوف</w:t>
      </w:r>
    </w:p>
    <w:p w14:paraId="7CF40063" w14:textId="77777777" w:rsidR="00FF40E9" w:rsidRPr="0011430B" w:rsidRDefault="00B176F1" w:rsidP="00054F0A">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على الرغم من التراكم المعرفي في مجال القيادة التحويلية وسلامة المرضى، إلا أن الأبحاث لا تزال تُظهر فجوة واضحة في فهم الآليات الوسيطة التي تربط بين القيادة والثقافة والسلوكيات المؤسسية، خاصة ضمن السياق السعودي. ويبرز هذا القصور بوضوح في مستشفيات القطاع الحكومي بمنطقة الجوف، التي تواجه تحديات متزايدة في ترسيخ ثقافة قوية للسلامة ورفع مستوى التزام العاملين بالممارسات الآمنة، مما قد ينعكس سلبًا على جودة الرعاية الصحية المقدمة (مخدوم، 2019). </w:t>
      </w:r>
    </w:p>
    <w:p w14:paraId="151FE7A6" w14:textId="4FE62923" w:rsidR="00B176F1" w:rsidRPr="0011430B" w:rsidRDefault="00FF40E9"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كما يُظهر عدم التوازن الجغرافي في الدراسات الوطنية، حيث تتركز الأبحاث على مناطق معينة مثل الرياض والحدود الشمالية وجدة، في حين لم تحظَ منطقة الجوف بالاهتمام البحثي الكافي رغم خصوصيتها الجغرافية والديموغرافية. وعليه، تتمثل المشكلة الأساسية لهذه الدراسة في فهم آلية التأثير المتسلسل للقيادة التحويلية على تقليل الأحداث الضارة من خلال الدور الوسيط المتتابع ل</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lastRenderedPageBreak/>
        <w:t>وسلوكيات السلامة لدى الممارسين الصحيين في مستشفيات القطاع الحكومي بمنطقة الجوف في المملكة العربية السعودية. وتستند هذه الدراسة إلى ضرورة سد هذه الفجوة المعرفية وتوفير بيانات ميدانية دقيقة تسهم في دعم متخذي القرار لتطوير استراتيجيات قيادية فعالة وملائمة للسياق المحلي.</w:t>
      </w:r>
    </w:p>
    <w:p w14:paraId="0406981C" w14:textId="34EDEF42"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tl/>
        </w:rPr>
        <w:t>3.</w:t>
      </w:r>
      <w:r w:rsidRPr="0011430B">
        <w:rPr>
          <w:rFonts w:ascii="Simplified Arabic" w:hAnsi="Simplified Arabic" w:cs="Simplified Arabic"/>
          <w:b/>
          <w:bCs/>
          <w:sz w:val="24"/>
          <w:szCs w:val="24"/>
        </w:rPr>
        <w:t xml:space="preserve"> </w:t>
      </w:r>
      <w:r w:rsidRPr="0011430B">
        <w:rPr>
          <w:rFonts w:ascii="Simplified Arabic" w:hAnsi="Simplified Arabic" w:cs="Simplified Arabic"/>
          <w:b/>
          <w:bCs/>
          <w:sz w:val="24"/>
          <w:szCs w:val="24"/>
          <w:rtl/>
        </w:rPr>
        <w:t xml:space="preserve">أسئلة الدراسة </w:t>
      </w:r>
    </w:p>
    <w:p w14:paraId="0C06249F" w14:textId="761CEB5D"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3.1 </w:t>
      </w:r>
      <w:r w:rsidRPr="0011430B">
        <w:rPr>
          <w:rFonts w:ascii="Simplified Arabic" w:hAnsi="Simplified Arabic" w:cs="Simplified Arabic"/>
          <w:b/>
          <w:bCs/>
          <w:sz w:val="24"/>
          <w:szCs w:val="24"/>
          <w:rtl/>
        </w:rPr>
        <w:t>السؤال الرئيسي</w:t>
      </w:r>
    </w:p>
    <w:p w14:paraId="61FEAD9B" w14:textId="5EA87715" w:rsidR="006946BE" w:rsidRPr="0011430B" w:rsidRDefault="006946BE" w:rsidP="00BD1209">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كيف تؤثر القيادة التحويلية بأبعادها المختلفة (التأثير المثالي، التحفيز الملهم، الاستثارة الفكرية، الاعتبار الفردي) على تقليل الأحداث الضارة من خلال الوساطة المتسلسلة </w:t>
      </w:r>
      <w:r w:rsidR="00BD1209">
        <w:rPr>
          <w:rFonts w:ascii="Simplified Arabic" w:hAnsi="Simplified Arabic" w:cs="Simplified Arabic" w:hint="cs"/>
          <w:sz w:val="24"/>
          <w:szCs w:val="24"/>
          <w:rtl/>
        </w:rPr>
        <w:t>ل</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وسلوكيات السلامة لدى العاملين في مستشفيات القطاع الحكومي بمنطقة الجوف؟</w:t>
      </w:r>
    </w:p>
    <w:p w14:paraId="36F3DA0B" w14:textId="4E7E58E1" w:rsidR="00B176F1" w:rsidRPr="0011430B" w:rsidRDefault="00B176F1" w:rsidP="00054F0A">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3.2 </w:t>
      </w:r>
      <w:r w:rsidRPr="0011430B">
        <w:rPr>
          <w:rFonts w:ascii="Simplified Arabic" w:hAnsi="Simplified Arabic" w:cs="Simplified Arabic"/>
          <w:b/>
          <w:bCs/>
          <w:sz w:val="24"/>
          <w:szCs w:val="24"/>
          <w:rtl/>
        </w:rPr>
        <w:t>الأسئلة الفرعية</w:t>
      </w:r>
    </w:p>
    <w:p w14:paraId="4400A2B3" w14:textId="1244D1C0" w:rsidR="00B176F1" w:rsidRPr="0011430B" w:rsidRDefault="00FF40E9" w:rsidP="00BD1209">
      <w:pPr>
        <w:numPr>
          <w:ilvl w:val="0"/>
          <w:numId w:val="104"/>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ما هو مستوى تأثير أبعاد القيادة التحويلية (التأثير المثالي، التحفيز الملهم، الاستثارة الفكرية، الاعتبار الفردي) على تعزيز وتطوير أبعاد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(دعم الإدارة، التواصل المفتوح، التعلم المستمر، العمل الجماعي) بين العاملين في المستشفيات الحكومية بمنطقة الجوف؟</w:t>
      </w:r>
    </w:p>
    <w:p w14:paraId="676E8A89" w14:textId="26BEF6B5" w:rsidR="00B176F1" w:rsidRPr="0011430B" w:rsidRDefault="00FF40E9" w:rsidP="00BD1209">
      <w:pPr>
        <w:numPr>
          <w:ilvl w:val="0"/>
          <w:numId w:val="104"/>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ما طبيعة العلاقة بين أبعاد </w:t>
      </w:r>
      <w:r w:rsidR="00BD1209" w:rsidRPr="00BD1209">
        <w:rPr>
          <w:rFonts w:ascii="Simplified Arabic" w:hAnsi="Simplified Arabic" w:cs="Simplified Arabic"/>
          <w:sz w:val="24"/>
          <w:szCs w:val="24"/>
          <w:rtl/>
        </w:rPr>
        <w:t xml:space="preserve">ثقافة سلامة </w:t>
      </w:r>
      <w:proofErr w:type="gramStart"/>
      <w:r w:rsidR="00BD1209" w:rsidRPr="00BD1209">
        <w:rPr>
          <w:rFonts w:ascii="Simplified Arabic" w:hAnsi="Simplified Arabic" w:cs="Simplified Arabic"/>
          <w:sz w:val="24"/>
          <w:szCs w:val="24"/>
          <w:rtl/>
        </w:rPr>
        <w:t>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w:t>
      </w:r>
      <w:proofErr w:type="gramEnd"/>
      <w:r w:rsidRPr="0011430B">
        <w:rPr>
          <w:rFonts w:ascii="Simplified Arabic" w:hAnsi="Simplified Arabic" w:cs="Simplified Arabic"/>
          <w:sz w:val="24"/>
          <w:szCs w:val="24"/>
          <w:rtl/>
        </w:rPr>
        <w:t xml:space="preserve"> وسلوكيات السلامة، وتقليل معدل وشدة الأحداث الضارة بين العاملين في المستشفيات الحكومية بمنطقة الجوف؟</w:t>
      </w:r>
    </w:p>
    <w:p w14:paraId="16C59DFC" w14:textId="1807F4D3" w:rsidR="00B176F1" w:rsidRPr="0011430B" w:rsidRDefault="00FF40E9" w:rsidP="00054F0A">
      <w:pPr>
        <w:numPr>
          <w:ilvl w:val="0"/>
          <w:numId w:val="104"/>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ما مدى التأثير المباشر الذي تمارسه القيادة التحويلية على سلوكيات السلامة وتقليل معدل وشدة الأحداث الضارة بين العاملين في المستشفيات الحكومية بمنطقة الجوف؟</w:t>
      </w:r>
    </w:p>
    <w:p w14:paraId="364A9BD2" w14:textId="156CAF2B" w:rsidR="00B176F1" w:rsidRPr="0011430B" w:rsidRDefault="00FF40E9" w:rsidP="00BD1209">
      <w:pPr>
        <w:numPr>
          <w:ilvl w:val="0"/>
          <w:numId w:val="104"/>
        </w:num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إلى أي مدى تُسهم أبعاد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كمتغير وسيط في تفسير العلاقة بين أبعاد القيادة التحويلية وسلوكيات السلامة في المستشفيات الحكومية بمنطقة الجوف؟</w:t>
      </w:r>
    </w:p>
    <w:p w14:paraId="13DB26B1" w14:textId="33AB228B" w:rsidR="00B176F1" w:rsidRPr="0011430B" w:rsidRDefault="00FF40E9" w:rsidP="00BD1209">
      <w:pPr>
        <w:numPr>
          <w:ilvl w:val="0"/>
          <w:numId w:val="104"/>
        </w:num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 xml:space="preserve">ما مدى تأثير أبعاد </w:t>
      </w:r>
      <w:r w:rsidR="00BD1209" w:rsidRPr="00BD1209">
        <w:rPr>
          <w:rFonts w:ascii="Simplified Arabic" w:hAnsi="Simplified Arabic" w:cs="Simplified Arabic"/>
          <w:sz w:val="24"/>
          <w:szCs w:val="24"/>
          <w:rtl/>
        </w:rPr>
        <w:t>ثقافة سلامة المرضى</w:t>
      </w:r>
      <w:r w:rsidR="00BD1209">
        <w:rPr>
          <w:rFonts w:ascii="Simplified Arabic" w:hAnsi="Simplified Arabic" w:cs="Simplified Arabic" w:hint="cs"/>
          <w:sz w:val="24"/>
          <w:szCs w:val="24"/>
          <w:rtl/>
        </w:rPr>
        <w:t xml:space="preserve"> </w:t>
      </w:r>
      <w:r w:rsidRPr="0011430B">
        <w:rPr>
          <w:rFonts w:ascii="Simplified Arabic" w:hAnsi="Simplified Arabic" w:cs="Simplified Arabic"/>
          <w:sz w:val="24"/>
          <w:szCs w:val="24"/>
          <w:rtl/>
        </w:rPr>
        <w:t>وسلوكيات السلامة كوسيط متسلسل في العلاقة بين أبعاد القيادة التحويلية وتقليل معدل وشدة الأحداث الضارة في المستشفيات الحكومية بمنطقة الجوف؟</w:t>
      </w:r>
    </w:p>
    <w:p w14:paraId="544DFBC9" w14:textId="23FA7AEA" w:rsidR="001E6447" w:rsidRPr="0011430B" w:rsidRDefault="001E6447" w:rsidP="00BE577C">
      <w:pPr>
        <w:pStyle w:val="a8"/>
        <w:bidi/>
        <w:spacing w:line="360" w:lineRule="auto"/>
        <w:jc w:val="both"/>
        <w:rPr>
          <w:rFonts w:ascii="Simplified Arabic" w:hAnsi="Simplified Arabic" w:cs="Simplified Arabic"/>
          <w:b/>
          <w:bCs/>
          <w:color w:val="000000"/>
          <w:rtl/>
        </w:rPr>
      </w:pPr>
      <w:r w:rsidRPr="0011430B">
        <w:rPr>
          <w:rFonts w:ascii="Simplified Arabic" w:hAnsi="Simplified Arabic" w:cs="Simplified Arabic"/>
          <w:b/>
          <w:bCs/>
          <w:color w:val="000000"/>
          <w:rtl/>
        </w:rPr>
        <w:t>3. أهمية الدراسة</w:t>
      </w:r>
    </w:p>
    <w:p w14:paraId="3DC61F96" w14:textId="1C962234" w:rsidR="00B27C81" w:rsidRPr="0011430B" w:rsidRDefault="00B27C81" w:rsidP="00BD1209">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color w:val="000000"/>
          <w:rtl/>
        </w:rPr>
        <w:lastRenderedPageBreak/>
        <w:t xml:space="preserve">تكتسب هذه الدراسة أهميتها من تناولها لآلية التأثير المتسلسل للقيادة التحويلية على تقليل الأحداث الضارة من خلال الدور الوسيط المتتابع </w:t>
      </w:r>
      <w:r w:rsidR="00BD1209" w:rsidRPr="00BD1209">
        <w:rPr>
          <w:rFonts w:ascii="Simplified Arabic" w:hAnsi="Simplified Arabic" w:cs="Simplified Arabic"/>
          <w:color w:val="000000"/>
          <w:rtl/>
        </w:rPr>
        <w:t>ثقافة سلامة المرضى</w:t>
      </w:r>
      <w:r w:rsidR="00BD1209">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وسلوكيات السلامة، وهو موضوع حيوي يمس جودة الرعاية الصحية وسلامة المرضى في السياق السعودي. وتقدم الدراسة إطارًا تحليليًا متقدمًا يسهم في فهم العلاقات المعقدة بين القيادة التحويلية و</w:t>
      </w:r>
      <w:r w:rsidR="00BD1209" w:rsidRPr="00BD1209">
        <w:rPr>
          <w:rFonts w:ascii="Simplified Arabic" w:hAnsi="Simplified Arabic" w:cs="Simplified Arabic"/>
          <w:color w:val="000000"/>
          <w:rtl/>
        </w:rPr>
        <w:t>ثقافة سلامة المرضى</w:t>
      </w:r>
      <w:r w:rsidR="00BD1209">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وسلوكيات العاملين، بما ينعكس على الحد من الأحداث الضارة في مستشفيات القطاع الحكومي بمنطقة الجوف. وتنقسم أهمية الدراسة إلى محورين رئيسين: الأهمية النظرية (العلمية) والأهمية التطبيقية (العملية)</w:t>
      </w:r>
      <w:r w:rsidRPr="0011430B">
        <w:rPr>
          <w:rFonts w:ascii="Simplified Arabic" w:hAnsi="Simplified Arabic" w:cs="Simplified Arabic"/>
          <w:color w:val="000000"/>
        </w:rPr>
        <w:t>.</w:t>
      </w:r>
    </w:p>
    <w:p w14:paraId="1DE8CFCA" w14:textId="34F1DD5E" w:rsidR="00054F0A" w:rsidRPr="0011430B" w:rsidRDefault="00054F0A" w:rsidP="00B27C81">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4.1 </w:t>
      </w:r>
      <w:r w:rsidRPr="0011430B">
        <w:rPr>
          <w:rFonts w:ascii="Simplified Arabic" w:hAnsi="Simplified Arabic" w:cs="Simplified Arabic"/>
          <w:b/>
          <w:bCs/>
          <w:color w:val="000000"/>
          <w:rtl/>
        </w:rPr>
        <w:t>الأهمية النظرية (العلمية)</w:t>
      </w:r>
    </w:p>
    <w:p w14:paraId="07782A24" w14:textId="0AB2073A" w:rsidR="00054F0A" w:rsidRPr="0011430B" w:rsidRDefault="00FF40E9" w:rsidP="00125F5F">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تُقدم هذه الدراسة إسهامات معرفية تسهم في إثراء حقل دراسات القيادة والتنظيم في القطاع الصحي. وتقع هذه الإسهامات ضمن أربعة محاور رئيسية موضحة أدناه.</w:t>
      </w:r>
    </w:p>
    <w:p w14:paraId="7BD304EF" w14:textId="4E727AED" w:rsidR="00C55181" w:rsidRPr="0011430B" w:rsidRDefault="00FF40E9" w:rsidP="00BD1209">
      <w:pPr>
        <w:pStyle w:val="a8"/>
        <w:numPr>
          <w:ilvl w:val="0"/>
          <w:numId w:val="10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نموذج التوسيط المتسلسل المتكامل: تُعتبر هذه الدراسة من أوائل الأبحاث التي تُقيم نموذجًا متسلسلًا متكاملًا يكشف عن آلية التأثير المتسلسل للقيادة التحويلية على تقليل الأحداث الضارة، من خلال الوساطة المتتابعة </w:t>
      </w:r>
      <w:r w:rsidR="00BD1209">
        <w:rPr>
          <w:rFonts w:ascii="Simplified Arabic" w:hAnsi="Simplified Arabic" w:cs="Simplified Arabic" w:hint="cs"/>
          <w:color w:val="000000"/>
          <w:rtl/>
        </w:rPr>
        <w:t>ل</w:t>
      </w:r>
      <w:r w:rsidR="00BD1209" w:rsidRPr="00BD1209">
        <w:rPr>
          <w:rFonts w:ascii="Simplified Arabic" w:hAnsi="Simplified Arabic" w:cs="Simplified Arabic"/>
          <w:color w:val="000000"/>
          <w:rtl/>
        </w:rPr>
        <w:t>ثقافة سلامة المرضى</w:t>
      </w:r>
      <w:r w:rsidR="00BD1209">
        <w:rPr>
          <w:rFonts w:ascii="Simplified Arabic" w:hAnsi="Simplified Arabic" w:cs="Simplified Arabic" w:hint="cs"/>
          <w:color w:val="000000"/>
          <w:rtl/>
        </w:rPr>
        <w:t xml:space="preserve"> </w:t>
      </w:r>
      <w:r w:rsidRPr="0011430B">
        <w:rPr>
          <w:rFonts w:ascii="Simplified Arabic" w:hAnsi="Simplified Arabic" w:cs="Simplified Arabic"/>
          <w:color w:val="000000"/>
          <w:rtl/>
        </w:rPr>
        <w:t>ثم سلوكيات السلامة، في السياق السعودي بشكل عام ومنطقة الجوف بشكل خاص. ويسهم هذا النهج في سد الفجوة المعرفية المتعلقة بفهم الآليات الوسيطة التي تنتقل من خلالها تأثيرات القيادة إلى ممارسات السلامة الفعلية، خاصة في البيئات التنظيمية الصحية ذات التعقيد العالي.</w:t>
      </w:r>
    </w:p>
    <w:p w14:paraId="0860E520" w14:textId="51EE59B6" w:rsidR="00054F0A" w:rsidRPr="0011430B" w:rsidRDefault="00FF40E9" w:rsidP="00BD1209">
      <w:pPr>
        <w:pStyle w:val="a8"/>
        <w:numPr>
          <w:ilvl w:val="0"/>
          <w:numId w:val="10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تُعزِّز الدراسة فهم المتغيرات في السياق المحلي من خلال إسهامها في توسيع المعرفة العلمية عبر تقديم أدلة تجريبية مأخوذة من الواقع السعودي، مما يُثري الأدبيات ذات الصلة بتأثيرات القيادة التحويلية على الأداء التنظيمي في القطاع الصحي. بالإضافة إلى ذلك، توفر الدراسة تحليلًا شاملاً لأبعاد القيادة التحويلية وأبعاد </w:t>
      </w:r>
      <w:r w:rsidR="00BD1209" w:rsidRPr="00BD120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مع استكشاف التأثيرات المباشرة وغير المباشرة بينهما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&lt;EndNote&gt;&lt;Cite&gt;&lt;Author&gt;Khirfan&lt;/Author&gt;&lt;Year&gt;2022&lt;/Year&gt;&lt;RecNum&gt;180&lt;/RecNum&gt;&lt;DisplayText&gt;(Khirfan &amp;amp; Abd Aziz, 2022)&lt;/DisplayText&gt;&lt;record&gt;&lt;rec-number&gt;180&lt;/rec-number&gt;&lt;foreign-keys&gt;&lt;key app="EN" db-id="02retxxrerxdxhe9aphvs0z2t9z25p0ew99s</w:instrText>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timestamp="1754596836"&gt;180&lt;/key&gt;&lt;/foreign-keys&gt;&lt;ref-type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Pr="0011430B">
        <w:rPr>
          <w:rFonts w:ascii="Simplified Arabic" w:hAnsi="Simplified Arabic" w:cs="Simplified Arabic"/>
          <w:color w:val="000000"/>
          <w:rtl/>
        </w:rPr>
        <w:t>.</w:t>
      </w:r>
    </w:p>
    <w:p w14:paraId="0842C23D" w14:textId="52E7FECB" w:rsidR="00054F0A" w:rsidRPr="0011430B" w:rsidRDefault="00FF40E9" w:rsidP="00054F0A">
      <w:pPr>
        <w:pStyle w:val="a8"/>
        <w:numPr>
          <w:ilvl w:val="0"/>
          <w:numId w:val="10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إثراء الأطر المنهجية في البحوث الصحية: تعتمد الدراسة على نمذجة المعادلات الهيكلية بوصفها منهجية متقدمة تتيح قياس العلاقات بين المتغيرات بدقة عالية، وفحص المسارات الوسيطة المعقدة. ويساهم هذا الأسلوب في تعزيز الصرامة العلمية وتحسين جودة النماذج التحليلية المستخدمة في مجال دراسات القيادة والسلامة المهنية ضمن القطاع الصحي.</w:t>
      </w:r>
    </w:p>
    <w:p w14:paraId="322A1CD4" w14:textId="23871543" w:rsidR="00054F0A" w:rsidRPr="0011430B" w:rsidRDefault="00FF40E9" w:rsidP="00054F0A">
      <w:pPr>
        <w:pStyle w:val="a8"/>
        <w:numPr>
          <w:ilvl w:val="0"/>
          <w:numId w:val="105"/>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تقليل الفجوة الجغرافية في البحث العلمي: تساهم الدراسة في سد النقص الملحوظ في الأبحاث المتعلقة بمنطقة الجوف، حيث تُعتبر هذه المنطقة من المناطق التي لم تحظَ بالعناية البحثية الكافية رغم أهميتها الإقليمية وعدد المستفيدين من خدماتها الصحية. وبالتالي، فإن الدراسة تضيف قيمة معرفية من خلال تسليط الضوء على واقع القيادة والسلامة في سياق جغرافي لم يُتناول بشكل كافٍ في الأدبيات، مما يعزز الفهم العلمي ويوسع نطاق المعرفة في هذا المجال.</w:t>
      </w:r>
    </w:p>
    <w:p w14:paraId="14A0CD2E" w14:textId="77777777" w:rsidR="00054F0A" w:rsidRPr="0011430B" w:rsidRDefault="00054F0A" w:rsidP="00054F0A">
      <w:pPr>
        <w:pStyle w:val="a8"/>
        <w:bidi/>
        <w:spacing w:line="360" w:lineRule="auto"/>
        <w:jc w:val="both"/>
        <w:rPr>
          <w:rFonts w:ascii="Simplified Arabic" w:hAnsi="Simplified Arabic" w:cs="Simplified Arabic"/>
          <w:b/>
          <w:bCs/>
          <w:color w:val="000000"/>
        </w:rPr>
      </w:pPr>
      <w:r w:rsidRPr="0011430B">
        <w:rPr>
          <w:rFonts w:ascii="Simplified Arabic" w:hAnsi="Simplified Arabic" w:cs="Simplified Arabic"/>
          <w:b/>
          <w:bCs/>
          <w:color w:val="000000"/>
        </w:rPr>
        <w:lastRenderedPageBreak/>
        <w:t xml:space="preserve">4.2 </w:t>
      </w:r>
      <w:r w:rsidRPr="0011430B">
        <w:rPr>
          <w:rFonts w:ascii="Simplified Arabic" w:hAnsi="Simplified Arabic" w:cs="Simplified Arabic"/>
          <w:b/>
          <w:bCs/>
          <w:color w:val="000000"/>
          <w:rtl/>
        </w:rPr>
        <w:t>الأهمية التطبيقية (العملية)</w:t>
      </w:r>
    </w:p>
    <w:p w14:paraId="77EC2138" w14:textId="4A8FF3C1" w:rsidR="00054F0A" w:rsidRPr="0011430B" w:rsidRDefault="00FF40E9" w:rsidP="00054F0A">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تُسهم الدراسة في تقديم قيمة عملية ملموسة تُعزز دعم صانعي القرار والقادة في القطاع الصحي من خلال ما يلي:</w:t>
      </w:r>
    </w:p>
    <w:p w14:paraId="38C3546F" w14:textId="77777777" w:rsidR="00054F0A" w:rsidRPr="0011430B" w:rsidRDefault="00054F0A" w:rsidP="00054F0A">
      <w:pPr>
        <w:pStyle w:val="a8"/>
        <w:numPr>
          <w:ilvl w:val="0"/>
          <w:numId w:val="10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دعم تحقيق الأهداف الاستراتيجية لرؤية المملكة 2030</w:t>
      </w:r>
      <w:r w:rsidRPr="0011430B">
        <w:rPr>
          <w:rFonts w:ascii="Simplified Arabic" w:hAnsi="Simplified Arabic" w:cs="Simplified Arabic"/>
          <w:color w:val="000000"/>
        </w:rPr>
        <w:t>: </w:t>
      </w:r>
      <w:r w:rsidRPr="0011430B">
        <w:rPr>
          <w:rFonts w:ascii="Simplified Arabic" w:hAnsi="Simplified Arabic" w:cs="Simplified Arabic"/>
          <w:color w:val="000000"/>
          <w:rtl/>
        </w:rPr>
        <w:t>توفر الدراسة بيانات محلية دقيقة يمكن الاستفادة منها في دعم برامج التحول الصحي، وتوجيه الجهود نحو تحسين جودة الخدمات وتعزيز سلامة المرضى. وتُمكن نتائج الدراسة من تطوير مبادرات متوافقة مع مستهدفات رؤية 2030، مما يُسهم في تحسين مستوى الرعاية داخل المستشفيات الحكومية</w:t>
      </w:r>
      <w:r w:rsidRPr="0011430B">
        <w:rPr>
          <w:rFonts w:ascii="Simplified Arabic" w:hAnsi="Simplified Arabic" w:cs="Simplified Arabic"/>
          <w:color w:val="000000"/>
        </w:rPr>
        <w:t>.</w:t>
      </w:r>
    </w:p>
    <w:p w14:paraId="604DF52E" w14:textId="48BDC318" w:rsidR="001C2889" w:rsidRPr="0011430B" w:rsidRDefault="00FF40E9" w:rsidP="00C16B99">
      <w:pPr>
        <w:pStyle w:val="a8"/>
        <w:numPr>
          <w:ilvl w:val="0"/>
          <w:numId w:val="10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تعزيز فعالية التدخلات القيادية: يقدّم النموذج الذي تقترحه الدراسة إطارًا عمليًا يُساعد القادة في المستشفيات على تحديد أبعاد القيادة التحويلية الأكثر تأثيرًا في تعزيز </w:t>
      </w:r>
      <w:r w:rsidR="00C16B99" w:rsidRPr="00C16B99">
        <w:rPr>
          <w:rFonts w:ascii="Simplified Arabic" w:hAnsi="Simplified Arabic" w:cs="Simplified Arabic"/>
          <w:color w:val="000000"/>
          <w:rtl/>
        </w:rPr>
        <w:t>ثقافة سلامة المرضى</w:t>
      </w:r>
      <w:r w:rsidRPr="0011430B">
        <w:rPr>
          <w:rFonts w:ascii="Simplified Arabic" w:hAnsi="Simplified Arabic" w:cs="Simplified Arabic"/>
          <w:color w:val="000000"/>
          <w:rtl/>
        </w:rPr>
        <w:t xml:space="preserve">. ويساعد ذلك في توجيه الموارد نحو الممارسات القيادية التي ترتبط بشكل مباشر بالنتائج الإيجابية في مجال سلامة المرضى </w:t>
      </w:r>
      <w:r w:rsidR="001C2889" w:rsidRPr="0011430B">
        <w:rPr>
          <w:rFonts w:ascii="Simplified Arabic" w:hAnsi="Simplified Arabic" w:cs="Simplified Arabic"/>
          <w:color w:val="000000"/>
          <w:rtl/>
        </w:rPr>
        <w:fldChar w:fldCharType="begin"/>
      </w:r>
      <w:r w:rsidR="001C2889" w:rsidRPr="0011430B">
        <w:rPr>
          <w:rFonts w:ascii="Simplified Arabic" w:hAnsi="Simplified Arabic" w:cs="Simplified Arabic"/>
          <w:color w:val="000000"/>
          <w:rtl/>
        </w:rPr>
        <w:instrText xml:space="preserve"> </w:instrText>
      </w:r>
      <w:r w:rsidR="001C2889" w:rsidRPr="0011430B">
        <w:rPr>
          <w:rFonts w:ascii="Simplified Arabic" w:hAnsi="Simplified Arabic" w:cs="Simplified Arabic"/>
          <w:color w:val="000000"/>
        </w:rPr>
        <w:instrText>ADDIN EN.CITE &lt;EndNote&gt;&lt;Cite&gt;&lt;Author&gt;Jones&lt;/Author&gt;&lt;Year&gt;2008&lt;/Year&gt;&lt;RecNum&gt;187&lt;/RecNum&gt;&lt;DisplayText&gt;(Jones et al., 2008; Khirfan &amp;amp; Abd Aziz, 2022)&lt;/DisplayText&gt;&lt;record&gt;&lt;rec-number&gt;187&lt;/rec-number&gt;&lt;foreign-keys&gt;&lt;key app="EN" db-id="02retxxrerxdxhe9aphvs0z2t9z25p0ew99s" timestamp="1754603905"&gt;187&lt;/key&gt;&lt;/foreign-keys&gt;&lt;ref-type name="Conference Proceedings"&gt;10&lt;/ref-type&gt;&lt;contributors&gt;&lt;authors&gt;&lt;author&gt;Jones, Katherine Janiec&lt;/author&gt;&lt;author&gt;Skinner, Anne&lt;/author&gt;&lt;author&gt;Xu, Liyan&lt;/author&gt;&lt;author&gt;Sun, Junfeng&lt;/author&gt;&lt;author&gt;Mueller, Keith&lt;/author&gt;&lt;/authors&gt;&lt;/contributors&gt;&lt;titles&gt;&lt;title&gt;The AHRQ Hospital Survey on Patient Safety Culture: A Tool to Plan and Evaluate Patient Safety Programs&lt;/title&gt;&lt;/titles&gt;&lt;dates&gt;&lt;year&gt;2008&lt;/year&gt;&lt;/dates&gt;&lt;urls&gt;&lt;/urls&gt;&lt;electronic-resource-num&gt;21249886&lt;/electronic-resource-num&gt;&lt;/record&gt;&lt;/Cite&gt;&lt;Cite&gt;&lt;Author&gt;Khirfan&lt;/Author&gt;&lt;Year&gt;2022&lt;/Year&gt;&lt;RecNum&gt;180&lt;/RecNum&gt;&lt;record&gt;&lt;rec-number&gt;180&lt;/rec-number&gt;&lt;foreign-keys&gt;&lt;key app="EN" db-id="02retxxrerxdxhe9aphvs0z2t9z25p0ew99s" timestamp</w:instrText>
      </w:r>
      <w:r w:rsidR="001C2889" w:rsidRPr="0011430B">
        <w:rPr>
          <w:rFonts w:ascii="Simplified Arabic" w:hAnsi="Simplified Arabic" w:cs="Simplified Arabic"/>
          <w:color w:val="000000"/>
          <w:rtl/>
        </w:rPr>
        <w:instrText>="1754596836"&gt;180&lt;/</w:instrText>
      </w:r>
      <w:r w:rsidR="001C2889" w:rsidRPr="0011430B">
        <w:rPr>
          <w:rFonts w:ascii="Simplified Arabic" w:hAnsi="Simplified Arabic" w:cs="Simplified Arabic"/>
          <w:color w:val="000000"/>
        </w:rPr>
        <w:instrText>key&gt;&lt;/foreign-keys&gt;&lt;ref-type name="Journal Article"&gt;17&lt;/ref-type&gt;&lt;contributors&gt;&lt;authors&gt;&lt;author&gt;Khirfan, Randa&lt;/author&gt;&lt;author&gt;Abd Aziz, Aniza&lt;/author&gt;&lt;/authors&gt;&lt;/contributors&gt;&lt;titles&gt;&lt;title&gt;Insight Into Role of Transformaional Leadership in Cost Containment in Healthcare in Ksa&lt;/title&gt;&lt;secondary-title&gt;Sciences&lt;/secondary-title&gt;&lt;/titles&gt;&lt;periodical&gt;&lt;full-title&gt;Sciences&lt;/full-title&gt;&lt;/periodical&gt;&lt;pages&gt;2657-2672&lt;/pages&gt;&lt;volume&gt;12&lt;/volume&gt;&lt;number&gt;1&lt;/number&gt;&lt;dates&gt;&lt;year&gt;2022&lt;/year&gt;&lt;/dates&gt;&lt;urls&gt;&lt;/urls&gt;&lt;electronic-resource-num&gt;10.6007/IJARBSS/v12-i1/12327&lt;/electronic-resource-num&gt;&lt;/record&gt;&lt;/Cite&gt;&lt;/EndNote</w:instrText>
      </w:r>
      <w:r w:rsidR="001C2889" w:rsidRPr="0011430B">
        <w:rPr>
          <w:rFonts w:ascii="Simplified Arabic" w:hAnsi="Simplified Arabic" w:cs="Simplified Arabic"/>
          <w:color w:val="000000"/>
          <w:rtl/>
        </w:rPr>
        <w:instrText>&gt;</w:instrText>
      </w:r>
      <w:r w:rsidR="001C2889" w:rsidRPr="0011430B">
        <w:rPr>
          <w:rFonts w:ascii="Simplified Arabic" w:hAnsi="Simplified Arabic" w:cs="Simplified Arabic"/>
          <w:color w:val="000000"/>
          <w:rtl/>
        </w:rPr>
        <w:fldChar w:fldCharType="separate"/>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noProof/>
          <w:color w:val="000000"/>
        </w:rPr>
        <w:t>Jones et al., 2008; Khirfan &amp; Abd Aziz, 2022</w:t>
      </w:r>
      <w:r w:rsidR="001C2889" w:rsidRPr="0011430B">
        <w:rPr>
          <w:rFonts w:ascii="Simplified Arabic" w:hAnsi="Simplified Arabic" w:cs="Simplified Arabic"/>
          <w:noProof/>
          <w:color w:val="000000"/>
          <w:rtl/>
        </w:rPr>
        <w:t>)</w:t>
      </w:r>
      <w:r w:rsidR="001C2889" w:rsidRPr="0011430B">
        <w:rPr>
          <w:rFonts w:ascii="Simplified Arabic" w:hAnsi="Simplified Arabic" w:cs="Simplified Arabic"/>
          <w:color w:val="000000"/>
          <w:rtl/>
        </w:rPr>
        <w:fldChar w:fldCharType="end"/>
      </w:r>
      <w:r w:rsidR="001C2889" w:rsidRPr="0011430B">
        <w:rPr>
          <w:rFonts w:ascii="Simplified Arabic" w:hAnsi="Simplified Arabic" w:cs="Simplified Arabic"/>
          <w:color w:val="000000"/>
          <w:rtl/>
        </w:rPr>
        <w:t>.</w:t>
      </w:r>
    </w:p>
    <w:p w14:paraId="47921CEE" w14:textId="3D73EB14" w:rsidR="00054F0A" w:rsidRPr="0011430B" w:rsidRDefault="00C8596E" w:rsidP="00C16B99">
      <w:pPr>
        <w:pStyle w:val="a8"/>
        <w:numPr>
          <w:ilvl w:val="0"/>
          <w:numId w:val="106"/>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تحسين سلوكيات الموظفين وتقليل المخاطر الصحية: تبرز نتائج الدراسة الدور الحيوي </w:t>
      </w:r>
      <w:r w:rsidR="00C16B99">
        <w:rPr>
          <w:rFonts w:ascii="Simplified Arabic" w:hAnsi="Simplified Arabic" w:cs="Simplified Arabic" w:hint="cs"/>
          <w:color w:val="000000"/>
          <w:rtl/>
        </w:rPr>
        <w:t>ل</w:t>
      </w:r>
      <w:r w:rsidR="00C16B99" w:rsidRPr="00C16B99">
        <w:rPr>
          <w:rFonts w:ascii="Simplified Arabic" w:hAnsi="Simplified Arabic" w:cs="Simplified Arabic"/>
          <w:color w:val="000000"/>
          <w:rtl/>
        </w:rPr>
        <w:t>ثقافة سلامة المرضى</w:t>
      </w:r>
      <w:r w:rsidR="00C16B99">
        <w:rPr>
          <w:rFonts w:ascii="Simplified Arabic" w:hAnsi="Simplified Arabic" w:cs="Simplified Arabic" w:hint="cs"/>
          <w:color w:val="000000"/>
          <w:rtl/>
        </w:rPr>
        <w:t xml:space="preserve"> </w:t>
      </w:r>
      <w:r w:rsidRPr="0011430B">
        <w:rPr>
          <w:rFonts w:ascii="Simplified Arabic" w:hAnsi="Simplified Arabic" w:cs="Simplified Arabic"/>
          <w:color w:val="000000"/>
          <w:rtl/>
        </w:rPr>
        <w:t xml:space="preserve">الإيجابية في تعزيز التزام الموظفين بالإجراءات التنظيمية والإبلاغ عن الحوادث، مما يسهم في خفض معدل وشدة الحوادث الضارة، خاصة تلك التي يمكن الوقاية منها. وتُعد هذه النتائج ذات أهمية بالغة للمؤسسات الصحية التي تسعى إلى رفع جودة الرعاية وتقليل التكاليف المرتبطة بالمخاطر الصحية </w:t>
      </w:r>
      <w:r w:rsidR="00154D4E" w:rsidRPr="0011430B">
        <w:rPr>
          <w:rFonts w:ascii="Simplified Arabic" w:hAnsi="Simplified Arabic" w:cs="Simplified Arabic"/>
          <w:color w:val="000000"/>
          <w:rtl/>
        </w:rPr>
        <w:fldChar w:fldCharType="begin"/>
      </w:r>
      <w:r w:rsidR="00154D4E" w:rsidRPr="0011430B">
        <w:rPr>
          <w:rFonts w:ascii="Simplified Arabic" w:hAnsi="Simplified Arabic" w:cs="Simplified Arabic"/>
          <w:color w:val="000000"/>
          <w:rtl/>
        </w:rPr>
        <w:instrText xml:space="preserve"> </w:instrText>
      </w:r>
      <w:r w:rsidR="00154D4E" w:rsidRPr="0011430B">
        <w:rPr>
          <w:rFonts w:ascii="Simplified Arabic" w:hAnsi="Simplified Arabic" w:cs="Simplified Arabic"/>
          <w:color w:val="000000"/>
        </w:rPr>
        <w:instrText>ADDIN EN.CITE &lt;EndNote&gt;&lt;Cite&gt;&lt;Author&gt;Studdert&lt;/Author&gt;&lt;Year&gt;2005&lt;/Year&gt;&lt;RecNum&gt;188&lt;/RecNum&gt;&lt;DisplayText&gt;(Studdert et al., 2005)&lt;/DisplayText&gt;&lt;record&gt;&lt;rec-number&gt;188&lt;/rec-number&gt;&lt;foreign-keys&gt;&lt;key app="EN" db-id="02retxxrerxdxhe9aphvs0z2t9z25p0ew99s" timestamp="1754604301"&gt;188&lt;/key&gt;&lt;/foreign-keys&gt;&lt;ref-type name="Journal Article"&gt;17&lt;/ref-type&gt;&lt;contributors&gt;&lt;authors&gt;&lt;author&gt;Studdert, David M.&lt;/author&gt;&lt;author&gt;Mello, Michelle M&lt;/author&gt;&lt;author&gt;Sage, William M.&lt;/author&gt;&lt;author&gt;DesRoches, Catherine M.&lt;/author</w:instrText>
      </w:r>
      <w:r w:rsidR="00154D4E" w:rsidRPr="0011430B">
        <w:rPr>
          <w:rFonts w:ascii="Simplified Arabic" w:hAnsi="Simplified Arabic" w:cs="Simplified Arabic"/>
          <w:color w:val="000000"/>
          <w:rtl/>
        </w:rPr>
        <w:instrText>&gt;&lt;</w:instrText>
      </w:r>
      <w:r w:rsidR="00154D4E" w:rsidRPr="0011430B">
        <w:rPr>
          <w:rFonts w:ascii="Simplified Arabic" w:hAnsi="Simplified Arabic" w:cs="Simplified Arabic"/>
          <w:color w:val="000000"/>
        </w:rPr>
        <w:instrText>author&gt;Peugh, Jordon&lt;/author&gt;&lt;author&gt;Zapert, Kinga&lt;/author&gt;&lt;author&gt;Brennan, Troyen A.&lt;/author&gt;&lt;/authors&gt;&lt;/contributors&gt;&lt;titles&gt;&lt;title&gt;Defensive medicine among high-risk specialist physicians in a volatile malpractice environment&lt;/title&gt;&lt;secondary-title&gt;JAMA&lt;/secondary-title&gt;&lt;/titles&gt;&lt;periodical&gt;&lt;full-title&gt;JAMA&lt;/full-title&gt;&lt;/periodical&gt;&lt;pages&gt;2609-17&lt;/pages&gt;&lt;volume&gt;293 21&lt;/volume&gt;&lt;dates&gt;&lt;year&gt;2005&lt;/year&gt;&lt;/dates&gt;&lt;urls&gt;&lt;/urls&gt;&lt;electronic-resource-num&gt;10.1001/jama.293.21.2609&lt;/electronic-resource-num&gt;&lt;/record&gt;&lt;/Cite&gt;&lt;/EndNote</w:instrText>
      </w:r>
      <w:r w:rsidR="00154D4E" w:rsidRPr="0011430B">
        <w:rPr>
          <w:rFonts w:ascii="Simplified Arabic" w:hAnsi="Simplified Arabic" w:cs="Simplified Arabic"/>
          <w:color w:val="000000"/>
          <w:rtl/>
        </w:rPr>
        <w:instrText>&gt;</w:instrText>
      </w:r>
      <w:r w:rsidR="00154D4E" w:rsidRPr="0011430B">
        <w:rPr>
          <w:rFonts w:ascii="Simplified Arabic" w:hAnsi="Simplified Arabic" w:cs="Simplified Arabic"/>
          <w:color w:val="000000"/>
          <w:rtl/>
        </w:rPr>
        <w:fldChar w:fldCharType="separate"/>
      </w:r>
      <w:r w:rsidR="00154D4E" w:rsidRPr="0011430B">
        <w:rPr>
          <w:rFonts w:ascii="Simplified Arabic" w:hAnsi="Simplified Arabic" w:cs="Simplified Arabic"/>
          <w:noProof/>
          <w:color w:val="000000"/>
          <w:rtl/>
        </w:rPr>
        <w:t>(</w:t>
      </w:r>
      <w:r w:rsidR="00154D4E" w:rsidRPr="0011430B">
        <w:rPr>
          <w:rFonts w:ascii="Simplified Arabic" w:hAnsi="Simplified Arabic" w:cs="Simplified Arabic"/>
          <w:noProof/>
          <w:color w:val="000000"/>
        </w:rPr>
        <w:t>Studdert et al., 2005</w:t>
      </w:r>
      <w:r w:rsidR="00154D4E" w:rsidRPr="0011430B">
        <w:rPr>
          <w:rFonts w:ascii="Simplified Arabic" w:hAnsi="Simplified Arabic" w:cs="Simplified Arabic"/>
          <w:noProof/>
          <w:color w:val="000000"/>
          <w:rtl/>
        </w:rPr>
        <w:t>)</w:t>
      </w:r>
      <w:r w:rsidR="00154D4E" w:rsidRPr="0011430B">
        <w:rPr>
          <w:rFonts w:ascii="Simplified Arabic" w:hAnsi="Simplified Arabic" w:cs="Simplified Arabic"/>
          <w:color w:val="000000"/>
          <w:rtl/>
        </w:rPr>
        <w:fldChar w:fldCharType="end"/>
      </w:r>
      <w:r w:rsidRPr="0011430B">
        <w:rPr>
          <w:rFonts w:ascii="Simplified Arabic" w:hAnsi="Simplified Arabic" w:cs="Simplified Arabic"/>
          <w:color w:val="000000"/>
          <w:rtl/>
        </w:rPr>
        <w:t>.</w:t>
      </w:r>
    </w:p>
    <w:p w14:paraId="157A7BB2" w14:textId="137A0CFF" w:rsidR="00C8596E" w:rsidRPr="0011430B" w:rsidRDefault="00C8596E" w:rsidP="00582069">
      <w:pPr>
        <w:pStyle w:val="a8"/>
        <w:numPr>
          <w:ilvl w:val="0"/>
          <w:numId w:val="106"/>
        </w:numPr>
        <w:bidi/>
        <w:spacing w:line="360" w:lineRule="auto"/>
        <w:jc w:val="both"/>
        <w:rPr>
          <w:rFonts w:ascii="Simplified Arabic" w:hAnsi="Simplified Arabic" w:cs="Simplified Arabic"/>
          <w:b/>
          <w:bCs/>
          <w:color w:val="000000"/>
        </w:rPr>
      </w:pPr>
      <w:r w:rsidRPr="0011430B">
        <w:rPr>
          <w:rFonts w:ascii="Simplified Arabic" w:hAnsi="Simplified Arabic" w:cs="Simplified Arabic"/>
          <w:color w:val="000000"/>
          <w:rtl/>
        </w:rPr>
        <w:t xml:space="preserve">تصميم برامج تدريبية موجهة ومبنية على الأدلة: </w:t>
      </w:r>
      <w:r w:rsidR="00582069" w:rsidRPr="00582069">
        <w:rPr>
          <w:rFonts w:ascii="Simplified Arabic" w:hAnsi="Simplified Arabic" w:cs="Simplified Arabic"/>
          <w:color w:val="000000"/>
          <w:rtl/>
        </w:rPr>
        <w:t>يمكن أن توجّه نتائج الدراسة المؤسسات الصحية إلى تصميم برامج تدريبية مخصصة تستهدف القادة والعاملين في منطقة الجوف، استنادًا إلى الفجوات التي تكشفها النتائج</w:t>
      </w:r>
      <w:r w:rsidRPr="0011430B">
        <w:rPr>
          <w:rFonts w:ascii="Simplified Arabic" w:hAnsi="Simplified Arabic" w:cs="Simplified Arabic"/>
          <w:color w:val="000000"/>
          <w:rtl/>
        </w:rPr>
        <w:t>. ويؤدي هذا النهج إلى برامج تدريبية أكثر فاعلية مقارنةً بالبرامج العامة، ويضمن تحقيق تحسين مستدام في ثقافة وسلوكيات السلامة.</w:t>
      </w:r>
    </w:p>
    <w:p w14:paraId="2559EE55" w14:textId="12D0F7C1" w:rsidR="00ED6763" w:rsidRPr="0011430B" w:rsidRDefault="00ED6763" w:rsidP="00ED6763">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5.</w:t>
      </w:r>
      <w:r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tl/>
        </w:rPr>
        <w:t>أهداف الدراسة</w:t>
      </w:r>
    </w:p>
    <w:p w14:paraId="697CF680" w14:textId="7BE24A9E" w:rsidR="00435137" w:rsidRPr="0011430B" w:rsidRDefault="00C8596E" w:rsidP="00C16B99">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tl/>
        </w:rPr>
        <w:t xml:space="preserve">5.1 الهدف العام: </w:t>
      </w:r>
      <w:r w:rsidRPr="0011430B">
        <w:rPr>
          <w:rFonts w:ascii="Simplified Arabic" w:hAnsi="Simplified Arabic" w:cs="Simplified Arabic"/>
          <w:color w:val="000000"/>
          <w:rtl/>
        </w:rPr>
        <w:t xml:space="preserve">تهدف هذه الدراسة إلى اختبار آلية التأثير المتسلسل للقيادة التحويلية على تقليل الأحداث الضارة من خلال الوساطة المتتابعة </w:t>
      </w:r>
      <w:r w:rsidR="00C16B99">
        <w:rPr>
          <w:rFonts w:ascii="Simplified Arabic" w:hAnsi="Simplified Arabic" w:cs="Simplified Arabic" w:hint="cs"/>
          <w:color w:val="000000"/>
          <w:rtl/>
        </w:rPr>
        <w:t>ل</w:t>
      </w:r>
      <w:r w:rsidR="00C16B99" w:rsidRPr="00C16B99">
        <w:rPr>
          <w:rFonts w:ascii="Simplified Arabic" w:hAnsi="Simplified Arabic" w:cs="Simplified Arabic"/>
          <w:color w:val="000000"/>
          <w:rtl/>
        </w:rPr>
        <w:t>ثقافة سلامة المرضى</w:t>
      </w:r>
      <w:r w:rsidR="00C16B99">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وسلوكيات السلامة لدى الممارسين الصحيين في مستشفيات القطاع الحكومي بمنطقة الجوف في المملكة العربية السعودية خلال عام 2026.</w:t>
      </w:r>
    </w:p>
    <w:p w14:paraId="7EB94DA7" w14:textId="44ED1539" w:rsidR="00ED6763" w:rsidRPr="0011430B" w:rsidRDefault="00435137" w:rsidP="0043513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tl/>
        </w:rPr>
        <w:t xml:space="preserve">5.2 </w:t>
      </w:r>
      <w:r w:rsidR="00ED6763" w:rsidRPr="0011430B">
        <w:rPr>
          <w:rFonts w:ascii="Simplified Arabic" w:hAnsi="Simplified Arabic" w:cs="Simplified Arabic"/>
          <w:b/>
          <w:bCs/>
          <w:color w:val="000000"/>
          <w:rtl/>
        </w:rPr>
        <w:t>الأهداف الفرعية</w:t>
      </w:r>
    </w:p>
    <w:p w14:paraId="25E4FCBA" w14:textId="77777777" w:rsidR="00ED6763" w:rsidRPr="0011430B" w:rsidRDefault="00ED6763" w:rsidP="00ED6763">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تحديد مستوى تطبيق القيادة التحويلية بأبعادها الأربعة (التأثير المثالي، التحفيز الملهم، الاستثارة الفكرية، الاعتبار الفردي) في المستشفيات الحكومية بمنطقة الجوف من وجهة نظر العاملين</w:t>
      </w:r>
      <w:r w:rsidRPr="0011430B">
        <w:rPr>
          <w:rFonts w:ascii="Simplified Arabic" w:hAnsi="Simplified Arabic" w:cs="Simplified Arabic"/>
          <w:color w:val="000000"/>
        </w:rPr>
        <w:t>.</w:t>
      </w:r>
    </w:p>
    <w:p w14:paraId="5CC02530" w14:textId="5C734FCF" w:rsidR="00ED6763" w:rsidRPr="0011430B" w:rsidRDefault="00ED6763" w:rsidP="003475EA">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lastRenderedPageBreak/>
        <w:t xml:space="preserve">تقييم مستوى وعي العاملين </w:t>
      </w:r>
      <w:r w:rsidR="003475EA">
        <w:rPr>
          <w:rFonts w:ascii="Simplified Arabic" w:hAnsi="Simplified Arabic" w:cs="Simplified Arabic" w:hint="cs"/>
          <w:color w:val="000000"/>
          <w:rtl/>
        </w:rPr>
        <w:t>ب</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وأبعادها الرئيسة (دعم الإدارة، التواصل المفتوح، التعلم المستمر، العمل الجماعي) في بيئة المستشفيات الحكومية بمنطقة الجوف</w:t>
      </w:r>
      <w:r w:rsidRPr="0011430B">
        <w:rPr>
          <w:rFonts w:ascii="Simplified Arabic" w:hAnsi="Simplified Arabic" w:cs="Simplified Arabic"/>
          <w:color w:val="000000"/>
        </w:rPr>
        <w:t>.</w:t>
      </w:r>
    </w:p>
    <w:p w14:paraId="525F966D" w14:textId="4FDC71F2" w:rsidR="00ED6763" w:rsidRPr="0011430B" w:rsidRDefault="00C8596E" w:rsidP="00ED6763">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قياس مدى التزام الممارسين الصحيين بسلوكيات السلامة الأساسية، مثل غسل اليدين، والتحقق من هوية المرضى، والامتثال لقوائم التدقيق في الممارسات الإكلينيكية اليومية.</w:t>
      </w:r>
    </w:p>
    <w:p w14:paraId="381AB455" w14:textId="1A4FDEB5" w:rsidR="00ED6763" w:rsidRPr="0011430B" w:rsidRDefault="00ED6763" w:rsidP="003475EA">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أثر القيادة التحويلية على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لدى العاملين في المستشفيات الحكومية بمنطقة الجوف</w:t>
      </w:r>
      <w:r w:rsidRPr="0011430B">
        <w:rPr>
          <w:rFonts w:ascii="Simplified Arabic" w:hAnsi="Simplified Arabic" w:cs="Simplified Arabic"/>
          <w:color w:val="000000"/>
        </w:rPr>
        <w:t>.</w:t>
      </w:r>
    </w:p>
    <w:p w14:paraId="6FCF7C35" w14:textId="554813B4" w:rsidR="00251FD3" w:rsidRPr="0011430B" w:rsidRDefault="00C8596E" w:rsidP="003475EA">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 xml:space="preserve">اختبار التأثيرات المباشرة </w:t>
      </w:r>
      <w:r w:rsidR="003475EA">
        <w:rPr>
          <w:rFonts w:ascii="Simplified Arabic" w:hAnsi="Simplified Arabic" w:cs="Simplified Arabic" w:hint="cs"/>
          <w:color w:val="000000"/>
          <w:rtl/>
        </w:rPr>
        <w:t>ل</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على سلوكيات السلامة، بالإضافة إلى الأثر المباشر لسلوكيات السلامة على تقليل الحوادث والأحداث الضارة.</w:t>
      </w:r>
    </w:p>
    <w:p w14:paraId="28EEF185" w14:textId="66B35A16" w:rsidR="00ED6763" w:rsidRPr="0011430B" w:rsidRDefault="00251FD3" w:rsidP="003475EA">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Pr>
        <w:t xml:space="preserve"> </w:t>
      </w:r>
      <w:r w:rsidR="00C8596E" w:rsidRPr="0011430B">
        <w:rPr>
          <w:rFonts w:ascii="Simplified Arabic" w:hAnsi="Simplified Arabic" w:cs="Simplified Arabic"/>
          <w:color w:val="000000"/>
          <w:rtl/>
        </w:rPr>
        <w:t xml:space="preserve">اختبار الأثر غير المباشر (التوسيط) للقيادة التحويلية على سلوكيات السلامة من خلال الدور الوسيط </w:t>
      </w:r>
      <w:r w:rsidR="003475EA">
        <w:rPr>
          <w:rFonts w:ascii="Simplified Arabic" w:hAnsi="Simplified Arabic" w:cs="Simplified Arabic" w:hint="cs"/>
          <w:color w:val="000000"/>
          <w:rtl/>
        </w:rPr>
        <w:t>ل</w:t>
      </w:r>
      <w:r w:rsidR="003475EA" w:rsidRPr="003475EA">
        <w:rPr>
          <w:rFonts w:ascii="Simplified Arabic" w:hAnsi="Simplified Arabic" w:cs="Simplified Arabic"/>
          <w:color w:val="000000"/>
          <w:rtl/>
        </w:rPr>
        <w:t>ثقافة سلامة المرضى</w:t>
      </w:r>
      <w:r w:rsidR="00C8596E" w:rsidRPr="0011430B">
        <w:rPr>
          <w:rFonts w:ascii="Simplified Arabic" w:hAnsi="Simplified Arabic" w:cs="Simplified Arabic"/>
          <w:color w:val="000000"/>
          <w:rtl/>
        </w:rPr>
        <w:t xml:space="preserve">. دراسة آلية التأثير التسلسلي للقيادة التحويلية في تقليل الأحداث الضارة عبر الوساطة المتتالية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00C8596E" w:rsidRPr="0011430B">
        <w:rPr>
          <w:rFonts w:ascii="Simplified Arabic" w:hAnsi="Simplified Arabic" w:cs="Simplified Arabic"/>
          <w:color w:val="000000"/>
          <w:rtl/>
        </w:rPr>
        <w:t>ثم سلوكيات السلامة لدى العاملين. (</w:t>
      </w:r>
      <w:r w:rsidR="00C8596E" w:rsidRPr="0011430B">
        <w:rPr>
          <w:rFonts w:ascii="Simplified Arabic" w:hAnsi="Simplified Arabic" w:cs="Simplified Arabic"/>
          <w:color w:val="000000"/>
        </w:rPr>
        <w:t>TL</w:t>
      </w:r>
      <w:r w:rsidR="00C8596E" w:rsidRPr="0011430B">
        <w:rPr>
          <w:rFonts w:ascii="Simplified Arabic" w:hAnsi="Simplified Arabic" w:cs="Simplified Arabic"/>
          <w:color w:val="000000"/>
          <w:rtl/>
        </w:rPr>
        <w:t xml:space="preserve"> </w:t>
      </w:r>
      <w:r w:rsidR="00C8596E" w:rsidRPr="0011430B">
        <w:rPr>
          <w:rFonts w:hint="cs"/>
          <w:color w:val="000000"/>
          <w:rtl/>
        </w:rPr>
        <w:t>→</w:t>
      </w:r>
      <w:r w:rsidR="00C8596E" w:rsidRPr="0011430B">
        <w:rPr>
          <w:rFonts w:ascii="Simplified Arabic" w:hAnsi="Simplified Arabic" w:cs="Simplified Arabic"/>
          <w:color w:val="000000"/>
          <w:rtl/>
        </w:rPr>
        <w:t xml:space="preserve"> </w:t>
      </w:r>
      <w:r w:rsidR="00C8596E" w:rsidRPr="0011430B">
        <w:rPr>
          <w:rFonts w:ascii="Simplified Arabic" w:hAnsi="Simplified Arabic" w:cs="Simplified Arabic"/>
          <w:color w:val="000000"/>
        </w:rPr>
        <w:t xml:space="preserve">SC </w:t>
      </w:r>
      <w:r w:rsidR="00C8596E" w:rsidRPr="0011430B">
        <w:rPr>
          <w:color w:val="000000"/>
        </w:rPr>
        <w:t>→</w:t>
      </w:r>
      <w:r w:rsidR="00C8596E" w:rsidRPr="0011430B">
        <w:rPr>
          <w:rFonts w:ascii="Simplified Arabic" w:hAnsi="Simplified Arabic" w:cs="Simplified Arabic"/>
          <w:color w:val="000000"/>
        </w:rPr>
        <w:t xml:space="preserve"> SB </w:t>
      </w:r>
      <w:r w:rsidR="00C8596E" w:rsidRPr="0011430B">
        <w:rPr>
          <w:color w:val="000000"/>
        </w:rPr>
        <w:t>→</w:t>
      </w:r>
      <w:r w:rsidR="00C8596E" w:rsidRPr="0011430B">
        <w:rPr>
          <w:rFonts w:ascii="Simplified Arabic" w:hAnsi="Simplified Arabic" w:cs="Simplified Arabic"/>
          <w:color w:val="000000"/>
        </w:rPr>
        <w:t xml:space="preserve"> AE</w:t>
      </w:r>
      <w:r w:rsidR="00C8596E" w:rsidRPr="0011430B">
        <w:rPr>
          <w:rFonts w:ascii="Simplified Arabic" w:hAnsi="Simplified Arabic" w:cs="Simplified Arabic"/>
          <w:color w:val="000000"/>
          <w:rtl/>
        </w:rPr>
        <w:t>)</w:t>
      </w:r>
    </w:p>
    <w:p w14:paraId="55F16EFD" w14:textId="3C4D023B" w:rsidR="0019387F" w:rsidRPr="0011430B" w:rsidRDefault="00C8596E" w:rsidP="003D4C1A">
      <w:pPr>
        <w:pStyle w:val="a8"/>
        <w:numPr>
          <w:ilvl w:val="0"/>
          <w:numId w:val="107"/>
        </w:numPr>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إعداد نموذج تحليلي شامل وتقديم توصيات تطبيقية تعتمد على النتائج الإحصائية، بهدف تطوير برامج تدريبية وتدخلات إدارية موجهة لتحسين سلامة المرضى في منشآت الرعاية الصحية بمنطقة الجوف.</w:t>
      </w:r>
    </w:p>
    <w:p w14:paraId="7FA92495" w14:textId="5D96E0B3" w:rsidR="00ED6763" w:rsidRPr="0011430B" w:rsidRDefault="00ED6763" w:rsidP="00ED6763">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 xml:space="preserve">.6 </w:t>
      </w:r>
      <w:r w:rsidRPr="0011430B">
        <w:rPr>
          <w:rFonts w:ascii="Simplified Arabic" w:hAnsi="Simplified Arabic" w:cs="Simplified Arabic"/>
          <w:b/>
          <w:bCs/>
          <w:color w:val="000000"/>
          <w:rtl/>
        </w:rPr>
        <w:t>فرضيات الدراسة</w:t>
      </w:r>
    </w:p>
    <w:p w14:paraId="017B97FD" w14:textId="6C685DF9" w:rsidR="009F0B77" w:rsidRPr="0011430B" w:rsidRDefault="00C8596E" w:rsidP="009F0B77">
      <w:pPr>
        <w:pStyle w:val="a8"/>
        <w:bidi/>
        <w:spacing w:line="360" w:lineRule="auto"/>
        <w:ind w:left="360"/>
        <w:jc w:val="both"/>
        <w:rPr>
          <w:rFonts w:ascii="Simplified Arabic" w:hAnsi="Simplified Arabic" w:cs="Simplified Arabic"/>
          <w:b/>
          <w:bCs/>
          <w:color w:val="000000"/>
        </w:rPr>
      </w:pPr>
      <w:r w:rsidRPr="0011430B">
        <w:rPr>
          <w:rFonts w:ascii="Simplified Arabic" w:hAnsi="Simplified Arabic" w:cs="Simplified Arabic"/>
          <w:b/>
          <w:bCs/>
          <w:color w:val="000000"/>
          <w:rtl/>
        </w:rPr>
        <w:t>6.1. الفروض المتعلقة بالتأثيرات المباشرة (</w:t>
      </w:r>
      <w:r w:rsidRPr="0011430B">
        <w:rPr>
          <w:rFonts w:ascii="Simplified Arabic" w:hAnsi="Simplified Arabic" w:cs="Simplified Arabic"/>
          <w:b/>
          <w:bCs/>
          <w:color w:val="000000"/>
        </w:rPr>
        <w:t>Effects</w:t>
      </w:r>
      <w:r w:rsidRPr="0011430B">
        <w:rPr>
          <w:rFonts w:ascii="Simplified Arabic" w:hAnsi="Simplified Arabic" w:cs="Simplified Arabic"/>
          <w:b/>
          <w:bCs/>
          <w:color w:val="000000"/>
          <w:rtl/>
        </w:rPr>
        <w:t xml:space="preserve"> المباشرة)</w:t>
      </w:r>
    </w:p>
    <w:p w14:paraId="7D826533" w14:textId="7B908C8B" w:rsidR="009F0B77" w:rsidRPr="0011430B" w:rsidRDefault="009F0B77" w:rsidP="003475EA">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Pr>
        <w:t xml:space="preserve">:H1 </w:t>
      </w:r>
      <w:r w:rsidRPr="0011430B">
        <w:rPr>
          <w:rFonts w:ascii="Simplified Arabic" w:hAnsi="Simplified Arabic" w:cs="Simplified Arabic"/>
          <w:color w:val="000000"/>
          <w:rtl/>
        </w:rPr>
        <w:t>توجد علاقة ذات دلالة إحصائية بين القيادة التحويلية و</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لدى العاملين في المستشفيات الحكومية بمنطقة الجوف</w:t>
      </w:r>
      <w:r w:rsidR="000A1987" w:rsidRPr="0011430B">
        <w:rPr>
          <w:rFonts w:ascii="Simplified Arabic" w:hAnsi="Simplified Arabic" w:cs="Simplified Arabic"/>
          <w:color w:val="000000"/>
          <w:rtl/>
        </w:rPr>
        <w:t xml:space="preserve"> أقل من أو تساوي0.05</w:t>
      </w:r>
      <w:r w:rsidRPr="0011430B">
        <w:rPr>
          <w:rFonts w:ascii="Simplified Arabic" w:hAnsi="Simplified Arabic" w:cs="Simplified Arabic"/>
          <w:color w:val="000000"/>
        </w:rPr>
        <w:t>.</w:t>
      </w:r>
    </w:p>
    <w:p w14:paraId="0E7160C0" w14:textId="41F32C34" w:rsidR="009F0B77" w:rsidRPr="0011430B" w:rsidRDefault="009F0B77" w:rsidP="003475EA">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Pr>
        <w:t xml:space="preserve">:H2 </w:t>
      </w:r>
      <w:r w:rsidRPr="0011430B">
        <w:rPr>
          <w:rFonts w:ascii="Simplified Arabic" w:hAnsi="Simplified Arabic" w:cs="Simplified Arabic"/>
          <w:color w:val="000000"/>
          <w:rtl/>
        </w:rPr>
        <w:t xml:space="preserve">توجد علاقة ذات دلالة إحصائية بين </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 xml:space="preserve">وسلوكيات السلامة لدى العاملين في المستشفيات الحكومية بمنطقة </w:t>
      </w:r>
      <w:proofErr w:type="gramStart"/>
      <w:r w:rsidRPr="0011430B">
        <w:rPr>
          <w:rFonts w:ascii="Simplified Arabic" w:hAnsi="Simplified Arabic" w:cs="Simplified Arabic"/>
          <w:color w:val="000000"/>
          <w:rtl/>
        </w:rPr>
        <w:t>الجوف</w:t>
      </w:r>
      <w:r w:rsidRPr="0011430B">
        <w:rPr>
          <w:rFonts w:ascii="Simplified Arabic" w:hAnsi="Simplified Arabic" w:cs="Simplified Arabic"/>
          <w:color w:val="000000"/>
        </w:rPr>
        <w:t>.</w:t>
      </w:r>
      <w:r w:rsidR="000A1987" w:rsidRPr="0011430B">
        <w:rPr>
          <w:rFonts w:ascii="Simplified Arabic" w:hAnsi="Simplified Arabic" w:cs="Simplified Arabic"/>
          <w:color w:val="000000"/>
          <w:rtl/>
        </w:rPr>
        <w:t>أقل</w:t>
      </w:r>
      <w:proofErr w:type="gramEnd"/>
      <w:r w:rsidR="000A1987" w:rsidRPr="0011430B">
        <w:rPr>
          <w:rFonts w:ascii="Simplified Arabic" w:hAnsi="Simplified Arabic" w:cs="Simplified Arabic"/>
          <w:color w:val="000000"/>
          <w:rtl/>
        </w:rPr>
        <w:t xml:space="preserve"> من أو تساوي0.05</w:t>
      </w:r>
    </w:p>
    <w:p w14:paraId="2E995123" w14:textId="7E9B4441" w:rsidR="009F0B77" w:rsidRPr="0011430B" w:rsidRDefault="009F0B77" w:rsidP="000A1987">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Pr>
        <w:t xml:space="preserve">:H3 </w:t>
      </w:r>
      <w:r w:rsidRPr="0011430B">
        <w:rPr>
          <w:rFonts w:ascii="Simplified Arabic" w:hAnsi="Simplified Arabic" w:cs="Simplified Arabic"/>
          <w:color w:val="000000"/>
          <w:rtl/>
        </w:rPr>
        <w:t>توجد علاقة ذات دلالة إحصائية بين سلوكيات السلامة وتقليل الأحداث الضارة في المستشفيات الحكومية بمنطقة الجوف</w:t>
      </w:r>
      <w:r w:rsidR="000A1987" w:rsidRPr="0011430B">
        <w:rPr>
          <w:rFonts w:ascii="Simplified Arabic" w:hAnsi="Simplified Arabic" w:cs="Simplified Arabic"/>
          <w:color w:val="000000"/>
          <w:rtl/>
        </w:rPr>
        <w:t xml:space="preserve"> أقل من أو تساوي0.05</w:t>
      </w:r>
      <w:r w:rsidRPr="0011430B">
        <w:rPr>
          <w:rFonts w:ascii="Simplified Arabic" w:hAnsi="Simplified Arabic" w:cs="Simplified Arabic"/>
          <w:color w:val="000000"/>
        </w:rPr>
        <w:t>.</w:t>
      </w:r>
    </w:p>
    <w:p w14:paraId="4ACA65B6" w14:textId="63B4F404" w:rsidR="009F0B77" w:rsidRPr="0011430B" w:rsidRDefault="009F0B77" w:rsidP="009F0B7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6.2 </w:t>
      </w:r>
      <w:r w:rsidRPr="0011430B">
        <w:rPr>
          <w:rFonts w:ascii="Simplified Arabic" w:hAnsi="Simplified Arabic" w:cs="Simplified Arabic"/>
          <w:b/>
          <w:bCs/>
          <w:color w:val="000000"/>
          <w:rtl/>
        </w:rPr>
        <w:t>الفروض المتعلقة بالتأثيرات غير المباشرة</w:t>
      </w:r>
      <w:r w:rsidRPr="0011430B">
        <w:rPr>
          <w:rFonts w:ascii="Simplified Arabic" w:hAnsi="Simplified Arabic" w:cs="Simplified Arabic"/>
          <w:b/>
          <w:bCs/>
          <w:color w:val="000000"/>
        </w:rPr>
        <w:t xml:space="preserve"> </w:t>
      </w:r>
      <w:r w:rsidR="00451443" w:rsidRPr="0011430B">
        <w:rPr>
          <w:rFonts w:ascii="Simplified Arabic" w:hAnsi="Simplified Arabic" w:cs="Simplified Arabic"/>
          <w:b/>
          <w:bCs/>
          <w:color w:val="000000"/>
          <w:rtl/>
        </w:rPr>
        <w:t>الوساطة</w:t>
      </w:r>
      <w:r w:rsidR="00451443" w:rsidRPr="0011430B">
        <w:rPr>
          <w:rFonts w:ascii="Simplified Arabic" w:hAnsi="Simplified Arabic" w:cs="Simplified Arabic"/>
          <w:b/>
          <w:bCs/>
          <w:color w:val="000000"/>
        </w:rPr>
        <w:t xml:space="preserve"> (</w:t>
      </w:r>
      <w:r w:rsidRPr="0011430B">
        <w:rPr>
          <w:rFonts w:ascii="Simplified Arabic" w:hAnsi="Simplified Arabic" w:cs="Simplified Arabic"/>
          <w:b/>
          <w:bCs/>
          <w:color w:val="000000"/>
        </w:rPr>
        <w:t>Mediation)</w:t>
      </w:r>
    </w:p>
    <w:p w14:paraId="51ACC138" w14:textId="6E01D8FF" w:rsidR="009F0B77" w:rsidRPr="0011430B" w:rsidRDefault="009F0B77" w:rsidP="003475EA">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Pr>
        <w:lastRenderedPageBreak/>
        <w:t xml:space="preserve">: H4 </w:t>
      </w:r>
      <w:r w:rsidRPr="0011430B">
        <w:rPr>
          <w:rFonts w:ascii="Simplified Arabic" w:hAnsi="Simplified Arabic" w:cs="Simplified Arabic"/>
          <w:color w:val="000000"/>
          <w:rtl/>
        </w:rPr>
        <w:t xml:space="preserve">يوجد تأثير غير مباشر ذو دلالة إحصائية للقيادة التحويلية على سلوكيات السلامة من خلال الدور الوسيط </w:t>
      </w:r>
      <w:r w:rsidR="003475EA">
        <w:rPr>
          <w:rFonts w:ascii="Simplified Arabic" w:hAnsi="Simplified Arabic" w:cs="Simplified Arabic" w:hint="cs"/>
          <w:color w:val="000000"/>
          <w:rtl/>
        </w:rPr>
        <w:t>ل</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في المستشفيات الحكومية بمنطقة الجوف</w:t>
      </w:r>
      <w:r w:rsidR="000A1987" w:rsidRPr="0011430B">
        <w:rPr>
          <w:rFonts w:ascii="Simplified Arabic" w:hAnsi="Simplified Arabic" w:cs="Simplified Arabic"/>
          <w:color w:val="000000"/>
          <w:rtl/>
        </w:rPr>
        <w:t xml:space="preserve"> أقل من أو تساوي0.05</w:t>
      </w:r>
      <w:r w:rsidRPr="0011430B">
        <w:rPr>
          <w:rFonts w:ascii="Simplified Arabic" w:hAnsi="Simplified Arabic" w:cs="Simplified Arabic"/>
          <w:color w:val="000000"/>
        </w:rPr>
        <w:t>.</w:t>
      </w:r>
    </w:p>
    <w:p w14:paraId="6B7D73D5" w14:textId="77777777" w:rsidR="009F0B77" w:rsidRPr="0011430B" w:rsidRDefault="009F0B77" w:rsidP="009F0B77">
      <w:pPr>
        <w:pStyle w:val="a8"/>
        <w:bidi/>
        <w:spacing w:line="360" w:lineRule="auto"/>
        <w:ind w:left="180"/>
        <w:jc w:val="both"/>
        <w:rPr>
          <w:rFonts w:ascii="Simplified Arabic" w:hAnsi="Simplified Arabic" w:cs="Simplified Arabic"/>
          <w:b/>
          <w:bCs/>
          <w:color w:val="000000"/>
        </w:rPr>
      </w:pPr>
      <w:r w:rsidRPr="0011430B">
        <w:rPr>
          <w:rFonts w:ascii="Simplified Arabic" w:hAnsi="Simplified Arabic" w:cs="Simplified Arabic"/>
          <w:b/>
          <w:bCs/>
          <w:color w:val="000000"/>
        </w:rPr>
        <w:t xml:space="preserve">6.3 </w:t>
      </w:r>
      <w:r w:rsidRPr="0011430B">
        <w:rPr>
          <w:rFonts w:ascii="Simplified Arabic" w:hAnsi="Simplified Arabic" w:cs="Simplified Arabic"/>
          <w:b/>
          <w:bCs/>
          <w:color w:val="000000"/>
          <w:rtl/>
        </w:rPr>
        <w:t>الفروض المتعلقة بالوساطة المتسلسلة</w:t>
      </w:r>
      <w:r w:rsidRPr="0011430B">
        <w:rPr>
          <w:rFonts w:ascii="Simplified Arabic" w:hAnsi="Simplified Arabic" w:cs="Simplified Arabic"/>
          <w:b/>
          <w:bCs/>
          <w:color w:val="000000"/>
        </w:rPr>
        <w:t xml:space="preserve"> (Serial Mediation)</w:t>
      </w:r>
    </w:p>
    <w:p w14:paraId="46D1A133" w14:textId="77237EC4" w:rsidR="009F0B77" w:rsidRPr="0011430B" w:rsidRDefault="00C8596E" w:rsidP="003475EA">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الفرضية المركزية</w:t>
      </w:r>
      <w:r w:rsidRPr="0011430B">
        <w:rPr>
          <w:rFonts w:ascii="Simplified Arabic" w:hAnsi="Simplified Arabic" w:cs="Simplified Arabic"/>
          <w:color w:val="000000"/>
        </w:rPr>
        <w:t xml:space="preserve"> (h5): </w:t>
      </w:r>
      <w:r w:rsidRPr="0011430B">
        <w:rPr>
          <w:rFonts w:ascii="Simplified Arabic" w:hAnsi="Simplified Arabic" w:cs="Simplified Arabic"/>
          <w:color w:val="000000"/>
          <w:rtl/>
        </w:rPr>
        <w:t xml:space="preserve">يوجد تأثير ذي دلالة إحصائية للقيادة التحويلية على تقليل الأحداث </w:t>
      </w:r>
      <w:r w:rsidR="00BE577C" w:rsidRPr="0011430B">
        <w:rPr>
          <w:rFonts w:ascii="Simplified Arabic" w:hAnsi="Simplified Arabic" w:cs="Simplified Arabic"/>
          <w:color w:val="000000"/>
          <w:rtl/>
        </w:rPr>
        <w:t>الضارة،</w:t>
      </w:r>
      <w:r w:rsidRPr="0011430B">
        <w:rPr>
          <w:rFonts w:ascii="Simplified Arabic" w:hAnsi="Simplified Arabic" w:cs="Simplified Arabic"/>
          <w:color w:val="000000"/>
          <w:rtl/>
        </w:rPr>
        <w:t xml:space="preserve"> من خلال الوساطة المتتابعة </w:t>
      </w:r>
      <w:r w:rsidR="003475EA">
        <w:rPr>
          <w:rFonts w:ascii="Simplified Arabic" w:hAnsi="Simplified Arabic" w:cs="Simplified Arabic" w:hint="cs"/>
          <w:color w:val="000000"/>
          <w:rtl/>
        </w:rPr>
        <w:t>ل</w:t>
      </w:r>
      <w:r w:rsidR="003475EA" w:rsidRPr="003475EA">
        <w:rPr>
          <w:rFonts w:ascii="Simplified Arabic" w:hAnsi="Simplified Arabic" w:cs="Simplified Arabic"/>
          <w:color w:val="000000"/>
          <w:rtl/>
        </w:rPr>
        <w:t>ثقافة سلامة المرضى</w:t>
      </w:r>
      <w:r w:rsidR="003475EA">
        <w:rPr>
          <w:rFonts w:ascii="Simplified Arabic" w:hAnsi="Simplified Arabic" w:cs="Simplified Arabic" w:hint="cs"/>
          <w:color w:val="000000"/>
          <w:rtl/>
        </w:rPr>
        <w:t xml:space="preserve"> </w:t>
      </w:r>
      <w:r w:rsidRPr="0011430B">
        <w:rPr>
          <w:rFonts w:ascii="Simplified Arabic" w:hAnsi="Simplified Arabic" w:cs="Simplified Arabic"/>
          <w:color w:val="000000"/>
          <w:rtl/>
        </w:rPr>
        <w:t>وسلوكيات السلامة بين العاملين في المستشفيات الحكومية بمنطقة الجوف</w:t>
      </w:r>
      <w:r w:rsidR="000A1987" w:rsidRPr="0011430B">
        <w:rPr>
          <w:rFonts w:ascii="Simplified Arabic" w:hAnsi="Simplified Arabic" w:cs="Simplified Arabic"/>
          <w:color w:val="000000"/>
          <w:rtl/>
        </w:rPr>
        <w:t xml:space="preserve"> أقل من أو تساوي0.05</w:t>
      </w:r>
      <w:r w:rsidRPr="0011430B">
        <w:rPr>
          <w:rFonts w:ascii="Simplified Arabic" w:hAnsi="Simplified Arabic" w:cs="Simplified Arabic"/>
          <w:color w:val="000000"/>
        </w:rPr>
        <w:t>.</w:t>
      </w:r>
    </w:p>
    <w:p w14:paraId="7321EDE0" w14:textId="77777777" w:rsidR="009F0B77" w:rsidRPr="0011430B" w:rsidRDefault="009F0B77" w:rsidP="009F0B77">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بمعنى آخر: المسار</w:t>
      </w:r>
      <w:r w:rsidRPr="0011430B">
        <w:rPr>
          <w:rFonts w:ascii="Simplified Arabic" w:hAnsi="Simplified Arabic" w:cs="Simplified Arabic"/>
          <w:color w:val="000000"/>
        </w:rPr>
        <w:t xml:space="preserve"> (TL </w:t>
      </w:r>
      <w:r w:rsidRPr="0011430B">
        <w:rPr>
          <w:color w:val="000000"/>
        </w:rPr>
        <w:t>→</w:t>
      </w:r>
      <w:r w:rsidRPr="0011430B">
        <w:rPr>
          <w:rFonts w:ascii="Simplified Arabic" w:hAnsi="Simplified Arabic" w:cs="Simplified Arabic"/>
          <w:color w:val="000000"/>
        </w:rPr>
        <w:t xml:space="preserve"> SC </w:t>
      </w:r>
      <w:r w:rsidRPr="0011430B">
        <w:rPr>
          <w:color w:val="000000"/>
        </w:rPr>
        <w:t>→</w:t>
      </w:r>
      <w:r w:rsidRPr="0011430B">
        <w:rPr>
          <w:rFonts w:ascii="Simplified Arabic" w:hAnsi="Simplified Arabic" w:cs="Simplified Arabic"/>
          <w:color w:val="000000"/>
        </w:rPr>
        <w:t xml:space="preserve"> SB </w:t>
      </w:r>
      <w:r w:rsidRPr="0011430B">
        <w:rPr>
          <w:color w:val="000000"/>
        </w:rPr>
        <w:t>→</w:t>
      </w:r>
      <w:r w:rsidRPr="0011430B">
        <w:rPr>
          <w:rFonts w:ascii="Simplified Arabic" w:hAnsi="Simplified Arabic" w:cs="Simplified Arabic"/>
          <w:color w:val="000000"/>
        </w:rPr>
        <w:t xml:space="preserve"> AE) </w:t>
      </w:r>
      <w:r w:rsidRPr="0011430B">
        <w:rPr>
          <w:rFonts w:ascii="Simplified Arabic" w:hAnsi="Simplified Arabic" w:cs="Simplified Arabic"/>
          <w:color w:val="000000"/>
          <w:rtl/>
        </w:rPr>
        <w:t>يحمل تأثيرًا إحصائيًا ذا معنى</w:t>
      </w:r>
      <w:r w:rsidRPr="0011430B">
        <w:rPr>
          <w:rFonts w:ascii="Simplified Arabic" w:hAnsi="Simplified Arabic" w:cs="Simplified Arabic"/>
          <w:color w:val="000000"/>
        </w:rPr>
        <w:t>.</w:t>
      </w:r>
    </w:p>
    <w:p w14:paraId="7874CEEB" w14:textId="27773A72" w:rsidR="00ED6763" w:rsidRPr="0011430B" w:rsidRDefault="00ED6763" w:rsidP="003D4C1A">
      <w:pPr>
        <w:pStyle w:val="a8"/>
        <w:bidi/>
        <w:spacing w:line="360" w:lineRule="auto"/>
        <w:ind w:left="180"/>
        <w:jc w:val="both"/>
        <w:rPr>
          <w:rFonts w:ascii="Simplified Arabic" w:hAnsi="Simplified Arabic" w:cs="Simplified Arabic"/>
          <w:b/>
          <w:bCs/>
          <w:color w:val="000000"/>
          <w:rtl/>
        </w:rPr>
      </w:pPr>
      <w:r w:rsidRPr="0011430B">
        <w:rPr>
          <w:rFonts w:ascii="Simplified Arabic" w:hAnsi="Simplified Arabic" w:cs="Simplified Arabic"/>
          <w:b/>
          <w:bCs/>
          <w:color w:val="000000"/>
        </w:rPr>
        <w:t xml:space="preserve">6.3 </w:t>
      </w:r>
      <w:r w:rsidRPr="0011430B">
        <w:rPr>
          <w:rFonts w:ascii="Simplified Arabic" w:hAnsi="Simplified Arabic" w:cs="Simplified Arabic"/>
          <w:b/>
          <w:bCs/>
          <w:color w:val="000000"/>
          <w:rtl/>
        </w:rPr>
        <w:t>المتغيرات الضابطة</w:t>
      </w:r>
    </w:p>
    <w:p w14:paraId="3432F96B" w14:textId="6922DAEF" w:rsidR="00ED6763" w:rsidRPr="0011430B" w:rsidRDefault="00C8596E" w:rsidP="00BE577C">
      <w:pPr>
        <w:pStyle w:val="a8"/>
        <w:bidi/>
        <w:spacing w:line="360" w:lineRule="auto"/>
        <w:ind w:left="180"/>
        <w:jc w:val="both"/>
        <w:rPr>
          <w:rFonts w:ascii="Simplified Arabic" w:hAnsi="Simplified Arabic" w:cs="Simplified Arabic"/>
          <w:color w:val="000000"/>
          <w:rtl/>
        </w:rPr>
      </w:pPr>
      <w:r w:rsidRPr="0011430B">
        <w:rPr>
          <w:rFonts w:ascii="Simplified Arabic" w:hAnsi="Simplified Arabic" w:cs="Simplified Arabic"/>
          <w:color w:val="000000"/>
          <w:rtl/>
        </w:rPr>
        <w:t>سيتم استخدام المتغيرات الضابطة التالية لضمان تعزيز موثوقية القياس وتقليل احتمالية التحيزات المؤثرة على العلاقات الإحصائية:</w:t>
      </w:r>
    </w:p>
    <w:p w14:paraId="4E817375" w14:textId="4575681C" w:rsidR="00ED6763" w:rsidRPr="0011430B" w:rsidRDefault="00BE577C" w:rsidP="00BE577C">
      <w:pPr>
        <w:pStyle w:val="a8"/>
        <w:bidi/>
        <w:spacing w:line="360" w:lineRule="auto"/>
        <w:ind w:left="180"/>
        <w:jc w:val="both"/>
        <w:rPr>
          <w:rFonts w:ascii="Simplified Arabic" w:hAnsi="Simplified Arabic" w:cs="Simplified Arabic"/>
          <w:color w:val="000000"/>
        </w:rPr>
      </w:pPr>
      <w:r w:rsidRPr="0011430B">
        <w:rPr>
          <w:rFonts w:ascii="Simplified Arabic" w:hAnsi="Simplified Arabic" w:cs="Simplified Arabic"/>
          <w:color w:val="000000"/>
          <w:rtl/>
        </w:rPr>
        <w:t>1- سنوات الخبرة الوظيفية 2- القسم أو التخصص الطبي 3- نوع المناوبة (نهاري/ليلي) 4- المرتبة أو الفئة الوظيفية</w:t>
      </w:r>
    </w:p>
    <w:p w14:paraId="29D3F3B9" w14:textId="5F740943" w:rsidR="00E07AD8" w:rsidRPr="0011430B" w:rsidRDefault="00820A0F" w:rsidP="008B5C39">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Pr>
        <w:t>7</w:t>
      </w:r>
      <w:r w:rsidR="007E5BA4" w:rsidRPr="0011430B">
        <w:rPr>
          <w:rFonts w:ascii="Simplified Arabic" w:hAnsi="Simplified Arabic" w:cs="Simplified Arabic"/>
          <w:b/>
          <w:bCs/>
          <w:sz w:val="24"/>
          <w:szCs w:val="24"/>
          <w:rtl/>
        </w:rPr>
        <w:t>. مفاهيم الدراسة ومصطلحاتها</w:t>
      </w:r>
      <w:r w:rsidR="00E07AD8" w:rsidRPr="0011430B">
        <w:rPr>
          <w:rFonts w:ascii="Simplified Arabic" w:hAnsi="Simplified Arabic" w:cs="Simplified Arabic"/>
          <w:b/>
          <w:bCs/>
          <w:sz w:val="24"/>
          <w:szCs w:val="24"/>
          <w:rtl/>
        </w:rPr>
        <w:br/>
        <w:t>جدول موجز لتعريفات المتغيرات وقياسها:</w:t>
      </w:r>
    </w:p>
    <w:p w14:paraId="53C674C8" w14:textId="40180555"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7.1 </w:t>
      </w:r>
      <w:r w:rsidRPr="0011430B">
        <w:rPr>
          <w:rFonts w:ascii="Simplified Arabic" w:hAnsi="Simplified Arabic" w:cs="Simplified Arabic"/>
          <w:b/>
          <w:bCs/>
          <w:sz w:val="24"/>
          <w:szCs w:val="24"/>
          <w:rtl/>
        </w:rPr>
        <w:t>القيادة التحويلية</w:t>
      </w:r>
      <w:r w:rsidRPr="0011430B">
        <w:rPr>
          <w:rFonts w:ascii="Simplified Arabic" w:hAnsi="Simplified Arabic" w:cs="Simplified Arabic"/>
          <w:b/>
          <w:bCs/>
          <w:sz w:val="24"/>
          <w:szCs w:val="24"/>
        </w:rPr>
        <w:t xml:space="preserve"> (Transformational Leadership – TL)</w:t>
      </w:r>
    </w:p>
    <w:p w14:paraId="7F7B0F38"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2F03CD22" w14:textId="73E77985" w:rsidR="00820A0F" w:rsidRPr="0011430B" w:rsidRDefault="00C8596E"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تُعرف القيادة التحويلية بأنها أسلوب قيادي يستهدف إلهام وتحفيز العاملين لتبني أهداف المنظمة وتقديمها على المصالح الشخصية، من خلال التأثير النموذجي، والتحفيز الملهم، والاستثارة الفكرية، والاعتبار الفردي، مما يساهم في تعزيز مستوى الالتزام والتحول الإيجابي داخل المؤسسات (</w:t>
      </w:r>
      <w:r w:rsidRPr="0011430B">
        <w:rPr>
          <w:rFonts w:ascii="Simplified Arabic" w:hAnsi="Simplified Arabic" w:cs="Simplified Arabic"/>
          <w:sz w:val="24"/>
          <w:szCs w:val="24"/>
        </w:rPr>
        <w:t>Bass &amp; Avolio</w:t>
      </w:r>
      <w:r w:rsidRPr="0011430B">
        <w:rPr>
          <w:rFonts w:ascii="Simplified Arabic" w:hAnsi="Simplified Arabic" w:cs="Simplified Arabic"/>
          <w:sz w:val="24"/>
          <w:szCs w:val="24"/>
          <w:rtl/>
        </w:rPr>
        <w:t>، 1996).</w:t>
      </w:r>
    </w:p>
    <w:p w14:paraId="3FE15982"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الإجرائي</w:t>
      </w:r>
    </w:p>
    <w:p w14:paraId="4333A6FE" w14:textId="05EB7227" w:rsidR="00820A0F" w:rsidRPr="0011430B" w:rsidRDefault="00C8596E"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هي المستوى الذي يعكسه تصور العاملين والممارسين الصحيين في مستشفيات القطاع الحكومي بمنطقة الجوف بشأن مدى تطبيق القيادات الإدارية والطبية لأبعاد القيادة التحويلية، وذلك استنادًا إلى نتائج الاستبانة المعتمدة (</w:t>
      </w:r>
      <w:r w:rsidRPr="0011430B">
        <w:rPr>
          <w:rFonts w:ascii="Simplified Arabic" w:hAnsi="Simplified Arabic" w:cs="Simplified Arabic"/>
          <w:sz w:val="24"/>
          <w:szCs w:val="24"/>
        </w:rPr>
        <w:t>Multifactor Leadership Questionnaire – MLQ</w:t>
      </w:r>
      <w:r w:rsidRPr="0011430B">
        <w:rPr>
          <w:rFonts w:ascii="Simplified Arabic" w:hAnsi="Simplified Arabic" w:cs="Simplified Arabic"/>
          <w:sz w:val="24"/>
          <w:szCs w:val="24"/>
          <w:rtl/>
        </w:rPr>
        <w:t>).</w:t>
      </w:r>
    </w:p>
    <w:p w14:paraId="2F9A4527"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lastRenderedPageBreak/>
        <w:t>الأبعاد الرئيسة</w:t>
      </w:r>
    </w:p>
    <w:p w14:paraId="73D6FD9E" w14:textId="538A608B" w:rsidR="00820A0F" w:rsidRPr="0011430B" w:rsidRDefault="00820A0F" w:rsidP="00820A0F">
      <w:pPr>
        <w:numPr>
          <w:ilvl w:val="0"/>
          <w:numId w:val="109"/>
        </w:num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التأثير المثالي</w:t>
      </w:r>
      <w:r w:rsidRPr="0011430B">
        <w:rPr>
          <w:rFonts w:ascii="Simplified Arabic" w:hAnsi="Simplified Arabic" w:cs="Simplified Arabic"/>
          <w:sz w:val="24"/>
          <w:szCs w:val="24"/>
        </w:rPr>
        <w:t xml:space="preserve"> (Idealized Influence)</w:t>
      </w:r>
    </w:p>
    <w:p w14:paraId="55422BBA" w14:textId="2E417899" w:rsidR="00820A0F" w:rsidRPr="0011430B" w:rsidRDefault="00820A0F" w:rsidP="00820A0F">
      <w:pPr>
        <w:numPr>
          <w:ilvl w:val="0"/>
          <w:numId w:val="109"/>
        </w:num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التحفيز الملهم</w:t>
      </w:r>
      <w:r w:rsidRPr="0011430B">
        <w:rPr>
          <w:rFonts w:ascii="Simplified Arabic" w:hAnsi="Simplified Arabic" w:cs="Simplified Arabic"/>
          <w:sz w:val="24"/>
          <w:szCs w:val="24"/>
        </w:rPr>
        <w:t xml:space="preserve"> (Inspirational Motivation)</w:t>
      </w:r>
    </w:p>
    <w:p w14:paraId="673281BB" w14:textId="78B77168" w:rsidR="00820A0F" w:rsidRPr="0011430B" w:rsidRDefault="00820A0F" w:rsidP="00820A0F">
      <w:pPr>
        <w:numPr>
          <w:ilvl w:val="0"/>
          <w:numId w:val="109"/>
        </w:num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الاستثارة الفكرية</w:t>
      </w:r>
      <w:r w:rsidRPr="0011430B">
        <w:rPr>
          <w:rFonts w:ascii="Simplified Arabic" w:hAnsi="Simplified Arabic" w:cs="Simplified Arabic"/>
          <w:sz w:val="24"/>
          <w:szCs w:val="24"/>
        </w:rPr>
        <w:t xml:space="preserve"> (Intellectual Stimulation)</w:t>
      </w:r>
    </w:p>
    <w:p w14:paraId="50D046BB" w14:textId="669BD78F" w:rsidR="0019387F" w:rsidRPr="0011430B" w:rsidRDefault="00820A0F" w:rsidP="00C8596E">
      <w:pPr>
        <w:numPr>
          <w:ilvl w:val="0"/>
          <w:numId w:val="109"/>
        </w:num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الاعتبار الفردي</w:t>
      </w:r>
      <w:r w:rsidRPr="0011430B">
        <w:rPr>
          <w:rFonts w:ascii="Simplified Arabic" w:hAnsi="Simplified Arabic" w:cs="Simplified Arabic"/>
          <w:sz w:val="24"/>
          <w:szCs w:val="24"/>
        </w:rPr>
        <w:t xml:space="preserve"> (Individualized Consideration)</w:t>
      </w:r>
    </w:p>
    <w:p w14:paraId="61ED735E" w14:textId="129F7CA6" w:rsidR="00820A0F" w:rsidRPr="0011430B" w:rsidRDefault="00820A0F" w:rsidP="003475EA">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 7.2 </w:t>
      </w:r>
      <w:r w:rsidR="003475EA" w:rsidRPr="003475EA">
        <w:rPr>
          <w:rFonts w:ascii="Simplified Arabic" w:hAnsi="Simplified Arabic" w:cs="Simplified Arabic"/>
          <w:b/>
          <w:bCs/>
          <w:sz w:val="24"/>
          <w:szCs w:val="24"/>
          <w:rtl/>
        </w:rPr>
        <w:t xml:space="preserve">ثقافة سلامة </w:t>
      </w:r>
      <w:proofErr w:type="gramStart"/>
      <w:r w:rsidR="003475EA" w:rsidRPr="003475EA">
        <w:rPr>
          <w:rFonts w:ascii="Simplified Arabic" w:hAnsi="Simplified Arabic" w:cs="Simplified Arabic"/>
          <w:b/>
          <w:bCs/>
          <w:sz w:val="24"/>
          <w:szCs w:val="24"/>
          <w:rtl/>
        </w:rPr>
        <w:t>المرضى</w:t>
      </w:r>
      <w:r w:rsidRPr="0011430B">
        <w:rPr>
          <w:rFonts w:ascii="Simplified Arabic" w:hAnsi="Simplified Arabic" w:cs="Simplified Arabic"/>
          <w:b/>
          <w:bCs/>
          <w:sz w:val="24"/>
          <w:szCs w:val="24"/>
        </w:rPr>
        <w:t>(</w:t>
      </w:r>
      <w:proofErr w:type="gramEnd"/>
      <w:r w:rsidRPr="0011430B">
        <w:rPr>
          <w:rFonts w:ascii="Simplified Arabic" w:hAnsi="Simplified Arabic" w:cs="Simplified Arabic"/>
          <w:b/>
          <w:bCs/>
          <w:sz w:val="24"/>
          <w:szCs w:val="24"/>
        </w:rPr>
        <w:t>Safety Culture – SC)</w:t>
      </w:r>
    </w:p>
    <w:p w14:paraId="6D6FD51B"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764F6597" w14:textId="3836B2A7" w:rsidR="00820A0F" w:rsidRPr="0011430B" w:rsidRDefault="00C8596E"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 xml:space="preserve">تمثل ثقافة السلامة نظامًا متكاملًا من القيم والاتجاهات والسلوكيات الفردية والجماعية التي تجسد التزام المؤسسة بتعزيز مبادئ السلامة وجعلها أولوية ثابتة ضمن الممارسات اليومية، بهدف دعم بيئة عمل آمنة وفعالة </w:t>
      </w:r>
      <w:r w:rsidR="00154D4E" w:rsidRPr="0011430B">
        <w:rPr>
          <w:rFonts w:ascii="Simplified Arabic" w:hAnsi="Simplified Arabic" w:cs="Simplified Arabic"/>
          <w:sz w:val="24"/>
          <w:szCs w:val="24"/>
          <w:rtl/>
        </w:rPr>
        <w:fldChar w:fldCharType="begin"/>
      </w:r>
      <w:r w:rsidR="00154D4E" w:rsidRPr="0011430B">
        <w:rPr>
          <w:rFonts w:ascii="Simplified Arabic" w:hAnsi="Simplified Arabic" w:cs="Simplified Arabic"/>
          <w:sz w:val="24"/>
          <w:szCs w:val="24"/>
          <w:rtl/>
        </w:rPr>
        <w:instrText xml:space="preserve"> </w:instrText>
      </w:r>
      <w:r w:rsidR="00154D4E" w:rsidRPr="0011430B">
        <w:rPr>
          <w:rFonts w:ascii="Simplified Arabic" w:hAnsi="Simplified Arabic" w:cs="Simplified Arabic"/>
          <w:sz w:val="24"/>
          <w:szCs w:val="24"/>
        </w:rPr>
        <w:instrText>ADDIN EN.CITE &lt;EndNote&gt;&lt;Cite&gt;&lt;Author&gt;Asante&lt;/Author&gt;&lt;Year&gt;2024&lt;/Year&gt;&lt;RecNum&gt;145&lt;/RecNum&gt;&lt;DisplayText&gt;(Asante &amp;amp; Novak, 2024)&lt;/DisplayText&gt;&lt;record&gt;&lt;rec-number&gt;145&lt;/rec-number&gt;&lt;foreign-keys&gt;&lt;key app="EN" db-id="02retxxrerxdxhe9aphvs0z2t9z25p0ew99s" timestamp="1752521670"&gt;145&lt;/key&gt;&lt;/foreign-keys&gt;&lt;ref-type name="Journal Article"&gt;17&lt;/ref-type&gt;&lt;contributors&gt;&lt;authors&gt;&lt;author&gt;Asante, Kwadwo&lt;/author&gt;&lt;author&gt;Novak, Petr&lt;/author&gt;&lt;/authors&gt;&lt;/contributors&gt;&lt;titles&gt;&lt;title&gt;Predicting nurses’ safety compliance behaviour in a developing economy, using the theory of planned behaviour: A configurational approach&lt;/title&gt;&lt;secondary-title&gt;Journal of Advanced Nursing&lt;/secondary-title&gt;&lt;/titles&gt;&lt;periodical&gt;&lt;full-title&gt;Journal of Advanced Nursing&lt;/full-title&gt;&lt;/periodical&gt;&lt;pages&gt;1097-1110&lt;/pages&gt;&lt;volume&gt;80&lt;/volume&gt;&lt;number&gt;3&lt;/number&gt;&lt;dates&gt;&lt;year&gt;2024&lt;/year&gt;&lt;/dates&gt;&lt;isbn&gt;0309-2402&lt;/isbn&gt;&lt;urls&gt;&lt;/urls&gt;&lt;electronic-resource-num&gt;https://doi.org/10.1111/jan.15846&lt;/electronic-resource-num&gt;&lt;/record&gt;&lt;/Cite&gt;&lt;/EndNote</w:instrText>
      </w:r>
      <w:r w:rsidR="00154D4E" w:rsidRPr="0011430B">
        <w:rPr>
          <w:rFonts w:ascii="Simplified Arabic" w:hAnsi="Simplified Arabic" w:cs="Simplified Arabic"/>
          <w:sz w:val="24"/>
          <w:szCs w:val="24"/>
          <w:rtl/>
        </w:rPr>
        <w:instrText>&gt;</w:instrText>
      </w:r>
      <w:r w:rsidR="00154D4E" w:rsidRPr="0011430B">
        <w:rPr>
          <w:rFonts w:ascii="Simplified Arabic" w:hAnsi="Simplified Arabic" w:cs="Simplified Arabic"/>
          <w:sz w:val="24"/>
          <w:szCs w:val="24"/>
          <w:rtl/>
        </w:rPr>
        <w:fldChar w:fldCharType="separate"/>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noProof/>
          <w:sz w:val="24"/>
          <w:szCs w:val="24"/>
        </w:rPr>
        <w:t>Asante &amp; Novak, 2024</w:t>
      </w:r>
      <w:r w:rsidR="00154D4E" w:rsidRPr="0011430B">
        <w:rPr>
          <w:rFonts w:ascii="Simplified Arabic" w:hAnsi="Simplified Arabic" w:cs="Simplified Arabic"/>
          <w:noProof/>
          <w:sz w:val="24"/>
          <w:szCs w:val="24"/>
          <w:rtl/>
        </w:rPr>
        <w:t>)</w:t>
      </w:r>
      <w:r w:rsidR="00154D4E"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w:t>
      </w:r>
    </w:p>
    <w:p w14:paraId="5EF94A90"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1CAE6822" w14:textId="4401B06D" w:rsidR="00820A0F" w:rsidRPr="0011430B" w:rsidRDefault="00C8596E" w:rsidP="00820A0F">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 xml:space="preserve">هي المستوى الذي يُعبّر عنه العاملون والممارسون الصحيون من خلال مستويات إدراكهم للأبعاد المرتبطة بسلامة المرضى، وذلك وفقًا لما تُقاس عبر الدرجة الكلية لاستبيان «نشرة المستشفى حول ثقافة سلامة المرضى – </w:t>
      </w:r>
      <w:r w:rsidRPr="0011430B">
        <w:rPr>
          <w:rFonts w:ascii="Simplified Arabic" w:hAnsi="Simplified Arabic" w:cs="Simplified Arabic"/>
          <w:sz w:val="24"/>
          <w:szCs w:val="24"/>
        </w:rPr>
        <w:t>HSOPSC</w:t>
      </w:r>
      <w:r w:rsidRPr="0011430B">
        <w:rPr>
          <w:rFonts w:ascii="Simplified Arabic" w:hAnsi="Simplified Arabic" w:cs="Simplified Arabic"/>
          <w:sz w:val="24"/>
          <w:szCs w:val="24"/>
          <w:rtl/>
        </w:rPr>
        <w:t>».</w:t>
      </w:r>
    </w:p>
    <w:p w14:paraId="69DD9074"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الأبعاد الرئيسة</w:t>
      </w:r>
    </w:p>
    <w:p w14:paraId="3F7F37DA" w14:textId="4AA707CA" w:rsidR="00820A0F" w:rsidRPr="0011430B" w:rsidRDefault="00FC62C6" w:rsidP="00974AA7">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1- دعم الإدارة للسلامة؛ 2- التواصل المفتوح بشأن الأخطاء؛ 3- التعلم المستمر من الحوادث؛ 4- العمل الجماعي والتعاون.</w:t>
      </w:r>
    </w:p>
    <w:p w14:paraId="0E8E71CD" w14:textId="64DCAF94"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7.3 </w:t>
      </w:r>
      <w:r w:rsidRPr="0011430B">
        <w:rPr>
          <w:rFonts w:ascii="Simplified Arabic" w:hAnsi="Simplified Arabic" w:cs="Simplified Arabic"/>
          <w:b/>
          <w:bCs/>
          <w:sz w:val="24"/>
          <w:szCs w:val="24"/>
          <w:rtl/>
        </w:rPr>
        <w:t>سلوكيات السلامة</w:t>
      </w:r>
      <w:r w:rsidRPr="0011430B">
        <w:rPr>
          <w:rFonts w:ascii="Simplified Arabic" w:hAnsi="Simplified Arabic" w:cs="Simplified Arabic"/>
          <w:b/>
          <w:bCs/>
          <w:sz w:val="24"/>
          <w:szCs w:val="24"/>
        </w:rPr>
        <w:t xml:space="preserve"> (Safety Behaviors – SB)</w:t>
      </w:r>
      <w:r w:rsidR="00EE4069" w:rsidRPr="0011430B">
        <w:rPr>
          <w:rFonts w:ascii="Simplified Arabic" w:hAnsi="Simplified Arabic" w:cs="Simplified Arabic"/>
          <w:b/>
          <w:bCs/>
          <w:sz w:val="24"/>
          <w:szCs w:val="24"/>
        </w:rPr>
        <w:t xml:space="preserve"> </w:t>
      </w:r>
    </w:p>
    <w:p w14:paraId="09B08384"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التعريف النظري</w:t>
      </w:r>
    </w:p>
    <w:p w14:paraId="53B221B7" w14:textId="61821606"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تشير سلوكيات السلامة إلى مجموعة الإجراءات والتصرفات العملية التي يلتزم بها الممارسون الصحيون بهدف حماية المرضى ومنع الأخطاء، وتشمل الالتزام بالبروتوكولات المعتمدة وممارسات الوقاية الأساسية وإجراءات السلامة الشخصية (</w:t>
      </w:r>
      <w:r w:rsidRPr="0011430B">
        <w:rPr>
          <w:rFonts w:ascii="Simplified Arabic" w:hAnsi="Simplified Arabic" w:cs="Simplified Arabic"/>
          <w:sz w:val="24"/>
          <w:szCs w:val="24"/>
        </w:rPr>
        <w:t>Mohammed</w:t>
      </w:r>
      <w:r w:rsidRPr="0011430B">
        <w:rPr>
          <w:rFonts w:ascii="Simplified Arabic" w:hAnsi="Simplified Arabic" w:cs="Simplified Arabic"/>
          <w:sz w:val="24"/>
          <w:szCs w:val="24"/>
          <w:rtl/>
        </w:rPr>
        <w:t>، 2025).</w:t>
      </w:r>
    </w:p>
    <w:p w14:paraId="73C43D3F"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الإجرائي</w:t>
      </w:r>
    </w:p>
    <w:p w14:paraId="10877131" w14:textId="7F0634F1" w:rsidR="00820A0F" w:rsidRPr="0011430B" w:rsidRDefault="00C92050" w:rsidP="00820A0F">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هي المعيار الذي يقيم مستوى التزام الممارسين الصحيين بالممارسات والإجراءات المعتمدة في المستشفيات الحكومية بمنطقة الجوف، ويتضمن ذلك غسل اليدين، التحقق من هوية المريض، والالتزام بقوائم التدقيق، ويتم قياسه من خلال الاستبانة المعتمدة في الدراسة.</w:t>
      </w:r>
    </w:p>
    <w:p w14:paraId="370E1BA6" w14:textId="77777777" w:rsidR="00820A0F" w:rsidRPr="0011430B" w:rsidRDefault="00820A0F" w:rsidP="00820A0F">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Pr>
        <w:lastRenderedPageBreak/>
        <w:t xml:space="preserve">7.4 </w:t>
      </w:r>
      <w:r w:rsidRPr="0011430B">
        <w:rPr>
          <w:rFonts w:ascii="Simplified Arabic" w:hAnsi="Simplified Arabic" w:cs="Simplified Arabic"/>
          <w:b/>
          <w:bCs/>
          <w:sz w:val="24"/>
          <w:szCs w:val="24"/>
          <w:rtl/>
        </w:rPr>
        <w:t>الأحداث الضارة</w:t>
      </w:r>
      <w:r w:rsidRPr="0011430B">
        <w:rPr>
          <w:rFonts w:ascii="Simplified Arabic" w:hAnsi="Simplified Arabic" w:cs="Simplified Arabic"/>
          <w:b/>
          <w:bCs/>
          <w:sz w:val="24"/>
          <w:szCs w:val="24"/>
        </w:rPr>
        <w:t xml:space="preserve"> (Adverse Events – AE)</w:t>
      </w:r>
    </w:p>
    <w:p w14:paraId="334787A5" w14:textId="77777777" w:rsidR="00820A0F" w:rsidRPr="0011430B" w:rsidRDefault="00820A0F" w:rsidP="00820A0F">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التعريف النظري</w:t>
      </w:r>
    </w:p>
    <w:p w14:paraId="5A2BA4B3" w14:textId="0DCD6993" w:rsidR="00820A0F" w:rsidRPr="0011430B" w:rsidRDefault="00C92050" w:rsidP="00820A0F">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الأحداث الضارة تمثل إصابات أو نتائج سلبية غير مقصودة يتعرض لها المريض نتيجة للرعاية الطبية المقدمة، وليست لها علاقة بالمرض الأساسي، وقد تؤدي إلى ضرر وظيفي، أو إطالة مدة الإقامة، أو الوفاة. وغالبًا ما تكون قابلة للوقاية (</w:t>
      </w:r>
      <w:r w:rsidRPr="0011430B">
        <w:rPr>
          <w:rFonts w:ascii="Simplified Arabic" w:hAnsi="Simplified Arabic" w:cs="Simplified Arabic"/>
          <w:sz w:val="24"/>
          <w:szCs w:val="24"/>
        </w:rPr>
        <w:t>Shenoy, 2021</w:t>
      </w:r>
      <w:r w:rsidRPr="0011430B">
        <w:rPr>
          <w:rFonts w:ascii="Simplified Arabic" w:hAnsi="Simplified Arabic" w:cs="Simplified Arabic"/>
          <w:sz w:val="24"/>
          <w:szCs w:val="24"/>
          <w:rtl/>
        </w:rPr>
        <w:t>).</w:t>
      </w:r>
    </w:p>
    <w:p w14:paraId="60562575" w14:textId="04553981" w:rsidR="001E5385" w:rsidRPr="0011430B" w:rsidRDefault="001E5385" w:rsidP="001E5385">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لتعريف الإجرائي</w:t>
      </w:r>
    </w:p>
    <w:p w14:paraId="63E7E0E7" w14:textId="79B212E7" w:rsidR="001E5385" w:rsidRPr="0011430B" w:rsidRDefault="00C92050"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يتم قياس متغير الأحداث الضارة من خلال مقياس إدراكي يعكس تقييم الممارسين الصحيين والعاملين الإداريين في مستشفيات القطاع الحكومي بمنطقة الجوف لمستوى فعالية الإجراءات والتدابير المتخذة بهدف تقليل الأخطاء والحوادث الضارة.</w:t>
      </w:r>
    </w:p>
    <w:p w14:paraId="22CD91B2" w14:textId="77777777" w:rsidR="00C92050" w:rsidRPr="0011430B" w:rsidRDefault="00C92050" w:rsidP="00C92050">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وتحديداً، يقيس هذا المتغير مدى فهم العاملين بشأن:</w:t>
      </w:r>
    </w:p>
    <w:p w14:paraId="17059066" w14:textId="52ED021F" w:rsidR="00C92050" w:rsidRPr="0011430B" w:rsidRDefault="00C92050" w:rsidP="00C92050">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1. مدى تطبيق إجراءات الوقاية الفعالة من الأخطاء الشائعة، مثل أخطاء الأدوية، أخطاء الهوية، والعدوى المكتسبة داخل المستشفى.</w:t>
      </w:r>
    </w:p>
    <w:p w14:paraId="3D670C4A" w14:textId="17CAF934" w:rsidR="00C92050" w:rsidRPr="0011430B" w:rsidRDefault="00C92050" w:rsidP="00C92050">
      <w:pPr>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2.فعالية أنظمة الإبلاغ والاستجابة للحوادث الضارة التي تم تسجيلها.</w:t>
      </w:r>
    </w:p>
    <w:p w14:paraId="7D588754" w14:textId="20D65043" w:rsidR="001E5385" w:rsidRPr="0011430B" w:rsidRDefault="00C92050" w:rsidP="00C92050">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3. المستوى المدرك للتحسن في سلامة المرضى نتيجة الإجراءات المتخذة.</w:t>
      </w:r>
    </w:p>
    <w:p w14:paraId="1F216403" w14:textId="77777777" w:rsidR="00866DE7" w:rsidRDefault="001E5385" w:rsidP="00866DE7">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sz w:val="24"/>
          <w:szCs w:val="24"/>
          <w:rtl/>
        </w:rPr>
        <w:t>طريقة القياس</w:t>
      </w:r>
      <w:r w:rsidRPr="0011430B">
        <w:rPr>
          <w:rFonts w:ascii="Simplified Arabic" w:hAnsi="Simplified Arabic" w:cs="Simplified Arabic"/>
          <w:sz w:val="24"/>
          <w:szCs w:val="24"/>
        </w:rPr>
        <w:t>:</w:t>
      </w:r>
      <w:r w:rsidR="00C34E8B"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t>يتم جمع البيانات من خلال الاستبانة المعتمدة في الدراسة، حيث يعبر المستجيبون عن درجة اتفاقهم مع عبارات تعكس مستوى تقليل الأحداث الضارة باستخدام مقياس ليكرت الخماسي</w:t>
      </w:r>
      <w:r w:rsidRPr="0011430B">
        <w:rPr>
          <w:rFonts w:ascii="Simplified Arabic" w:hAnsi="Simplified Arabic" w:cs="Simplified Arabic"/>
          <w:sz w:val="24"/>
          <w:szCs w:val="24"/>
        </w:rPr>
        <w:t xml:space="preserve">. </w:t>
      </w:r>
      <w:r w:rsidR="00866DE7" w:rsidRPr="00866DE7">
        <w:rPr>
          <w:rFonts w:ascii="Simplified Arabic" w:hAnsi="Simplified Arabic" w:cs="Simplified Arabic"/>
          <w:sz w:val="24"/>
          <w:szCs w:val="24"/>
          <w:rtl/>
        </w:rPr>
        <w:t>وبذلك يعتمد القياس على الإدراك الذاتي المباشر للعاملين، وليس على مراجعة السجلات الفعلية للحوادث</w:t>
      </w:r>
      <w:r w:rsidR="00866DE7" w:rsidRPr="00866DE7">
        <w:rPr>
          <w:rFonts w:ascii="Simplified Arabic" w:hAnsi="Simplified Arabic" w:cs="Simplified Arabic"/>
          <w:sz w:val="24"/>
          <w:szCs w:val="24"/>
        </w:rPr>
        <w:t>.</w:t>
      </w:r>
    </w:p>
    <w:p w14:paraId="26B5D211" w14:textId="69EC6DA2" w:rsidR="001E5385" w:rsidRPr="0011430B" w:rsidRDefault="001E5385" w:rsidP="00866DE7">
      <w:pPr>
        <w:bidi/>
        <w:spacing w:line="360" w:lineRule="auto"/>
        <w:rPr>
          <w:rFonts w:ascii="Simplified Arabic" w:hAnsi="Simplified Arabic" w:cs="Simplified Arabic"/>
          <w:sz w:val="24"/>
          <w:szCs w:val="24"/>
        </w:rPr>
      </w:pPr>
      <w:r w:rsidRPr="0011430B">
        <w:rPr>
          <w:rFonts w:ascii="Simplified Arabic" w:hAnsi="Simplified Arabic" w:cs="Simplified Arabic"/>
          <w:b/>
          <w:bCs/>
          <w:sz w:val="24"/>
          <w:szCs w:val="24"/>
          <w:rtl/>
        </w:rPr>
        <w:t>ملاحظة منهجية مهمة</w:t>
      </w:r>
      <w:r w:rsidRPr="0011430B">
        <w:rPr>
          <w:rFonts w:ascii="Simplified Arabic" w:hAnsi="Simplified Arabic" w:cs="Simplified Arabic"/>
          <w:b/>
          <w:bCs/>
          <w:sz w:val="24"/>
          <w:szCs w:val="24"/>
        </w:rPr>
        <w:t>:</w:t>
      </w:r>
      <w:r w:rsidR="00C34E8B" w:rsidRPr="0011430B">
        <w:rPr>
          <w:rFonts w:ascii="Simplified Arabic" w:hAnsi="Simplified Arabic" w:cs="Simplified Arabic"/>
          <w:sz w:val="24"/>
          <w:szCs w:val="24"/>
          <w:rtl/>
        </w:rPr>
        <w:t xml:space="preserve"> </w:t>
      </w:r>
      <w:r w:rsidRPr="0011430B">
        <w:rPr>
          <w:rFonts w:ascii="Simplified Arabic" w:hAnsi="Simplified Arabic" w:cs="Simplified Arabic"/>
          <w:sz w:val="24"/>
          <w:szCs w:val="24"/>
          <w:rtl/>
        </w:rPr>
        <w:t>اختيار القياس الإدراكي (بدلاً من البيانات الموضوعية من السجلات الرسمية) يبرره</w:t>
      </w:r>
      <w:r w:rsidRPr="0011430B">
        <w:rPr>
          <w:rFonts w:ascii="Simplified Arabic" w:hAnsi="Simplified Arabic" w:cs="Simplified Arabic"/>
          <w:sz w:val="24"/>
          <w:szCs w:val="24"/>
        </w:rPr>
        <w:t>:</w:t>
      </w:r>
    </w:p>
    <w:p w14:paraId="2848A8F9"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أولاً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توفر البيانات الإدراكية منظوراً شاملاً عن ثقة العاملين (وهم المنفذون الأساسيون) في فعالية التدابير الوقائية</w:t>
      </w:r>
    </w:p>
    <w:p w14:paraId="06872749"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ثانياً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ارتباط مباشر بين إدراك فعالية الإجراءات والامتثال الفعلي للممارسات الآمنة</w:t>
      </w:r>
    </w:p>
    <w:p w14:paraId="09FAD24C" w14:textId="77777777" w:rsidR="001E5385" w:rsidRPr="0011430B" w:rsidRDefault="001E5385" w:rsidP="001E5385">
      <w:pPr>
        <w:bidi/>
        <w:spacing w:line="360" w:lineRule="auto"/>
        <w:rPr>
          <w:rFonts w:ascii="Simplified Arabic" w:hAnsi="Simplified Arabic" w:cs="Simplified Arabic"/>
          <w:sz w:val="24"/>
          <w:szCs w:val="24"/>
        </w:rPr>
      </w:pPr>
      <w:r w:rsidRPr="0011430B">
        <w:rPr>
          <w:rFonts w:ascii="Simplified Arabic" w:hAnsi="Simplified Arabic" w:cs="Simplified Arabic"/>
          <w:sz w:val="24"/>
          <w:szCs w:val="24"/>
          <w:rtl/>
        </w:rPr>
        <w:t>ثالثاً</w:t>
      </w:r>
      <w:r w:rsidRPr="0011430B">
        <w:rPr>
          <w:rFonts w:ascii="Simplified Arabic" w:hAnsi="Simplified Arabic" w:cs="Simplified Arabic"/>
          <w:sz w:val="24"/>
          <w:szCs w:val="24"/>
        </w:rPr>
        <w:t>: </w:t>
      </w:r>
      <w:r w:rsidRPr="0011430B">
        <w:rPr>
          <w:rFonts w:ascii="Simplified Arabic" w:hAnsi="Simplified Arabic" w:cs="Simplified Arabic"/>
          <w:sz w:val="24"/>
          <w:szCs w:val="24"/>
          <w:rtl/>
        </w:rPr>
        <w:t>عملياً، السجلات الرسمية للحوادث قد تكون غير كاملة أو غير متاحة للباحث، بينما الاستبانة توفر بيانات مباشرة وموحدة</w:t>
      </w:r>
    </w:p>
    <w:p w14:paraId="42C4936D" w14:textId="7B5DF16D" w:rsidR="00336EAC" w:rsidRDefault="00392B50" w:rsidP="00EE32C9">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7</w:t>
      </w:r>
      <w:r w:rsidR="00336EAC" w:rsidRPr="0011430B">
        <w:rPr>
          <w:rFonts w:ascii="Simplified Arabic" w:hAnsi="Simplified Arabic" w:cs="Simplified Arabic"/>
          <w:b/>
          <w:bCs/>
          <w:sz w:val="24"/>
          <w:szCs w:val="24"/>
          <w:rtl/>
        </w:rPr>
        <w:t xml:space="preserve">. الدراسات السابقة </w:t>
      </w:r>
    </w:p>
    <w:p w14:paraId="4580F18E" w14:textId="4E74B371" w:rsidR="00D72BE9" w:rsidRPr="00D72BE9" w:rsidRDefault="00D72BE9" w:rsidP="00D72BE9">
      <w:pPr>
        <w:bidi/>
        <w:spacing w:line="360" w:lineRule="auto"/>
        <w:rPr>
          <w:rFonts w:ascii="Simplified Arabic" w:hAnsi="Simplified Arabic" w:cs="Simplified Arabic"/>
          <w:sz w:val="24"/>
          <w:szCs w:val="24"/>
          <w:rtl/>
        </w:rPr>
      </w:pPr>
      <w:r>
        <w:rPr>
          <w:rFonts w:ascii="Simplified Arabic" w:hAnsi="Simplified Arabic" w:cs="Simplified Arabic"/>
          <w:sz w:val="24"/>
          <w:szCs w:val="24"/>
          <w:rtl/>
        </w:rPr>
        <w:t>بعد عرض الإطار النظري، تناقش هذه الفقرة الدراسات السابقة المتعلقة بمحاور النموذج المقترح، متسلسلة بطريقة تعكس المنطق السببي للعلاقات بين المتغيرات.</w:t>
      </w:r>
    </w:p>
    <w:p w14:paraId="01263DD0" w14:textId="3A6C4976" w:rsidR="00D72BE9" w:rsidRPr="00D72BE9" w:rsidRDefault="00D72BE9" w:rsidP="00D72BE9">
      <w:pPr>
        <w:bidi/>
        <w:spacing w:line="360" w:lineRule="auto"/>
        <w:rPr>
          <w:rFonts w:ascii="Simplified Arabic" w:hAnsi="Simplified Arabic" w:cs="Simplified Arabic"/>
          <w:sz w:val="24"/>
          <w:szCs w:val="24"/>
        </w:rPr>
      </w:pPr>
      <w:r>
        <w:rPr>
          <w:rFonts w:ascii="Simplified Arabic" w:hAnsi="Simplified Arabic" w:cs="Simplified Arabic"/>
          <w:sz w:val="24"/>
          <w:szCs w:val="24"/>
          <w:rtl/>
        </w:rPr>
        <w:lastRenderedPageBreak/>
        <w:t>وتشمل مراجعة تحليلية ونقدية للأدبيات حول القيادة التحويلية (</w:t>
      </w:r>
      <w:r>
        <w:rPr>
          <w:rFonts w:ascii="Simplified Arabic" w:hAnsi="Simplified Arabic" w:cs="Simplified Arabic"/>
          <w:sz w:val="24"/>
          <w:szCs w:val="24"/>
        </w:rPr>
        <w:t>TL</w:t>
      </w:r>
      <w:r>
        <w:rPr>
          <w:rFonts w:ascii="Simplified Arabic" w:hAnsi="Simplified Arabic" w:cs="Simplified Arabic"/>
          <w:sz w:val="24"/>
          <w:szCs w:val="24"/>
          <w:rtl/>
        </w:rPr>
        <w:t>)، وثقافة سلامة المرضى (</w:t>
      </w:r>
      <w:r>
        <w:rPr>
          <w:rFonts w:ascii="Simplified Arabic" w:hAnsi="Simplified Arabic" w:cs="Simplified Arabic"/>
          <w:sz w:val="24"/>
          <w:szCs w:val="24"/>
        </w:rPr>
        <w:t>SC</w:t>
      </w:r>
      <w:r>
        <w:rPr>
          <w:rFonts w:ascii="Simplified Arabic" w:hAnsi="Simplified Arabic" w:cs="Simplified Arabic"/>
          <w:sz w:val="24"/>
          <w:szCs w:val="24"/>
          <w:rtl/>
        </w:rPr>
        <w:t>)، وسلوكيات السلامة (</w:t>
      </w:r>
      <w:r>
        <w:rPr>
          <w:rFonts w:ascii="Simplified Arabic" w:hAnsi="Simplified Arabic" w:cs="Simplified Arabic"/>
          <w:sz w:val="24"/>
          <w:szCs w:val="24"/>
        </w:rPr>
        <w:t>SB</w:t>
      </w:r>
      <w:r>
        <w:rPr>
          <w:rFonts w:ascii="Simplified Arabic" w:hAnsi="Simplified Arabic" w:cs="Simplified Arabic"/>
          <w:sz w:val="24"/>
          <w:szCs w:val="24"/>
          <w:rtl/>
        </w:rPr>
        <w:t>)، وتقليل الأحداث الضارة (</w:t>
      </w:r>
      <w:r>
        <w:rPr>
          <w:rFonts w:ascii="Simplified Arabic" w:hAnsi="Simplified Arabic" w:cs="Simplified Arabic"/>
          <w:sz w:val="24"/>
          <w:szCs w:val="24"/>
        </w:rPr>
        <w:t>AE</w:t>
      </w:r>
      <w:r>
        <w:rPr>
          <w:rFonts w:ascii="Simplified Arabic" w:hAnsi="Simplified Arabic" w:cs="Simplified Arabic"/>
          <w:sz w:val="24"/>
          <w:szCs w:val="24"/>
          <w:rtl/>
        </w:rPr>
        <w:t>).</w:t>
      </w:r>
    </w:p>
    <w:p w14:paraId="2F82064D" w14:textId="4B08D17F" w:rsidR="00D72BE9" w:rsidRPr="00D72BE9" w:rsidRDefault="00D72BE9" w:rsidP="00D72BE9">
      <w:pPr>
        <w:bidi/>
        <w:spacing w:line="360" w:lineRule="auto"/>
        <w:rPr>
          <w:rFonts w:ascii="Simplified Arabic" w:hAnsi="Simplified Arabic" w:cs="Simplified Arabic" w:hint="cs"/>
          <w:sz w:val="24"/>
          <w:szCs w:val="24"/>
          <w:rtl/>
        </w:rPr>
      </w:pPr>
      <w:r>
        <w:rPr>
          <w:rFonts w:ascii="Simplified Arabic" w:hAnsi="Simplified Arabic" w:cs="Simplified Arabic"/>
          <w:sz w:val="24"/>
          <w:szCs w:val="24"/>
          <w:rtl/>
        </w:rPr>
        <w:t>تم تنظيم العرض بحيث يُركز على محاور تُوضح التسلسل السببي للنموذج، مع ترتيب زمني من الأحدث إلى الأقدم، مع التركيز على التحليل المنهجي لتعزيز الفهم الشامل للموضوع.</w:t>
      </w:r>
    </w:p>
    <w:p w14:paraId="380CB4B9" w14:textId="1D6CC78D" w:rsidR="00624B1F" w:rsidRPr="0011430B" w:rsidRDefault="00624B1F" w:rsidP="00624B1F">
      <w:pPr>
        <w:bidi/>
        <w:spacing w:line="360" w:lineRule="auto"/>
        <w:rPr>
          <w:rFonts w:ascii="Simplified Arabic" w:hAnsi="Simplified Arabic" w:cs="Simplified Arabic"/>
          <w:b/>
          <w:bCs/>
          <w:noProof/>
          <w:sz w:val="24"/>
          <w:szCs w:val="24"/>
          <w:rtl/>
        </w:rPr>
      </w:pPr>
      <w:r w:rsidRPr="0011430B">
        <w:rPr>
          <w:rFonts w:ascii="Simplified Arabic" w:hAnsi="Simplified Arabic" w:cs="Simplified Arabic"/>
          <w:b/>
          <w:bCs/>
          <w:noProof/>
          <w:sz w:val="24"/>
          <w:szCs w:val="24"/>
          <w:rtl/>
          <w:lang w:val="ar-SA"/>
        </w:rPr>
        <w:t xml:space="preserve">7.1. المحور الأول: العلاقة بين القيادة التحويلية وثقافة وسلامة المريض </w:t>
      </w:r>
    </w:p>
    <w:p w14:paraId="06EE6E53" w14:textId="7FFDA1D7" w:rsidR="008C3F9B" w:rsidRPr="0011430B" w:rsidRDefault="00C92050" w:rsidP="00835143">
      <w:pPr>
        <w:bidi/>
        <w:spacing w:line="360" w:lineRule="auto"/>
        <w:jc w:val="both"/>
        <w:rPr>
          <w:rFonts w:ascii="Simplified Arabic" w:hAnsi="Simplified Arabic" w:cs="Simplified Arabic"/>
          <w:noProof/>
          <w:sz w:val="24"/>
          <w:szCs w:val="24"/>
          <w:rtl/>
          <w:lang w:val="ar-SA"/>
        </w:rPr>
      </w:pPr>
      <w:r w:rsidRPr="0011430B">
        <w:rPr>
          <w:rFonts w:ascii="Simplified Arabic" w:hAnsi="Simplified Arabic" w:cs="Simplified Arabic"/>
          <w:noProof/>
          <w:sz w:val="24"/>
          <w:szCs w:val="24"/>
          <w:rtl/>
          <w:lang w:val="ar-SA"/>
        </w:rPr>
        <w:t xml:space="preserve">يتناول هذا المحور الدراسات التي أثبتت العلاقة المبدئية بين القيادة كأداة للتغيير وعوامل السلامة، حيث تبرز الأدبيات النظرية الحديثة الدور المحوري الذي تلعبه القيادة الفعالة كعنصر أساسي لتحقيق سلامة المرضى وضمان جودة الخدمات المقدمة. </w:t>
      </w:r>
      <w:r w:rsidR="00835143" w:rsidRPr="00835143">
        <w:rPr>
          <w:rFonts w:ascii="Simplified Arabic" w:hAnsi="Simplified Arabic" w:cs="Simplified Arabic"/>
          <w:noProof/>
          <w:sz w:val="24"/>
          <w:szCs w:val="24"/>
          <w:rtl/>
          <w:lang w:val="ar-SA"/>
        </w:rPr>
        <w:t>وأشارت المراجعة السردية التي أجراها أحمد وآخرون (2024) إلى أن القيادة عامل رئيس في تعزيز النتائج الإيجابية في منظومات الرعاية الصحية، مما يدعم اختيار القيادة التحويلية متغيرًا مستقلاً محفزًا للتغيير</w:t>
      </w:r>
      <w:r w:rsidRPr="0011430B">
        <w:rPr>
          <w:rFonts w:ascii="Simplified Arabic" w:hAnsi="Simplified Arabic" w:cs="Simplified Arabic"/>
          <w:noProof/>
          <w:sz w:val="24"/>
          <w:szCs w:val="24"/>
          <w:rtl/>
          <w:lang w:val="ar-SA"/>
        </w:rPr>
        <w:t>.</w:t>
      </w:r>
    </w:p>
    <w:p w14:paraId="42DF868B" w14:textId="775E8EBB" w:rsidR="00624B1F" w:rsidRPr="00DF50CB" w:rsidRDefault="00C92050" w:rsidP="00DF50CB">
      <w:pPr>
        <w:bidi/>
        <w:spacing w:line="360" w:lineRule="auto"/>
        <w:jc w:val="both"/>
        <w:rPr>
          <w:rFonts w:ascii="Simplified Arabic" w:hAnsi="Simplified Arabic" w:cs="Simplified Arabic"/>
          <w:noProof/>
          <w:sz w:val="24"/>
          <w:szCs w:val="24"/>
          <w:rtl/>
        </w:rPr>
      </w:pP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أما في السياق السعودي، فقد عززت الدراسات الكمية صحة هذا الارتباط. استعرضت دراسة تحليلية أجراها</w:t>
      </w:r>
      <w:r w:rsidRPr="0011430B">
        <w:rPr>
          <w:rFonts w:ascii="Simplified Arabic" w:hAnsi="Simplified Arabic" w:cs="Simplified Arabic"/>
          <w:noProof/>
          <w:sz w:val="24"/>
          <w:szCs w:val="24"/>
        </w:rPr>
        <w:t xml:space="preserve"> Althaibah et al. (2022) </w:t>
      </w:r>
      <w:r w:rsidRPr="0011430B">
        <w:rPr>
          <w:rFonts w:ascii="Simplified Arabic" w:hAnsi="Simplified Arabic" w:cs="Simplified Arabic"/>
          <w:noProof/>
          <w:sz w:val="24"/>
          <w:szCs w:val="24"/>
          <w:rtl/>
        </w:rPr>
        <w:t xml:space="preserve">علاقة القيادة التحويلية بسلامة المرضى، من خلال عينة تضمنت 251 موظفاً، وخلصت إلى وجود تأثير مباشر وذو دلالة إحصائية بين المتغيرين. ومع ذلك، واجهت الدراسة نقداً نظراً لاختزالها في تحليل المسار السببي، حيث أغفلت الأدوار الوسيطة التي تشمل الثقافة التنظيمية والسلوكيات المؤسسية، وافترضت تأثيراً مباشراً. </w:t>
      </w:r>
      <w:r w:rsidR="00DF50CB" w:rsidRPr="00DF50CB">
        <w:rPr>
          <w:rFonts w:ascii="Simplified Arabic" w:hAnsi="Simplified Arabic" w:cs="Simplified Arabic"/>
          <w:noProof/>
          <w:sz w:val="24"/>
          <w:szCs w:val="24"/>
          <w:rtl/>
        </w:rPr>
        <w:t>وهذا القصور يحدّ من فهم الآليات التي تحوّل رؤية القائد إلى نتائج عملية في سلامة المرضى</w:t>
      </w:r>
      <w:r w:rsidR="00DF50CB" w:rsidRPr="00DF50CB">
        <w:rPr>
          <w:rFonts w:ascii="Simplified Arabic" w:hAnsi="Simplified Arabic" w:cs="Simplified Arabic"/>
          <w:noProof/>
          <w:sz w:val="24"/>
          <w:szCs w:val="24"/>
        </w:rPr>
        <w:t>.</w:t>
      </w:r>
    </w:p>
    <w:p w14:paraId="23FEF257" w14:textId="2BC5B4E9" w:rsidR="007718B7" w:rsidRPr="0011430B" w:rsidRDefault="00C92050" w:rsidP="007D1551">
      <w:pPr>
        <w:bidi/>
        <w:spacing w:line="360" w:lineRule="auto"/>
        <w:jc w:val="both"/>
        <w:rPr>
          <w:rFonts w:ascii="Simplified Arabic" w:hAnsi="Simplified Arabic" w:cs="Simplified Arabic"/>
          <w:noProof/>
          <w:sz w:val="24"/>
          <w:szCs w:val="24"/>
        </w:rPr>
      </w:pPr>
      <w:r w:rsidRPr="0011430B">
        <w:rPr>
          <w:rFonts w:ascii="Simplified Arabic" w:hAnsi="Simplified Arabic" w:cs="Simplified Arabic"/>
          <w:noProof/>
          <w:sz w:val="24"/>
          <w:szCs w:val="24"/>
          <w:rtl/>
          <w:lang w:val="ar-SA"/>
        </w:rPr>
        <w:t xml:space="preserve">لمعالجة جزء من الآلية، أجرى </w:t>
      </w:r>
      <w:r w:rsidRPr="0011430B">
        <w:rPr>
          <w:rFonts w:ascii="Simplified Arabic" w:hAnsi="Simplified Arabic" w:cs="Simplified Arabic"/>
          <w:noProof/>
          <w:sz w:val="24"/>
          <w:szCs w:val="24"/>
          <w:lang w:val="ar-SA"/>
        </w:rPr>
        <w:t>Amal Ali Almuntasheri</w:t>
      </w:r>
      <w:r w:rsidRPr="0011430B">
        <w:rPr>
          <w:rFonts w:ascii="Simplified Arabic" w:hAnsi="Simplified Arabic" w:cs="Simplified Arabic"/>
          <w:noProof/>
          <w:sz w:val="24"/>
          <w:szCs w:val="24"/>
          <w:rtl/>
          <w:lang w:val="ar-SA"/>
        </w:rPr>
        <w:t xml:space="preserve"> (2022) دراسة مقطعية في أحد مستشفيات جدة شملت عينة مكونة من 195 موظفاً. أشارت نتائج الدراسة إلى وجود علاقة إيجابية ذات دلالة إحصائية بين سلوكيات القيادة و</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ومع ذلك، تُعد إحدى نقاط الضعف في هذه الدراسة التوقف عند المتغير الوسيط الأول </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w:t>
      </w:r>
      <w:r w:rsidRPr="0011430B">
        <w:rPr>
          <w:rFonts w:ascii="Simplified Arabic" w:hAnsi="Simplified Arabic" w:cs="Simplified Arabic"/>
          <w:noProof/>
          <w:sz w:val="24"/>
          <w:szCs w:val="24"/>
          <w:lang w:val="ar-SA"/>
        </w:rPr>
        <w:t>SC</w:t>
      </w:r>
      <w:r w:rsidRPr="0011430B">
        <w:rPr>
          <w:rFonts w:ascii="Simplified Arabic" w:hAnsi="Simplified Arabic" w:cs="Simplified Arabic"/>
          <w:noProof/>
          <w:sz w:val="24"/>
          <w:szCs w:val="24"/>
          <w:rtl/>
          <w:lang w:val="ar-SA"/>
        </w:rPr>
        <w:t>) فقط، دون استكمال تتبع المسار السببي للوصول إلى سلوكيات السلامة (</w:t>
      </w:r>
      <w:r w:rsidRPr="0011430B">
        <w:rPr>
          <w:rFonts w:ascii="Simplified Arabic" w:hAnsi="Simplified Arabic" w:cs="Simplified Arabic"/>
          <w:noProof/>
          <w:sz w:val="24"/>
          <w:szCs w:val="24"/>
          <w:lang w:val="ar-SA"/>
        </w:rPr>
        <w:t>SB</w:t>
      </w:r>
      <w:r w:rsidRPr="0011430B">
        <w:rPr>
          <w:rFonts w:ascii="Simplified Arabic" w:hAnsi="Simplified Arabic" w:cs="Simplified Arabic"/>
          <w:noProof/>
          <w:sz w:val="24"/>
          <w:szCs w:val="24"/>
          <w:rtl/>
          <w:lang w:val="ar-SA"/>
        </w:rPr>
        <w:t>) أو تقليل الأحداث الضارة (</w:t>
      </w:r>
      <w:r w:rsidRPr="0011430B">
        <w:rPr>
          <w:rFonts w:ascii="Simplified Arabic" w:hAnsi="Simplified Arabic" w:cs="Simplified Arabic"/>
          <w:noProof/>
          <w:sz w:val="24"/>
          <w:szCs w:val="24"/>
          <w:lang w:val="ar-SA"/>
        </w:rPr>
        <w:t>AE</w:t>
      </w:r>
      <w:r w:rsidRPr="0011430B">
        <w:rPr>
          <w:rFonts w:ascii="Simplified Arabic" w:hAnsi="Simplified Arabic" w:cs="Simplified Arabic"/>
          <w:noProof/>
          <w:sz w:val="24"/>
          <w:szCs w:val="24"/>
          <w:rtl/>
          <w:lang w:val="ar-SA"/>
        </w:rPr>
        <w:t>) وهذا القصور يترك فجوة واضحة في فهم السلسلة السببية بشكل متكامل.</w:t>
      </w:r>
      <w:r w:rsidR="009B320D">
        <w:rPr>
          <w:rFonts w:ascii="Simplified Arabic" w:hAnsi="Simplified Arabic" w:cs="Simplified Arabic" w:hint="cs"/>
          <w:noProof/>
          <w:sz w:val="24"/>
          <w:szCs w:val="24"/>
          <w:rtl/>
        </w:rPr>
        <w:t xml:space="preserve"> </w:t>
      </w:r>
    </w:p>
    <w:p w14:paraId="3031E128" w14:textId="6D207FA5" w:rsidR="00624B1F" w:rsidRPr="0011430B" w:rsidRDefault="00624B1F" w:rsidP="007D1551">
      <w:pPr>
        <w:bidi/>
        <w:spacing w:line="360" w:lineRule="auto"/>
        <w:rPr>
          <w:rFonts w:ascii="Simplified Arabic" w:hAnsi="Simplified Arabic" w:cs="Simplified Arabic"/>
          <w:b/>
          <w:bCs/>
          <w:noProof/>
          <w:sz w:val="24"/>
          <w:szCs w:val="24"/>
          <w:rtl/>
        </w:rPr>
      </w:pPr>
      <w:r w:rsidRPr="0011430B">
        <w:rPr>
          <w:rFonts w:ascii="Simplified Arabic" w:hAnsi="Simplified Arabic" w:cs="Simplified Arabic"/>
          <w:b/>
          <w:bCs/>
          <w:noProof/>
          <w:sz w:val="24"/>
          <w:szCs w:val="24"/>
          <w:rtl/>
          <w:lang w:val="ar-SA"/>
        </w:rPr>
        <w:t xml:space="preserve">7.2. المحور الثاني: العلاقة بين </w:t>
      </w:r>
      <w:r w:rsidR="007D1551" w:rsidRPr="007D1551">
        <w:rPr>
          <w:rFonts w:ascii="Simplified Arabic" w:hAnsi="Simplified Arabic" w:cs="Simplified Arabic"/>
          <w:b/>
          <w:bCs/>
          <w:noProof/>
          <w:sz w:val="24"/>
          <w:szCs w:val="24"/>
          <w:rtl/>
          <w:lang w:val="ar-SA"/>
        </w:rPr>
        <w:t>ثقافة سلامة المرضى</w:t>
      </w:r>
      <w:r w:rsidRPr="0011430B">
        <w:rPr>
          <w:rFonts w:ascii="Simplified Arabic" w:hAnsi="Simplified Arabic" w:cs="Simplified Arabic"/>
          <w:b/>
          <w:bCs/>
          <w:noProof/>
          <w:sz w:val="24"/>
          <w:szCs w:val="24"/>
          <w:rtl/>
          <w:lang w:val="ar-SA"/>
        </w:rPr>
        <w:t xml:space="preserve">، سلوكيات العاملين، وتقليل الأحداث الضارة </w:t>
      </w:r>
    </w:p>
    <w:p w14:paraId="502B1EC6" w14:textId="31D5788C" w:rsidR="00F93590" w:rsidRPr="0011430B" w:rsidRDefault="00641136" w:rsidP="007D1551">
      <w:pPr>
        <w:bidi/>
        <w:spacing w:line="360" w:lineRule="auto"/>
        <w:jc w:val="both"/>
        <w:rPr>
          <w:rFonts w:ascii="Simplified Arabic" w:hAnsi="Simplified Arabic" w:cs="Simplified Arabic"/>
          <w:noProof/>
          <w:sz w:val="24"/>
          <w:szCs w:val="24"/>
          <w:rtl/>
        </w:rPr>
      </w:pPr>
      <w:r w:rsidRPr="009B320D">
        <w:rPr>
          <w:rFonts w:ascii="Simplified Arabic" w:hAnsi="Simplified Arabic" w:cs="Simplified Arabic"/>
          <w:noProof/>
          <w:sz w:val="24"/>
          <w:szCs w:val="24"/>
          <w:rtl/>
        </w:rPr>
        <w:t xml:space="preserve">بعد مناقشة العلاقة بين القيادة التحويلية وثقافة وسلامة المرضى، ينتقل هذا المحور إلى الدراسات التي ركزت على </w:t>
      </w:r>
      <w:r w:rsidRPr="007D1551">
        <w:rPr>
          <w:rFonts w:ascii="Simplified Arabic" w:hAnsi="Simplified Arabic" w:cs="Simplified Arabic"/>
          <w:noProof/>
          <w:sz w:val="24"/>
          <w:szCs w:val="24"/>
          <w:rtl/>
        </w:rPr>
        <w:t>ثقافة سلامة المرضى</w:t>
      </w:r>
      <w:r w:rsidRPr="009B320D">
        <w:rPr>
          <w:rFonts w:ascii="Simplified Arabic" w:hAnsi="Simplified Arabic" w:cs="Simplified Arabic"/>
          <w:noProof/>
          <w:sz w:val="24"/>
          <w:szCs w:val="24"/>
          <w:rtl/>
        </w:rPr>
        <w:t xml:space="preserve"> وسلوكيات العاملين والأحداث الضارة</w:t>
      </w:r>
      <w:r w:rsidRPr="009B320D">
        <w:rPr>
          <w:rFonts w:ascii="Simplified Arabic" w:hAnsi="Simplified Arabic" w:cs="Simplified Arabic"/>
          <w:noProof/>
          <w:sz w:val="24"/>
          <w:szCs w:val="24"/>
        </w:rPr>
        <w:t>.</w:t>
      </w:r>
      <w:r>
        <w:rPr>
          <w:rFonts w:ascii="Simplified Arabic" w:hAnsi="Simplified Arabic" w:cs="Simplified Arabic" w:hint="cs"/>
          <w:noProof/>
          <w:sz w:val="24"/>
          <w:szCs w:val="24"/>
          <w:rtl/>
        </w:rPr>
        <w:t xml:space="preserve"> </w:t>
      </w:r>
      <w:r w:rsidR="00C92050" w:rsidRPr="0011430B">
        <w:rPr>
          <w:rFonts w:ascii="Simplified Arabic" w:hAnsi="Simplified Arabic" w:cs="Simplified Arabic"/>
          <w:noProof/>
          <w:sz w:val="24"/>
          <w:szCs w:val="24"/>
          <w:rtl/>
          <w:lang w:val="ar-SA"/>
        </w:rPr>
        <w:t xml:space="preserve">يتناول هذا المحور العلاقة بين المتغيرات الوسيطة والتابعة، مع التركيز على نقص الأدبيات في وجود نموذج يربط بين جميع العناصر ضمن إطار تسلسلي شامل. بناءً على ذلك، تؤكد الدراسات على أهمية </w:t>
      </w:r>
      <w:r w:rsidR="007D1551" w:rsidRPr="007D1551">
        <w:rPr>
          <w:rFonts w:ascii="Simplified Arabic" w:hAnsi="Simplified Arabic" w:cs="Simplified Arabic"/>
          <w:noProof/>
          <w:sz w:val="24"/>
          <w:szCs w:val="24"/>
          <w:rtl/>
          <w:lang w:val="ar-SA"/>
        </w:rPr>
        <w:t>ثقافة سلامة المرضى</w:t>
      </w:r>
      <w:r w:rsidR="00C92050" w:rsidRPr="0011430B">
        <w:rPr>
          <w:rFonts w:ascii="Simplified Arabic" w:hAnsi="Simplified Arabic" w:cs="Simplified Arabic"/>
          <w:noProof/>
          <w:sz w:val="24"/>
          <w:szCs w:val="24"/>
          <w:rtl/>
          <w:lang w:val="ar-SA"/>
        </w:rPr>
        <w:t xml:space="preserve"> </w:t>
      </w:r>
      <w:r w:rsidR="00C92050" w:rsidRPr="0011430B">
        <w:rPr>
          <w:rFonts w:ascii="Simplified Arabic" w:hAnsi="Simplified Arabic" w:cs="Simplified Arabic"/>
          <w:noProof/>
          <w:sz w:val="24"/>
          <w:szCs w:val="24"/>
          <w:rtl/>
          <w:lang w:val="ar-SA"/>
        </w:rPr>
        <w:lastRenderedPageBreak/>
        <w:t xml:space="preserve">كعامل أساسي يؤثر في السلوكيات، حيث أظهرت دراسة </w:t>
      </w:r>
      <w:r w:rsidR="00C92050" w:rsidRPr="0011430B">
        <w:rPr>
          <w:rFonts w:ascii="Simplified Arabic" w:hAnsi="Simplified Arabic" w:cs="Simplified Arabic"/>
          <w:noProof/>
          <w:sz w:val="24"/>
          <w:szCs w:val="24"/>
          <w:lang w:val="ar-SA"/>
        </w:rPr>
        <w:t>Alsahli et</w:t>
      </w:r>
      <w:r w:rsidR="00C92050" w:rsidRPr="0011430B">
        <w:rPr>
          <w:rFonts w:ascii="Simplified Arabic" w:hAnsi="Simplified Arabic" w:cs="Simplified Arabic"/>
          <w:noProof/>
          <w:sz w:val="24"/>
          <w:szCs w:val="24"/>
          <w:rtl/>
          <w:lang w:val="ar-SA"/>
        </w:rPr>
        <w:t xml:space="preserve"> </w:t>
      </w:r>
      <w:r w:rsidR="00C92050" w:rsidRPr="0011430B">
        <w:rPr>
          <w:rFonts w:ascii="Simplified Arabic" w:hAnsi="Simplified Arabic" w:cs="Simplified Arabic"/>
          <w:noProof/>
          <w:sz w:val="24"/>
          <w:szCs w:val="24"/>
          <w:lang w:val="ar-SA"/>
        </w:rPr>
        <w:t>al</w:t>
      </w:r>
      <w:r w:rsidR="00C92050" w:rsidRPr="0011430B">
        <w:rPr>
          <w:rFonts w:ascii="Simplified Arabic" w:hAnsi="Simplified Arabic" w:cs="Simplified Arabic"/>
          <w:noProof/>
          <w:sz w:val="24"/>
          <w:szCs w:val="24"/>
          <w:rtl/>
          <w:lang w:val="ar-SA"/>
        </w:rPr>
        <w:t xml:space="preserve">. (2024) في السياق السعودي أن </w:t>
      </w:r>
      <w:r w:rsidR="007D1551" w:rsidRPr="007D1551">
        <w:rPr>
          <w:rFonts w:ascii="Simplified Arabic" w:hAnsi="Simplified Arabic" w:cs="Simplified Arabic"/>
          <w:noProof/>
          <w:sz w:val="24"/>
          <w:szCs w:val="24"/>
          <w:rtl/>
          <w:lang w:val="ar-SA"/>
        </w:rPr>
        <w:t>ثقافة سلامة المرضى</w:t>
      </w:r>
      <w:r w:rsidR="00C92050" w:rsidRPr="0011430B">
        <w:rPr>
          <w:rFonts w:ascii="Simplified Arabic" w:hAnsi="Simplified Arabic" w:cs="Simplified Arabic"/>
          <w:noProof/>
          <w:sz w:val="24"/>
          <w:szCs w:val="24"/>
          <w:rtl/>
          <w:lang w:val="ar-SA"/>
        </w:rPr>
        <w:t xml:space="preserve"> تُعد العنصر الرئيسي في تعزيز سلوكيات السلامة مثل الإبلاغ عن الحوادث، في حين تُشكل الثقافة السلبية عائقاً كبيراً أمام تحقيق هذه السلوكيات. وتدعم هذه النتائج وجود علاقة منهجية بين هذه المتغيرات (</w:t>
      </w:r>
      <w:r w:rsidR="00C92050" w:rsidRPr="0011430B">
        <w:rPr>
          <w:rFonts w:ascii="Simplified Arabic" w:hAnsi="Simplified Arabic" w:cs="Simplified Arabic"/>
          <w:noProof/>
          <w:sz w:val="24"/>
          <w:szCs w:val="24"/>
          <w:lang w:val="ar-SA"/>
        </w:rPr>
        <w:t xml:space="preserve">SC </w:t>
      </w:r>
      <w:r w:rsidR="00C92050" w:rsidRPr="0011430B">
        <w:rPr>
          <w:rFonts w:ascii="Times New Roman" w:hAnsi="Times New Roman" w:cs="Times New Roman"/>
          <w:noProof/>
          <w:sz w:val="24"/>
          <w:szCs w:val="24"/>
          <w:lang w:val="ar-SA"/>
        </w:rPr>
        <w:t>→</w:t>
      </w:r>
      <w:r w:rsidR="00C92050" w:rsidRPr="0011430B">
        <w:rPr>
          <w:rFonts w:ascii="Simplified Arabic" w:hAnsi="Simplified Arabic" w:cs="Simplified Arabic"/>
          <w:noProof/>
          <w:sz w:val="24"/>
          <w:szCs w:val="24"/>
          <w:lang w:val="ar-SA"/>
        </w:rPr>
        <w:t xml:space="preserve"> SB</w:t>
      </w:r>
      <w:r w:rsidR="00C92050" w:rsidRPr="0011430B">
        <w:rPr>
          <w:rFonts w:ascii="Simplified Arabic" w:hAnsi="Simplified Arabic" w:cs="Simplified Arabic"/>
          <w:noProof/>
          <w:sz w:val="24"/>
          <w:szCs w:val="24"/>
          <w:rtl/>
          <w:lang w:val="ar-SA"/>
        </w:rPr>
        <w:t>) كخطوة جوهرية ضمن النموذج المقترح.</w:t>
      </w:r>
    </w:p>
    <w:p w14:paraId="758540D9" w14:textId="77777777" w:rsidR="00C92050" w:rsidRPr="0011430B" w:rsidRDefault="00C92050" w:rsidP="00BB6CAF">
      <w:pPr>
        <w:bidi/>
        <w:spacing w:line="360" w:lineRule="auto"/>
        <w:jc w:val="both"/>
        <w:rPr>
          <w:rFonts w:ascii="Simplified Arabic" w:hAnsi="Simplified Arabic" w:cs="Simplified Arabic"/>
          <w:noProof/>
          <w:sz w:val="24"/>
          <w:szCs w:val="24"/>
          <w:rtl/>
        </w:rPr>
      </w:pP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أما فيما يتعلق بالنتائج الأوسع نطاقاً، فقد تناولت أطروحة الدكتوراه</w:t>
      </w:r>
      <w:r w:rsidRPr="0011430B">
        <w:rPr>
          <w:rFonts w:ascii="Simplified Arabic" w:hAnsi="Simplified Arabic" w:cs="Simplified Arabic"/>
          <w:noProof/>
          <w:sz w:val="24"/>
          <w:szCs w:val="24"/>
        </w:rPr>
        <w:t xml:space="preserve"> (Mohammed, 2025) </w:t>
      </w:r>
      <w:r w:rsidRPr="0011430B">
        <w:rPr>
          <w:rFonts w:ascii="Simplified Arabic" w:hAnsi="Simplified Arabic" w:cs="Simplified Arabic"/>
          <w:noProof/>
          <w:sz w:val="24"/>
          <w:szCs w:val="24"/>
          <w:rtl/>
        </w:rPr>
        <w:t>تقييم إدراكات الموظفين حول ثقافة سلامة المريض في مستشفيات مكة والمدينة، حيث أظهرت النتائج ارتباط الإدراكات الإيجابية للثقافة بمستويات أعلى من سلامة المريض، مما يعزز العلاقة. بالإضافة إلى ذلك، أكدت المراجعات المنهجية تلك العلاقة، حيث خلصت مراجعة</w:t>
      </w:r>
      <w:r w:rsidRPr="0011430B">
        <w:rPr>
          <w:rFonts w:ascii="Simplified Arabic" w:hAnsi="Simplified Arabic" w:cs="Simplified Arabic"/>
          <w:noProof/>
          <w:sz w:val="24"/>
          <w:szCs w:val="24"/>
        </w:rPr>
        <w:t xml:space="preserve"> (Mistri et al., 2023) </w:t>
      </w:r>
      <w:r w:rsidRPr="0011430B">
        <w:rPr>
          <w:rFonts w:ascii="Simplified Arabic" w:hAnsi="Simplified Arabic" w:cs="Simplified Arabic"/>
          <w:noProof/>
          <w:sz w:val="24"/>
          <w:szCs w:val="24"/>
          <w:rtl/>
        </w:rPr>
        <w:t xml:space="preserve">إلى أن وجود بيئة إيجابية للسلامة يساهم في تقليل احتمالية حدوث المضاعفات أو الأحداث الضارة. </w:t>
      </w:r>
    </w:p>
    <w:p w14:paraId="67EED255" w14:textId="77777777" w:rsidR="00F078E1" w:rsidRDefault="00C92050" w:rsidP="00063C17">
      <w:pPr>
        <w:bidi/>
        <w:spacing w:line="360" w:lineRule="auto"/>
        <w:jc w:val="both"/>
        <w:rPr>
          <w:rFonts w:ascii="Simplified Arabic" w:hAnsi="Simplified Arabic" w:cs="Simplified Arabic"/>
          <w:noProof/>
          <w:sz w:val="24"/>
          <w:szCs w:val="24"/>
        </w:rPr>
      </w:pPr>
      <w:r w:rsidRPr="0011430B">
        <w:rPr>
          <w:rFonts w:ascii="Simplified Arabic" w:hAnsi="Simplified Arabic" w:cs="Simplified Arabic"/>
          <w:noProof/>
          <w:sz w:val="24"/>
          <w:szCs w:val="24"/>
          <w:rtl/>
        </w:rPr>
        <w:t>كما أوضحت</w:t>
      </w:r>
      <w:r w:rsidRPr="0011430B">
        <w:rPr>
          <w:rFonts w:ascii="Simplified Arabic" w:hAnsi="Simplified Arabic" w:cs="Simplified Arabic"/>
          <w:noProof/>
          <w:sz w:val="24"/>
          <w:szCs w:val="24"/>
        </w:rPr>
        <w:t xml:space="preserve"> (Shenoy, 2021) </w:t>
      </w:r>
      <w:r w:rsidRPr="0011430B">
        <w:rPr>
          <w:rFonts w:ascii="Simplified Arabic" w:hAnsi="Simplified Arabic" w:cs="Simplified Arabic"/>
          <w:noProof/>
          <w:sz w:val="24"/>
          <w:szCs w:val="24"/>
          <w:rtl/>
        </w:rPr>
        <w:t>أن تحسين سلامة المريض يعتمد بشكل كبير على</w:t>
      </w:r>
      <w:r w:rsidRPr="0011430B">
        <w:rPr>
          <w:rFonts w:ascii="Simplified Arabic" w:hAnsi="Simplified Arabic" w:cs="Simplified Arabic"/>
          <w:noProof/>
          <w:sz w:val="24"/>
          <w:szCs w:val="24"/>
        </w:rPr>
        <w:t xml:space="preserve"> </w:t>
      </w:r>
      <w:r w:rsidRPr="0011430B">
        <w:rPr>
          <w:rFonts w:ascii="Simplified Arabic" w:hAnsi="Simplified Arabic" w:cs="Simplified Arabic"/>
          <w:noProof/>
          <w:sz w:val="24"/>
          <w:szCs w:val="24"/>
          <w:rtl/>
        </w:rPr>
        <w:t>تطبيق أطر إدارة الجودة الموجهة للحد من الحالات المرضية المكتسبة داخل المستشفيات. ومع ذلك، يظهر نقد تحليلي لهذه المجموعة من الدراسات يتمثل في تركيزها على أجزاء منفصلة من النموذج، مثل العلاقات</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(SB) </w:t>
      </w:r>
      <w:r w:rsidRPr="0011430B">
        <w:rPr>
          <w:rFonts w:ascii="Simplified Arabic" w:hAnsi="Simplified Arabic" w:cs="Simplified Arabic"/>
          <w:noProof/>
          <w:sz w:val="24"/>
          <w:szCs w:val="24"/>
          <w:rtl/>
        </w:rPr>
        <w:t>أو</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(AE)</w:t>
      </w:r>
      <w:r w:rsidRPr="0011430B">
        <w:rPr>
          <w:rFonts w:ascii="Simplified Arabic" w:hAnsi="Simplified Arabic" w:cs="Simplified Arabic"/>
          <w:noProof/>
          <w:sz w:val="24"/>
          <w:szCs w:val="24"/>
          <w:rtl/>
        </w:rPr>
        <w:t>، دون تضمين المتغير المستقل الأساسي وهو القيادة التحويلية في اختبار سببي متكامل يربط جميع العناصر ضمن سياق تسلسلي شمولي</w:t>
      </w:r>
      <w:r w:rsidR="00063C17" w:rsidRPr="0011430B">
        <w:rPr>
          <w:rFonts w:ascii="Simplified Arabic" w:hAnsi="Simplified Arabic" w:cs="Simplified Arabic"/>
          <w:noProof/>
          <w:sz w:val="24"/>
          <w:szCs w:val="24"/>
          <w:rtl/>
        </w:rPr>
        <w:t>.</w:t>
      </w:r>
      <w:r w:rsidR="00063C17" w:rsidRPr="0011430B">
        <w:rPr>
          <w:rFonts w:ascii="Simplified Arabic" w:hAnsi="Simplified Arabic" w:cs="Simplified Arabic"/>
          <w:noProof/>
          <w:sz w:val="24"/>
          <w:szCs w:val="24"/>
        </w:rPr>
        <w:t xml:space="preserve"> </w:t>
      </w:r>
    </w:p>
    <w:p w14:paraId="6876EAAD" w14:textId="31320B78" w:rsidR="00624B1F" w:rsidRPr="0011430B" w:rsidRDefault="009A6041" w:rsidP="00F078E1">
      <w:pPr>
        <w:bidi/>
        <w:spacing w:line="360" w:lineRule="auto"/>
        <w:jc w:val="both"/>
        <w:rPr>
          <w:rFonts w:ascii="Simplified Arabic" w:hAnsi="Simplified Arabic" w:cs="Simplified Arabic"/>
          <w:b/>
          <w:bCs/>
          <w:noProof/>
          <w:sz w:val="24"/>
          <w:szCs w:val="24"/>
          <w:rtl/>
        </w:rPr>
      </w:pPr>
      <w:r w:rsidRPr="0011430B">
        <w:rPr>
          <w:rFonts w:ascii="Simplified Arabic" w:hAnsi="Simplified Arabic" w:cs="Simplified Arabic"/>
          <w:b/>
          <w:bCs/>
          <w:noProof/>
          <w:sz w:val="24"/>
          <w:szCs w:val="24"/>
          <w:rtl/>
          <w:lang w:val="ar-SA"/>
        </w:rPr>
        <w:t>7</w:t>
      </w:r>
      <w:r w:rsidR="00624B1F" w:rsidRPr="0011430B">
        <w:rPr>
          <w:rFonts w:ascii="Simplified Arabic" w:hAnsi="Simplified Arabic" w:cs="Simplified Arabic"/>
          <w:b/>
          <w:bCs/>
          <w:noProof/>
          <w:sz w:val="24"/>
          <w:szCs w:val="24"/>
          <w:rtl/>
          <w:lang w:val="ar-SA"/>
        </w:rPr>
        <w:t>.3. التعليق النقدي، الفجوة البحثية، والقيمة المضافة للدراسة</w:t>
      </w:r>
    </w:p>
    <w:p w14:paraId="229DD8A2" w14:textId="771D9DD4" w:rsidR="00624B1F" w:rsidRPr="0011430B" w:rsidRDefault="00624B1F" w:rsidP="009A6041">
      <w:pPr>
        <w:bidi/>
        <w:spacing w:line="360" w:lineRule="auto"/>
        <w:rPr>
          <w:rFonts w:ascii="Simplified Arabic" w:hAnsi="Simplified Arabic" w:cs="Simplified Arabic"/>
          <w:b/>
          <w:bCs/>
          <w:noProof/>
          <w:sz w:val="24"/>
          <w:szCs w:val="24"/>
          <w:rtl/>
        </w:rPr>
      </w:pPr>
      <w:r w:rsidRPr="0011430B">
        <w:rPr>
          <w:rFonts w:ascii="Simplified Arabic" w:hAnsi="Simplified Arabic" w:cs="Simplified Arabic"/>
          <w:b/>
          <w:bCs/>
          <w:noProof/>
          <w:sz w:val="24"/>
          <w:szCs w:val="24"/>
          <w:rtl/>
          <w:lang w:val="ar-SA"/>
        </w:rPr>
        <w:t>أولاً: التعليق النقدي وأوجه الاتفاق والاختلاف</w:t>
      </w:r>
    </w:p>
    <w:p w14:paraId="766AEEFA" w14:textId="46EC22C1" w:rsidR="006F0718" w:rsidRPr="0011430B" w:rsidRDefault="006F0718" w:rsidP="007D1551">
      <w:pPr>
        <w:tabs>
          <w:tab w:val="num" w:pos="720"/>
        </w:tabs>
        <w:bidi/>
        <w:spacing w:line="360" w:lineRule="auto"/>
        <w:rPr>
          <w:rFonts w:ascii="Simplified Arabic" w:hAnsi="Simplified Arabic" w:cs="Simplified Arabic"/>
          <w:noProof/>
          <w:sz w:val="24"/>
          <w:szCs w:val="24"/>
          <w:lang w:val="ar-SA"/>
        </w:rPr>
      </w:pPr>
      <w:r w:rsidRPr="0011430B">
        <w:rPr>
          <w:rFonts w:ascii="Simplified Arabic" w:hAnsi="Simplified Arabic" w:cs="Simplified Arabic"/>
          <w:noProof/>
          <w:sz w:val="24"/>
          <w:szCs w:val="24"/>
          <w:rtl/>
          <w:lang w:val="ar-SA"/>
        </w:rPr>
        <w:t>تؤكد الأدبيات أن القيادة التحويلية (</w:t>
      </w:r>
      <w:r w:rsidRPr="0011430B">
        <w:rPr>
          <w:rFonts w:ascii="Simplified Arabic" w:hAnsi="Simplified Arabic" w:cs="Simplified Arabic"/>
          <w:noProof/>
          <w:sz w:val="24"/>
          <w:szCs w:val="24"/>
          <w:lang w:val="ar-SA"/>
        </w:rPr>
        <w:t>TL</w:t>
      </w:r>
      <w:r w:rsidRPr="0011430B">
        <w:rPr>
          <w:rFonts w:ascii="Simplified Arabic" w:hAnsi="Simplified Arabic" w:cs="Simplified Arabic"/>
          <w:noProof/>
          <w:sz w:val="24"/>
          <w:szCs w:val="24"/>
          <w:rtl/>
          <w:lang w:val="ar-SA"/>
        </w:rPr>
        <w:t xml:space="preserve">) تعتبر محركًا رئيسيًا، وأن </w:t>
      </w:r>
      <w:r w:rsidR="007D1551" w:rsidRPr="007D1551">
        <w:rPr>
          <w:rFonts w:ascii="Simplified Arabic" w:hAnsi="Simplified Arabic" w:cs="Simplified Arabic"/>
          <w:noProof/>
          <w:sz w:val="24"/>
          <w:szCs w:val="24"/>
          <w:rtl/>
          <w:lang w:val="ar-SA"/>
        </w:rPr>
        <w:t>ثقافة سلامة المرضى</w:t>
      </w:r>
      <w:r w:rsidRPr="0011430B">
        <w:rPr>
          <w:rFonts w:ascii="Simplified Arabic" w:hAnsi="Simplified Arabic" w:cs="Simplified Arabic"/>
          <w:noProof/>
          <w:sz w:val="24"/>
          <w:szCs w:val="24"/>
          <w:rtl/>
          <w:lang w:val="ar-SA"/>
        </w:rPr>
        <w:t xml:space="preserve"> (</w:t>
      </w:r>
      <w:r w:rsidRPr="0011430B">
        <w:rPr>
          <w:rFonts w:ascii="Simplified Arabic" w:hAnsi="Simplified Arabic" w:cs="Simplified Arabic"/>
          <w:noProof/>
          <w:sz w:val="24"/>
          <w:szCs w:val="24"/>
          <w:lang w:val="ar-SA"/>
        </w:rPr>
        <w:t>SC</w:t>
      </w:r>
      <w:r w:rsidRPr="0011430B">
        <w:rPr>
          <w:rFonts w:ascii="Simplified Arabic" w:hAnsi="Simplified Arabic" w:cs="Simplified Arabic"/>
          <w:noProof/>
          <w:sz w:val="24"/>
          <w:szCs w:val="24"/>
          <w:rtl/>
          <w:lang w:val="ar-SA"/>
        </w:rPr>
        <w:t>) تعمل كوسيط تنظيمي ضروري، وأن سلوكيات السلامة (</w:t>
      </w:r>
      <w:r w:rsidRPr="0011430B">
        <w:rPr>
          <w:rFonts w:ascii="Simplified Arabic" w:hAnsi="Simplified Arabic" w:cs="Simplified Arabic"/>
          <w:noProof/>
          <w:sz w:val="24"/>
          <w:szCs w:val="24"/>
          <w:lang w:val="ar-SA"/>
        </w:rPr>
        <w:t>SB</w:t>
      </w:r>
      <w:r w:rsidRPr="0011430B">
        <w:rPr>
          <w:rFonts w:ascii="Simplified Arabic" w:hAnsi="Simplified Arabic" w:cs="Simplified Arabic"/>
          <w:noProof/>
          <w:sz w:val="24"/>
          <w:szCs w:val="24"/>
          <w:rtl/>
          <w:lang w:val="ar-SA"/>
        </w:rPr>
        <w:t>) هي العامل المباشر والأكثر ارتباطًا بتقليل الأحداث الضارة (</w:t>
      </w:r>
      <w:r w:rsidRPr="0011430B">
        <w:rPr>
          <w:rFonts w:ascii="Simplified Arabic" w:hAnsi="Simplified Arabic" w:cs="Simplified Arabic"/>
          <w:noProof/>
          <w:sz w:val="24"/>
          <w:szCs w:val="24"/>
          <w:lang w:val="ar-SA"/>
        </w:rPr>
        <w:t>AE</w:t>
      </w:r>
      <w:r w:rsidRPr="0011430B">
        <w:rPr>
          <w:rFonts w:ascii="Simplified Arabic" w:hAnsi="Simplified Arabic" w:cs="Simplified Arabic"/>
          <w:noProof/>
          <w:sz w:val="24"/>
          <w:szCs w:val="24"/>
          <w:rtl/>
          <w:lang w:val="ar-SA"/>
        </w:rPr>
        <w:t>)، مما يوفر قاعدة نظرية قوية لهذه الدراسة.</w:t>
      </w:r>
    </w:p>
    <w:p w14:paraId="6B440215" w14:textId="250CC83F" w:rsidR="0094435C" w:rsidRPr="00F078E1" w:rsidRDefault="00624B1F" w:rsidP="00F078E1">
      <w:pPr>
        <w:pStyle w:val="a3"/>
        <w:numPr>
          <w:ilvl w:val="0"/>
          <w:numId w:val="154"/>
        </w:numPr>
        <w:tabs>
          <w:tab w:val="num" w:pos="720"/>
        </w:tabs>
        <w:bidi/>
        <w:spacing w:line="360" w:lineRule="auto"/>
        <w:rPr>
          <w:rFonts w:ascii="Simplified Arabic" w:hAnsi="Simplified Arabic" w:cs="Simplified Arabic"/>
          <w:noProof/>
          <w:sz w:val="24"/>
          <w:szCs w:val="24"/>
          <w:lang w:val="ar-SA"/>
        </w:rPr>
      </w:pPr>
      <w:r w:rsidRPr="00F078E1">
        <w:rPr>
          <w:rFonts w:ascii="Simplified Arabic" w:hAnsi="Simplified Arabic" w:cs="Simplified Arabic"/>
          <w:b/>
          <w:bCs/>
          <w:noProof/>
          <w:sz w:val="24"/>
          <w:szCs w:val="24"/>
          <w:rtl/>
          <w:lang w:val="ar-SA"/>
        </w:rPr>
        <w:t>أوجه الاختلاف ونقاط الضعف (النقد الموجه):</w:t>
      </w:r>
    </w:p>
    <w:p w14:paraId="1F483DB7" w14:textId="58AEE7AE" w:rsidR="00F74889" w:rsidRDefault="00F74889" w:rsidP="00F74889">
      <w:pPr>
        <w:pStyle w:val="a8"/>
        <w:bidi/>
        <w:spacing w:line="360" w:lineRule="auto"/>
        <w:jc w:val="both"/>
        <w:rPr>
          <w:rFonts w:ascii="Simplified Arabic" w:hAnsi="Simplified Arabic" w:cs="Simplified Arabic"/>
          <w:color w:val="000000"/>
          <w:rtl/>
        </w:rPr>
      </w:pPr>
      <w:r>
        <w:rPr>
          <w:rFonts w:ascii="Simplified Arabic" w:eastAsiaTheme="minorHAnsi" w:hAnsi="Simplified Arabic" w:cs="Simplified Arabic"/>
          <w:color w:val="000000"/>
          <w:rtl/>
        </w:rPr>
        <w:t>تتمثل المشكلة المنهجية الرئيسة في أن معظم الدراسات قسمت النموذج السببي إلى أجزاء منفصلة، ولم تختبر نموذجًا متكاملًا يوضح بشكل متسلسل كيفية انتقال تأثير القيادة التحويلية عبر ثقافة سلامة المرضى وسلوكيات السلامة وصولًا إلى الأحداث الضارة.</w:t>
      </w:r>
    </w:p>
    <w:p w14:paraId="60DECAAC" w14:textId="69D80517" w:rsidR="0094435C" w:rsidRPr="0011430B" w:rsidRDefault="004E54EA" w:rsidP="00F74889">
      <w:pPr>
        <w:pStyle w:val="a8"/>
        <w:bidi/>
        <w:spacing w:line="360" w:lineRule="auto"/>
        <w:jc w:val="both"/>
        <w:rPr>
          <w:rFonts w:ascii="Simplified Arabic" w:hAnsi="Simplified Arabic" w:cs="Simplified Arabic"/>
          <w:color w:val="000000"/>
        </w:rPr>
      </w:pPr>
      <w:r w:rsidRPr="0011430B">
        <w:rPr>
          <w:rFonts w:ascii="Simplified Arabic" w:hAnsi="Simplified Arabic" w:cs="Simplified Arabic"/>
          <w:color w:val="000000"/>
          <w:rtl/>
        </w:rPr>
        <w:t>السؤال البحثي المطروح: يعزى هذا القصور المنهجي إلى وجود فجوة واضحة في الإجابة على السؤال الأساسي، المتمثل في كيفية تفاعل التأثير القيادي بشكل شامل عبر الثقافة والسلوك لإحداث تغييرات في النتائج النهائية. ولا يزال هذا السؤال بحاجة إلى إجابة علمية دقيقة من خلال تبني نموذج تحليلي متكامل.</w:t>
      </w:r>
      <w:r w:rsidR="00C3113C">
        <w:rPr>
          <w:rFonts w:ascii="Simplified Arabic" w:hAnsi="Simplified Arabic" w:cs="Simplified Arabic" w:hint="cs"/>
          <w:color w:val="000000"/>
          <w:rtl/>
        </w:rPr>
        <w:t xml:space="preserve"> </w:t>
      </w:r>
      <w:r w:rsidR="0094435C" w:rsidRPr="0011430B">
        <w:rPr>
          <w:rFonts w:ascii="Simplified Arabic" w:hAnsi="Simplified Arabic" w:cs="Simplified Arabic"/>
          <w:color w:val="000000"/>
          <w:rtl/>
        </w:rPr>
        <w:t>بالنسبة للفجوة السياقية، تظهر مشكلة أخرى وهي أن العديد من الدراسات المحلية لا تتناول بشكل كافٍ منطقة الجوف. هذا الأمر يقلل من أهمية نتائجها فيما يتعلق بصانعي القرار في السياق المحلي المحدد.</w:t>
      </w:r>
    </w:p>
    <w:p w14:paraId="32F417CD" w14:textId="77777777" w:rsidR="00F078E1" w:rsidRDefault="00590A0D" w:rsidP="00590A0D">
      <w:pPr>
        <w:bidi/>
        <w:spacing w:line="360" w:lineRule="auto"/>
        <w:rPr>
          <w:rFonts w:ascii="Simplified Arabic" w:hAnsi="Simplified Arabic" w:cs="Simplified Arabic"/>
          <w:noProof/>
          <w:sz w:val="24"/>
          <w:szCs w:val="24"/>
          <w:rtl/>
        </w:rPr>
      </w:pPr>
      <w:r w:rsidRPr="00590A0D">
        <w:rPr>
          <w:rFonts w:ascii="Simplified Arabic" w:hAnsi="Simplified Arabic" w:cs="Simplified Arabic"/>
          <w:noProof/>
          <w:sz w:val="24"/>
          <w:szCs w:val="24"/>
          <w:rtl/>
          <w:lang w:val="ar-SA"/>
        </w:rPr>
        <w:lastRenderedPageBreak/>
        <w:t>تبرّر الدراسة الحالية أهميتها العلمية والعملية من خلال معالجة الفجوات الآتية</w:t>
      </w:r>
      <w:r w:rsidRPr="00590A0D">
        <w:rPr>
          <w:rFonts w:ascii="Simplified Arabic" w:hAnsi="Simplified Arabic" w:cs="Simplified Arabic"/>
          <w:noProof/>
          <w:sz w:val="24"/>
          <w:szCs w:val="24"/>
        </w:rPr>
        <w:t>:</w:t>
      </w:r>
    </w:p>
    <w:p w14:paraId="4979C22E" w14:textId="704B2C98" w:rsidR="00F078E1" w:rsidRPr="00F078E1" w:rsidRDefault="00A0340F" w:rsidP="00F078E1">
      <w:pPr>
        <w:pStyle w:val="a3"/>
        <w:numPr>
          <w:ilvl w:val="0"/>
          <w:numId w:val="154"/>
        </w:numPr>
        <w:bidi/>
        <w:spacing w:line="360" w:lineRule="auto"/>
        <w:rPr>
          <w:rFonts w:ascii="Simplified Arabic" w:hAnsi="Simplified Arabic" w:cs="Simplified Arabic"/>
          <w:noProof/>
          <w:sz w:val="24"/>
          <w:szCs w:val="24"/>
          <w:rtl/>
        </w:rPr>
      </w:pPr>
      <w:r w:rsidRPr="00F078E1">
        <w:rPr>
          <w:rFonts w:ascii="Simplified Arabic" w:hAnsi="Simplified Arabic" w:cs="Simplified Arabic"/>
          <w:b/>
          <w:bCs/>
          <w:noProof/>
          <w:sz w:val="24"/>
          <w:szCs w:val="24"/>
          <w:rtl/>
        </w:rPr>
        <w:t>معالجة الفجوة المنهجية (اختبار التوسيط المتسلسل)</w:t>
      </w:r>
      <w:r w:rsidRPr="00F078E1">
        <w:rPr>
          <w:rFonts w:ascii="Simplified Arabic" w:hAnsi="Simplified Arabic" w:cs="Simplified Arabic"/>
          <w:b/>
          <w:bCs/>
          <w:noProof/>
          <w:sz w:val="24"/>
          <w:szCs w:val="24"/>
        </w:rPr>
        <w:t>:</w:t>
      </w:r>
    </w:p>
    <w:p w14:paraId="484B4880" w14:textId="79C0B847" w:rsidR="00A0340F" w:rsidRPr="0011430B" w:rsidRDefault="00566743" w:rsidP="007D1551">
      <w:pPr>
        <w:bidi/>
        <w:spacing w:line="360" w:lineRule="auto"/>
        <w:rPr>
          <w:rFonts w:ascii="Simplified Arabic" w:hAnsi="Simplified Arabic" w:cs="Simplified Arabic"/>
          <w:noProof/>
          <w:sz w:val="24"/>
          <w:szCs w:val="24"/>
        </w:rPr>
      </w:pPr>
      <w:r w:rsidRPr="0011430B">
        <w:rPr>
          <w:rFonts w:ascii="Simplified Arabic" w:hAnsi="Simplified Arabic" w:cs="Simplified Arabic"/>
          <w:noProof/>
          <w:sz w:val="24"/>
          <w:szCs w:val="24"/>
          <w:rtl/>
        </w:rPr>
        <w:t>تُقدّم هذه الدراسة اختبارًا شاملًا أوليًا في السياق السعودي لآلية التأثير المتسلسل للقيادة التحويلية على تقليل الأحداث الضارة، من خلال الوساطة المتتابعة ل</w:t>
      </w:r>
      <w:r w:rsidR="007D1551" w:rsidRPr="007D1551">
        <w:rPr>
          <w:rFonts w:ascii="Simplified Arabic" w:hAnsi="Simplified Arabic" w:cs="Simplified Arabic"/>
          <w:noProof/>
          <w:sz w:val="24"/>
          <w:szCs w:val="24"/>
          <w:rtl/>
        </w:rPr>
        <w:t>ثقافة سلامة المرضى</w:t>
      </w:r>
      <w:r w:rsidRPr="0011430B">
        <w:rPr>
          <w:rFonts w:ascii="Simplified Arabic" w:hAnsi="Simplified Arabic" w:cs="Simplified Arabic"/>
          <w:noProof/>
          <w:sz w:val="24"/>
          <w:szCs w:val="24"/>
          <w:rtl/>
        </w:rPr>
        <w:t xml:space="preserve"> وسلوكيات السلامة (</w:t>
      </w:r>
      <w:r w:rsidRPr="0011430B">
        <w:rPr>
          <w:rFonts w:ascii="Simplified Arabic" w:hAnsi="Simplified Arabic" w:cs="Simplified Arabic"/>
          <w:noProof/>
          <w:sz w:val="24"/>
          <w:szCs w:val="24"/>
        </w:rPr>
        <w:t xml:space="preserve">TL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SC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SB </w:t>
      </w:r>
      <w:r w:rsidRPr="0011430B">
        <w:rPr>
          <w:rFonts w:ascii="Times New Roman" w:hAnsi="Times New Roman" w:cs="Times New Roman"/>
          <w:noProof/>
          <w:sz w:val="24"/>
          <w:szCs w:val="24"/>
        </w:rPr>
        <w:t>→</w:t>
      </w:r>
      <w:r w:rsidRPr="0011430B">
        <w:rPr>
          <w:rFonts w:ascii="Simplified Arabic" w:hAnsi="Simplified Arabic" w:cs="Simplified Arabic"/>
          <w:noProof/>
          <w:sz w:val="24"/>
          <w:szCs w:val="24"/>
        </w:rPr>
        <w:t xml:space="preserve"> AE</w:t>
      </w:r>
      <w:r w:rsidRPr="0011430B">
        <w:rPr>
          <w:rFonts w:ascii="Simplified Arabic" w:hAnsi="Simplified Arabic" w:cs="Simplified Arabic"/>
          <w:noProof/>
          <w:sz w:val="24"/>
          <w:szCs w:val="24"/>
          <w:rtl/>
        </w:rPr>
        <w:t>). وتشكل هذه الأهمية العلمية الجوهرية، حيث يتيح هذا الاختبار الكشف عن التأثير غير المباشر المتسلسل، الذي يوفر تفسيرًا عميقًا لكيفية ترجمة الرؤية القيادية إلى نتائج ملموسة في سلامة المرضى، مما يعزز الفرضية الخامسة (</w:t>
      </w:r>
      <w:r w:rsidRPr="0011430B">
        <w:rPr>
          <w:rFonts w:ascii="Simplified Arabic" w:hAnsi="Simplified Arabic" w:cs="Simplified Arabic"/>
          <w:noProof/>
          <w:sz w:val="24"/>
          <w:szCs w:val="24"/>
        </w:rPr>
        <w:t>H5</w:t>
      </w:r>
      <w:r w:rsidRPr="0011430B">
        <w:rPr>
          <w:rFonts w:ascii="Simplified Arabic" w:hAnsi="Simplified Arabic" w:cs="Simplified Arabic"/>
          <w:noProof/>
          <w:sz w:val="24"/>
          <w:szCs w:val="24"/>
          <w:rtl/>
        </w:rPr>
        <w:t>).</w:t>
      </w:r>
    </w:p>
    <w:p w14:paraId="1EEB23A9" w14:textId="7D1E12F8" w:rsidR="00A0340F" w:rsidRPr="0011430B" w:rsidRDefault="00F078E1" w:rsidP="00A0340F">
      <w:pPr>
        <w:bidi/>
        <w:spacing w:line="360" w:lineRule="auto"/>
        <w:rPr>
          <w:rFonts w:ascii="Simplified Arabic" w:hAnsi="Simplified Arabic" w:cs="Simplified Arabic"/>
          <w:b/>
          <w:bCs/>
          <w:noProof/>
          <w:sz w:val="24"/>
          <w:szCs w:val="24"/>
          <w:rtl/>
        </w:rPr>
      </w:pPr>
      <w:r>
        <w:rPr>
          <w:rFonts w:ascii="Simplified Arabic" w:hAnsi="Simplified Arabic" w:cs="Simplified Arabic" w:hint="cs"/>
          <w:b/>
          <w:bCs/>
          <w:noProof/>
          <w:sz w:val="24"/>
          <w:szCs w:val="24"/>
          <w:rtl/>
        </w:rPr>
        <w:t>ثالثا:</w:t>
      </w:r>
      <w:r w:rsidR="00A0340F" w:rsidRPr="0011430B">
        <w:rPr>
          <w:rFonts w:ascii="Simplified Arabic" w:hAnsi="Simplified Arabic" w:cs="Simplified Arabic"/>
          <w:b/>
          <w:bCs/>
          <w:noProof/>
          <w:sz w:val="24"/>
          <w:szCs w:val="24"/>
        </w:rPr>
        <w:t xml:space="preserve"> </w:t>
      </w:r>
      <w:r w:rsidR="00A0340F" w:rsidRPr="0011430B">
        <w:rPr>
          <w:rFonts w:ascii="Simplified Arabic" w:hAnsi="Simplified Arabic" w:cs="Simplified Arabic"/>
          <w:b/>
          <w:bCs/>
          <w:noProof/>
          <w:sz w:val="24"/>
          <w:szCs w:val="24"/>
          <w:rtl/>
        </w:rPr>
        <w:t>معالجة الفجوة السياقية (التخصيص الإقليمي)</w:t>
      </w:r>
      <w:r w:rsidR="00A0340F" w:rsidRPr="0011430B">
        <w:rPr>
          <w:rFonts w:ascii="Simplified Arabic" w:hAnsi="Simplified Arabic" w:cs="Simplified Arabic"/>
          <w:b/>
          <w:bCs/>
          <w:noProof/>
          <w:sz w:val="24"/>
          <w:szCs w:val="24"/>
        </w:rPr>
        <w:t>:</w:t>
      </w:r>
    </w:p>
    <w:p w14:paraId="3DC3D04E" w14:textId="77777777" w:rsidR="00A0340F" w:rsidRPr="0011430B" w:rsidRDefault="00A0340F" w:rsidP="00A0340F">
      <w:pPr>
        <w:bidi/>
        <w:spacing w:line="360" w:lineRule="auto"/>
        <w:rPr>
          <w:rFonts w:ascii="Simplified Arabic" w:hAnsi="Simplified Arabic" w:cs="Simplified Arabic"/>
          <w:noProof/>
          <w:sz w:val="24"/>
          <w:szCs w:val="24"/>
        </w:rPr>
      </w:pPr>
      <w:r w:rsidRPr="0011430B">
        <w:rPr>
          <w:rFonts w:ascii="Simplified Arabic" w:hAnsi="Simplified Arabic" w:cs="Simplified Arabic"/>
          <w:noProof/>
          <w:sz w:val="24"/>
          <w:szCs w:val="24"/>
          <w:rtl/>
        </w:rPr>
        <w:t>تقدم الدراسة معلومات موثوقة ومخصصة للمستشفيات التابعة للحكومة في منطقة الجوف، مما يضمن أن التوصيات المقدمة يمكن تنفيذها بسهولة لدعم أهداف تطوير القطاع الصحي في المنطقة ضمن إطار رؤية المملكة 2030</w:t>
      </w:r>
      <w:r w:rsidRPr="0011430B">
        <w:rPr>
          <w:rFonts w:ascii="Simplified Arabic" w:hAnsi="Simplified Arabic" w:cs="Simplified Arabic"/>
          <w:noProof/>
          <w:sz w:val="24"/>
          <w:szCs w:val="24"/>
        </w:rPr>
        <w:t>.</w:t>
      </w:r>
    </w:p>
    <w:p w14:paraId="4A9CD30D" w14:textId="1C1B1442" w:rsidR="00624B1F" w:rsidRPr="0011430B" w:rsidRDefault="00624B1F" w:rsidP="00A0340F">
      <w:pPr>
        <w:bidi/>
        <w:spacing w:line="360" w:lineRule="auto"/>
        <w:rPr>
          <w:rFonts w:ascii="Simplified Arabic" w:hAnsi="Simplified Arabic" w:cs="Simplified Arabic"/>
          <w:noProof/>
          <w:sz w:val="24"/>
          <w:szCs w:val="24"/>
          <w:rtl/>
        </w:rPr>
      </w:pPr>
      <w:r w:rsidRPr="0011430B">
        <w:rPr>
          <w:rFonts w:ascii="Simplified Arabic" w:hAnsi="Simplified Arabic" w:cs="Simplified Arabic"/>
          <w:b/>
          <w:bCs/>
          <w:noProof/>
          <w:sz w:val="24"/>
          <w:szCs w:val="24"/>
          <w:rtl/>
          <w:lang w:val="ar-SA"/>
        </w:rPr>
        <w:t>ثالثاً: الاستفادة العملية والمنهجية من الدراسات السابقة</w:t>
      </w:r>
    </w:p>
    <w:p w14:paraId="30E22760" w14:textId="2E3D2EE4" w:rsidR="00240308" w:rsidRPr="0011430B" w:rsidRDefault="00566743" w:rsidP="00DE2642">
      <w:pPr>
        <w:pStyle w:val="a3"/>
        <w:numPr>
          <w:ilvl w:val="0"/>
          <w:numId w:val="101"/>
        </w:numPr>
        <w:bidi/>
        <w:spacing w:line="360" w:lineRule="auto"/>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t xml:space="preserve">يستفيد البحث من الدراسات السابقة لتعزيز جودته وموثوقيته، وذلك من خلال تبني منهجية متطورة لتحليل البيانات (نمذجة المعادلات الهيكلية - </w:t>
      </w:r>
      <w:r w:rsidRPr="0011430B">
        <w:rPr>
          <w:rFonts w:ascii="Simplified Arabic" w:hAnsi="Simplified Arabic" w:cs="Simplified Arabic"/>
          <w:noProof/>
          <w:sz w:val="24"/>
          <w:szCs w:val="24"/>
          <w:lang w:val="ar-SA"/>
        </w:rPr>
        <w:t>SEM</w:t>
      </w:r>
      <w:r w:rsidRPr="0011430B">
        <w:rPr>
          <w:rFonts w:ascii="Simplified Arabic" w:hAnsi="Simplified Arabic" w:cs="Simplified Arabic"/>
          <w:noProof/>
          <w:sz w:val="24"/>
          <w:szCs w:val="24"/>
          <w:rtl/>
          <w:lang w:val="ar-SA"/>
        </w:rPr>
        <w:t>) لاختبار الوساطة التسلسلية، بهدف التغلب على العيوب المنهجية المرتبطة بالاستخدام الحصري للإحصاءات الوصفية أو الارتباطات البسيطة.</w:t>
      </w:r>
    </w:p>
    <w:p w14:paraId="4537BE86" w14:textId="26B08363" w:rsidR="00240308" w:rsidRPr="0011430B" w:rsidRDefault="00566743" w:rsidP="00240308">
      <w:pPr>
        <w:pStyle w:val="a3"/>
        <w:numPr>
          <w:ilvl w:val="0"/>
          <w:numId w:val="101"/>
        </w:numPr>
        <w:bidi/>
        <w:spacing w:line="360" w:lineRule="auto"/>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t xml:space="preserve">الاستفادة من الأدوات: الاعتماد على الأدوات والمقاييس التي تتمتع بمصداقية وثبات عالٍ، والتي أُستخدمت بنجاح سابقًا في السياق السعودي (كما هو مذكور في </w:t>
      </w:r>
      <w:r w:rsidRPr="0011430B">
        <w:rPr>
          <w:rFonts w:ascii="Simplified Arabic" w:hAnsi="Simplified Arabic" w:cs="Simplified Arabic"/>
          <w:noProof/>
          <w:sz w:val="24"/>
          <w:szCs w:val="24"/>
          <w:lang w:val="ar-SA"/>
        </w:rPr>
        <w:t>(Amal Ali Almuntasheri, 2022; Mohammed, 2025)</w:t>
      </w:r>
      <w:r w:rsidRPr="0011430B">
        <w:rPr>
          <w:rFonts w:ascii="Simplified Arabic" w:hAnsi="Simplified Arabic" w:cs="Simplified Arabic"/>
          <w:noProof/>
          <w:sz w:val="24"/>
          <w:szCs w:val="24"/>
          <w:rtl/>
          <w:lang w:val="ar-SA"/>
        </w:rPr>
        <w:t>) لضمان دقة قياس المتغيرات.</w:t>
      </w:r>
    </w:p>
    <w:p w14:paraId="1461DBD6" w14:textId="1ED1B3DC" w:rsidR="00004971" w:rsidRPr="0011430B" w:rsidRDefault="00566743" w:rsidP="0019244B">
      <w:pPr>
        <w:pStyle w:val="a3"/>
        <w:numPr>
          <w:ilvl w:val="0"/>
          <w:numId w:val="101"/>
        </w:num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noProof/>
          <w:sz w:val="24"/>
          <w:szCs w:val="24"/>
          <w:rtl/>
          <w:lang w:val="ar-SA"/>
        </w:rPr>
        <w:t>الاستفادة التطبيقية (آليات التطوير): تعتمد على استخدام النتائج المثبتة المتعلقة بعناصر القيادة التحويلية ذات التأثير الأكبر (كما تم تحديدها في الدراسات السابقة) كنقطة انطلاق لتصميم برامج تدريبية وتدخلات إدارية تركز تحديداً على هذه العناصر في مستشفيات الجوف. يهدف ذلك إلى تعزيز الربط بين النتائج والتطبيق العملي بشكل مباشر.</w:t>
      </w:r>
    </w:p>
    <w:p w14:paraId="20F530B9" w14:textId="74079F32" w:rsidR="00443F33" w:rsidRPr="0011430B" w:rsidRDefault="00443F33" w:rsidP="00240308">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 xml:space="preserve">8.حدود الدراسة </w:t>
      </w:r>
    </w:p>
    <w:p w14:paraId="0970A631" w14:textId="77777777" w:rsidR="00F74889" w:rsidRDefault="000E2549" w:rsidP="00F74889">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sz w:val="24"/>
          <w:szCs w:val="24"/>
        </w:rPr>
        <w:t xml:space="preserve"> </w:t>
      </w:r>
      <w:r w:rsidR="00EE32C9" w:rsidRPr="0011430B">
        <w:rPr>
          <w:rFonts w:ascii="Simplified Arabic" w:hAnsi="Simplified Arabic" w:cs="Simplified Arabic"/>
          <w:b/>
          <w:bCs/>
          <w:sz w:val="24"/>
          <w:szCs w:val="24"/>
        </w:rPr>
        <w:t xml:space="preserve">8.1 </w:t>
      </w:r>
      <w:r w:rsidR="00EE32C9" w:rsidRPr="0011430B">
        <w:rPr>
          <w:rFonts w:ascii="Simplified Arabic" w:hAnsi="Simplified Arabic" w:cs="Simplified Arabic"/>
          <w:b/>
          <w:bCs/>
          <w:sz w:val="24"/>
          <w:szCs w:val="24"/>
          <w:rtl/>
        </w:rPr>
        <w:t>الحدود الموضوعية</w:t>
      </w:r>
    </w:p>
    <w:p w14:paraId="4CCAC3C6" w14:textId="2F8481B4" w:rsidR="00F74889" w:rsidRPr="00F74889" w:rsidRDefault="00F74889" w:rsidP="00F74889">
      <w:pPr>
        <w:bidi/>
        <w:spacing w:line="360" w:lineRule="auto"/>
        <w:jc w:val="both"/>
        <w:rPr>
          <w:rFonts w:ascii="Simplified Arabic" w:hAnsi="Simplified Arabic" w:cs="Simplified Arabic"/>
          <w:b/>
          <w:bCs/>
          <w:sz w:val="24"/>
          <w:szCs w:val="24"/>
        </w:rPr>
      </w:pPr>
      <w:r>
        <w:rPr>
          <w:rFonts w:ascii="Simplified Arabic" w:hAnsi="Simplified Arabic" w:cs="Simplified Arabic"/>
          <w:sz w:val="24"/>
          <w:szCs w:val="24"/>
          <w:rtl/>
        </w:rPr>
        <w:lastRenderedPageBreak/>
        <w:t>تركز هذه الدراسة على اختبار آلية التسلسل لتأثير القيادة التحويلية في تقليل الأحداث الضارة من خلال متغيرين وسيطين متتابعين، هما ثقافة سلامة المرضى وسلوكيات السلامة. وهي لا تتطرق لتحليل أنماط قيادية أخرى أو مقارنة مدارس القيادة المختلفة، ولا تتناول متغيرات سياقية إضافية قد تساهم في تفسير النتائج، مثل مستوى الموارد المالية أو نظم المعلومات الصحية أو خصائص البنية التحتية. وبالتالي، يقتصر الإطار الموضوعي على العلاقات المحددة بين المتغيرات الأربعة الرئيسية في الدراسة كما هو موضح في النموذج المقترح.</w:t>
      </w:r>
    </w:p>
    <w:p w14:paraId="1C9BAC0C" w14:textId="4EA0D155" w:rsidR="00EE32C9" w:rsidRPr="0011430B" w:rsidRDefault="000E2549" w:rsidP="00EE32C9">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8.2 </w:t>
      </w:r>
      <w:r w:rsidRPr="0011430B">
        <w:rPr>
          <w:rFonts w:ascii="Simplified Arabic" w:hAnsi="Simplified Arabic" w:cs="Simplified Arabic"/>
          <w:b/>
          <w:bCs/>
          <w:sz w:val="24"/>
          <w:szCs w:val="24"/>
          <w:rtl/>
        </w:rPr>
        <w:t>الحدود</w:t>
      </w:r>
      <w:r w:rsidR="00EE32C9" w:rsidRPr="0011430B">
        <w:rPr>
          <w:rFonts w:ascii="Simplified Arabic" w:hAnsi="Simplified Arabic" w:cs="Simplified Arabic"/>
          <w:b/>
          <w:bCs/>
          <w:sz w:val="24"/>
          <w:szCs w:val="24"/>
          <w:rtl/>
        </w:rPr>
        <w:t xml:space="preserve"> المكانية</w:t>
      </w:r>
    </w:p>
    <w:p w14:paraId="34824571" w14:textId="3D6F9EBE" w:rsidR="00EA3C4E" w:rsidRPr="00EA3C4E" w:rsidRDefault="00EA3C4E" w:rsidP="00EA3C4E">
      <w:pPr>
        <w:bidi/>
        <w:spacing w:line="360" w:lineRule="auto"/>
        <w:jc w:val="both"/>
        <w:rPr>
          <w:rFonts w:ascii="Simplified Arabic" w:hAnsi="Simplified Arabic" w:cs="Simplified Arabic" w:hint="cs"/>
          <w:sz w:val="24"/>
          <w:szCs w:val="24"/>
          <w:rtl/>
        </w:rPr>
      </w:pPr>
      <w:r>
        <w:rPr>
          <w:rFonts w:ascii="Simplified Arabic" w:hAnsi="Simplified Arabic" w:cs="Simplified Arabic" w:hint="eastAsia"/>
          <w:sz w:val="24"/>
          <w:szCs w:val="24"/>
          <w:rtl/>
        </w:rPr>
        <w:t>تُجري</w:t>
      </w:r>
      <w:r>
        <w:rPr>
          <w:rFonts w:ascii="Simplified Arabic" w:hAnsi="Simplified Arabic" w:cs="Simplified Arabic"/>
          <w:sz w:val="24"/>
          <w:szCs w:val="24"/>
          <w:rtl/>
        </w:rPr>
        <w:t xml:space="preserve"> الدراسة في مستشفيات القطاع الحكومي التابعة لوزارة الصحة في منطقة الجوف بالمملكة العربية السعودية، وتشمل المستشفيات الواقعة في المحافظات الخمس: سكاكا، دومة الجندل، صوير، طبرجل، والقريات. وقد تم اختيار هذه المنطقة لكونها بيئة بحثية لم تحظَ بالاهتمام ا</w:t>
      </w:r>
      <w:r>
        <w:rPr>
          <w:rFonts w:ascii="Simplified Arabic" w:hAnsi="Simplified Arabic" w:cs="Simplified Arabic" w:hint="eastAsia"/>
          <w:sz w:val="24"/>
          <w:szCs w:val="24"/>
          <w:rtl/>
        </w:rPr>
        <w:t>لكافي</w:t>
      </w:r>
      <w:r>
        <w:rPr>
          <w:rFonts w:ascii="Simplified Arabic" w:hAnsi="Simplified Arabic" w:cs="Simplified Arabic"/>
          <w:sz w:val="24"/>
          <w:szCs w:val="24"/>
          <w:rtl/>
        </w:rPr>
        <w:t xml:space="preserve"> في الأدبيات السابقة، بما يثري المعرفة حول واقع السلامة في المناطق الطرفية. وبناءً على ذلك، فإن قابليّة تعميم النتائج قد تكون محدودة عند تطبيقها على مناطق أخرى أو قطاعات صحية غير حكومية مثل القطاع الخاص أو العسكري.</w:t>
      </w:r>
    </w:p>
    <w:p w14:paraId="4FBA6451" w14:textId="77777777" w:rsidR="00EE32C9" w:rsidRPr="0011430B" w:rsidRDefault="00EE32C9" w:rsidP="00EE32C9">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Pr>
        <w:t xml:space="preserve">8.3 </w:t>
      </w:r>
      <w:r w:rsidRPr="0011430B">
        <w:rPr>
          <w:rFonts w:ascii="Simplified Arabic" w:hAnsi="Simplified Arabic" w:cs="Simplified Arabic"/>
          <w:b/>
          <w:bCs/>
          <w:sz w:val="24"/>
          <w:szCs w:val="24"/>
          <w:rtl/>
        </w:rPr>
        <w:t>الحدود الزمانية</w:t>
      </w:r>
    </w:p>
    <w:p w14:paraId="31E21C6A" w14:textId="459A873F" w:rsidR="007E63A2" w:rsidRPr="0011430B" w:rsidRDefault="007E63A2" w:rsidP="007E63A2">
      <w:pPr>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يقتصر الإطار الزمني للدراسة على عام 2026، وهو العام المحدد لجمع البيانات الميدانية. وتزامنُ هذه الفترة مع تنفيذ مبادرات وطنية في مجالات الجودة وسلامة المرضى قد يؤثر على مستوى إدراكات المشاركين. وعليه، تعكس النتائج هذه الفترة الزمنية تحديدًا، ولا يمكن افتراض ثبات العلاقات السببية عبر فترات زمنية مختلفة دون دراسات لاحقة.</w:t>
      </w:r>
    </w:p>
    <w:p w14:paraId="7B807CE1" w14:textId="21D158B3" w:rsidR="00EE32C9" w:rsidRPr="0011430B" w:rsidRDefault="00204C84" w:rsidP="00EE32C9">
      <w:pPr>
        <w:bidi/>
        <w:spacing w:line="360" w:lineRule="auto"/>
        <w:jc w:val="both"/>
        <w:rPr>
          <w:rFonts w:ascii="Simplified Arabic" w:hAnsi="Simplified Arabic" w:cs="Simplified Arabic"/>
          <w:b/>
          <w:bCs/>
          <w:sz w:val="24"/>
          <w:szCs w:val="24"/>
        </w:rPr>
      </w:pPr>
      <w:r w:rsidRPr="0011430B">
        <w:rPr>
          <w:rFonts w:ascii="Simplified Arabic" w:hAnsi="Simplified Arabic" w:cs="Simplified Arabic"/>
          <w:b/>
          <w:bCs/>
          <w:sz w:val="24"/>
          <w:szCs w:val="24"/>
        </w:rPr>
        <w:t xml:space="preserve">8.4 </w:t>
      </w:r>
      <w:r>
        <w:rPr>
          <w:rFonts w:ascii="Simplified Arabic" w:hAnsi="Simplified Arabic" w:cs="Simplified Arabic" w:hint="cs"/>
          <w:b/>
          <w:bCs/>
          <w:sz w:val="24"/>
          <w:szCs w:val="24"/>
          <w:rtl/>
        </w:rPr>
        <w:t>الحدود</w:t>
      </w:r>
      <w:r w:rsidR="00EE32C9" w:rsidRPr="0011430B">
        <w:rPr>
          <w:rFonts w:ascii="Simplified Arabic" w:hAnsi="Simplified Arabic" w:cs="Simplified Arabic"/>
          <w:b/>
          <w:bCs/>
          <w:sz w:val="24"/>
          <w:szCs w:val="24"/>
          <w:rtl/>
        </w:rPr>
        <w:t xml:space="preserve"> البشرية</w:t>
      </w:r>
    </w:p>
    <w:p w14:paraId="10D2274F" w14:textId="3896A0F2" w:rsidR="00204C84" w:rsidRDefault="00204C84" w:rsidP="00204C84">
      <w:pPr>
        <w:bidi/>
        <w:spacing w:line="360" w:lineRule="auto"/>
        <w:jc w:val="both"/>
        <w:rPr>
          <w:rFonts w:ascii="Simplified Arabic" w:hAnsi="Simplified Arabic" w:cs="Simplified Arabic"/>
          <w:b/>
          <w:bCs/>
          <w:sz w:val="24"/>
          <w:szCs w:val="24"/>
          <w:rtl/>
        </w:rPr>
      </w:pPr>
      <w:r>
        <w:rPr>
          <w:rFonts w:ascii="Simplified Arabic" w:hAnsi="Simplified Arabic" w:cs="Simplified Arabic"/>
          <w:sz w:val="24"/>
          <w:szCs w:val="24"/>
          <w:rtl/>
        </w:rPr>
        <w:t>تستهدف الدراسة عينة من العاملين في المستشفيات الحكومية ضمن الفئات الآتية: الأطباء بمختلف تخصصاتهم، الممرضون والممرضات، فنيو الرعاية الصحية، والإداريون الصحيون. ويُستبعد من العينة العاملون في خدمات الدعم مثل النظافة والصيانة والأمن، نظرًا لاختلاف طبيعة مهامهم ودرجة انخراطهم في العمليات السريرية التي تؤثر مباشرة في سلامة المرضى.</w:t>
      </w:r>
    </w:p>
    <w:p w14:paraId="2835236C" w14:textId="530563CA" w:rsidR="00443F33" w:rsidRDefault="00F72A5E" w:rsidP="00204C84">
      <w:pPr>
        <w:bidi/>
        <w:spacing w:line="360" w:lineRule="auto"/>
        <w:jc w:val="both"/>
        <w:rPr>
          <w:rFonts w:ascii="Simplified Arabic" w:hAnsi="Simplified Arabic" w:cs="Simplified Arabic"/>
          <w:b/>
          <w:bCs/>
          <w:sz w:val="24"/>
          <w:szCs w:val="24"/>
          <w:rtl/>
        </w:rPr>
      </w:pPr>
      <w:r w:rsidRPr="0011430B">
        <w:rPr>
          <w:rFonts w:ascii="Simplified Arabic" w:hAnsi="Simplified Arabic" w:cs="Simplified Arabic"/>
          <w:b/>
          <w:bCs/>
          <w:sz w:val="24"/>
          <w:szCs w:val="24"/>
          <w:rtl/>
        </w:rPr>
        <w:t>8</w:t>
      </w:r>
      <w:r w:rsidR="00443F33" w:rsidRPr="0011430B">
        <w:rPr>
          <w:rFonts w:ascii="Simplified Arabic" w:hAnsi="Simplified Arabic" w:cs="Simplified Arabic"/>
          <w:b/>
          <w:bCs/>
          <w:sz w:val="24"/>
          <w:szCs w:val="24"/>
          <w:rtl/>
        </w:rPr>
        <w:t xml:space="preserve">.5. القيود على التعميم </w:t>
      </w:r>
      <w:r w:rsidR="0078042C" w:rsidRPr="0011430B">
        <w:rPr>
          <w:rFonts w:ascii="Simplified Arabic" w:hAnsi="Simplified Arabic" w:cs="Simplified Arabic"/>
          <w:b/>
          <w:bCs/>
          <w:sz w:val="24"/>
          <w:szCs w:val="24"/>
          <w:rtl/>
        </w:rPr>
        <w:t>وارتباطها</w:t>
      </w:r>
      <w:r w:rsidR="00443F33" w:rsidRPr="0011430B">
        <w:rPr>
          <w:rFonts w:ascii="Simplified Arabic" w:hAnsi="Simplified Arabic" w:cs="Simplified Arabic"/>
          <w:b/>
          <w:bCs/>
          <w:sz w:val="24"/>
          <w:szCs w:val="24"/>
          <w:rtl/>
        </w:rPr>
        <w:t xml:space="preserve"> </w:t>
      </w:r>
      <w:r w:rsidR="0078042C" w:rsidRPr="0011430B">
        <w:rPr>
          <w:rFonts w:ascii="Simplified Arabic" w:hAnsi="Simplified Arabic" w:cs="Simplified Arabic"/>
          <w:b/>
          <w:bCs/>
          <w:sz w:val="24"/>
          <w:szCs w:val="24"/>
          <w:rtl/>
        </w:rPr>
        <w:t>بالدراسة</w:t>
      </w:r>
    </w:p>
    <w:p w14:paraId="01D52135" w14:textId="111FB522" w:rsidR="00983CFD" w:rsidRPr="0011430B" w:rsidRDefault="00983CFD" w:rsidP="00983CFD">
      <w:pPr>
        <w:bidi/>
        <w:spacing w:line="360" w:lineRule="auto"/>
        <w:jc w:val="both"/>
        <w:rPr>
          <w:rFonts w:ascii="Simplified Arabic" w:hAnsi="Simplified Arabic" w:cs="Simplified Arabic"/>
          <w:b/>
          <w:bCs/>
          <w:sz w:val="24"/>
          <w:szCs w:val="24"/>
          <w:rtl/>
        </w:rPr>
      </w:pPr>
      <w:r w:rsidRPr="00983CFD">
        <w:rPr>
          <w:rFonts w:ascii="Simplified Arabic" w:hAnsi="Simplified Arabic" w:cs="Simplified Arabic"/>
          <w:b/>
          <w:bCs/>
          <w:sz w:val="24"/>
          <w:szCs w:val="24"/>
        </w:rPr>
        <w:t xml:space="preserve">8.5.1 </w:t>
      </w:r>
      <w:r w:rsidRPr="00983CFD">
        <w:rPr>
          <w:rFonts w:ascii="Simplified Arabic" w:hAnsi="Simplified Arabic" w:cs="Simplified Arabic"/>
          <w:b/>
          <w:bCs/>
          <w:sz w:val="24"/>
          <w:szCs w:val="24"/>
          <w:rtl/>
        </w:rPr>
        <w:t>القيود وإمكانية التعميم</w:t>
      </w:r>
    </w:p>
    <w:p w14:paraId="37F73C83" w14:textId="77777777" w:rsidR="007C375D" w:rsidRDefault="007C375D" w:rsidP="007C375D">
      <w:pPr>
        <w:bidi/>
        <w:spacing w:line="360" w:lineRule="auto"/>
        <w:jc w:val="both"/>
        <w:rPr>
          <w:rFonts w:ascii="Simplified Arabic" w:hAnsi="Simplified Arabic" w:cs="Simplified Arabic"/>
          <w:sz w:val="24"/>
          <w:szCs w:val="24"/>
          <w:rtl/>
        </w:rPr>
      </w:pPr>
      <w:r w:rsidRPr="007C375D">
        <w:rPr>
          <w:rFonts w:ascii="Simplified Arabic" w:hAnsi="Simplified Arabic" w:cs="Simplified Arabic"/>
          <w:b/>
          <w:bCs/>
          <w:sz w:val="24"/>
          <w:szCs w:val="24"/>
          <w:rtl/>
        </w:rPr>
        <w:t>تخضع إمكانية تعميم نتائج هذه الدراسة لعدد من القيود، من أبرزها ما يأتي</w:t>
      </w:r>
      <w:r w:rsidRPr="007C375D">
        <w:rPr>
          <w:rFonts w:ascii="Simplified Arabic" w:hAnsi="Simplified Arabic" w:cs="Simplified Arabic"/>
          <w:b/>
          <w:bCs/>
          <w:sz w:val="24"/>
          <w:szCs w:val="24"/>
        </w:rPr>
        <w:t>:</w:t>
      </w:r>
    </w:p>
    <w:p w14:paraId="1710E480" w14:textId="26982D9D" w:rsidR="007C375D" w:rsidRDefault="007C375D" w:rsidP="007C375D">
      <w:pPr>
        <w:numPr>
          <w:ilvl w:val="0"/>
          <w:numId w:val="155"/>
        </w:numPr>
        <w:tabs>
          <w:tab w:val="num" w:pos="720"/>
        </w:tabs>
        <w:bidi/>
        <w:spacing w:line="360" w:lineRule="auto"/>
        <w:jc w:val="both"/>
        <w:rPr>
          <w:rFonts w:ascii="Simplified Arabic" w:hAnsi="Simplified Arabic" w:cs="Simplified Arabic"/>
          <w:sz w:val="24"/>
          <w:szCs w:val="24"/>
        </w:rPr>
      </w:pPr>
      <w:r w:rsidRPr="007C375D">
        <w:rPr>
          <w:rFonts w:ascii="Simplified Arabic" w:hAnsi="Simplified Arabic" w:cs="Simplified Arabic"/>
          <w:b/>
          <w:bCs/>
          <w:sz w:val="24"/>
          <w:szCs w:val="24"/>
          <w:rtl/>
        </w:rPr>
        <w:lastRenderedPageBreak/>
        <w:t>القيود المكانية والبشرية</w:t>
      </w:r>
      <w:r w:rsidRPr="007C375D">
        <w:rPr>
          <w:rFonts w:ascii="Simplified Arabic" w:hAnsi="Simplified Arabic" w:cs="Simplified Arabic"/>
          <w:b/>
          <w:bCs/>
          <w:sz w:val="24"/>
          <w:szCs w:val="24"/>
        </w:rPr>
        <w:t>:</w:t>
      </w:r>
      <w:r w:rsidRPr="007C375D">
        <w:rPr>
          <w:rFonts w:ascii="Simplified Arabic" w:hAnsi="Simplified Arabic" w:cs="Simplified Arabic"/>
          <w:sz w:val="24"/>
          <w:szCs w:val="24"/>
        </w:rPr>
        <w:t> </w:t>
      </w:r>
      <w:r>
        <w:rPr>
          <w:rFonts w:ascii="Simplified Arabic" w:hAnsi="Simplified Arabic" w:cs="Simplified Arabic"/>
          <w:sz w:val="24"/>
          <w:szCs w:val="24"/>
          <w:rtl/>
        </w:rPr>
        <w:t xml:space="preserve">النتائج تقتصر على مستشفيات القطاع الحكومي في منطقة الجوف والعاملين الصحيين والإداريين هناك، ولا يمكن تعميمها على مستشفيات القطاع </w:t>
      </w:r>
      <w:proofErr w:type="gramStart"/>
      <w:r>
        <w:rPr>
          <w:rFonts w:ascii="Simplified Arabic" w:hAnsi="Simplified Arabic" w:cs="Simplified Arabic"/>
          <w:sz w:val="24"/>
          <w:szCs w:val="24"/>
          <w:rtl/>
        </w:rPr>
        <w:t>الخاص</w:t>
      </w:r>
      <w:proofErr w:type="gramEnd"/>
      <w:r>
        <w:rPr>
          <w:rFonts w:ascii="Simplified Arabic" w:hAnsi="Simplified Arabic" w:cs="Simplified Arabic"/>
          <w:sz w:val="24"/>
          <w:szCs w:val="24"/>
          <w:rtl/>
        </w:rPr>
        <w:t xml:space="preserve"> أو المستشفيات التخصصية أو العسكرية أو مراكز الرعاية الأولية، بسبب اختلاف الهياكل الإدارية والثقافة التنظيمية وأنماط القيادة.</w:t>
      </w:r>
    </w:p>
    <w:p w14:paraId="30745A9A" w14:textId="2FA3B381" w:rsidR="00983CFD" w:rsidRDefault="007C375D" w:rsidP="00983CFD">
      <w:pPr>
        <w:numPr>
          <w:ilvl w:val="0"/>
          <w:numId w:val="155"/>
        </w:numPr>
        <w:tabs>
          <w:tab w:val="num" w:pos="720"/>
        </w:tabs>
        <w:bidi/>
        <w:spacing w:line="360" w:lineRule="auto"/>
        <w:jc w:val="both"/>
        <w:rPr>
          <w:rFonts w:ascii="Simplified Arabic" w:hAnsi="Simplified Arabic" w:cs="Simplified Arabic"/>
          <w:sz w:val="24"/>
          <w:szCs w:val="24"/>
        </w:rPr>
      </w:pPr>
      <w:r w:rsidRPr="007C375D">
        <w:rPr>
          <w:rFonts w:ascii="Simplified Arabic" w:hAnsi="Simplified Arabic" w:cs="Simplified Arabic"/>
          <w:b/>
          <w:bCs/>
          <w:sz w:val="24"/>
          <w:szCs w:val="24"/>
          <w:rtl/>
        </w:rPr>
        <w:t>القيود المنهجية</w:t>
      </w:r>
      <w:r w:rsidRPr="007C375D">
        <w:rPr>
          <w:rFonts w:ascii="Simplified Arabic" w:hAnsi="Simplified Arabic" w:cs="Simplified Arabic"/>
          <w:b/>
          <w:bCs/>
          <w:sz w:val="24"/>
          <w:szCs w:val="24"/>
        </w:rPr>
        <w:t>:</w:t>
      </w:r>
      <w:r w:rsidRPr="007C375D">
        <w:rPr>
          <w:rFonts w:ascii="Simplified Arabic" w:hAnsi="Simplified Arabic" w:cs="Simplified Arabic"/>
          <w:sz w:val="24"/>
          <w:szCs w:val="24"/>
        </w:rPr>
        <w:t> </w:t>
      </w:r>
      <w:r>
        <w:rPr>
          <w:rFonts w:ascii="Simplified Arabic" w:hAnsi="Simplified Arabic" w:cs="Simplified Arabic"/>
          <w:sz w:val="24"/>
          <w:szCs w:val="24"/>
          <w:rtl/>
        </w:rPr>
        <w:t>تعتمد الدراسة على بيانات ذاتية الإبلاغ (</w:t>
      </w:r>
      <w:r>
        <w:rPr>
          <w:rFonts w:ascii="Simplified Arabic" w:hAnsi="Simplified Arabic" w:cs="Simplified Arabic"/>
          <w:sz w:val="24"/>
          <w:szCs w:val="24"/>
        </w:rPr>
        <w:t>Self-Reported Data</w:t>
      </w:r>
      <w:r>
        <w:rPr>
          <w:rFonts w:ascii="Simplified Arabic" w:hAnsi="Simplified Arabic" w:cs="Simplified Arabic"/>
          <w:sz w:val="24"/>
          <w:szCs w:val="24"/>
          <w:rtl/>
        </w:rPr>
        <w:t>)، مما يجعلها عرضة لتحيز الرغبة الاجتماعية وتحفظ المستجيبين، وهو ما قد يؤثر على دقة قياس بعض سلوكيات السلامة ويحد من قوة تعميم النتائج دون الاستعانة ببيانات موضوعية مكمِّلة.</w:t>
      </w:r>
    </w:p>
    <w:p w14:paraId="288BD0E1" w14:textId="7A25ADBE" w:rsidR="00443F33" w:rsidRPr="00983CFD" w:rsidRDefault="00983CFD" w:rsidP="00983CFD">
      <w:pPr>
        <w:bidi/>
        <w:spacing w:line="360" w:lineRule="auto"/>
        <w:jc w:val="both"/>
        <w:rPr>
          <w:rFonts w:ascii="Simplified Arabic" w:hAnsi="Simplified Arabic" w:cs="Simplified Arabic"/>
          <w:b/>
          <w:bCs/>
          <w:sz w:val="24"/>
          <w:szCs w:val="24"/>
        </w:rPr>
      </w:pPr>
      <w:r w:rsidRPr="00983CFD">
        <w:rPr>
          <w:rFonts w:ascii="Simplified Arabic" w:hAnsi="Simplified Arabic" w:cs="Simplified Arabic" w:hint="cs"/>
          <w:b/>
          <w:bCs/>
          <w:sz w:val="24"/>
          <w:szCs w:val="24"/>
          <w:rtl/>
        </w:rPr>
        <w:t xml:space="preserve">8.5.2 </w:t>
      </w:r>
      <w:r w:rsidRPr="00983CFD">
        <w:rPr>
          <w:rFonts w:ascii="Simplified Arabic" w:hAnsi="Simplified Arabic" w:cs="Simplified Arabic"/>
          <w:b/>
          <w:bCs/>
          <w:sz w:val="24"/>
          <w:szCs w:val="24"/>
          <w:rtl/>
        </w:rPr>
        <w:t>ربط القيود بعنوان الدراسة</w:t>
      </w:r>
    </w:p>
    <w:p w14:paraId="649165BC" w14:textId="77777777" w:rsidR="00983CFD" w:rsidRDefault="00983CFD" w:rsidP="00983CFD">
      <w:pPr>
        <w:bidi/>
        <w:spacing w:line="360" w:lineRule="auto"/>
        <w:rPr>
          <w:rFonts w:ascii="Simplified Arabic" w:hAnsi="Simplified Arabic" w:cs="Simplified Arabic"/>
          <w:sz w:val="24"/>
          <w:szCs w:val="24"/>
          <w:rtl/>
        </w:rPr>
      </w:pPr>
      <w:r w:rsidRPr="00983CFD">
        <w:rPr>
          <w:rFonts w:ascii="Simplified Arabic" w:hAnsi="Simplified Arabic" w:cs="Simplified Arabic"/>
          <w:sz w:val="24"/>
          <w:szCs w:val="24"/>
          <w:rtl/>
        </w:rPr>
        <w:t>تسهم هذه الحدود في توضيح إطار عنوان الدراسة؛ فهي تؤكد أن البحث</w:t>
      </w:r>
      <w:r w:rsidRPr="00983CFD">
        <w:rPr>
          <w:rFonts w:ascii="Simplified Arabic" w:hAnsi="Simplified Arabic" w:cs="Simplified Arabic"/>
          <w:sz w:val="24"/>
          <w:szCs w:val="24"/>
        </w:rPr>
        <w:t>:</w:t>
      </w:r>
    </w:p>
    <w:p w14:paraId="37722581" w14:textId="77777777" w:rsidR="0014527A" w:rsidRPr="0014527A" w:rsidRDefault="0014527A" w:rsidP="0014527A">
      <w:pPr>
        <w:numPr>
          <w:ilvl w:val="0"/>
          <w:numId w:val="157"/>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موضوعيًا: </w:t>
      </w:r>
      <w:r w:rsidRPr="0014527A">
        <w:rPr>
          <w:rFonts w:ascii="Simplified Arabic" w:hAnsi="Simplified Arabic" w:cs="Simplified Arabic"/>
          <w:sz w:val="24"/>
          <w:szCs w:val="24"/>
          <w:rtl/>
        </w:rPr>
        <w:t>دراسة تحليلية للعلاقات المعقدة بين القيادة التحويلية، وثقافة سلامة المرضى، وسلوكيات السلامة، والأحداث الضارة ضمن نموذج وساطة متسلسلة محدد.</w:t>
      </w:r>
      <w:r>
        <w:rPr>
          <w:rFonts w:ascii="Simplified Arabic" w:hAnsi="Simplified Arabic" w:cs="Simplified Arabic"/>
          <w:b/>
          <w:bCs/>
          <w:sz w:val="24"/>
          <w:szCs w:val="24"/>
          <w:rtl/>
        </w:rPr>
        <w:t xml:space="preserve"> </w:t>
      </w:r>
    </w:p>
    <w:p w14:paraId="248B7A5A" w14:textId="086836DB" w:rsidR="0014527A" w:rsidRPr="0014527A" w:rsidRDefault="0014527A" w:rsidP="0014527A">
      <w:pPr>
        <w:numPr>
          <w:ilvl w:val="0"/>
          <w:numId w:val="157"/>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مكانيًا: </w:t>
      </w:r>
      <w:r w:rsidRPr="0014527A">
        <w:rPr>
          <w:rFonts w:ascii="Simplified Arabic" w:hAnsi="Simplified Arabic" w:cs="Simplified Arabic"/>
          <w:sz w:val="24"/>
          <w:szCs w:val="24"/>
          <w:rtl/>
        </w:rPr>
        <w:t>محصور في مستشفيات القطاع الحكومي في منطقة الجوف كما يرد في العنوان.</w:t>
      </w:r>
    </w:p>
    <w:p w14:paraId="6F317933" w14:textId="15E18998" w:rsidR="0014527A" w:rsidRPr="0014527A" w:rsidRDefault="0014527A" w:rsidP="0014527A">
      <w:pPr>
        <w:numPr>
          <w:ilvl w:val="0"/>
          <w:numId w:val="157"/>
        </w:numPr>
        <w:bidi/>
        <w:spacing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  بشريًا: </w:t>
      </w:r>
      <w:r w:rsidRPr="0014527A">
        <w:rPr>
          <w:rFonts w:ascii="Simplified Arabic" w:hAnsi="Simplified Arabic" w:cs="Simplified Arabic"/>
          <w:sz w:val="24"/>
          <w:szCs w:val="24"/>
          <w:rtl/>
        </w:rPr>
        <w:t>موجه إلى الممارسين الصحيين والإداريين بوصفهم الفاعلين الرئيسين في تطبيق ممارسات سلامة المرضى والقيادة داخل هذه المستشفيات.</w:t>
      </w:r>
    </w:p>
    <w:p w14:paraId="29BC65A7" w14:textId="1227BDCB" w:rsidR="00615235" w:rsidRPr="0011430B"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 xml:space="preserve">9. الإطار المنهجي للدراسة </w:t>
      </w:r>
    </w:p>
    <w:p w14:paraId="037B6E52" w14:textId="77777777" w:rsidR="008C5214" w:rsidRDefault="008C5214" w:rsidP="008C5214">
      <w:pPr>
        <w:bidi/>
        <w:spacing w:line="360" w:lineRule="auto"/>
        <w:rPr>
          <w:rFonts w:ascii="Simplified Arabic" w:hAnsi="Simplified Arabic" w:cs="Simplified Arabic"/>
          <w:b/>
          <w:bCs/>
          <w:sz w:val="24"/>
          <w:szCs w:val="24"/>
          <w:rtl/>
        </w:rPr>
      </w:pPr>
      <w:r w:rsidRPr="008C5214">
        <w:rPr>
          <w:rFonts w:ascii="Simplified Arabic" w:hAnsi="Simplified Arabic" w:cs="Simplified Arabic"/>
          <w:sz w:val="24"/>
          <w:szCs w:val="24"/>
          <w:rtl/>
        </w:rPr>
        <w:t>تتبنى هذه الدراسة إطارًا منهجيًا كميًا تحليليًا يهدف إلى فحص العلاقات السببية والوسيطية بين متغيرات النموذج المقترح، اعتمادًا على استبيانات مقننة وتحليل إحصائي متقدم</w:t>
      </w:r>
      <w:r w:rsidRPr="008C5214">
        <w:rPr>
          <w:rFonts w:ascii="Simplified Arabic" w:hAnsi="Simplified Arabic" w:cs="Simplified Arabic"/>
          <w:sz w:val="24"/>
          <w:szCs w:val="24"/>
        </w:rPr>
        <w:t>.</w:t>
      </w:r>
    </w:p>
    <w:p w14:paraId="386DC5EC" w14:textId="42B3B6DF" w:rsidR="00615235" w:rsidRPr="0011430B" w:rsidRDefault="00615235" w:rsidP="008C5214">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9.1. الأساليب والطرق البحثية</w:t>
      </w:r>
    </w:p>
    <w:p w14:paraId="7809DA38" w14:textId="265CB285" w:rsidR="00615235" w:rsidRPr="0011430B"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1. المنهج البحثي (</w:t>
      </w:r>
      <w:r w:rsidRPr="0011430B">
        <w:rPr>
          <w:rFonts w:ascii="Simplified Arabic" w:hAnsi="Simplified Arabic" w:cs="Simplified Arabic"/>
          <w:b/>
          <w:bCs/>
          <w:sz w:val="24"/>
          <w:szCs w:val="24"/>
        </w:rPr>
        <w:t>Research Approach</w:t>
      </w:r>
      <w:r w:rsidRPr="0011430B">
        <w:rPr>
          <w:rFonts w:ascii="Simplified Arabic" w:hAnsi="Simplified Arabic" w:cs="Simplified Arabic"/>
          <w:b/>
          <w:bCs/>
          <w:sz w:val="24"/>
          <w:szCs w:val="24"/>
          <w:rtl/>
        </w:rPr>
        <w:t>)</w:t>
      </w:r>
    </w:p>
    <w:p w14:paraId="718C7F6F" w14:textId="50E9A04D" w:rsidR="00EA171F" w:rsidRPr="00EA171F" w:rsidRDefault="00EA171F" w:rsidP="00EA171F">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المنهج المستخدم هو المنهج الوصفي التحليلي الكمي (</w:t>
      </w:r>
      <w:r>
        <w:rPr>
          <w:rFonts w:ascii="Simplified Arabic" w:hAnsi="Simplified Arabic" w:cs="Simplified Arabic"/>
          <w:sz w:val="24"/>
          <w:szCs w:val="24"/>
        </w:rPr>
        <w:t>Quantitative Descriptive-Analytical Approach</w:t>
      </w:r>
      <w:r>
        <w:rPr>
          <w:rFonts w:ascii="Simplified Arabic" w:hAnsi="Simplified Arabic" w:cs="Simplified Arabic"/>
          <w:sz w:val="24"/>
          <w:szCs w:val="24"/>
          <w:rtl/>
        </w:rPr>
        <w:t>)، لأنه يتناسب مع أهداف الدراسة التي تركز على قياس مدى وعي الممارسين الصحيين بالقيادة التحويلية، ثقافة سلامة المرضى، سلوكيات السلامة، والأحداث الضارة. كما يُمكن هذا المنهج من اختبار كيفية تأثير القيادة التحويلية على تقليل الأحداث الضارة عبر الوساطة المستمرة لثقافة سلامة المرضى وسلوكيات السلامة باستخدام نمذجة المعادلات الهيكلية (</w:t>
      </w:r>
      <w:r>
        <w:rPr>
          <w:rFonts w:ascii="Simplified Arabic" w:hAnsi="Simplified Arabic" w:cs="Simplified Arabic"/>
          <w:sz w:val="24"/>
          <w:szCs w:val="24"/>
        </w:rPr>
        <w:t>SEM</w:t>
      </w:r>
      <w:r>
        <w:rPr>
          <w:rFonts w:ascii="Simplified Arabic" w:hAnsi="Simplified Arabic" w:cs="Simplified Arabic"/>
          <w:sz w:val="24"/>
          <w:szCs w:val="24"/>
          <w:rtl/>
        </w:rPr>
        <w:t>).</w:t>
      </w:r>
    </w:p>
    <w:p w14:paraId="62F609F8" w14:textId="04FB8685" w:rsidR="00615235"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lastRenderedPageBreak/>
        <w:t>2. أداة جمع البيانات</w:t>
      </w:r>
    </w:p>
    <w:p w14:paraId="015023DF" w14:textId="56B4F372" w:rsidR="00EA171F" w:rsidRPr="00EA171F" w:rsidRDefault="00EA171F" w:rsidP="00EA171F">
      <w:pPr>
        <w:bidi/>
        <w:spacing w:line="360" w:lineRule="auto"/>
        <w:jc w:val="both"/>
        <w:rPr>
          <w:rFonts w:ascii="Simplified Arabic" w:hAnsi="Simplified Arabic" w:cs="Simplified Arabic"/>
          <w:sz w:val="24"/>
          <w:szCs w:val="24"/>
          <w:rtl/>
        </w:rPr>
      </w:pPr>
      <w:r>
        <w:rPr>
          <w:rFonts w:ascii="Simplified Arabic" w:hAnsi="Simplified Arabic" w:cs="Simplified Arabic"/>
          <w:sz w:val="24"/>
          <w:szCs w:val="24"/>
          <w:rtl/>
        </w:rPr>
        <w:t>الأداة الأساسية لجمع البيانات هي الاستبانة المغلقة، لأنها توفر توحيدًا كميًا للاستجابات وتسهّل التحليل الإحصائي. صُمّمت لتشمل أقسامًا تقيس كل من متغيرات الدراسة الأربعة باستخدام مقياس ليكرت الخماسي لدرجات الاتفاق، مما يضمن دقة القياس وسهولة المقارنة.</w:t>
      </w:r>
    </w:p>
    <w:p w14:paraId="6E9E8EAB" w14:textId="6BCB0357" w:rsidR="00615235" w:rsidRPr="0011430B" w:rsidRDefault="00615235" w:rsidP="00615235">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9.2. مجتمع وعينة الدراسة</w:t>
      </w:r>
    </w:p>
    <w:p w14:paraId="1F2EC100" w14:textId="4EEC6EC5" w:rsidR="00394424" w:rsidRPr="0011430B" w:rsidRDefault="00394424" w:rsidP="00394424">
      <w:pPr>
        <w:tabs>
          <w:tab w:val="num" w:pos="720"/>
        </w:tabs>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1.مجتمع الدراسة</w:t>
      </w:r>
    </w:p>
    <w:p w14:paraId="272E8065" w14:textId="7BE5B2CF" w:rsidR="00353A13" w:rsidRPr="0011430B" w:rsidRDefault="00353A13" w:rsidP="00353A13">
      <w:pPr>
        <w:bidi/>
        <w:spacing w:line="360" w:lineRule="auto"/>
        <w:rPr>
          <w:rFonts w:ascii="Simplified Arabic" w:hAnsi="Simplified Arabic" w:cs="Simplified Arabic"/>
          <w:sz w:val="24"/>
          <w:szCs w:val="24"/>
        </w:rPr>
      </w:pPr>
      <w:r>
        <w:rPr>
          <w:rFonts w:ascii="Simplified Arabic" w:hAnsi="Simplified Arabic" w:cs="Simplified Arabic"/>
          <w:sz w:val="24"/>
          <w:szCs w:val="24"/>
          <w:rtl/>
        </w:rPr>
        <w:t>يشمل مجتمع الدراسة جميع العاملين الصحيين والإداريين الذين لهم دور مباشر في سلامة المرضى والقيادة داخل مستشفيات القطاع الحكومي في منطقة الجوف. وتم اختيار هذا المجتمع نظرًا لتعرضه المباشر لتأثيرات القيادة التحويلية وثقافة سلامة المرضى، وكذلك مسؤوليتهم الأساسية عن تطبيق ممارسات السلامة وتقليل الأحداث الضارة.</w:t>
      </w:r>
    </w:p>
    <w:p w14:paraId="548B7B6F" w14:textId="69C4D263"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2.عينة الدراسة</w:t>
      </w:r>
    </w:p>
    <w:p w14:paraId="060B374E"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أ. طريقة الاختيار</w:t>
      </w:r>
      <w:r w:rsidRPr="0011430B">
        <w:rPr>
          <w:rFonts w:ascii="Simplified Arabic" w:hAnsi="Simplified Arabic" w:cs="Simplified Arabic"/>
          <w:b/>
          <w:bCs/>
          <w:sz w:val="24"/>
          <w:szCs w:val="24"/>
        </w:rPr>
        <w:t>:</w:t>
      </w:r>
    </w:p>
    <w:p w14:paraId="1CD18036" w14:textId="6EFBB7F3" w:rsidR="00E17549" w:rsidRPr="0011430B" w:rsidRDefault="00E17549" w:rsidP="00E17549">
      <w:pPr>
        <w:bidi/>
        <w:spacing w:line="360" w:lineRule="auto"/>
        <w:jc w:val="both"/>
        <w:rPr>
          <w:rFonts w:ascii="Simplified Arabic" w:hAnsi="Simplified Arabic" w:cs="Simplified Arabic" w:hint="cs"/>
          <w:sz w:val="24"/>
          <w:szCs w:val="24"/>
          <w:rtl/>
        </w:rPr>
      </w:pPr>
      <w:r>
        <w:rPr>
          <w:rFonts w:ascii="Simplified Arabic" w:hAnsi="Simplified Arabic" w:cs="Simplified Arabic"/>
          <w:sz w:val="24"/>
          <w:szCs w:val="24"/>
          <w:rtl/>
        </w:rPr>
        <w:t>سيتم استخدام العينة الطبقية العشوائية لضمان تمثيل الفئات المهنية الرئيسية (الأطباء، التمريض، الإداريون الصحيون، المهن الصحية المساندة) وفق نسبها الفعلية في المستشفيات الحكومية بمنطقة الجوف، بما يقلل من التحيز ويعزز إمكانية تعميم النتائج داخل الإطار المحدد.</w:t>
      </w:r>
    </w:p>
    <w:p w14:paraId="225C7524" w14:textId="77777777" w:rsidR="00394424" w:rsidRPr="0011430B" w:rsidRDefault="00394424" w:rsidP="00394424">
      <w:pPr>
        <w:bidi/>
        <w:spacing w:line="360" w:lineRule="auto"/>
        <w:rPr>
          <w:rFonts w:ascii="Simplified Arabic" w:hAnsi="Simplified Arabic" w:cs="Simplified Arabic"/>
          <w:b/>
          <w:bCs/>
          <w:sz w:val="24"/>
          <w:szCs w:val="24"/>
        </w:rPr>
      </w:pPr>
      <w:r w:rsidRPr="0011430B">
        <w:rPr>
          <w:rFonts w:ascii="Simplified Arabic" w:hAnsi="Simplified Arabic" w:cs="Simplified Arabic"/>
          <w:b/>
          <w:bCs/>
          <w:sz w:val="24"/>
          <w:szCs w:val="24"/>
          <w:rtl/>
        </w:rPr>
        <w:t>ب. تحديد حجم العينة</w:t>
      </w:r>
      <w:r w:rsidRPr="0011430B">
        <w:rPr>
          <w:rFonts w:ascii="Simplified Arabic" w:hAnsi="Simplified Arabic" w:cs="Simplified Arabic"/>
          <w:b/>
          <w:bCs/>
          <w:sz w:val="24"/>
          <w:szCs w:val="24"/>
        </w:rPr>
        <w:t>:</w:t>
      </w:r>
    </w:p>
    <w:p w14:paraId="5543D617" w14:textId="796EEA60" w:rsidR="00E17549" w:rsidRPr="0011430B" w:rsidRDefault="00E17549" w:rsidP="00E17549">
      <w:pPr>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يعتمد تحديد حجم العينة على متطلبات نمذجة المعادلات الهيكلية (</w:t>
      </w:r>
      <w:r>
        <w:rPr>
          <w:rFonts w:ascii="Simplified Arabic" w:hAnsi="Simplified Arabic" w:cs="Simplified Arabic"/>
          <w:sz w:val="24"/>
          <w:szCs w:val="24"/>
        </w:rPr>
        <w:t>SEM</w:t>
      </w:r>
      <w:r>
        <w:rPr>
          <w:rFonts w:ascii="Simplified Arabic" w:hAnsi="Simplified Arabic" w:cs="Simplified Arabic"/>
          <w:sz w:val="24"/>
          <w:szCs w:val="24"/>
          <w:rtl/>
        </w:rPr>
        <w:t xml:space="preserve">)، التي تستلزم حجمًا كافيًا لضمان استقرار التقديرات واختبار جودة ملاءمة النموذج. وفقًا لـ </w:t>
      </w:r>
      <w:r>
        <w:rPr>
          <w:rFonts w:ascii="Simplified Arabic" w:hAnsi="Simplified Arabic" w:cs="Simplified Arabic"/>
          <w:sz w:val="24"/>
          <w:szCs w:val="24"/>
        </w:rPr>
        <w:t>Hair</w:t>
      </w:r>
      <w:r>
        <w:rPr>
          <w:rFonts w:ascii="Simplified Arabic" w:hAnsi="Simplified Arabic" w:cs="Simplified Arabic"/>
          <w:sz w:val="24"/>
          <w:szCs w:val="24"/>
          <w:rtl/>
        </w:rPr>
        <w:t xml:space="preserve"> وآخرين (2019)، يُعد 200 مفحوص حدًّا أدنى، بينما يُوصى عمليًا بما بين 300 و400 حالة لزيادة موثوقية النتائج. كما يشير </w:t>
      </w:r>
      <w:r>
        <w:rPr>
          <w:rFonts w:ascii="Simplified Arabic" w:hAnsi="Simplified Arabic" w:cs="Simplified Arabic"/>
          <w:sz w:val="24"/>
          <w:szCs w:val="24"/>
        </w:rPr>
        <w:t>Kline</w:t>
      </w:r>
      <w:r>
        <w:rPr>
          <w:rFonts w:ascii="Simplified Arabic" w:hAnsi="Simplified Arabic" w:cs="Simplified Arabic"/>
          <w:sz w:val="24"/>
          <w:szCs w:val="24"/>
          <w:rtl/>
        </w:rPr>
        <w:t xml:space="preserve"> (2023) إلى قاعدة 10:1 (عشر حالات لكل معامل مقدَّر في النموذج)، وبما أن عدد المعاملات المقدَّرة في هذا النموذج يتراوح بين 50 و60، فإن حجم العينة المستهدفة يُقدَّر بحوالي 600 حالة.</w:t>
      </w:r>
    </w:p>
    <w:p w14:paraId="34680961" w14:textId="7BCD7E87" w:rsidR="00615235" w:rsidRPr="0011430B" w:rsidRDefault="00394424" w:rsidP="00EA2EBA">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 xml:space="preserve"> </w:t>
      </w:r>
      <w:r w:rsidR="00615235" w:rsidRPr="0011430B">
        <w:rPr>
          <w:rFonts w:ascii="Simplified Arabic" w:hAnsi="Simplified Arabic" w:cs="Simplified Arabic"/>
          <w:b/>
          <w:bCs/>
          <w:sz w:val="24"/>
          <w:szCs w:val="24"/>
          <w:rtl/>
        </w:rPr>
        <w:t>9.3. تصميم واختيار أدوات البحث والمقاييس</w:t>
      </w:r>
    </w:p>
    <w:p w14:paraId="1202DF3E" w14:textId="25FB2AAD" w:rsidR="00CD2E00" w:rsidRPr="00247D89" w:rsidRDefault="00247D89" w:rsidP="00AA6C00">
      <w:pPr>
        <w:bidi/>
        <w:spacing w:line="360" w:lineRule="auto"/>
        <w:jc w:val="both"/>
        <w:rPr>
          <w:rFonts w:ascii="Simplified Arabic" w:hAnsi="Simplified Arabic" w:cs="Simplified Arabic"/>
          <w:sz w:val="24"/>
          <w:szCs w:val="24"/>
          <w:rtl/>
        </w:rPr>
      </w:pPr>
      <w:r w:rsidRPr="00247D89">
        <w:rPr>
          <w:rFonts w:ascii="Simplified Arabic" w:hAnsi="Simplified Arabic" w:cs="Simplified Arabic"/>
          <w:sz w:val="24"/>
          <w:szCs w:val="24"/>
          <w:rtl/>
        </w:rPr>
        <w:t>لضمان الدقة والمصداقية العلمية في القياس، تم اعتماد مقاييس دولية موثوقة سبق تكييفها أو استخدامها في السياق العربي والسعودي، مع مراعاة ملاءمتها لمتغيرات الدراسة</w:t>
      </w:r>
      <w:r>
        <w:rPr>
          <w:rFonts w:ascii="Simplified Arabic" w:hAnsi="Simplified Arabic" w:cs="Simplified Arabic" w:hint="cs"/>
          <w:sz w:val="24"/>
          <w:szCs w:val="24"/>
          <w:rtl/>
        </w:rPr>
        <w:t>.</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2322"/>
        <w:gridCol w:w="2111"/>
        <w:gridCol w:w="2303"/>
        <w:gridCol w:w="3138"/>
      </w:tblGrid>
      <w:tr w:rsidR="00615235" w:rsidRPr="0011430B" w14:paraId="1188AF0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C03C73D"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lastRenderedPageBreak/>
              <w:t>المتغير</w:t>
            </w:r>
          </w:p>
        </w:tc>
        <w:tc>
          <w:tcPr>
            <w:tcW w:w="2111"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27FF33B9"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الأداة/المقياس المُقترح</w:t>
            </w:r>
          </w:p>
        </w:tc>
        <w:tc>
          <w:tcPr>
            <w:tcW w:w="230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046FFB68"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المرجع الأساسي</w:t>
            </w:r>
          </w:p>
        </w:tc>
        <w:tc>
          <w:tcPr>
            <w:tcW w:w="0" w:type="auto"/>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bottom"/>
            <w:hideMark/>
          </w:tcPr>
          <w:p w14:paraId="570C64ED" w14:textId="77777777" w:rsidR="00615235" w:rsidRPr="0011430B" w:rsidRDefault="00615235" w:rsidP="00615235">
            <w:pPr>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الملاءمة والتحقق</w:t>
            </w:r>
          </w:p>
        </w:tc>
      </w:tr>
      <w:tr w:rsidR="00615235" w:rsidRPr="0011430B" w14:paraId="5520BED7"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AEFAE7" w14:textId="7777777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القيادة التحويلية (</w:t>
            </w:r>
            <w:r w:rsidRPr="0011430B">
              <w:rPr>
                <w:rFonts w:ascii="Simplified Arabic" w:hAnsi="Simplified Arabic" w:cs="Simplified Arabic"/>
                <w:b/>
                <w:bCs/>
                <w:sz w:val="24"/>
                <w:szCs w:val="24"/>
              </w:rPr>
              <w:t>TL</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ADC5094"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مقياس القيادة متعدد العوامل (</w:t>
            </w:r>
            <w:r w:rsidRPr="0011430B">
              <w:rPr>
                <w:rFonts w:ascii="Simplified Arabic" w:hAnsi="Simplified Arabic" w:cs="Simplified Arabic"/>
                <w:sz w:val="24"/>
                <w:szCs w:val="24"/>
              </w:rPr>
              <w:t>MLQ</w:t>
            </w:r>
            <w:r w:rsidRPr="0011430B">
              <w:rPr>
                <w:rFonts w:ascii="Simplified Arabic" w:hAnsi="Simplified Arabic" w:cs="Simplified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FD61" w14:textId="57743577" w:rsidR="00615235" w:rsidRPr="0011430B" w:rsidRDefault="00004971" w:rsidP="008B1883">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Pr>
              <w:fldChar w:fldCharType="begin"/>
            </w:r>
            <w:r w:rsidRPr="0011430B">
              <w:rPr>
                <w:rFonts w:ascii="Simplified Arabic" w:hAnsi="Simplified Arabic" w:cs="Simplified Arabic"/>
                <w:sz w:val="24"/>
                <w:szCs w:val="24"/>
              </w:rPr>
              <w:instrText xml:space="preserve"> 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gt;</w:instrText>
            </w:r>
            <w:r w:rsidRPr="0011430B">
              <w:rPr>
                <w:rFonts w:ascii="Simplified Arabic" w:hAnsi="Simplified Arabic" w:cs="Simplified Arabic"/>
                <w:sz w:val="24"/>
                <w:szCs w:val="24"/>
              </w:rPr>
              <w:fldChar w:fldCharType="separate"/>
            </w:r>
            <w:r w:rsidRPr="0011430B">
              <w:rPr>
                <w:rFonts w:ascii="Simplified Arabic" w:hAnsi="Simplified Arabic" w:cs="Simplified Arabic"/>
                <w:noProof/>
                <w:sz w:val="24"/>
                <w:szCs w:val="24"/>
              </w:rPr>
              <w:t>(Bass &amp; Avolio, 1996)</w:t>
            </w:r>
            <w:r w:rsidRPr="0011430B">
              <w:rPr>
                <w:rFonts w:ascii="Simplified Arabic" w:hAnsi="Simplified Arabic" w:cs="Simplified Arabic"/>
                <w:sz w:val="24"/>
                <w:szCs w:val="24"/>
              </w:rPr>
              <w:fldChar w:fldCharType="end"/>
            </w:r>
            <w:r w:rsidR="00615235" w:rsidRPr="0011430B">
              <w:rPr>
                <w:rFonts w:ascii="Simplified Arabic" w:hAnsi="Simplified Arabic" w:cs="Simplified Arabic"/>
                <w:sz w:val="24"/>
                <w:szCs w:val="24"/>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2404543F"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استخدام الأبعاد الأربعة الرئيسية للقيادة التحويلية.</w:t>
            </w:r>
          </w:p>
        </w:tc>
      </w:tr>
      <w:tr w:rsidR="00615235" w:rsidRPr="0011430B" w14:paraId="0C48870A"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44622A8" w14:textId="7777777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ثقافة السلامة (</w:t>
            </w:r>
            <w:r w:rsidRPr="0011430B">
              <w:rPr>
                <w:rFonts w:ascii="Simplified Arabic" w:hAnsi="Simplified Arabic" w:cs="Simplified Arabic"/>
                <w:b/>
                <w:bCs/>
                <w:sz w:val="24"/>
                <w:szCs w:val="24"/>
              </w:rPr>
              <w:t>SC</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1AC7E17"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مقياس ثقافة السلامة بالمستشفيات (</w:t>
            </w:r>
            <w:r w:rsidRPr="0011430B">
              <w:rPr>
                <w:rFonts w:ascii="Simplified Arabic" w:hAnsi="Simplified Arabic" w:cs="Simplified Arabic"/>
                <w:sz w:val="24"/>
                <w:szCs w:val="24"/>
              </w:rPr>
              <w:t>HSOPSC</w:t>
            </w:r>
            <w:r w:rsidRPr="0011430B">
              <w:rPr>
                <w:rFonts w:ascii="Simplified Arabic" w:hAnsi="Simplified Arabic" w:cs="Simplified Arabic"/>
                <w:sz w:val="24"/>
                <w:szCs w:val="24"/>
                <w:rtl/>
              </w:rPr>
              <w:t>)</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6E2A40" w14:textId="77777777" w:rsidR="00615235" w:rsidRPr="0011430B" w:rsidRDefault="00615235" w:rsidP="008B1883">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Pr>
              <w:t>AHRQ (Agency for Healthcare Research and Quality)</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A579052"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اختيار الأبعاد الأكثر صلة بالقيادة والإبلاغ (مثل دعم الإدارة، والتغذية الراجعة).</w:t>
            </w:r>
          </w:p>
        </w:tc>
      </w:tr>
      <w:tr w:rsidR="00615235" w:rsidRPr="0011430B" w14:paraId="26015C85" w14:textId="77777777" w:rsidTr="002F53C6">
        <w:trPr>
          <w:trHeight w:val="72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5714334" w14:textId="7777777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سلوكيات السلامة (</w:t>
            </w:r>
            <w:r w:rsidRPr="0011430B">
              <w:rPr>
                <w:rFonts w:ascii="Simplified Arabic" w:hAnsi="Simplified Arabic" w:cs="Simplified Arabic"/>
                <w:b/>
                <w:bCs/>
                <w:sz w:val="24"/>
                <w:szCs w:val="24"/>
              </w:rPr>
              <w:t>SB</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52C010C"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مقياس سلوكيات السلامة الموجهة</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4311D6D" w14:textId="011462AD" w:rsidR="00615235" w:rsidRPr="0011430B" w:rsidRDefault="00615235" w:rsidP="00984A64">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 xml:space="preserve"> </w:t>
            </w:r>
            <w:r w:rsidR="00984A64" w:rsidRPr="0011430B">
              <w:rPr>
                <w:rFonts w:ascii="Simplified Arabic" w:hAnsi="Simplified Arabic" w:cs="Simplified Arabic"/>
                <w:sz w:val="24"/>
                <w:szCs w:val="24"/>
                <w:rtl/>
              </w:rPr>
              <w:fldChar w:fldCharType="begin"/>
            </w:r>
            <w:r w:rsidR="003F7AF9" w:rsidRPr="0011430B">
              <w:rPr>
                <w:rFonts w:ascii="Simplified Arabic" w:hAnsi="Simplified Arabic" w:cs="Simplified Arabic"/>
                <w:sz w:val="24"/>
                <w:szCs w:val="24"/>
                <w:rtl/>
              </w:rPr>
              <w:instrText xml:space="preserve"> </w:instrText>
            </w:r>
            <w:r w:rsidR="003F7AF9" w:rsidRPr="0011430B">
              <w:rPr>
                <w:rFonts w:ascii="Simplified Arabic" w:hAnsi="Simplified Arabic" w:cs="Simplified Arabic"/>
                <w:sz w:val="24"/>
                <w:szCs w:val="24"/>
              </w:rPr>
              <w:instrText>ADDIN EN.CITE &lt;EndNote&gt;&lt;Cite&gt;&lt;Author&gt;Elhihi&lt;/Author&gt;&lt;Year&gt;2025&lt;/Year&gt;&lt;RecNum&gt;164&lt;/RecNum&gt;&lt;DisplayText&gt;(Elhihi et al., 2025)&lt;/DisplayText&gt;&lt;record&gt;&lt;rec-number&gt;164&lt;/rec-number&gt;&lt;foreign-keys&gt;&lt;key app="EN" db-id="02retxxrerxdxhe9aphvs0z2t9z25p0ew99s" timestamp="1752528172"&gt;164&lt;/key&gt;&lt;/foreign-keys&gt;&lt;ref-type name="Journal Article"&gt;17&lt;/ref-type&gt;&lt;contributors&gt;&lt;authors&gt;&lt;author&gt;Elhihi, Ebtisam A&lt;/author&gt;&lt;author&gt;Aljarary, Khadija Lafi&lt;/author&gt;&lt;author&gt;Alahmadi, Maha&lt;/author&gt;&lt;author&gt;Adam, Jawaher Bakor&lt;/author&gt;&lt;author</w:instrText>
            </w:r>
            <w:r w:rsidR="003F7AF9" w:rsidRPr="0011430B">
              <w:rPr>
                <w:rFonts w:ascii="Simplified Arabic" w:hAnsi="Simplified Arabic" w:cs="Simplified Arabic"/>
                <w:sz w:val="24"/>
                <w:szCs w:val="24"/>
                <w:rtl/>
              </w:rPr>
              <w:instrText>&gt;</w:instrText>
            </w:r>
            <w:r w:rsidR="003F7AF9" w:rsidRPr="0011430B">
              <w:rPr>
                <w:rFonts w:ascii="Simplified Arabic" w:hAnsi="Simplified Arabic" w:cs="Simplified Arabic"/>
                <w:sz w:val="24"/>
                <w:szCs w:val="24"/>
              </w:rPr>
              <w:instrText>Almwualllad, Ohud Atiah&lt;/author&gt;&lt;author&gt;Hawsawei, Marwan S&lt;/author&gt;&lt;author&gt;Hamza, Abdulmajid Ahmad&lt;/author&gt;&lt;author&gt;Ibrahim, Ibrahim Abdullatif&lt;/author&gt;&lt;/authors&gt;&lt;/contributors&gt;&lt;titles&gt;&lt;title&gt;The mediating role of moral courage in the relationship between</w:instrText>
            </w:r>
            <w:r w:rsidR="003F7AF9" w:rsidRPr="0011430B">
              <w:rPr>
                <w:rFonts w:ascii="Simplified Arabic" w:hAnsi="Simplified Arabic" w:cs="Simplified Arabic"/>
                <w:sz w:val="24"/>
                <w:szCs w:val="24"/>
                <w:rtl/>
              </w:rPr>
              <w:instrText xml:space="preserve"> </w:instrText>
            </w:r>
            <w:r w:rsidR="003F7AF9" w:rsidRPr="0011430B">
              <w:rPr>
                <w:rFonts w:ascii="Simplified Arabic" w:hAnsi="Simplified Arabic" w:cs="Simplified Arabic"/>
                <w:sz w:val="24"/>
                <w:szCs w:val="24"/>
              </w:rPr>
              <w:instrText>ethical leadership and error reporting behavior among nurses in Saudi Arabia: a structural equation modeling approach&lt;/title&gt;&lt;secondary-title&gt;BMC nursing&lt;/secondary-title&gt;&lt;/titles&gt;&lt;periodical&gt;&lt;full-title&gt;BMC nursing&lt;/full-title&gt;&lt;/periodical&gt;&lt;pages&gt;392&lt;/pages&gt;&lt;volume&gt;24&lt;/volume&gt;&lt;number&gt;1&lt;/number&gt;&lt;dates&gt;&lt;year&gt;2025&lt;/year&gt;&lt;/dates&gt;&lt;isbn&gt;1472-6955&lt;/isbn&gt;&lt;urls&gt;&lt;/urls&gt;&lt;electronic-resource-num&gt;10.1186/s12912-025-03043-7&lt;/electronic-resource-num&gt;&lt;/record&gt;&lt;/Cite&gt;&lt;/EndNote</w:instrText>
            </w:r>
            <w:r w:rsidR="003F7AF9" w:rsidRPr="0011430B">
              <w:rPr>
                <w:rFonts w:ascii="Simplified Arabic" w:hAnsi="Simplified Arabic" w:cs="Simplified Arabic"/>
                <w:sz w:val="24"/>
                <w:szCs w:val="24"/>
                <w:rtl/>
              </w:rPr>
              <w:instrText>&gt;</w:instrText>
            </w:r>
            <w:r w:rsidR="00984A64" w:rsidRPr="0011430B">
              <w:rPr>
                <w:rFonts w:ascii="Simplified Arabic" w:hAnsi="Simplified Arabic" w:cs="Simplified Arabic"/>
                <w:sz w:val="24"/>
                <w:szCs w:val="24"/>
                <w:rtl/>
              </w:rPr>
              <w:fldChar w:fldCharType="separate"/>
            </w:r>
            <w:r w:rsidR="00984A64" w:rsidRPr="0011430B">
              <w:rPr>
                <w:rFonts w:ascii="Simplified Arabic" w:hAnsi="Simplified Arabic" w:cs="Simplified Arabic"/>
                <w:noProof/>
                <w:sz w:val="24"/>
                <w:szCs w:val="24"/>
                <w:rtl/>
              </w:rPr>
              <w:t>(</w:t>
            </w:r>
            <w:r w:rsidR="00984A64" w:rsidRPr="0011430B">
              <w:rPr>
                <w:rFonts w:ascii="Simplified Arabic" w:hAnsi="Simplified Arabic" w:cs="Simplified Arabic"/>
                <w:noProof/>
                <w:sz w:val="24"/>
                <w:szCs w:val="24"/>
              </w:rPr>
              <w:t>Elhihi et al., 2025</w:t>
            </w:r>
            <w:r w:rsidR="00984A64" w:rsidRPr="0011430B">
              <w:rPr>
                <w:rFonts w:ascii="Simplified Arabic" w:hAnsi="Simplified Arabic" w:cs="Simplified Arabic"/>
                <w:noProof/>
                <w:sz w:val="24"/>
                <w:szCs w:val="24"/>
                <w:rtl/>
              </w:rPr>
              <w:t>)</w:t>
            </w:r>
            <w:r w:rsidR="00984A64" w:rsidRPr="0011430B">
              <w:rPr>
                <w:rFonts w:ascii="Simplified Arabic" w:hAnsi="Simplified Arabic" w:cs="Simplified Arabic"/>
                <w:sz w:val="24"/>
                <w:szCs w:val="24"/>
                <w:rtl/>
              </w:rPr>
              <w:fldChar w:fldCharType="end"/>
            </w:r>
            <w:r w:rsidRPr="0011430B">
              <w:rPr>
                <w:rFonts w:ascii="Simplified Arabic" w:hAnsi="Simplified Arabic" w:cs="Simplified Arabic"/>
                <w:sz w:val="24"/>
                <w:szCs w:val="24"/>
                <w:rtl/>
              </w:rPr>
              <w:t xml:space="preserve">  </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5B42A002"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قياس مدى التزام الممارسين الصحيين بالإجراءات الوقائية.</w:t>
            </w:r>
          </w:p>
        </w:tc>
      </w:tr>
      <w:tr w:rsidR="00615235" w:rsidRPr="0011430B" w14:paraId="20F558D5" w14:textId="77777777" w:rsidTr="00CD2E00">
        <w:trPr>
          <w:trHeight w:val="1080"/>
          <w:jc w:val="right"/>
        </w:trPr>
        <w:tc>
          <w:tcPr>
            <w:tcW w:w="23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473475" w14:textId="77777777" w:rsidR="00615235" w:rsidRPr="0011430B" w:rsidRDefault="00615235" w:rsidP="002F53C6">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b/>
                <w:bCs/>
                <w:sz w:val="24"/>
                <w:szCs w:val="24"/>
                <w:rtl/>
              </w:rPr>
              <w:t>تقليل الأحداث الضارة (</w:t>
            </w:r>
            <w:r w:rsidRPr="0011430B">
              <w:rPr>
                <w:rFonts w:ascii="Simplified Arabic" w:hAnsi="Simplified Arabic" w:cs="Simplified Arabic"/>
                <w:b/>
                <w:bCs/>
                <w:sz w:val="24"/>
                <w:szCs w:val="24"/>
              </w:rPr>
              <w:t>AE</w:t>
            </w:r>
            <w:r w:rsidRPr="0011430B">
              <w:rPr>
                <w:rFonts w:ascii="Simplified Arabic" w:hAnsi="Simplified Arabic" w:cs="Simplified Arabic"/>
                <w:b/>
                <w:bCs/>
                <w:sz w:val="24"/>
                <w:szCs w:val="24"/>
                <w:rtl/>
              </w:rPr>
              <w:t>)</w:t>
            </w:r>
          </w:p>
        </w:tc>
        <w:tc>
          <w:tcPr>
            <w:tcW w:w="2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4FB433AF"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مقياس النتائج المُدركة لسلامة المريض</w:t>
            </w:r>
          </w:p>
        </w:tc>
        <w:tc>
          <w:tcPr>
            <w:tcW w:w="230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2FAFD8" w14:textId="77777777" w:rsidR="00615235" w:rsidRPr="0011430B" w:rsidRDefault="00615235" w:rsidP="008B1883">
            <w:pPr>
              <w:shd w:val="clear" w:color="auto" w:fill="FFFFFF" w:themeFill="background1"/>
              <w:bidi/>
              <w:spacing w:line="360" w:lineRule="auto"/>
              <w:jc w:val="center"/>
              <w:rPr>
                <w:rFonts w:ascii="Simplified Arabic" w:hAnsi="Simplified Arabic" w:cs="Simplified Arabic"/>
                <w:sz w:val="24"/>
                <w:szCs w:val="24"/>
                <w:rtl/>
              </w:rPr>
            </w:pPr>
            <w:r w:rsidRPr="0011430B">
              <w:rPr>
                <w:rFonts w:ascii="Simplified Arabic" w:hAnsi="Simplified Arabic" w:cs="Simplified Arabic"/>
                <w:sz w:val="24"/>
                <w:szCs w:val="24"/>
                <w:rtl/>
              </w:rPr>
              <w:t>مقاييس مُعدَّلة من الأدبيات</w:t>
            </w:r>
          </w:p>
        </w:tc>
        <w:tc>
          <w:tcPr>
            <w:tcW w:w="0" w:type="auto"/>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hideMark/>
          </w:tcPr>
          <w:p w14:paraId="7379C131" w14:textId="77777777" w:rsidR="00615235" w:rsidRPr="0011430B" w:rsidRDefault="00615235" w:rsidP="008B1883">
            <w:pPr>
              <w:shd w:val="clear" w:color="auto" w:fill="FFFFFF" w:themeFill="background1"/>
              <w:bidi/>
              <w:spacing w:line="360" w:lineRule="auto"/>
              <w:rPr>
                <w:rFonts w:ascii="Simplified Arabic" w:hAnsi="Simplified Arabic" w:cs="Simplified Arabic"/>
                <w:sz w:val="24"/>
                <w:szCs w:val="24"/>
                <w:rtl/>
              </w:rPr>
            </w:pPr>
            <w:r w:rsidRPr="0011430B">
              <w:rPr>
                <w:rFonts w:ascii="Simplified Arabic" w:hAnsi="Simplified Arabic" w:cs="Simplified Arabic"/>
                <w:sz w:val="24"/>
                <w:szCs w:val="24"/>
                <w:rtl/>
              </w:rPr>
              <w:t>يقيس إدراك العاملين لفعالية التدابير المتبعة للحد من الأخطاء والحوادث القابلة للوقاية.</w:t>
            </w:r>
          </w:p>
        </w:tc>
      </w:tr>
    </w:tbl>
    <w:p w14:paraId="06427030" w14:textId="352326EE" w:rsidR="00033C2D" w:rsidRPr="0011430B" w:rsidRDefault="00033C2D" w:rsidP="00033C2D">
      <w:pPr>
        <w:bidi/>
        <w:spacing w:line="360" w:lineRule="auto"/>
        <w:rPr>
          <w:rFonts w:ascii="Simplified Arabic" w:hAnsi="Simplified Arabic" w:cs="Simplified Arabic"/>
          <w:b/>
          <w:bCs/>
          <w:sz w:val="24"/>
          <w:szCs w:val="24"/>
          <w:rtl/>
        </w:rPr>
      </w:pPr>
      <w:r w:rsidRPr="0011430B">
        <w:rPr>
          <w:rFonts w:ascii="Simplified Arabic" w:hAnsi="Simplified Arabic" w:cs="Simplified Arabic"/>
          <w:b/>
          <w:bCs/>
          <w:sz w:val="24"/>
          <w:szCs w:val="24"/>
          <w:rtl/>
        </w:rPr>
        <w:t>9.3.1 التمييز المفاهيمي بين متغيرات الدراسة الرئيسة</w:t>
      </w:r>
    </w:p>
    <w:p w14:paraId="36172FFB" w14:textId="55CA02A6" w:rsidR="00033C2D" w:rsidRPr="00033C2D" w:rsidRDefault="00033C2D"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على الرغم من الترابط القوي بين متغيرات الدراسة الأساسية، فإن كل واحد منها يعكس مستوى تحليليًا مختلفًا يُفترض توضيحه بشكل واضح لتجنب الالتباس المفاهيمي. أولًا، تعد </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 xml:space="preserve"> متغيرًا تنظيميًا جماعيًا يعبر عن مجموعة من القيم والاتجاهات والمعتقدات المشتركة بين العاملين حول مدى أهمية السلامة في المستشفى، وطريقة التعامل مع الأخطاء، والدعم القيادي المقدم، ومستوى العدالة والتواصل المفتوح. هذا المتغير يرتبط بالبنية العميقة للمؤسسة ولا يقاس عادة من خلال حادثة واحدة، بل من خلال إدراك العاملين للبيئة العامة.</w:t>
      </w:r>
    </w:p>
    <w:p w14:paraId="3298860D" w14:textId="6532882E" w:rsidR="00033C2D" w:rsidRPr="00033C2D" w:rsidRDefault="00033C2D" w:rsidP="007D1551">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t xml:space="preserve">ثانيًا، تعبر سلوكيات السلامة عن مستوى أكثر قربًا من الممارسة اليومية؛ فهي تظهر ما يفعله الممارسون الصحيون فعليًا في أماكن العمل، مثل الالتزام بالبروتوكولات الإكلينيكية، وغسل اليدين، والتحقق من هوية المريض، واستخدام قوائم التدقيق، والإبلاغ عن الحوادث والأخطاء شبه الضارة. وهكذا، تمثل سلوكيات السلامة "الترجمة السلوكية" للقيم والمعتقدات المتجسدة في </w:t>
      </w:r>
      <w:r w:rsidR="007D1551" w:rsidRPr="007D1551">
        <w:rPr>
          <w:rFonts w:ascii="Simplified Arabic" w:hAnsi="Simplified Arabic" w:cs="Simplified Arabic"/>
          <w:sz w:val="24"/>
          <w:szCs w:val="24"/>
          <w:rtl/>
        </w:rPr>
        <w:t>ثقافة سلامة المرضى</w:t>
      </w:r>
      <w:r w:rsidRPr="0011430B">
        <w:rPr>
          <w:rFonts w:ascii="Simplified Arabic" w:hAnsi="Simplified Arabic" w:cs="Simplified Arabic"/>
          <w:sz w:val="24"/>
          <w:szCs w:val="24"/>
          <w:rtl/>
        </w:rPr>
        <w:t>.</w:t>
      </w:r>
    </w:p>
    <w:p w14:paraId="205B80B5" w14:textId="68D79642" w:rsidR="00033C2D" w:rsidRPr="00033C2D" w:rsidRDefault="00033C2D" w:rsidP="00033C2D">
      <w:pPr>
        <w:bidi/>
        <w:spacing w:line="360" w:lineRule="auto"/>
        <w:jc w:val="both"/>
        <w:rPr>
          <w:rFonts w:ascii="Simplified Arabic" w:hAnsi="Simplified Arabic" w:cs="Simplified Arabic"/>
          <w:sz w:val="24"/>
          <w:szCs w:val="24"/>
        </w:rPr>
      </w:pPr>
      <w:r w:rsidRPr="0011430B">
        <w:rPr>
          <w:rFonts w:ascii="Simplified Arabic" w:hAnsi="Simplified Arabic" w:cs="Simplified Arabic"/>
          <w:sz w:val="24"/>
          <w:szCs w:val="24"/>
          <w:rtl/>
        </w:rPr>
        <w:lastRenderedPageBreak/>
        <w:t>ثالثًا، تمثل الأحداث الضارة نتائج نهائية (</w:t>
      </w:r>
      <w:r w:rsidR="006406B6" w:rsidRPr="0011430B">
        <w:rPr>
          <w:rFonts w:ascii="Simplified Arabic" w:hAnsi="Simplified Arabic" w:cs="Simplified Arabic"/>
          <w:sz w:val="24"/>
          <w:szCs w:val="24"/>
        </w:rPr>
        <w:t>outcome</w:t>
      </w:r>
      <w:r w:rsidRPr="0011430B">
        <w:rPr>
          <w:rFonts w:ascii="Simplified Arabic" w:hAnsi="Simplified Arabic" w:cs="Simplified Arabic"/>
          <w:sz w:val="24"/>
          <w:szCs w:val="24"/>
          <w:rtl/>
        </w:rPr>
        <w:t>) على مستوى المريض والنظام، وتتضمن الإصابات، المضاعفات، أو الأخطاء التي يمكن منعها، والتي قد تؤدي إلى إطالة مدة الإقامة، الإعاقة، أو الوفاة. في هذه الدراسة، تُعتبر الأحداث الضارة متغيرًا تابعًا يعكس نتائج ممارسات السلامة، ويُقاس إدراكيًا من خلال تقييم العاملين لمدى فعالية التدابير المتخذة لتقليل هذه الأحداث.</w:t>
      </w:r>
    </w:p>
    <w:p w14:paraId="4585AE90" w14:textId="75449B51" w:rsidR="00033C2D" w:rsidRPr="00033C2D" w:rsidRDefault="00033C2D" w:rsidP="00033C2D">
      <w:pPr>
        <w:bidi/>
        <w:spacing w:line="360" w:lineRule="auto"/>
        <w:jc w:val="both"/>
        <w:rPr>
          <w:rFonts w:ascii="Simplified Arabic" w:hAnsi="Simplified Arabic" w:cs="Simplified Arabic"/>
          <w:sz w:val="24"/>
          <w:szCs w:val="24"/>
          <w:rtl/>
        </w:rPr>
      </w:pPr>
      <w:r w:rsidRPr="0011430B">
        <w:rPr>
          <w:rFonts w:ascii="Simplified Arabic" w:hAnsi="Simplified Arabic" w:cs="Simplified Arabic"/>
          <w:sz w:val="24"/>
          <w:szCs w:val="24"/>
          <w:rtl/>
        </w:rPr>
        <w:t>يعد التمييز بين مستوى الثقافة (</w:t>
      </w:r>
      <w:r w:rsidRPr="0011430B">
        <w:rPr>
          <w:rFonts w:ascii="Simplified Arabic" w:hAnsi="Simplified Arabic" w:cs="Simplified Arabic"/>
          <w:sz w:val="24"/>
          <w:szCs w:val="24"/>
        </w:rPr>
        <w:t>SC</w:t>
      </w:r>
      <w:r w:rsidRPr="0011430B">
        <w:rPr>
          <w:rFonts w:ascii="Simplified Arabic" w:hAnsi="Simplified Arabic" w:cs="Simplified Arabic"/>
          <w:sz w:val="24"/>
          <w:szCs w:val="24"/>
          <w:rtl/>
        </w:rPr>
        <w:t>) والسلوك (</w:t>
      </w:r>
      <w:r w:rsidRPr="0011430B">
        <w:rPr>
          <w:rFonts w:ascii="Simplified Arabic" w:hAnsi="Simplified Arabic" w:cs="Simplified Arabic"/>
          <w:sz w:val="24"/>
          <w:szCs w:val="24"/>
        </w:rPr>
        <w:t>SB</w:t>
      </w:r>
      <w:r w:rsidRPr="0011430B">
        <w:rPr>
          <w:rFonts w:ascii="Simplified Arabic" w:hAnsi="Simplified Arabic" w:cs="Simplified Arabic"/>
          <w:sz w:val="24"/>
          <w:szCs w:val="24"/>
          <w:rtl/>
        </w:rPr>
        <w:t>) والنتائج (</w:t>
      </w:r>
      <w:r w:rsidRPr="0011430B">
        <w:rPr>
          <w:rFonts w:ascii="Simplified Arabic" w:hAnsi="Simplified Arabic" w:cs="Simplified Arabic"/>
          <w:sz w:val="24"/>
          <w:szCs w:val="24"/>
        </w:rPr>
        <w:t>AE</w:t>
      </w:r>
      <w:r w:rsidRPr="0011430B">
        <w:rPr>
          <w:rFonts w:ascii="Simplified Arabic" w:hAnsi="Simplified Arabic" w:cs="Simplified Arabic"/>
          <w:sz w:val="24"/>
          <w:szCs w:val="24"/>
          <w:rtl/>
        </w:rPr>
        <w:t>) ضروريًا لدعم منطق النموذج المتسلسل المقترح. ويؤكد أن انتقال الأثر من القيادة ا</w:t>
      </w:r>
      <w:r w:rsidRPr="00033C2D">
        <w:rPr>
          <w:rFonts w:ascii="Simplified Arabic" w:hAnsi="Simplified Arabic" w:cs="Simplified Arabic"/>
          <w:sz w:val="24"/>
          <w:szCs w:val="24"/>
          <w:rtl/>
        </w:rPr>
        <w:t>لتحويلية إلى تقليل الأحداث الضارة لا يحدث بشكل مباشر، بل يمر عبر طبقات تنظيمية وسلوكية مختلفة.</w:t>
      </w:r>
    </w:p>
    <w:p w14:paraId="5064EA6B" w14:textId="7102DA1E" w:rsidR="00615235" w:rsidRDefault="0086026A" w:rsidP="00033C2D">
      <w:pPr>
        <w:bidi/>
        <w:spacing w:line="360" w:lineRule="auto"/>
        <w:rPr>
          <w:rFonts w:ascii="Simplified Arabic" w:hAnsi="Simplified Arabic" w:cs="Simplified Arabic"/>
          <w:b/>
          <w:bCs/>
          <w:sz w:val="28"/>
          <w:szCs w:val="28"/>
          <w:rtl/>
        </w:rPr>
      </w:pPr>
      <w:r w:rsidRPr="00033C2D">
        <w:rPr>
          <w:rFonts w:asciiTheme="majorBidi" w:hAnsiTheme="majorBidi" w:cstheme="majorBidi"/>
          <w:b/>
          <w:bCs/>
          <w:sz w:val="28"/>
          <w:szCs w:val="28"/>
          <w:rtl/>
        </w:rPr>
        <w:t>9.3</w:t>
      </w:r>
      <w:r w:rsidRPr="00033C2D">
        <w:rPr>
          <w:rFonts w:ascii="Sakkal Majalla" w:hAnsi="Sakkal Majalla" w:cs="Sakkal Majalla"/>
          <w:b/>
          <w:bCs/>
          <w:sz w:val="28"/>
          <w:szCs w:val="28"/>
          <w:rtl/>
        </w:rPr>
        <w:t>.</w:t>
      </w:r>
      <w:r w:rsidR="00033C2D" w:rsidRPr="00033C2D">
        <w:rPr>
          <w:rFonts w:ascii="Simplified Arabic" w:hAnsi="Simplified Arabic" w:cs="Simplified Arabic"/>
          <w:b/>
          <w:bCs/>
          <w:sz w:val="28"/>
          <w:szCs w:val="28"/>
          <w:rtl/>
        </w:rPr>
        <w:t>2</w:t>
      </w:r>
      <w:r w:rsidR="00B01477" w:rsidRPr="00033C2D">
        <w:rPr>
          <w:rFonts w:ascii="Simplified Arabic" w:hAnsi="Simplified Arabic" w:cs="Simplified Arabic"/>
          <w:b/>
          <w:bCs/>
          <w:sz w:val="28"/>
          <w:szCs w:val="28"/>
          <w:rtl/>
        </w:rPr>
        <w:t xml:space="preserve"> </w:t>
      </w:r>
      <w:r w:rsidR="00615235" w:rsidRPr="00033C2D">
        <w:rPr>
          <w:rFonts w:ascii="Simplified Arabic" w:hAnsi="Simplified Arabic" w:cs="Simplified Arabic"/>
          <w:b/>
          <w:bCs/>
          <w:sz w:val="28"/>
          <w:szCs w:val="28"/>
          <w:rtl/>
        </w:rPr>
        <w:t>إجراءات التحقق من الأدوات (الصدق والثبات)</w:t>
      </w:r>
    </w:p>
    <w:p w14:paraId="3CB8B463" w14:textId="5325A983" w:rsidR="00D33B36" w:rsidRPr="00D33B36" w:rsidRDefault="00D33B36" w:rsidP="00D33B36">
      <w:pPr>
        <w:bidi/>
        <w:spacing w:line="360" w:lineRule="auto"/>
        <w:rPr>
          <w:rFonts w:ascii="Simplified Arabic" w:hAnsi="Simplified Arabic" w:cs="Simplified Arabic"/>
          <w:sz w:val="24"/>
          <w:szCs w:val="24"/>
          <w:rtl/>
        </w:rPr>
      </w:pPr>
      <w:r w:rsidRPr="00D33B36">
        <w:rPr>
          <w:rFonts w:ascii="Simplified Arabic" w:hAnsi="Simplified Arabic" w:cs="Simplified Arabic"/>
          <w:sz w:val="24"/>
          <w:szCs w:val="24"/>
          <w:rtl/>
        </w:rPr>
        <w:t>للتحقق من صلاحية أدوات القياس وثباتها، ستُتَّبع الإجراءات الآتية</w:t>
      </w:r>
      <w:r w:rsidRPr="00D33B36">
        <w:rPr>
          <w:rFonts w:ascii="Simplified Arabic" w:hAnsi="Simplified Arabic" w:cs="Simplified Arabic"/>
          <w:sz w:val="24"/>
          <w:szCs w:val="24"/>
        </w:rPr>
        <w:t>:</w:t>
      </w:r>
    </w:p>
    <w:p w14:paraId="4A81F8B7" w14:textId="17B40039" w:rsidR="00615235" w:rsidRPr="00033C2D" w:rsidRDefault="00100E3E" w:rsidP="00D33B36">
      <w:pPr>
        <w:numPr>
          <w:ilvl w:val="0"/>
          <w:numId w:val="83"/>
        </w:num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b/>
          <w:bCs/>
          <w:sz w:val="24"/>
          <w:szCs w:val="24"/>
          <w:rtl/>
        </w:rPr>
        <w:t>الصدق الظاهري (</w:t>
      </w:r>
      <w:r w:rsidRPr="00033C2D">
        <w:rPr>
          <w:rFonts w:ascii="Simplified Arabic" w:hAnsi="Simplified Arabic" w:cs="Simplified Arabic"/>
          <w:b/>
          <w:bCs/>
          <w:sz w:val="24"/>
          <w:szCs w:val="24"/>
        </w:rPr>
        <w:t>Face Validity</w:t>
      </w:r>
      <w:r w:rsidRPr="00033C2D">
        <w:rPr>
          <w:rFonts w:ascii="Simplified Arabic" w:hAnsi="Simplified Arabic" w:cs="Simplified Arabic"/>
          <w:b/>
          <w:bCs/>
          <w:sz w:val="24"/>
          <w:szCs w:val="24"/>
          <w:rtl/>
        </w:rPr>
        <w:t xml:space="preserve">): </w:t>
      </w:r>
      <w:r w:rsidR="00D33B36" w:rsidRPr="00D33B36">
        <w:rPr>
          <w:rFonts w:ascii="Simplified Arabic" w:hAnsi="Simplified Arabic" w:cs="Simplified Arabic"/>
          <w:sz w:val="24"/>
          <w:szCs w:val="24"/>
          <w:rtl/>
        </w:rPr>
        <w:t>عرض الاستبانة على مجموعة من المختصين من أعضاء هيئة التدريس والإداريين ذوي الخبرة؛ للتأكد من وضوح العبارات وملاءمتها للسياق الثقافي والمؤسسي</w:t>
      </w:r>
      <w:r w:rsidR="00D33B36" w:rsidRPr="00D33B36">
        <w:rPr>
          <w:rFonts w:ascii="Simplified Arabic" w:hAnsi="Simplified Arabic" w:cs="Simplified Arabic"/>
          <w:sz w:val="24"/>
          <w:szCs w:val="24"/>
        </w:rPr>
        <w:t>.</w:t>
      </w:r>
    </w:p>
    <w:p w14:paraId="772F6942" w14:textId="04C0CA37" w:rsidR="00615235" w:rsidRPr="00033C2D" w:rsidRDefault="00100E3E" w:rsidP="00CA6385">
      <w:pPr>
        <w:numPr>
          <w:ilvl w:val="0"/>
          <w:numId w:val="83"/>
        </w:num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b/>
          <w:bCs/>
          <w:sz w:val="24"/>
          <w:szCs w:val="24"/>
          <w:rtl/>
        </w:rPr>
        <w:t>الصدق البنائي (</w:t>
      </w:r>
      <w:r w:rsidRPr="00033C2D">
        <w:rPr>
          <w:rFonts w:ascii="Simplified Arabic" w:hAnsi="Simplified Arabic" w:cs="Simplified Arabic"/>
          <w:b/>
          <w:bCs/>
          <w:sz w:val="24"/>
          <w:szCs w:val="24"/>
        </w:rPr>
        <w:t>Construct Validity</w:t>
      </w:r>
      <w:r w:rsidRPr="00033C2D">
        <w:rPr>
          <w:rFonts w:ascii="Simplified Arabic" w:hAnsi="Simplified Arabic" w:cs="Simplified Arabic"/>
          <w:b/>
          <w:bCs/>
          <w:sz w:val="24"/>
          <w:szCs w:val="24"/>
          <w:rtl/>
        </w:rPr>
        <w:t xml:space="preserve">): </w:t>
      </w:r>
      <w:r w:rsidR="00CA6385">
        <w:rPr>
          <w:rFonts w:ascii="Simplified Arabic" w:hAnsi="Simplified Arabic" w:cs="Simplified Arabic" w:hint="cs"/>
          <w:b/>
          <w:bCs/>
          <w:sz w:val="24"/>
          <w:szCs w:val="24"/>
          <w:rtl/>
        </w:rPr>
        <w:t>ا</w:t>
      </w:r>
      <w:r w:rsidR="00CA6385" w:rsidRPr="00CA6385">
        <w:rPr>
          <w:rFonts w:ascii="Simplified Arabic" w:hAnsi="Simplified Arabic" w:cs="Simplified Arabic"/>
          <w:sz w:val="24"/>
          <w:szCs w:val="24"/>
          <w:rtl/>
        </w:rPr>
        <w:t>ستخدام تحليل العوامل التوكيدي</w:t>
      </w:r>
      <w:r w:rsidR="00CA6385" w:rsidRPr="00CA6385">
        <w:rPr>
          <w:rFonts w:ascii="Simplified Arabic" w:hAnsi="Simplified Arabic" w:cs="Simplified Arabic"/>
          <w:sz w:val="24"/>
          <w:szCs w:val="24"/>
        </w:rPr>
        <w:t xml:space="preserve"> (Confirmatory Factor Analysis - CFA) </w:t>
      </w:r>
      <w:r w:rsidR="00CA6385" w:rsidRPr="00CA6385">
        <w:rPr>
          <w:rFonts w:ascii="Simplified Arabic" w:hAnsi="Simplified Arabic" w:cs="Simplified Arabic"/>
          <w:sz w:val="24"/>
          <w:szCs w:val="24"/>
          <w:rtl/>
        </w:rPr>
        <w:t>للتحقق من أن العبارات تقيس فعليًا البنى النظرية المقصودة</w:t>
      </w:r>
      <w:r w:rsidR="00CA6385" w:rsidRPr="00CA6385">
        <w:rPr>
          <w:rFonts w:ascii="Simplified Arabic" w:hAnsi="Simplified Arabic" w:cs="Simplified Arabic"/>
          <w:sz w:val="24"/>
          <w:szCs w:val="24"/>
        </w:rPr>
        <w:t>.</w:t>
      </w:r>
    </w:p>
    <w:p w14:paraId="64029E86" w14:textId="274BFC61" w:rsidR="00CA6385" w:rsidRDefault="00100E3E" w:rsidP="00CA6385">
      <w:pPr>
        <w:numPr>
          <w:ilvl w:val="0"/>
          <w:numId w:val="83"/>
        </w:numPr>
        <w:tabs>
          <w:tab w:val="num" w:pos="720"/>
        </w:tabs>
        <w:bidi/>
        <w:spacing w:line="360" w:lineRule="auto"/>
        <w:jc w:val="both"/>
        <w:rPr>
          <w:rFonts w:ascii="Simplified Arabic" w:hAnsi="Simplified Arabic" w:cs="Simplified Arabic"/>
          <w:b/>
          <w:bCs/>
          <w:sz w:val="28"/>
          <w:szCs w:val="28"/>
        </w:rPr>
      </w:pPr>
      <w:r w:rsidRPr="00CA6385">
        <w:rPr>
          <w:rFonts w:ascii="Simplified Arabic" w:hAnsi="Simplified Arabic" w:cs="Simplified Arabic"/>
          <w:b/>
          <w:bCs/>
          <w:sz w:val="24"/>
          <w:szCs w:val="24"/>
          <w:rtl/>
        </w:rPr>
        <w:t>الثبات (</w:t>
      </w:r>
      <w:r w:rsidRPr="00CA6385">
        <w:rPr>
          <w:rFonts w:ascii="Simplified Arabic" w:hAnsi="Simplified Arabic" w:cs="Simplified Arabic"/>
          <w:b/>
          <w:bCs/>
          <w:sz w:val="24"/>
          <w:szCs w:val="24"/>
        </w:rPr>
        <w:t>Reliability</w:t>
      </w:r>
      <w:r w:rsidRPr="00CA6385">
        <w:rPr>
          <w:rFonts w:ascii="Simplified Arabic" w:hAnsi="Simplified Arabic" w:cs="Simplified Arabic"/>
          <w:b/>
          <w:bCs/>
          <w:sz w:val="24"/>
          <w:szCs w:val="24"/>
          <w:rtl/>
        </w:rPr>
        <w:t xml:space="preserve">): </w:t>
      </w:r>
      <w:r w:rsidR="00CA6385">
        <w:rPr>
          <w:rFonts w:ascii="Simplified Arabic" w:hAnsi="Simplified Arabic" w:cs="Simplified Arabic"/>
          <w:sz w:val="24"/>
          <w:szCs w:val="24"/>
          <w:rtl/>
        </w:rPr>
        <w:t>إجراء دراسة استطلاعية (</w:t>
      </w:r>
      <w:r w:rsidR="00CA6385">
        <w:rPr>
          <w:rFonts w:ascii="Simplified Arabic" w:hAnsi="Simplified Arabic" w:cs="Simplified Arabic"/>
          <w:sz w:val="24"/>
          <w:szCs w:val="24"/>
        </w:rPr>
        <w:t>Pilot Study</w:t>
      </w:r>
      <w:r w:rsidR="00CA6385">
        <w:rPr>
          <w:rFonts w:ascii="Simplified Arabic" w:hAnsi="Simplified Arabic" w:cs="Simplified Arabic"/>
          <w:sz w:val="24"/>
          <w:szCs w:val="24"/>
          <w:rtl/>
        </w:rPr>
        <w:t>) على عينة خارج العينة النهائية تتراوح بين 30 و50 مستجيبًا، وحساب معامل ألفا كرونباخ (</w:t>
      </w:r>
      <w:r w:rsidR="00CA6385">
        <w:rPr>
          <w:rFonts w:ascii="Simplified Arabic" w:hAnsi="Simplified Arabic" w:cs="Simplified Arabic"/>
          <w:sz w:val="24"/>
          <w:szCs w:val="24"/>
        </w:rPr>
        <w:t>Cronbach’s Alpha</w:t>
      </w:r>
      <w:r w:rsidR="00CA6385">
        <w:rPr>
          <w:rFonts w:ascii="Simplified Arabic" w:hAnsi="Simplified Arabic" w:cs="Simplified Arabic"/>
          <w:sz w:val="24"/>
          <w:szCs w:val="24"/>
          <w:rtl/>
        </w:rPr>
        <w:t>) لجميع الأبعاد، مع اعتماد قيم أعلى من 0.70 كمستوى مقبول للثبات</w:t>
      </w:r>
      <w:r w:rsidR="00CA6385" w:rsidRPr="00CA6385">
        <w:rPr>
          <w:rFonts w:ascii="Simplified Arabic" w:hAnsi="Simplified Arabic" w:cs="Simplified Arabic"/>
          <w:sz w:val="24"/>
          <w:szCs w:val="24"/>
        </w:rPr>
        <w:t>.</w:t>
      </w:r>
    </w:p>
    <w:p w14:paraId="4018CDD1" w14:textId="2991663C" w:rsidR="003A00C3" w:rsidRPr="00CA6385" w:rsidRDefault="00761E6B" w:rsidP="00761E6B">
      <w:pPr>
        <w:tabs>
          <w:tab w:val="num" w:pos="720"/>
        </w:tabs>
        <w:bidi/>
        <w:spacing w:line="360" w:lineRule="auto"/>
        <w:ind w:left="90"/>
        <w:jc w:val="both"/>
        <w:rPr>
          <w:rFonts w:ascii="Simplified Arabic" w:hAnsi="Simplified Arabic" w:cs="Simplified Arabic"/>
          <w:b/>
          <w:bCs/>
          <w:sz w:val="28"/>
          <w:szCs w:val="28"/>
          <w:rtl/>
        </w:rPr>
      </w:pPr>
      <w:r>
        <w:rPr>
          <w:rFonts w:ascii="Simplified Arabic" w:hAnsi="Simplified Arabic" w:cs="Simplified Arabic"/>
          <w:b/>
          <w:bCs/>
          <w:sz w:val="28"/>
          <w:szCs w:val="28"/>
        </w:rPr>
        <w:t>9.4</w:t>
      </w:r>
      <w:r w:rsidR="003A00C3" w:rsidRPr="00CA6385">
        <w:rPr>
          <w:rFonts w:ascii="Simplified Arabic" w:hAnsi="Simplified Arabic" w:cs="Simplified Arabic"/>
          <w:b/>
          <w:bCs/>
          <w:sz w:val="28"/>
          <w:szCs w:val="28"/>
        </w:rPr>
        <w:t xml:space="preserve"> </w:t>
      </w:r>
      <w:r w:rsidR="003A00C3" w:rsidRPr="00CA6385">
        <w:rPr>
          <w:rFonts w:ascii="Simplified Arabic" w:hAnsi="Simplified Arabic" w:cs="Simplified Arabic"/>
          <w:b/>
          <w:bCs/>
          <w:sz w:val="28"/>
          <w:szCs w:val="28"/>
          <w:rtl/>
        </w:rPr>
        <w:t xml:space="preserve">الأساليب الإحصائية لتحليل النتائج </w:t>
      </w:r>
    </w:p>
    <w:p w14:paraId="764CA4C0" w14:textId="49019E58" w:rsidR="003A00C3" w:rsidRPr="00033C2D" w:rsidRDefault="00100E3E" w:rsidP="003A00C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تعتمد هذه الدراسة على منهج تحليلي متقدم يجمع بين الأساليب الإحصائية الوصفية والاستنتاجية، تماشياً مع طبيعة الأهداف البحثية والفروض المعقدة التي يتم اختبارها. وقد تم انتقاء الأساليب الإحصائية بعناية دقيقة لضمان إجابة موثوقة وشديدة الدقة على أسئلة الدراسة، بما يحقق أعلى معايير الصرامة العلمية.</w:t>
      </w:r>
    </w:p>
    <w:p w14:paraId="75594126" w14:textId="23AE8394" w:rsidR="003A00C3" w:rsidRPr="00B23622" w:rsidRDefault="003A00C3" w:rsidP="00B23622">
      <w:pPr>
        <w:tabs>
          <w:tab w:val="num" w:pos="720"/>
        </w:tabs>
        <w:bidi/>
        <w:spacing w:line="360" w:lineRule="auto"/>
        <w:jc w:val="both"/>
        <w:rPr>
          <w:rFonts w:ascii="Simplified Arabic" w:hAnsi="Simplified Arabic" w:cs="Simplified Arabic"/>
          <w:b/>
          <w:bCs/>
          <w:sz w:val="28"/>
          <w:szCs w:val="28"/>
          <w:rtl/>
        </w:rPr>
      </w:pPr>
      <w:r w:rsidRPr="00033C2D">
        <w:rPr>
          <w:rFonts w:ascii="Simplified Arabic" w:hAnsi="Simplified Arabic" w:cs="Simplified Arabic"/>
          <w:b/>
          <w:bCs/>
          <w:sz w:val="28"/>
          <w:szCs w:val="28"/>
        </w:rPr>
        <w:t xml:space="preserve">9.4.1 </w:t>
      </w:r>
      <w:r w:rsidRPr="00033C2D">
        <w:rPr>
          <w:rFonts w:ascii="Simplified Arabic" w:hAnsi="Simplified Arabic" w:cs="Simplified Arabic"/>
          <w:b/>
          <w:bCs/>
          <w:sz w:val="28"/>
          <w:szCs w:val="28"/>
          <w:rtl/>
        </w:rPr>
        <w:t>الإحصاء الوصفي</w:t>
      </w:r>
      <w:r w:rsidRPr="00033C2D">
        <w:rPr>
          <w:rFonts w:ascii="Simplified Arabic" w:hAnsi="Simplified Arabic" w:cs="Simplified Arabic"/>
          <w:b/>
          <w:bCs/>
          <w:sz w:val="28"/>
          <w:szCs w:val="28"/>
        </w:rPr>
        <w:t xml:space="preserve"> (Descriptive Statistics)</w:t>
      </w:r>
    </w:p>
    <w:p w14:paraId="4CFFF951" w14:textId="234F521D" w:rsidR="00B23622" w:rsidRPr="00B23622" w:rsidRDefault="00B23622" w:rsidP="00B23622">
      <w:pPr>
        <w:tabs>
          <w:tab w:val="num" w:pos="720"/>
        </w:tabs>
        <w:bidi/>
        <w:spacing w:line="360" w:lineRule="auto"/>
        <w:jc w:val="both"/>
        <w:rPr>
          <w:rFonts w:ascii="Simplified Arabic" w:hAnsi="Simplified Arabic" w:cs="Simplified Arabic" w:hint="cs"/>
          <w:sz w:val="24"/>
          <w:szCs w:val="24"/>
          <w:rtl/>
        </w:rPr>
      </w:pPr>
      <w:r>
        <w:rPr>
          <w:rFonts w:ascii="Simplified Arabic" w:hAnsi="Simplified Arabic" w:cs="Simplified Arabic"/>
          <w:sz w:val="24"/>
          <w:szCs w:val="24"/>
          <w:rtl/>
        </w:rPr>
        <w:t xml:space="preserve">في المرحلة الأولى، سيتم استخدام برنامج </w:t>
      </w:r>
      <w:r>
        <w:rPr>
          <w:rFonts w:ascii="Simplified Arabic" w:hAnsi="Simplified Arabic" w:cs="Simplified Arabic"/>
          <w:sz w:val="24"/>
          <w:szCs w:val="24"/>
        </w:rPr>
        <w:t>IBM SPSS</w:t>
      </w:r>
      <w:r>
        <w:rPr>
          <w:rFonts w:ascii="Simplified Arabic" w:hAnsi="Simplified Arabic" w:cs="Simplified Arabic"/>
          <w:sz w:val="24"/>
          <w:szCs w:val="24"/>
          <w:rtl/>
        </w:rPr>
        <w:t xml:space="preserve"> (الإصدار 28 أو أحدث) لإجراء التحليلات الوصفية، التي تشمل التوزيعات التكرارية والنسب المئوية للخصائص الديموغرافية للعينة، مثل الجنس والعمر والمؤهل وسنوات الخبرة والرتبة الوظيفية والقسم الطبي. بالإضافة إلى ذلك، سيتم حساب المتوسط الحسابي والانحراف المعياري لكل من القيادة التحويلية، وثقافة سلامة المرضى، وسلوكيات السلامة، والأحداث الضارة؛ بهدف وصف مستويات إدراك المشاركين لهذه المتغيرات.</w:t>
      </w:r>
    </w:p>
    <w:p w14:paraId="663A20AE"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tl/>
        </w:rPr>
      </w:pPr>
      <w:r w:rsidRPr="00033C2D">
        <w:rPr>
          <w:rFonts w:ascii="Simplified Arabic" w:hAnsi="Simplified Arabic" w:cs="Simplified Arabic"/>
          <w:b/>
          <w:bCs/>
          <w:sz w:val="28"/>
          <w:szCs w:val="28"/>
        </w:rPr>
        <w:lastRenderedPageBreak/>
        <w:t xml:space="preserve">9.4.2 </w:t>
      </w:r>
      <w:r w:rsidRPr="00033C2D">
        <w:rPr>
          <w:rFonts w:ascii="Simplified Arabic" w:hAnsi="Simplified Arabic" w:cs="Simplified Arabic"/>
          <w:b/>
          <w:bCs/>
          <w:sz w:val="28"/>
          <w:szCs w:val="28"/>
          <w:rtl/>
        </w:rPr>
        <w:t>الإحصاء الاستدلالي واختبار الفروض</w:t>
      </w:r>
    </w:p>
    <w:p w14:paraId="6F57435D" w14:textId="7094CAD0" w:rsidR="00100E3E" w:rsidRPr="00033C2D" w:rsidRDefault="00C01BF4" w:rsidP="00C01BF4">
      <w:pPr>
        <w:tabs>
          <w:tab w:val="num" w:pos="720"/>
        </w:tabs>
        <w:bidi/>
        <w:spacing w:line="360" w:lineRule="auto"/>
        <w:jc w:val="both"/>
        <w:rPr>
          <w:rFonts w:ascii="Simplified Arabic" w:hAnsi="Simplified Arabic" w:cs="Simplified Arabic"/>
          <w:sz w:val="24"/>
          <w:szCs w:val="24"/>
        </w:rPr>
      </w:pPr>
      <w:r>
        <w:rPr>
          <w:rFonts w:ascii="Simplified Arabic" w:hAnsi="Simplified Arabic" w:cs="Simplified Arabic"/>
          <w:sz w:val="24"/>
          <w:szCs w:val="24"/>
          <w:rtl/>
        </w:rPr>
        <w:t>في المرحلة الثانية، سيتم استخدام نمذجة المعادلات الهيكلية (</w:t>
      </w:r>
      <w:r>
        <w:rPr>
          <w:rFonts w:ascii="Simplified Arabic" w:hAnsi="Simplified Arabic" w:cs="Simplified Arabic"/>
          <w:sz w:val="24"/>
          <w:szCs w:val="24"/>
        </w:rPr>
        <w:t>SEM</w:t>
      </w:r>
      <w:r>
        <w:rPr>
          <w:rFonts w:ascii="Simplified Arabic" w:hAnsi="Simplified Arabic" w:cs="Simplified Arabic"/>
          <w:sz w:val="24"/>
          <w:szCs w:val="24"/>
          <w:rtl/>
        </w:rPr>
        <w:t>) بوصفها الأداة الرئيسية لاختبار الفروض المتعلقة بالعلاقات المباشرة وغير المباشرة والوساطة المتسلسلة بين متغيرات الدراسة، مع تقييم جودة ملاءمة النموذج باستخدام مؤشرات التوفيق الملائمة</w:t>
      </w:r>
      <w:r w:rsidRPr="00C01BF4">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00100E3E" w:rsidRPr="00033C2D">
        <w:rPr>
          <w:rFonts w:ascii="Simplified Arabic" w:hAnsi="Simplified Arabic" w:cs="Simplified Arabic"/>
          <w:sz w:val="24"/>
          <w:szCs w:val="24"/>
          <w:rtl/>
        </w:rPr>
        <w:t>تم اختيار نموذج المعادلات الهيكلية (</w:t>
      </w:r>
      <w:r w:rsidR="00100E3E" w:rsidRPr="00033C2D">
        <w:rPr>
          <w:rFonts w:ascii="Simplified Arabic" w:hAnsi="Simplified Arabic" w:cs="Simplified Arabic"/>
          <w:sz w:val="24"/>
          <w:szCs w:val="24"/>
        </w:rPr>
        <w:t>SEM</w:t>
      </w:r>
      <w:r w:rsidR="00100E3E" w:rsidRPr="00033C2D">
        <w:rPr>
          <w:rFonts w:ascii="Simplified Arabic" w:hAnsi="Simplified Arabic" w:cs="Simplified Arabic"/>
          <w:sz w:val="24"/>
          <w:szCs w:val="24"/>
          <w:rtl/>
        </w:rPr>
        <w:t>) كأداة تحليلية موحدة وشاملة لاختبار جميع فرضيات الدراسة (</w:t>
      </w:r>
      <w:r w:rsidR="00100E3E" w:rsidRPr="00033C2D">
        <w:rPr>
          <w:rFonts w:ascii="Simplified Arabic" w:hAnsi="Simplified Arabic" w:cs="Simplified Arabic"/>
          <w:sz w:val="24"/>
          <w:szCs w:val="24"/>
        </w:rPr>
        <w:t>H1-H5</w:t>
      </w:r>
      <w:r w:rsidR="00100E3E" w:rsidRPr="00033C2D">
        <w:rPr>
          <w:rFonts w:ascii="Simplified Arabic" w:hAnsi="Simplified Arabic" w:cs="Simplified Arabic"/>
          <w:sz w:val="24"/>
          <w:szCs w:val="24"/>
          <w:rtl/>
        </w:rPr>
        <w:t>). ويعود هذا الاختيار إلى طبيعة النموذج المقترح الذي يتضمن علاقات معقدة ومتعددة المستويات تجمع بين التأثيرات المباشرة وغير المباشرة والمسارات المتسلسلة. وتظهر مميزات نمذجة المعادلات الهيكلية في قدرتها الفريدة على معالجة هذا التعقيد المنهجي بطريقة متكاملة، حيث توفر إطارًا موحدًا لاختبار جميع العلاقات السببية ضمن نموذج شامل واحد، بدلاً من الاعتماد على تحليلات متعددة منفصلة قد تؤدي إلى نتائج متضاربة أو غير موثوقة.</w:t>
      </w:r>
    </w:p>
    <w:p w14:paraId="3FA5CA32" w14:textId="1220ED9C" w:rsidR="003A00C3" w:rsidRPr="00033C2D" w:rsidRDefault="00100E3E" w:rsidP="003A00C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 xml:space="preserve">تتمتع نمذجة المعادلات الهيكلية بعدة مزايا أساسية تجعلها الخيار الأمثل لهذه الدراسة. أولاً، تتيح قياس العلاقات المباشرة بين المتغيرات (الفروض </w:t>
      </w: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w:t>
      </w:r>
      <w:r w:rsidRPr="00033C2D">
        <w:rPr>
          <w:rFonts w:ascii="Simplified Arabic" w:hAnsi="Simplified Arabic" w:cs="Simplified Arabic"/>
          <w:sz w:val="24"/>
          <w:szCs w:val="24"/>
          <w:rtl/>
        </w:rPr>
        <w:t>2 و</w:t>
      </w: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حيث يتم تقدير معاملات المسار (</w:t>
      </w:r>
      <w:r w:rsidRPr="00033C2D">
        <w:rPr>
          <w:rFonts w:ascii="Simplified Arabic" w:hAnsi="Simplified Arabic" w:cs="Simplified Arabic"/>
          <w:sz w:val="24"/>
          <w:szCs w:val="24"/>
        </w:rPr>
        <w:t>Path Coefficients</w:t>
      </w:r>
      <w:r w:rsidRPr="00033C2D">
        <w:rPr>
          <w:rFonts w:ascii="Simplified Arabic" w:hAnsi="Simplified Arabic" w:cs="Simplified Arabic"/>
          <w:sz w:val="24"/>
          <w:szCs w:val="24"/>
          <w:rtl/>
        </w:rPr>
        <w:t>) وقيم الإحصاء الاختباري (</w:t>
      </w:r>
      <w:r w:rsidRPr="00033C2D">
        <w:rPr>
          <w:rFonts w:ascii="Simplified Arabic" w:hAnsi="Simplified Arabic" w:cs="Simplified Arabic"/>
          <w:sz w:val="24"/>
          <w:szCs w:val="24"/>
        </w:rPr>
        <w:t>t-statistics</w:t>
      </w:r>
      <w:r w:rsidRPr="00033C2D">
        <w:rPr>
          <w:rFonts w:ascii="Simplified Arabic" w:hAnsi="Simplified Arabic" w:cs="Simplified Arabic"/>
          <w:sz w:val="24"/>
          <w:szCs w:val="24"/>
          <w:rtl/>
        </w:rPr>
        <w:t>) ومستويات الدلالة الإحصائية (</w:t>
      </w:r>
      <w:r w:rsidRPr="00033C2D">
        <w:rPr>
          <w:rFonts w:ascii="Simplified Arabic" w:hAnsi="Simplified Arabic" w:cs="Simplified Arabic"/>
          <w:sz w:val="24"/>
          <w:szCs w:val="24"/>
        </w:rPr>
        <w:t>p-values</w:t>
      </w:r>
      <w:r w:rsidRPr="00033C2D">
        <w:rPr>
          <w:rFonts w:ascii="Simplified Arabic" w:hAnsi="Simplified Arabic" w:cs="Simplified Arabic"/>
          <w:sz w:val="24"/>
          <w:szCs w:val="24"/>
          <w:rtl/>
        </w:rPr>
        <w:t>) لكل مسار مباشر. ثانيًا، ومن الأهمية بمكان، توفر قدرة فريدة على قياس التأثيرات غير المباشرة (</w:t>
      </w:r>
      <w:r w:rsidRPr="00033C2D">
        <w:rPr>
          <w:rFonts w:ascii="Simplified Arabic" w:hAnsi="Simplified Arabic" w:cs="Simplified Arabic"/>
          <w:sz w:val="24"/>
          <w:szCs w:val="24"/>
        </w:rPr>
        <w:t>Indirect Effects</w:t>
      </w:r>
      <w:r w:rsidRPr="00033C2D">
        <w:rPr>
          <w:rFonts w:ascii="Simplified Arabic" w:hAnsi="Simplified Arabic" w:cs="Simplified Arabic"/>
          <w:sz w:val="24"/>
          <w:szCs w:val="24"/>
          <w:rtl/>
        </w:rPr>
        <w:t>) والمتسلسلة (</w:t>
      </w:r>
      <w:r w:rsidRPr="00033C2D">
        <w:rPr>
          <w:rFonts w:ascii="Simplified Arabic" w:hAnsi="Simplified Arabic" w:cs="Simplified Arabic"/>
          <w:sz w:val="24"/>
          <w:szCs w:val="24"/>
        </w:rPr>
        <w:t>Sequential Effects</w:t>
      </w:r>
      <w:r w:rsidRPr="00033C2D">
        <w:rPr>
          <w:rFonts w:ascii="Simplified Arabic" w:hAnsi="Simplified Arabic" w:cs="Simplified Arabic"/>
          <w:sz w:val="24"/>
          <w:szCs w:val="24"/>
          <w:rtl/>
        </w:rPr>
        <w:t>)، مما يسهم في اختبار الفروض الوسيطة المعقدة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w:t>
      </w:r>
      <w:r w:rsidRPr="00033C2D">
        <w:rPr>
          <w:rFonts w:ascii="Simplified Arabic" w:hAnsi="Simplified Arabic" w:cs="Simplified Arabic"/>
          <w:sz w:val="24"/>
          <w:szCs w:val="24"/>
          <w:rtl/>
        </w:rPr>
        <w:t>5) بدقة عالية. ثالثًا، تقدم مؤشرات شاملة لجودة النموذج الكامل (</w:t>
      </w:r>
      <w:r w:rsidRPr="00033C2D">
        <w:rPr>
          <w:rFonts w:ascii="Simplified Arabic" w:hAnsi="Simplified Arabic" w:cs="Simplified Arabic"/>
          <w:sz w:val="24"/>
          <w:szCs w:val="24"/>
        </w:rPr>
        <w:t>Model Fit Indices</w:t>
      </w:r>
      <w:r w:rsidRPr="00033C2D">
        <w:rPr>
          <w:rFonts w:ascii="Simplified Arabic" w:hAnsi="Simplified Arabic" w:cs="Simplified Arabic"/>
          <w:sz w:val="24"/>
          <w:szCs w:val="24"/>
          <w:rtl/>
        </w:rPr>
        <w:t>)، مما يسمح بتقييم مدى ملاءمة النموذج المقترح للبيانات الحقيقية.</w:t>
      </w:r>
    </w:p>
    <w:p w14:paraId="564ABD86"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مراحل التحليل</w:t>
      </w:r>
      <w:r w:rsidRPr="00033C2D">
        <w:rPr>
          <w:rFonts w:ascii="Simplified Arabic" w:hAnsi="Simplified Arabic" w:cs="Simplified Arabic"/>
          <w:b/>
          <w:bCs/>
          <w:sz w:val="28"/>
          <w:szCs w:val="28"/>
        </w:rPr>
        <w:t>:</w:t>
      </w:r>
    </w:p>
    <w:p w14:paraId="0C55A3F6"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الأولى: نموذج القياس</w:t>
      </w:r>
      <w:r w:rsidRPr="00033C2D">
        <w:rPr>
          <w:rFonts w:ascii="Simplified Arabic" w:hAnsi="Simplified Arabic" w:cs="Simplified Arabic"/>
          <w:b/>
          <w:bCs/>
          <w:sz w:val="28"/>
          <w:szCs w:val="28"/>
        </w:rPr>
        <w:t xml:space="preserve"> (Measurement Model)</w:t>
      </w:r>
    </w:p>
    <w:p w14:paraId="7D1EDAED" w14:textId="18CB5C63" w:rsidR="008812B3" w:rsidRPr="00033C2D" w:rsidRDefault="00100E3E"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تجسد هذه المرحلة الأساس الأول والحاسم للتحليل، حيث يتم التحقق من صحة المقاييس المستخدمة لقياس متغيرات الدراسة. سيتم إجراء تحليل العوامل التأكيدي (</w:t>
      </w:r>
      <w:r w:rsidRPr="00033C2D">
        <w:rPr>
          <w:rFonts w:ascii="Simplified Arabic" w:hAnsi="Simplified Arabic" w:cs="Simplified Arabic"/>
          <w:sz w:val="24"/>
          <w:szCs w:val="24"/>
        </w:rPr>
        <w:t>Confirmatory Factor Analysis - CFA</w:t>
      </w:r>
      <w:r w:rsidRPr="00033C2D">
        <w:rPr>
          <w:rFonts w:ascii="Simplified Arabic" w:hAnsi="Simplified Arabic" w:cs="Simplified Arabic"/>
          <w:sz w:val="24"/>
          <w:szCs w:val="24"/>
          <w:rtl/>
        </w:rPr>
        <w:t xml:space="preserve">) لاختبار مدى دقة العبارات المستخدمة في </w:t>
      </w:r>
      <w:proofErr w:type="gramStart"/>
      <w:r w:rsidRPr="00033C2D">
        <w:rPr>
          <w:rFonts w:ascii="Simplified Arabic" w:hAnsi="Simplified Arabic" w:cs="Simplified Arabic"/>
          <w:sz w:val="24"/>
          <w:szCs w:val="24"/>
          <w:rtl/>
        </w:rPr>
        <w:t>الاستبيان</w:t>
      </w:r>
      <w:proofErr w:type="gramEnd"/>
      <w:r w:rsidRPr="00033C2D">
        <w:rPr>
          <w:rFonts w:ascii="Simplified Arabic" w:hAnsi="Simplified Arabic" w:cs="Simplified Arabic"/>
          <w:sz w:val="24"/>
          <w:szCs w:val="24"/>
          <w:rtl/>
        </w:rPr>
        <w:t xml:space="preserve"> في قياس الأبعاد النظرية المقصودة لكل متغير. وتتضمن هذه المرحلة التحقق من: أولاً، الثبات التركيبي (</w:t>
      </w:r>
      <w:r w:rsidRPr="00033C2D">
        <w:rPr>
          <w:rFonts w:ascii="Simplified Arabic" w:hAnsi="Simplified Arabic" w:cs="Simplified Arabic"/>
          <w:sz w:val="24"/>
          <w:szCs w:val="24"/>
        </w:rPr>
        <w:t>Composite Reliability - CR</w:t>
      </w:r>
      <w:r w:rsidRPr="00033C2D">
        <w:rPr>
          <w:rFonts w:ascii="Simplified Arabic" w:hAnsi="Simplified Arabic" w:cs="Simplified Arabic"/>
          <w:sz w:val="24"/>
          <w:szCs w:val="24"/>
          <w:rtl/>
        </w:rPr>
        <w:t xml:space="preserve">)، بحيث يجب أن تكون قيم الثبات لجميع المتغيّرات أكبر من 0.70. </w:t>
      </w:r>
    </w:p>
    <w:p w14:paraId="19972C89" w14:textId="364DB4EC" w:rsidR="003A00C3" w:rsidRPr="00033C2D" w:rsidRDefault="00100E3E" w:rsidP="008812B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ثانياً، يُحقق الصدق التقاربي (</w:t>
      </w:r>
      <w:r w:rsidRPr="00033C2D">
        <w:rPr>
          <w:rFonts w:ascii="Simplified Arabic" w:hAnsi="Simplified Arabic" w:cs="Simplified Arabic"/>
          <w:sz w:val="24"/>
          <w:szCs w:val="24"/>
        </w:rPr>
        <w:t>Convergent Validity</w:t>
      </w:r>
      <w:r w:rsidRPr="00033C2D">
        <w:rPr>
          <w:rFonts w:ascii="Simplified Arabic" w:hAnsi="Simplified Arabic" w:cs="Simplified Arabic"/>
          <w:sz w:val="24"/>
          <w:szCs w:val="24"/>
          <w:rtl/>
        </w:rPr>
        <w:t>) من خلال متوسط التباين المستخرج (</w:t>
      </w:r>
      <w:r w:rsidRPr="00033C2D">
        <w:rPr>
          <w:rFonts w:ascii="Simplified Arabic" w:hAnsi="Simplified Arabic" w:cs="Simplified Arabic"/>
          <w:sz w:val="24"/>
          <w:szCs w:val="24"/>
        </w:rPr>
        <w:t>Average Variance Extracted - AVE</w:t>
      </w:r>
      <w:r w:rsidRPr="00033C2D">
        <w:rPr>
          <w:rFonts w:ascii="Simplified Arabic" w:hAnsi="Simplified Arabic" w:cs="Simplified Arabic"/>
          <w:sz w:val="24"/>
          <w:szCs w:val="24"/>
          <w:rtl/>
        </w:rPr>
        <w:t>)، حيث ينبغي أن تتجاوز قيمته الحد الأدنى البالغ 0.50. ثالثاً، يُحقق الصدق التمييزي (</w:t>
      </w:r>
      <w:r w:rsidRPr="00033C2D">
        <w:rPr>
          <w:rFonts w:ascii="Simplified Arabic" w:hAnsi="Simplified Arabic" w:cs="Simplified Arabic"/>
          <w:sz w:val="24"/>
          <w:szCs w:val="24"/>
        </w:rPr>
        <w:t>Discriminant Validity</w:t>
      </w:r>
      <w:r w:rsidRPr="00033C2D">
        <w:rPr>
          <w:rFonts w:ascii="Simplified Arabic" w:hAnsi="Simplified Arabic" w:cs="Simplified Arabic"/>
          <w:sz w:val="24"/>
          <w:szCs w:val="24"/>
          <w:rtl/>
        </w:rPr>
        <w:t xml:space="preserve">)، الذي يؤكد تميُّز كل متغير عن الآخر بفعالية، من خلال مقارنة الجذر التربيعي لقيمة </w:t>
      </w:r>
      <w:r w:rsidRPr="00033C2D">
        <w:rPr>
          <w:rFonts w:ascii="Simplified Arabic" w:hAnsi="Simplified Arabic" w:cs="Simplified Arabic"/>
          <w:sz w:val="24"/>
          <w:szCs w:val="24"/>
        </w:rPr>
        <w:t>AVE</w:t>
      </w:r>
      <w:r w:rsidRPr="00033C2D">
        <w:rPr>
          <w:rFonts w:ascii="Simplified Arabic" w:hAnsi="Simplified Arabic" w:cs="Simplified Arabic"/>
          <w:sz w:val="24"/>
          <w:szCs w:val="24"/>
          <w:rtl/>
        </w:rPr>
        <w:t xml:space="preserve"> مع الارتباطات بين المتغيرات.</w:t>
      </w:r>
    </w:p>
    <w:p w14:paraId="5794499A"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lastRenderedPageBreak/>
        <w:t>المرحلة الثانية: النموذج الهيكلي</w:t>
      </w:r>
      <w:r w:rsidRPr="00033C2D">
        <w:rPr>
          <w:rFonts w:ascii="Simplified Arabic" w:hAnsi="Simplified Arabic" w:cs="Simplified Arabic"/>
          <w:b/>
          <w:bCs/>
          <w:sz w:val="28"/>
          <w:szCs w:val="28"/>
        </w:rPr>
        <w:t xml:space="preserve"> (Structural Model)</w:t>
      </w:r>
    </w:p>
    <w:p w14:paraId="6897CA10" w14:textId="4F41F30A" w:rsidR="008812B3" w:rsidRPr="00033C2D" w:rsidRDefault="00BE577C"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بعد التأكد من صحة المقاييس، يُجرى اختبار العلاقات السببية بين المتغيرات. في هذه المرحلة، سيتم فحص الفرضيات الثلاث الأولى (</w:t>
      </w: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H2</w:t>
      </w: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المتعلقة بالعلاقات المباشرة بين المتغيرات.</w:t>
      </w:r>
    </w:p>
    <w:p w14:paraId="1D3E9CF5" w14:textId="46F5233C" w:rsidR="008812B3" w:rsidRPr="00033C2D" w:rsidRDefault="008812B3"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H1</w:t>
      </w:r>
      <w:r w:rsidRPr="00033C2D">
        <w:rPr>
          <w:rFonts w:ascii="Simplified Arabic" w:hAnsi="Simplified Arabic" w:cs="Simplified Arabic"/>
          <w:sz w:val="24"/>
          <w:szCs w:val="24"/>
          <w:rtl/>
        </w:rPr>
        <w:t xml:space="preserve">: يوجد تأثير مباشر ذو دلالة إحصائية للقيادة التحويلية على </w:t>
      </w:r>
      <w:r w:rsidR="007D1551" w:rsidRPr="007D1551">
        <w:rPr>
          <w:rFonts w:ascii="Simplified Arabic" w:hAnsi="Simplified Arabic" w:cs="Simplified Arabic"/>
          <w:sz w:val="24"/>
          <w:szCs w:val="24"/>
          <w:rtl/>
        </w:rPr>
        <w:t>ثقافة سلامة المرضى</w:t>
      </w:r>
    </w:p>
    <w:p w14:paraId="2D9045EC" w14:textId="5E74EE6B" w:rsidR="008812B3" w:rsidRPr="00033C2D" w:rsidRDefault="008812B3"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H2</w:t>
      </w:r>
      <w:r w:rsidRPr="00033C2D">
        <w:rPr>
          <w:rFonts w:ascii="Simplified Arabic" w:hAnsi="Simplified Arabic" w:cs="Simplified Arabic"/>
          <w:sz w:val="24"/>
          <w:szCs w:val="24"/>
          <w:rtl/>
        </w:rPr>
        <w:t>: يوجد تأثير مباشر ذو دلالة إحصائية ل</w:t>
      </w:r>
      <w:r w:rsidR="007D1551" w:rsidRPr="007D1551">
        <w:rPr>
          <w:rFonts w:ascii="Simplified Arabic" w:hAnsi="Simplified Arabic" w:cs="Simplified Arabic"/>
          <w:sz w:val="24"/>
          <w:szCs w:val="24"/>
          <w:rtl/>
        </w:rPr>
        <w:t>ثقافة سلامة المرضى</w:t>
      </w:r>
      <w:r w:rsidRPr="00033C2D">
        <w:rPr>
          <w:rFonts w:ascii="Simplified Arabic" w:hAnsi="Simplified Arabic" w:cs="Simplified Arabic"/>
          <w:sz w:val="24"/>
          <w:szCs w:val="24"/>
          <w:rtl/>
        </w:rPr>
        <w:t xml:space="preserve"> على سلوكيات السلامة</w:t>
      </w:r>
    </w:p>
    <w:p w14:paraId="64EBC4E5"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Pr>
        <w:t>H3</w:t>
      </w:r>
      <w:r w:rsidRPr="00033C2D">
        <w:rPr>
          <w:rFonts w:ascii="Simplified Arabic" w:hAnsi="Simplified Arabic" w:cs="Simplified Arabic"/>
          <w:sz w:val="24"/>
          <w:szCs w:val="24"/>
          <w:rtl/>
        </w:rPr>
        <w:t>: يوجد تأثير مباشر ذو دلالة إحصائية لسلوكيات السلامة على تقليل الأحداث الضارة</w:t>
      </w:r>
    </w:p>
    <w:p w14:paraId="7C625143" w14:textId="26925A51" w:rsidR="003A00C3" w:rsidRPr="00033C2D" w:rsidRDefault="00BE577C" w:rsidP="003A00C3">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يُقيم معاملات المسار لكل علاقة مباشرة، ويتم فحص قيم الإحصاء الاختبارية (</w:t>
      </w:r>
      <w:r w:rsidRPr="00033C2D">
        <w:rPr>
          <w:rFonts w:ascii="Simplified Arabic" w:hAnsi="Simplified Arabic" w:cs="Simplified Arabic"/>
          <w:sz w:val="24"/>
          <w:szCs w:val="24"/>
        </w:rPr>
        <w:t>t-statistics</w:t>
      </w:r>
      <w:r w:rsidRPr="00033C2D">
        <w:rPr>
          <w:rFonts w:ascii="Simplified Arabic" w:hAnsi="Simplified Arabic" w:cs="Simplified Arabic"/>
          <w:sz w:val="24"/>
          <w:szCs w:val="24"/>
          <w:rtl/>
        </w:rPr>
        <w:t>) والدلالة الإحصائية للتأكد من أن كل معاملة مسار تمتلك دلالة إحصائية عند مستوى 0.05.</w:t>
      </w:r>
    </w:p>
    <w:p w14:paraId="62D47BD0"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الثالثة: اختبار التأثيرات غير المباشرة والمسارات المتسلسلة</w:t>
      </w:r>
    </w:p>
    <w:p w14:paraId="1ABF68CC" w14:textId="02DE8536" w:rsidR="00BE577C" w:rsidRPr="00033C2D" w:rsidRDefault="00BE577C" w:rsidP="007D1551">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تمثل هذه المرحلة أعماق مستويات التحليل، حيث يتم اختبار الفروض الوسيطة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و</w:t>
      </w:r>
      <w:r w:rsidRPr="00033C2D">
        <w:rPr>
          <w:rFonts w:ascii="Simplified Arabic" w:hAnsi="Simplified Arabic" w:cs="Simplified Arabic"/>
          <w:sz w:val="24"/>
          <w:szCs w:val="24"/>
        </w:rPr>
        <w:t>H5</w:t>
      </w:r>
      <w:r w:rsidRPr="00033C2D">
        <w:rPr>
          <w:rFonts w:ascii="Simplified Arabic" w:hAnsi="Simplified Arabic" w:cs="Simplified Arabic"/>
          <w:sz w:val="24"/>
          <w:szCs w:val="24"/>
          <w:rtl/>
        </w:rPr>
        <w:t>). وتختبر الفرضية الرابعة (</w:t>
      </w:r>
      <w:r w:rsidRPr="00033C2D">
        <w:rPr>
          <w:rFonts w:ascii="Simplified Arabic" w:hAnsi="Simplified Arabic" w:cs="Simplified Arabic"/>
          <w:sz w:val="24"/>
          <w:szCs w:val="24"/>
        </w:rPr>
        <w:t>H4</w:t>
      </w:r>
      <w:r w:rsidRPr="00033C2D">
        <w:rPr>
          <w:rFonts w:ascii="Simplified Arabic" w:hAnsi="Simplified Arabic" w:cs="Simplified Arabic"/>
          <w:sz w:val="24"/>
          <w:szCs w:val="24"/>
          <w:rtl/>
        </w:rPr>
        <w:t xml:space="preserve">) ما إذا كانت </w:t>
      </w:r>
      <w:r w:rsidR="007D1551" w:rsidRPr="007D1551">
        <w:rPr>
          <w:rFonts w:ascii="Simplified Arabic" w:hAnsi="Simplified Arabic" w:cs="Simplified Arabic"/>
          <w:sz w:val="24"/>
          <w:szCs w:val="24"/>
          <w:rtl/>
        </w:rPr>
        <w:t>ثقافة سلامة المرضى</w:t>
      </w:r>
      <w:r w:rsidRPr="00033C2D">
        <w:rPr>
          <w:rFonts w:ascii="Simplified Arabic" w:hAnsi="Simplified Arabic" w:cs="Simplified Arabic"/>
          <w:sz w:val="24"/>
          <w:szCs w:val="24"/>
          <w:rtl/>
        </w:rPr>
        <w:t xml:space="preserve"> تلعب دور الوسيط في العلاقة بين القيادة التحويلية وسلوكيات السلامة، في حين تقوم الفرضية الخامسة (</w:t>
      </w:r>
      <w:r w:rsidRPr="00033C2D">
        <w:rPr>
          <w:rFonts w:ascii="Simplified Arabic" w:hAnsi="Simplified Arabic" w:cs="Simplified Arabic"/>
          <w:sz w:val="24"/>
          <w:szCs w:val="24"/>
        </w:rPr>
        <w:t>H5</w:t>
      </w:r>
      <w:r w:rsidRPr="00033C2D">
        <w:rPr>
          <w:rFonts w:ascii="Simplified Arabic" w:hAnsi="Simplified Arabic" w:cs="Simplified Arabic"/>
          <w:sz w:val="24"/>
          <w:szCs w:val="24"/>
          <w:rtl/>
        </w:rPr>
        <w:t>) بفحص المسار التسلسلي الأكثر تعقيدًا، حيث تؤثر القيادة على تقليل الحوادث الضارة من خلال وساطة متعاقبة لثقافة السلامة ثم سلوكيات السلامة. ولكي يتم اختبار هذه التأثيرات غير المباشرة والمتسلسلة بدقة عالية، سيتم اعتماد تقنية التمهيد (</w:t>
      </w:r>
      <w:r w:rsidRPr="00033C2D">
        <w:rPr>
          <w:rFonts w:ascii="Simplified Arabic" w:hAnsi="Simplified Arabic" w:cs="Simplified Arabic"/>
          <w:sz w:val="24"/>
          <w:szCs w:val="24"/>
        </w:rPr>
        <w:t>Bootstrapping</w:t>
      </w:r>
      <w:r w:rsidRPr="00033C2D">
        <w:rPr>
          <w:rFonts w:ascii="Simplified Arabic" w:hAnsi="Simplified Arabic" w:cs="Simplified Arabic"/>
          <w:sz w:val="24"/>
          <w:szCs w:val="24"/>
          <w:rtl/>
        </w:rPr>
        <w:t>).</w:t>
      </w:r>
    </w:p>
    <w:p w14:paraId="404A9BC7" w14:textId="3E484DBA" w:rsidR="003A00C3" w:rsidRPr="00033C2D" w:rsidRDefault="00BE577C" w:rsidP="00BE577C">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وتُعتبر هذه التقنية معيارًا معتمدًا في الأبحاث الحديثة لاختبار الوساطة، إذ تتجنب فرضية التوزيع الطبيعي التي قد لا تنطبق على البيانات الواقعية. وسيُجرى 5,000 إعادة عينة (</w:t>
      </w:r>
      <w:r w:rsidRPr="00033C2D">
        <w:rPr>
          <w:rFonts w:ascii="Simplified Arabic" w:hAnsi="Simplified Arabic" w:cs="Simplified Arabic"/>
          <w:sz w:val="24"/>
          <w:szCs w:val="24"/>
        </w:rPr>
        <w:t>Resamples</w:t>
      </w:r>
      <w:r w:rsidRPr="00033C2D">
        <w:rPr>
          <w:rFonts w:ascii="Simplified Arabic" w:hAnsi="Simplified Arabic" w:cs="Simplified Arabic"/>
          <w:sz w:val="24"/>
          <w:szCs w:val="24"/>
          <w:rtl/>
        </w:rPr>
        <w:t>) لتقدير التأثيرات غير المباشرة، مما يضمن توزيعات احتمالية قوية وموثوقة. كما سيتم حساب فترات الثقة (</w:t>
      </w:r>
      <w:r w:rsidRPr="00033C2D">
        <w:rPr>
          <w:rFonts w:ascii="Simplified Arabic" w:hAnsi="Simplified Arabic" w:cs="Simplified Arabic"/>
          <w:sz w:val="24"/>
          <w:szCs w:val="24"/>
        </w:rPr>
        <w:t>Confidence Intervals</w:t>
      </w:r>
      <w:r w:rsidRPr="00033C2D">
        <w:rPr>
          <w:rFonts w:ascii="Simplified Arabic" w:hAnsi="Simplified Arabic" w:cs="Simplified Arabic"/>
          <w:sz w:val="24"/>
          <w:szCs w:val="24"/>
          <w:rtl/>
        </w:rPr>
        <w:t>) بنسبة 95%، حيث إن عدم احتواء فترة الثقة على الصفر يدل على وجود تأثير غير مباشر ذو دلالة إحصائية.</w:t>
      </w:r>
    </w:p>
    <w:p w14:paraId="094704E0"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tl/>
        </w:rPr>
        <w:t>المرحلة الرابعة: تقييم جودة النموذج الكلي</w:t>
      </w:r>
    </w:p>
    <w:p w14:paraId="6E6337BD"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بعد إتمام اختبار جميع الفروض، يتم تقييم جودة النموذج الكلي من خلال مجموعة شاملة من مؤشرات التوفيق، وهي كما يلي:</w:t>
      </w:r>
    </w:p>
    <w:p w14:paraId="0CF84A67"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حسن المطابقة (</w:t>
      </w:r>
      <w:r w:rsidRPr="00033C2D">
        <w:rPr>
          <w:rFonts w:ascii="Simplified Arabic" w:hAnsi="Simplified Arabic" w:cs="Simplified Arabic"/>
          <w:sz w:val="24"/>
          <w:szCs w:val="24"/>
        </w:rPr>
        <w:t>GFI</w:t>
      </w:r>
      <w:r w:rsidRPr="00033C2D">
        <w:rPr>
          <w:rFonts w:ascii="Simplified Arabic" w:hAnsi="Simplified Arabic" w:cs="Simplified Arabic"/>
          <w:sz w:val="24"/>
          <w:szCs w:val="24"/>
          <w:rtl/>
        </w:rPr>
        <w:t>): ينبغي أن تكون القيمة أكبر من 0.90.</w:t>
      </w:r>
    </w:p>
    <w:p w14:paraId="5460DE5D"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مؤشر المقارنة (</w:t>
      </w:r>
      <w:r w:rsidRPr="00033C2D">
        <w:rPr>
          <w:rFonts w:ascii="Simplified Arabic" w:hAnsi="Simplified Arabic" w:cs="Simplified Arabic"/>
          <w:sz w:val="24"/>
          <w:szCs w:val="24"/>
        </w:rPr>
        <w:t>CFI</w:t>
      </w:r>
      <w:r w:rsidRPr="00033C2D">
        <w:rPr>
          <w:rFonts w:ascii="Simplified Arabic" w:hAnsi="Simplified Arabic" w:cs="Simplified Arabic"/>
          <w:sz w:val="24"/>
          <w:szCs w:val="24"/>
          <w:rtl/>
        </w:rPr>
        <w:t>): ينبغي أن تكون القيمة أكبر من 0.95.</w:t>
      </w:r>
    </w:p>
    <w:p w14:paraId="7F3AA540"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lastRenderedPageBreak/>
        <w:t>- مؤشر توكر-لويس (</w:t>
      </w:r>
      <w:r w:rsidRPr="00033C2D">
        <w:rPr>
          <w:rFonts w:ascii="Simplified Arabic" w:hAnsi="Simplified Arabic" w:cs="Simplified Arabic"/>
          <w:sz w:val="24"/>
          <w:szCs w:val="24"/>
        </w:rPr>
        <w:t>TLI</w:t>
      </w:r>
      <w:r w:rsidRPr="00033C2D">
        <w:rPr>
          <w:rFonts w:ascii="Simplified Arabic" w:hAnsi="Simplified Arabic" w:cs="Simplified Arabic"/>
          <w:sz w:val="24"/>
          <w:szCs w:val="24"/>
          <w:rtl/>
        </w:rPr>
        <w:t>): ينبغي أن تكون القيمة أكبر من 0.95.</w:t>
      </w:r>
    </w:p>
    <w:p w14:paraId="7EEB002B" w14:textId="777F56C4" w:rsidR="008812B3" w:rsidRPr="00033C2D" w:rsidRDefault="008812B3" w:rsidP="008812B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جذر متوسط مربعات الخطأ (</w:t>
      </w:r>
      <w:r w:rsidRPr="00033C2D">
        <w:rPr>
          <w:rFonts w:ascii="Simplified Arabic" w:hAnsi="Simplified Arabic" w:cs="Simplified Arabic"/>
          <w:sz w:val="24"/>
          <w:szCs w:val="24"/>
        </w:rPr>
        <w:t>RMSEA</w:t>
      </w:r>
      <w:r w:rsidRPr="00033C2D">
        <w:rPr>
          <w:rFonts w:ascii="Simplified Arabic" w:hAnsi="Simplified Arabic" w:cs="Simplified Arabic"/>
          <w:sz w:val="24"/>
          <w:szCs w:val="24"/>
          <w:rtl/>
        </w:rPr>
        <w:t>): ينبغي أن تكون القيمة أقل من 0.08.</w:t>
      </w:r>
    </w:p>
    <w:p w14:paraId="76638167" w14:textId="77777777" w:rsidR="008812B3" w:rsidRPr="00033C2D" w:rsidRDefault="008812B3" w:rsidP="003A00C3">
      <w:pPr>
        <w:tabs>
          <w:tab w:val="num" w:pos="720"/>
        </w:tabs>
        <w:bidi/>
        <w:spacing w:line="360" w:lineRule="auto"/>
        <w:jc w:val="both"/>
        <w:rPr>
          <w:rFonts w:ascii="Simplified Arabic" w:hAnsi="Simplified Arabic" w:cs="Simplified Arabic"/>
          <w:b/>
          <w:bCs/>
          <w:sz w:val="24"/>
          <w:szCs w:val="24"/>
          <w:rtl/>
        </w:rPr>
      </w:pPr>
      <w:r w:rsidRPr="00033C2D">
        <w:rPr>
          <w:rFonts w:ascii="Simplified Arabic" w:hAnsi="Simplified Arabic" w:cs="Simplified Arabic"/>
          <w:b/>
          <w:bCs/>
          <w:sz w:val="28"/>
          <w:szCs w:val="28"/>
          <w:rtl/>
        </w:rPr>
        <w:t>9.4.3 البرامج والأدوات المستخدمة</w:t>
      </w:r>
    </w:p>
    <w:p w14:paraId="7F05BD7A"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سيتم الاعتماد على برامج موثوقة ومعترف بها دولياً، ومنها:</w:t>
      </w:r>
    </w:p>
    <w:p w14:paraId="15581215" w14:textId="61666D19"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IBM SPSS</w:t>
      </w:r>
      <w:r w:rsidRPr="00033C2D">
        <w:rPr>
          <w:rFonts w:ascii="Simplified Arabic" w:hAnsi="Simplified Arabic" w:cs="Simplified Arabic"/>
          <w:sz w:val="24"/>
          <w:szCs w:val="24"/>
          <w:rtl/>
        </w:rPr>
        <w:t xml:space="preserve"> (الإصدار 28 أو أحدث): لإجراء التحاليل الوصفية والإحصائية الأساسية.</w:t>
      </w:r>
    </w:p>
    <w:p w14:paraId="0072E93C" w14:textId="77777777" w:rsidR="008812B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AMOS Graphics</w:t>
      </w:r>
      <w:r w:rsidRPr="00033C2D">
        <w:rPr>
          <w:rFonts w:ascii="Simplified Arabic" w:hAnsi="Simplified Arabic" w:cs="Simplified Arabic"/>
          <w:sz w:val="24"/>
          <w:szCs w:val="24"/>
          <w:rtl/>
        </w:rPr>
        <w:t>: لنمذجة المعادلات الهيكلية، ويتميز بواجهة رسومية وقدرات حسابية متقدمة.</w:t>
      </w:r>
    </w:p>
    <w:p w14:paraId="4676FA15" w14:textId="2F7164A4" w:rsidR="003A00C3" w:rsidRPr="00033C2D" w:rsidRDefault="008812B3" w:rsidP="003A00C3">
      <w:pPr>
        <w:tabs>
          <w:tab w:val="num" w:pos="720"/>
        </w:tabs>
        <w:bidi/>
        <w:spacing w:line="360" w:lineRule="auto"/>
        <w:jc w:val="both"/>
        <w:rPr>
          <w:rFonts w:ascii="Simplified Arabic" w:hAnsi="Simplified Arabic" w:cs="Simplified Arabic"/>
          <w:sz w:val="24"/>
          <w:szCs w:val="24"/>
          <w:rtl/>
        </w:rPr>
      </w:pPr>
      <w:r w:rsidRPr="00033C2D">
        <w:rPr>
          <w:rFonts w:ascii="Simplified Arabic" w:hAnsi="Simplified Arabic" w:cs="Simplified Arabic"/>
          <w:sz w:val="24"/>
          <w:szCs w:val="24"/>
          <w:rtl/>
        </w:rPr>
        <w:t xml:space="preserve">- </w:t>
      </w:r>
      <w:r w:rsidRPr="00033C2D">
        <w:rPr>
          <w:rFonts w:ascii="Simplified Arabic" w:hAnsi="Simplified Arabic" w:cs="Simplified Arabic"/>
          <w:sz w:val="24"/>
          <w:szCs w:val="24"/>
        </w:rPr>
        <w:t>Smart PLS</w:t>
      </w:r>
      <w:r w:rsidRPr="00033C2D">
        <w:rPr>
          <w:rFonts w:ascii="Simplified Arabic" w:hAnsi="Simplified Arabic" w:cs="Simplified Arabic"/>
          <w:sz w:val="24"/>
          <w:szCs w:val="24"/>
          <w:rtl/>
        </w:rPr>
        <w:t xml:space="preserve"> (اختياري كبديل): يوفر مرونة إضافية عند العمل مع عينات صغيرة وبيانات غير طبيعية.</w:t>
      </w:r>
    </w:p>
    <w:p w14:paraId="5D64C494" w14:textId="77777777" w:rsidR="003A00C3" w:rsidRPr="00033C2D" w:rsidRDefault="003A00C3" w:rsidP="003A00C3">
      <w:pPr>
        <w:tabs>
          <w:tab w:val="num" w:pos="720"/>
        </w:tabs>
        <w:bidi/>
        <w:spacing w:line="360" w:lineRule="auto"/>
        <w:jc w:val="both"/>
        <w:rPr>
          <w:rFonts w:ascii="Simplified Arabic" w:hAnsi="Simplified Arabic" w:cs="Simplified Arabic"/>
          <w:b/>
          <w:bCs/>
          <w:sz w:val="28"/>
          <w:szCs w:val="28"/>
        </w:rPr>
      </w:pPr>
      <w:r w:rsidRPr="00033C2D">
        <w:rPr>
          <w:rFonts w:ascii="Simplified Arabic" w:hAnsi="Simplified Arabic" w:cs="Simplified Arabic"/>
          <w:b/>
          <w:bCs/>
          <w:sz w:val="28"/>
          <w:szCs w:val="28"/>
        </w:rPr>
        <w:t xml:space="preserve">9.4.4 </w:t>
      </w:r>
      <w:r w:rsidRPr="00033C2D">
        <w:rPr>
          <w:rFonts w:ascii="Simplified Arabic" w:hAnsi="Simplified Arabic" w:cs="Simplified Arabic"/>
          <w:b/>
          <w:bCs/>
          <w:sz w:val="28"/>
          <w:szCs w:val="28"/>
          <w:rtl/>
        </w:rPr>
        <w:t>معايير الحكم على النتائج تُقبل الفروض إذا توفرت المعايير التالية</w:t>
      </w:r>
      <w:r w:rsidRPr="00033C2D">
        <w:rPr>
          <w:rFonts w:ascii="Simplified Arabic" w:hAnsi="Simplified Arabic" w:cs="Simplified Arabic"/>
          <w:b/>
          <w:bCs/>
          <w:sz w:val="28"/>
          <w:szCs w:val="28"/>
        </w:rPr>
        <w:t>:</w:t>
      </w:r>
    </w:p>
    <w:p w14:paraId="7F9C2A80" w14:textId="1EE86EB4" w:rsidR="00FC62C6" w:rsidRPr="00033C2D" w:rsidRDefault="008812B3" w:rsidP="00A572F9">
      <w:pPr>
        <w:tabs>
          <w:tab w:val="num" w:pos="720"/>
        </w:tabs>
        <w:bidi/>
        <w:spacing w:line="360" w:lineRule="auto"/>
        <w:jc w:val="both"/>
        <w:rPr>
          <w:rFonts w:ascii="Simplified Arabic" w:hAnsi="Simplified Arabic" w:cs="Simplified Arabic"/>
          <w:sz w:val="24"/>
          <w:szCs w:val="24"/>
        </w:rPr>
      </w:pPr>
      <w:r w:rsidRPr="00033C2D">
        <w:rPr>
          <w:rFonts w:ascii="Simplified Arabic" w:hAnsi="Simplified Arabic" w:cs="Simplified Arabic"/>
          <w:sz w:val="24"/>
          <w:szCs w:val="24"/>
          <w:rtl/>
        </w:rPr>
        <w:t xml:space="preserve">الدلالة الإحصائية: </w:t>
      </w:r>
      <w:r w:rsidRPr="00033C2D">
        <w:rPr>
          <w:rFonts w:ascii="Simplified Arabic" w:hAnsi="Simplified Arabic" w:cs="Simplified Arabic"/>
          <w:sz w:val="24"/>
          <w:szCs w:val="24"/>
        </w:rPr>
        <w:t>p &lt; 0.05</w:t>
      </w:r>
      <w:r w:rsidRPr="00033C2D">
        <w:rPr>
          <w:rFonts w:ascii="Simplified Arabic" w:hAnsi="Simplified Arabic" w:cs="Simplified Arabic"/>
          <w:sz w:val="24"/>
          <w:szCs w:val="24"/>
          <w:rtl/>
        </w:rPr>
        <w:t xml:space="preserve"> (أو أقل من 0.01 للدقة الأعلى). حجم التأثير: معاملات المسار يُفضل أن تكون أكبر من 0.10. فترات الثقة: بالنسبة للتأثيرات غير المباشرة، يجب ألا تتضمن الصفر. جودة النموذج: ينبغي استيفاء جميع مؤشرات التوفيق المذكورة أعلاه.</w:t>
      </w:r>
    </w:p>
    <w:p w14:paraId="5EADE2E9" w14:textId="642AD364" w:rsidR="000B0FA3" w:rsidRPr="00033C2D" w:rsidRDefault="008B1883" w:rsidP="000B0FA3">
      <w:pPr>
        <w:bidi/>
        <w:spacing w:line="360" w:lineRule="auto"/>
        <w:rPr>
          <w:rFonts w:ascii="Simplified Arabic" w:hAnsi="Simplified Arabic" w:cs="Simplified Arabic"/>
          <w:b/>
          <w:bCs/>
          <w:sz w:val="28"/>
          <w:szCs w:val="28"/>
        </w:rPr>
      </w:pPr>
      <w:r w:rsidRPr="00033C2D">
        <w:rPr>
          <w:rFonts w:ascii="Simplified Arabic" w:hAnsi="Simplified Arabic" w:cs="Simplified Arabic"/>
          <w:b/>
          <w:bCs/>
          <w:sz w:val="28"/>
          <w:szCs w:val="28"/>
          <w:rtl/>
        </w:rPr>
        <w:t>10.</w:t>
      </w:r>
      <w:r w:rsidR="001C72AD" w:rsidRPr="00033C2D">
        <w:rPr>
          <w:rFonts w:ascii="Simplified Arabic" w:hAnsi="Simplified Arabic" w:cs="Simplified Arabic"/>
          <w:b/>
          <w:bCs/>
          <w:sz w:val="28"/>
          <w:szCs w:val="28"/>
          <w:rtl/>
        </w:rPr>
        <w:t xml:space="preserve">الموذج المفاهيمي للدراسة </w:t>
      </w:r>
    </w:p>
    <w:p w14:paraId="4F1D35C5" w14:textId="1E74FA03" w:rsidR="00390B53" w:rsidRDefault="00022214" w:rsidP="00702784">
      <w:pPr>
        <w:bidi/>
        <w:spacing w:line="360" w:lineRule="auto"/>
        <w:rPr>
          <w:rFonts w:ascii="Sakkal Majalla" w:hAnsi="Sakkal Majalla" w:cs="Sakkal Majalla"/>
          <w:b/>
          <w:bCs/>
          <w:sz w:val="28"/>
          <w:szCs w:val="28"/>
          <w:rtl/>
        </w:rPr>
      </w:pPr>
      <w:r w:rsidRPr="00FC62C6">
        <w:rPr>
          <w:rFonts w:ascii="Sakkal Majalla" w:hAnsi="Sakkal Majalla" w:cs="Sakkal Majalla"/>
          <w:noProof/>
          <w:sz w:val="28"/>
          <w:szCs w:val="28"/>
        </w:rPr>
        <w:lastRenderedPageBreak/>
        <w:drawing>
          <wp:anchor distT="0" distB="0" distL="114300" distR="114300" simplePos="0" relativeHeight="251661824" behindDoc="1" locked="0" layoutInCell="1" allowOverlap="1" wp14:anchorId="1A0293D1" wp14:editId="6287400B">
            <wp:simplePos x="0" y="0"/>
            <wp:positionH relativeFrom="margin">
              <wp:posOffset>-838835</wp:posOffset>
            </wp:positionH>
            <wp:positionV relativeFrom="paragraph">
              <wp:posOffset>1888490</wp:posOffset>
            </wp:positionV>
            <wp:extent cx="8143875" cy="6453505"/>
            <wp:effectExtent l="6985" t="0" r="0" b="0"/>
            <wp:wrapTight wrapText="bothSides">
              <wp:wrapPolygon edited="0">
                <wp:start x="21581" y="-23"/>
                <wp:lineTo x="57" y="-23"/>
                <wp:lineTo x="57" y="21528"/>
                <wp:lineTo x="21581" y="21528"/>
                <wp:lineTo x="21581" y="-23"/>
              </wp:wrapPolygon>
            </wp:wrapTight>
            <wp:docPr id="78793394" name="صورة 1" descr="صورة تحتوي على نص, لقطة شاشة, برمجيات, أيقونة الحاسو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3394" name="صورة 1" descr="صورة تحتوي على نص, لقطة شاشة, برمجيات, أيقونة الحاسوب&#10;&#10;قد يكون المحتوى الذي تم إنشاؤه بواسطة الذكاء الاصطناعي غير صحيح."/>
                    <pic:cNvPicPr/>
                  </pic:nvPicPr>
                  <pic:blipFill rotWithShape="1">
                    <a:blip r:embed="rId9">
                      <a:extLst>
                        <a:ext uri="{28A0092B-C50C-407E-A947-70E740481C1C}">
                          <a14:useLocalDpi xmlns:a14="http://schemas.microsoft.com/office/drawing/2010/main" val="0"/>
                        </a:ext>
                      </a:extLst>
                    </a:blip>
                    <a:srcRect l="11162" t="12814" r="9727" b="6228"/>
                    <a:stretch>
                      <a:fillRect/>
                    </a:stretch>
                  </pic:blipFill>
                  <pic:spPr bwMode="auto">
                    <a:xfrm rot="16200000">
                      <a:off x="0" y="0"/>
                      <a:ext cx="8143875" cy="6453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72AD" w:rsidRPr="00FC62C6">
        <w:rPr>
          <w:rFonts w:ascii="Sakkal Majalla" w:hAnsi="Sakkal Majalla" w:cs="Sakkal Majalla"/>
          <w:sz w:val="28"/>
          <w:szCs w:val="28"/>
          <w:rtl/>
        </w:rPr>
        <w:t>يهدف هذا النموذج البصري إلى تمثيل العلاقات السببية المُفترضة بين متغيرات الدراسة، والتي سيتم اختبارها باستخدام نمذجة المعادلا</w:t>
      </w:r>
      <w:r w:rsidR="00776407" w:rsidRPr="00FC62C6">
        <w:rPr>
          <w:rFonts w:ascii="Sakkal Majalla" w:hAnsi="Sakkal Majalla" w:cs="Sakkal Majalla"/>
          <w:sz w:val="28"/>
          <w:szCs w:val="28"/>
          <w:rtl/>
        </w:rPr>
        <w:t>ت ا</w:t>
      </w:r>
      <w:r w:rsidR="001C72AD" w:rsidRPr="00FC62C6">
        <w:rPr>
          <w:rFonts w:ascii="Sakkal Majalla" w:hAnsi="Sakkal Majalla" w:cs="Sakkal Majalla"/>
          <w:sz w:val="28"/>
          <w:szCs w:val="28"/>
          <w:rtl/>
        </w:rPr>
        <w:t>لهيكلية (</w:t>
      </w:r>
      <w:r w:rsidR="001C72AD" w:rsidRPr="00FC62C6">
        <w:rPr>
          <w:rFonts w:ascii="Sakkal Majalla" w:hAnsi="Sakkal Majalla" w:cs="Sakkal Majalla"/>
          <w:sz w:val="28"/>
          <w:szCs w:val="28"/>
        </w:rPr>
        <w:t>SEM</w:t>
      </w:r>
      <w:r w:rsidR="001C72AD" w:rsidRPr="00FC62C6">
        <w:rPr>
          <w:rFonts w:ascii="Sakkal Majalla" w:hAnsi="Sakkal Majalla" w:cs="Sakkal Majalla"/>
          <w:sz w:val="28"/>
          <w:szCs w:val="28"/>
          <w:rtl/>
        </w:rPr>
        <w:t>).</w:t>
      </w:r>
    </w:p>
    <w:p w14:paraId="7C4624C7" w14:textId="7DBF9E3A" w:rsidR="0021013A" w:rsidRPr="0021013A" w:rsidRDefault="00D962B3"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tl/>
        </w:rPr>
        <w:lastRenderedPageBreak/>
        <w:t>الفصل الثاني: الإطار النظري والدراسات السابقة</w:t>
      </w:r>
    </w:p>
    <w:p w14:paraId="29FDD078"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 </w:t>
      </w:r>
      <w:r w:rsidRPr="0021013A">
        <w:rPr>
          <w:rFonts w:ascii="Simplified Arabic" w:hAnsi="Simplified Arabic" w:cs="Simplified Arabic"/>
          <w:b/>
          <w:bCs/>
          <w:noProof/>
          <w:sz w:val="24"/>
          <w:szCs w:val="24"/>
          <w:rtl/>
        </w:rPr>
        <w:t>الإطار النظري للدراسة</w:t>
      </w:r>
    </w:p>
    <w:p w14:paraId="09334DE9"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2.1.1 </w:t>
      </w:r>
      <w:r w:rsidRPr="0021013A">
        <w:rPr>
          <w:rFonts w:ascii="Simplified Arabic" w:hAnsi="Simplified Arabic" w:cs="Simplified Arabic"/>
          <w:b/>
          <w:bCs/>
          <w:noProof/>
          <w:sz w:val="24"/>
          <w:szCs w:val="24"/>
          <w:rtl/>
        </w:rPr>
        <w:t>نظرية القيادة التحويلية</w:t>
      </w:r>
    </w:p>
    <w:p w14:paraId="10408D9C" w14:textId="63F6A676" w:rsidR="0021013A" w:rsidRPr="0021013A" w:rsidRDefault="0021013A" w:rsidP="0021013A">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تعتمد هذه الدراسة في شرح المتغير المستقل على نظرية القيادة التحويلية، التي تؤكد أن القائد لا يقتصر على إدارة المهام الروتينية، بل يمتد دوره إلى إلهام الأتباع وزيادة التزامهم التنظيمي عبر تأثيرات قيمي ورمزية، وتعزيز الدافعية الداخلية، وتشجيع التفكير الإبداعي، وتقديم دعم فردي مخصص. يتجلى ذلك في أربعة أبعاد رئيسية: التأثير المثالي، الحافزية الإلهامية، الاستثارة الفكرية، والاعتبار الفردي. وأظهرت دراسات متعددة في المجال الصحي أن اعتماد هذا النوع من القيادة يرتبط ببيئة عمل أفضل، وزيادة رضا الموظفين، وتعزيز التزامهم بمبادئ الجودة وسلامة المرضى.</w:t>
      </w:r>
    </w:p>
    <w:p w14:paraId="1785425C"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2.1.2 </w:t>
      </w:r>
      <w:r w:rsidRPr="0021013A">
        <w:rPr>
          <w:rFonts w:ascii="Simplified Arabic" w:hAnsi="Simplified Arabic" w:cs="Simplified Arabic"/>
          <w:b/>
          <w:bCs/>
          <w:noProof/>
          <w:sz w:val="24"/>
          <w:szCs w:val="24"/>
          <w:rtl/>
        </w:rPr>
        <w:t>إطار ثقافة سلامة المرضى</w:t>
      </w:r>
    </w:p>
    <w:p w14:paraId="6E4F8F19" w14:textId="4E1B4B82" w:rsidR="0021013A" w:rsidRPr="00A96785" w:rsidRDefault="007420FC" w:rsidP="007D1551">
      <w:pPr>
        <w:bidi/>
        <w:spacing w:before="210" w:after="0" w:line="360" w:lineRule="auto"/>
        <w:jc w:val="both"/>
        <w:rPr>
          <w:rFonts w:ascii="Simplified Arabic" w:hAnsi="Simplified Arabic" w:cs="Simplified Arabic"/>
          <w:noProof/>
          <w:sz w:val="24"/>
          <w:szCs w:val="24"/>
          <w:rtl/>
        </w:rPr>
      </w:pPr>
      <w:r w:rsidRPr="007420FC">
        <w:rPr>
          <w:rFonts w:ascii="Simplified Arabic" w:hAnsi="Simplified Arabic" w:cs="Simplified Arabic"/>
          <w:noProof/>
          <w:sz w:val="24"/>
          <w:szCs w:val="24"/>
          <w:rtl/>
        </w:rPr>
        <w:t>بعد تناول نظرية القيادة التحويلية، ينتقل هذا القسم إلى إطار ثقافة سلامة المرضى بوصفها البيئة التنظيمية التي تتجلى فيها تأثيرات الأسلوب القيادي</w:t>
      </w:r>
      <w:r w:rsidRPr="007420FC">
        <w:rPr>
          <w:rFonts w:ascii="Simplified Arabic" w:hAnsi="Simplified Arabic" w:cs="Simplified Arabic"/>
          <w:noProof/>
          <w:sz w:val="24"/>
          <w:szCs w:val="24"/>
        </w:rPr>
        <w:t>.</w:t>
      </w:r>
      <w:r w:rsidR="0021013A">
        <w:rPr>
          <w:rFonts w:ascii="Simplified Arabic" w:hAnsi="Simplified Arabic" w:cs="Simplified Arabic"/>
          <w:noProof/>
          <w:sz w:val="24"/>
          <w:szCs w:val="24"/>
          <w:rtl/>
        </w:rPr>
        <w:t>تعبر ثقافة سلامة المرضى عن مجموعة من القيم والمعتقدات والمواقف والسلوكيات المشتركة التي تجعل السلامة أولوية في جميع مستويات المنظمة الصحية. يتجلى هذا الإطار من خلال عناصر مثل دعم الإدارة العليا للسلامة، العدالة في التعامل مع الأخطاء، التواصل المفتوح، التعلم من الحوادث، العمل الجماعي داخل الوحدات وبينها، وتوفر الموارد الضرورية لتنفيذ ممارسات آمنة. تشير الأدبيات إلى أن المؤسسات التي تتمتع بثقافة سلامة قوية تسجل معدلات أقل من الأخطاء والأحداث الضارة، مع ارتفاع في مستوى الإبلاغ عن الحوادث والاستجابة لأنظمة الإنذار المبكر.</w:t>
      </w:r>
      <w:r w:rsidR="00A96785">
        <w:rPr>
          <w:rFonts w:ascii="Simplified Arabic" w:hAnsi="Simplified Arabic" w:cs="Simplified Arabic" w:hint="cs"/>
          <w:noProof/>
          <w:sz w:val="24"/>
          <w:szCs w:val="24"/>
          <w:rtl/>
        </w:rPr>
        <w:t xml:space="preserve"> </w:t>
      </w:r>
      <w:r w:rsidR="00A96785" w:rsidRPr="00A96785">
        <w:rPr>
          <w:rFonts w:ascii="Simplified Arabic" w:hAnsi="Simplified Arabic" w:cs="Simplified Arabic"/>
          <w:noProof/>
          <w:sz w:val="24"/>
          <w:szCs w:val="24"/>
          <w:rtl/>
        </w:rPr>
        <w:t>استنادًا إلى الإطارات السابقة، يجمع هذا الجزء بين متغيرات الدراسة في نموذج نظري متكامل يوضح المسارات السببية المفترضة بين القيادة التحويلية، و</w:t>
      </w:r>
      <w:r w:rsidR="007D1551" w:rsidRPr="007D1551">
        <w:rPr>
          <w:rFonts w:ascii="Simplified Arabic" w:hAnsi="Simplified Arabic" w:cs="Simplified Arabic"/>
          <w:noProof/>
          <w:sz w:val="24"/>
          <w:szCs w:val="24"/>
          <w:rtl/>
        </w:rPr>
        <w:t>ثقافة سلامة المرضى</w:t>
      </w:r>
      <w:r w:rsidR="00A96785" w:rsidRPr="00A96785">
        <w:rPr>
          <w:rFonts w:ascii="Simplified Arabic" w:hAnsi="Simplified Arabic" w:cs="Simplified Arabic"/>
          <w:noProof/>
          <w:sz w:val="24"/>
          <w:szCs w:val="24"/>
          <w:rtl/>
        </w:rPr>
        <w:t>، وسلوكيات السلامة، والأحداث الضارة</w:t>
      </w:r>
      <w:r w:rsidR="00A96785" w:rsidRPr="00A96785">
        <w:rPr>
          <w:rFonts w:ascii="Simplified Arabic" w:hAnsi="Simplified Arabic" w:cs="Simplified Arabic"/>
          <w:noProof/>
          <w:sz w:val="24"/>
          <w:szCs w:val="24"/>
        </w:rPr>
        <w:t>.</w:t>
      </w:r>
    </w:p>
    <w:p w14:paraId="7D319D73"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2.1.3 </w:t>
      </w:r>
      <w:r w:rsidRPr="0021013A">
        <w:rPr>
          <w:rFonts w:ascii="Simplified Arabic" w:hAnsi="Simplified Arabic" w:cs="Simplified Arabic"/>
          <w:b/>
          <w:bCs/>
          <w:noProof/>
          <w:sz w:val="24"/>
          <w:szCs w:val="24"/>
          <w:rtl/>
        </w:rPr>
        <w:t>الإطار النظري المتكامل لمسار</w:t>
      </w:r>
      <w:r w:rsidRPr="0021013A">
        <w:rPr>
          <w:rFonts w:ascii="Simplified Arabic" w:hAnsi="Simplified Arabic" w:cs="Simplified Arabic"/>
          <w:b/>
          <w:bCs/>
          <w:noProof/>
          <w:sz w:val="24"/>
          <w:szCs w:val="24"/>
        </w:rPr>
        <w:t xml:space="preserve"> TL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SC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SB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AE</w:t>
      </w:r>
    </w:p>
    <w:p w14:paraId="037C4F89" w14:textId="334DFA2C" w:rsidR="0021013A" w:rsidRDefault="0021013A" w:rsidP="007D1551">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 xml:space="preserve">تدمج الدراسة بين نظرية القيادة التحويلية وإطار ثقافة سلامة المرضى في نموذج واحد يوضح كيف تؤثر القيادة بشكل غير مباشر ومتسلسل على نتائج سلامة المرضى. يفترض أن ممارسة المديرين في المستشفيات الحكومية لنمط القيادة التحويلية تساهم أولاً في تشكيل ثقافة سلامة إيجابية عبر توجيه رؤية واضحة للسلامة، وتمكين العاملين، وتعزيز التواصل المفتوح حول الأخطاء والحوادث. ثم تتجلى هذه الثقافة في سلوكيات سلامة يومية يمارسها العاملون، مثل الالتزام بالبروتوكولات، والإبلاغ عن الحوادث والأخطاء شبه المميتة، والمشاركة في أنشطة التحسين. وأخيرًا، تسهم هذه السلوكيات في تقليل معدلات الأحداث الضارة التي يمكن تجنبها، مثل </w:t>
      </w:r>
      <w:r>
        <w:rPr>
          <w:rFonts w:ascii="Simplified Arabic" w:hAnsi="Simplified Arabic" w:cs="Simplified Arabic"/>
          <w:noProof/>
          <w:sz w:val="24"/>
          <w:szCs w:val="24"/>
          <w:rtl/>
        </w:rPr>
        <w:lastRenderedPageBreak/>
        <w:t>الأخطاء الدوائية، والعدوى المكتسبة في المستشفيات، والحوادث المرتبطة بالإجراءات. يربط الإطار النظري العلاقات بين المتغيرات عبر مسار سببي متسلسل من القيادة التحويلية (</w:t>
      </w:r>
      <w:r>
        <w:rPr>
          <w:rFonts w:ascii="Simplified Arabic" w:hAnsi="Simplified Arabic" w:cs="Simplified Arabic"/>
          <w:noProof/>
          <w:sz w:val="24"/>
          <w:szCs w:val="24"/>
        </w:rPr>
        <w:t>TL</w:t>
      </w:r>
      <w:r>
        <w:rPr>
          <w:rFonts w:ascii="Simplified Arabic" w:hAnsi="Simplified Arabic" w:cs="Simplified Arabic"/>
          <w:noProof/>
          <w:sz w:val="24"/>
          <w:szCs w:val="24"/>
          <w:rtl/>
        </w:rPr>
        <w:t xml:space="preserve">) إلى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SC</w:t>
      </w:r>
      <w:r>
        <w:rPr>
          <w:rFonts w:ascii="Simplified Arabic" w:hAnsi="Simplified Arabic" w:cs="Simplified Arabic"/>
          <w:noProof/>
          <w:sz w:val="24"/>
          <w:szCs w:val="24"/>
          <w:rtl/>
        </w:rPr>
        <w:t>)، وسلوكيات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والأحداث الضارة (</w:t>
      </w:r>
      <w:r>
        <w:rPr>
          <w:rFonts w:ascii="Simplified Arabic" w:hAnsi="Simplified Arabic" w:cs="Simplified Arabic"/>
          <w:noProof/>
          <w:sz w:val="24"/>
          <w:szCs w:val="24"/>
        </w:rPr>
        <w:t>AE</w:t>
      </w:r>
      <w:r>
        <w:rPr>
          <w:rFonts w:ascii="Simplified Arabic" w:hAnsi="Simplified Arabic" w:cs="Simplified Arabic"/>
          <w:noProof/>
          <w:sz w:val="24"/>
          <w:szCs w:val="24"/>
          <w:rtl/>
        </w:rPr>
        <w:t>)، مع التركيز على التأثيرات غير المباشرة والكلية للقيادة على المستويين الثقافي والسلوكي.</w:t>
      </w:r>
    </w:p>
    <w:p w14:paraId="71184148" w14:textId="71F5AFAB" w:rsidR="00053D6F" w:rsidRPr="00053D6F" w:rsidRDefault="00053D6F" w:rsidP="00053D6F">
      <w:pPr>
        <w:bidi/>
        <w:spacing w:before="210" w:after="0" w:line="360" w:lineRule="auto"/>
        <w:jc w:val="both"/>
        <w:rPr>
          <w:rFonts w:ascii="Simplified Arabic" w:hAnsi="Simplified Arabic" w:cs="Simplified Arabic"/>
          <w:b/>
          <w:bCs/>
          <w:noProof/>
          <w:sz w:val="24"/>
          <w:szCs w:val="24"/>
          <w:rtl/>
        </w:rPr>
      </w:pPr>
      <w:r w:rsidRPr="00053D6F">
        <w:rPr>
          <w:rFonts w:ascii="Simplified Arabic" w:hAnsi="Simplified Arabic" w:cs="Simplified Arabic"/>
          <w:b/>
          <w:bCs/>
          <w:noProof/>
          <w:sz w:val="24"/>
          <w:szCs w:val="24"/>
          <w:rtl/>
        </w:rPr>
        <w:t>2.1.4الأساس النظري للوساطة المتسلسلة</w:t>
      </w:r>
      <w:r w:rsidRPr="00053D6F">
        <w:rPr>
          <w:rFonts w:ascii="Simplified Arabic" w:hAnsi="Simplified Arabic" w:cs="Simplified Arabic"/>
          <w:b/>
          <w:bCs/>
          <w:noProof/>
          <w:sz w:val="24"/>
          <w:szCs w:val="24"/>
        </w:rPr>
        <w:t xml:space="preserve"> TL </w:t>
      </w:r>
      <w:r w:rsidRPr="00053D6F">
        <w:rPr>
          <w:rFonts w:ascii="Times New Roman" w:hAnsi="Times New Roman" w:cs="Times New Roman"/>
          <w:b/>
          <w:bCs/>
          <w:noProof/>
          <w:sz w:val="24"/>
          <w:szCs w:val="24"/>
        </w:rPr>
        <w:t>→</w:t>
      </w:r>
      <w:r w:rsidRPr="00053D6F">
        <w:rPr>
          <w:rFonts w:ascii="Simplified Arabic" w:hAnsi="Simplified Arabic" w:cs="Simplified Arabic"/>
          <w:b/>
          <w:bCs/>
          <w:noProof/>
          <w:sz w:val="24"/>
          <w:szCs w:val="24"/>
        </w:rPr>
        <w:t xml:space="preserve"> SC </w:t>
      </w:r>
      <w:r w:rsidRPr="00053D6F">
        <w:rPr>
          <w:rFonts w:ascii="Times New Roman" w:hAnsi="Times New Roman" w:cs="Times New Roman"/>
          <w:b/>
          <w:bCs/>
          <w:noProof/>
          <w:sz w:val="24"/>
          <w:szCs w:val="24"/>
        </w:rPr>
        <w:t>→</w:t>
      </w:r>
      <w:r w:rsidRPr="00053D6F">
        <w:rPr>
          <w:rFonts w:ascii="Simplified Arabic" w:hAnsi="Simplified Arabic" w:cs="Simplified Arabic"/>
          <w:b/>
          <w:bCs/>
          <w:noProof/>
          <w:sz w:val="24"/>
          <w:szCs w:val="24"/>
        </w:rPr>
        <w:t xml:space="preserve"> SB </w:t>
      </w:r>
      <w:r w:rsidRPr="00053D6F">
        <w:rPr>
          <w:rFonts w:ascii="Times New Roman" w:hAnsi="Times New Roman" w:cs="Times New Roman"/>
          <w:b/>
          <w:bCs/>
          <w:noProof/>
          <w:sz w:val="24"/>
          <w:szCs w:val="24"/>
        </w:rPr>
        <w:t>→</w:t>
      </w:r>
      <w:r w:rsidRPr="00053D6F">
        <w:rPr>
          <w:rFonts w:ascii="Simplified Arabic" w:hAnsi="Simplified Arabic" w:cs="Simplified Arabic"/>
          <w:b/>
          <w:bCs/>
          <w:noProof/>
          <w:sz w:val="24"/>
          <w:szCs w:val="24"/>
        </w:rPr>
        <w:t xml:space="preserve"> AE </w:t>
      </w:r>
    </w:p>
    <w:p w14:paraId="2AC85AD9" w14:textId="6DEE3D55" w:rsidR="00053D6F" w:rsidRPr="00053D6F" w:rsidRDefault="00053D6F" w:rsidP="00053D6F">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تعتمد آلية الوساطة المتسلسلة المقترحة في هذه الدراسة على منطق سببي متدرّج، يبدأ من فرضية أن القيادة التحويلية تركز بشكل أساسي على تشكيل القيم والبنية التنظيمية للمؤسسة، قبل أن تظهر آثارها على الممارسات اليومية والنتائج النهائية لسلامة المرضى. فالقيادة التحويلية لا تؤثر فقط على سلوك الأفراد بشكل مباشر، بل تعيد بناء "المناخ الرمزي" الذي يحدد ما هو مهم داخل المؤسسة، من خلال التأثير النموذجي، والتحفيز الملهم، والاستثارة الفكرية، والاعتبار الفردي. هذا التأثير البنيوي يظهر في ثقافة سلامة إيجابية تجعل من السلامة محور القرارات والإجراءات، وتشجع على الإبلاغ عن الأخطاء والتعلم منها، مع تعزيز العدالة التنظيمية والتعاون بين الفرق متعددة التخصصات.</w:t>
      </w:r>
    </w:p>
    <w:p w14:paraId="63520FEC" w14:textId="4D4FC9FD" w:rsidR="00053D6F" w:rsidRPr="00053D6F" w:rsidRDefault="00053D6F" w:rsidP="00053D6F">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بمجرد ترسيخ ثقافة سلامة إيجابية، تتحول إلى "آلية تحويل" تنقل الرسائل والرؤية القيادية إلى سلوكيات واضحة على مستوى الأفراد. تدفع القيم المشتركة حول السلامة الممارسين الصحيين إلى اعتماد سلوكيات أكثر توافقًا، مثل الالتزام بالبروتوكولات، وغسل اليدين، والتحقق المتكرر من هوية المرضى، والامتثال لقوائم التدقيق، والإبلاغ المبكر عن الحوادث شبه الضارة. لذلك، فإن سلوكيات السلامة ليست مجرد استجابات فردية، بل هي تجسد عملي لثقافة مؤسسية داعمة، تتشكل أساسًا تحت تأثير القيادة التحويلية.</w:t>
      </w:r>
    </w:p>
    <w:p w14:paraId="21BB6050" w14:textId="169C0448" w:rsidR="00053D6F" w:rsidRPr="00053D6F" w:rsidRDefault="00053D6F" w:rsidP="007D1551">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في المرحلة الأخيرة من السلسلة السببية، يُتوقع أن تؤدي سلوكيات السلامة المبنية على ثقافة إيجابية إلى تقليل معدل وشدة الحوادث الضارة، عن طريق تقليل احتمالات الأخطاء التي يمكن الوقاية منها، وتحسين القدرة على اكتشاف المخاطر مبكرًا، وتسريع الاستجابة لها. لذلك، يُمكن تفسير النموذج المقترح (</w:t>
      </w:r>
      <w:r>
        <w:rPr>
          <w:rFonts w:ascii="Simplified Arabic" w:hAnsi="Simplified Arabic" w:cs="Simplified Arabic"/>
          <w:noProof/>
          <w:sz w:val="24"/>
          <w:szCs w:val="24"/>
        </w:rPr>
        <w:t xml:space="preserve">TL </w:t>
      </w:r>
      <w:r>
        <w:rPr>
          <w:rFonts w:ascii="Times New Roman" w:hAnsi="Times New Roman" w:cs="Times New Roman"/>
          <w:noProof/>
          <w:sz w:val="24"/>
          <w:szCs w:val="24"/>
        </w:rPr>
        <w:t>→</w:t>
      </w:r>
      <w:r>
        <w:rPr>
          <w:rFonts w:ascii="Simplified Arabic" w:hAnsi="Simplified Arabic" w:cs="Simplified Arabic"/>
          <w:noProof/>
          <w:sz w:val="24"/>
          <w:szCs w:val="24"/>
        </w:rPr>
        <w:t xml:space="preserve"> SC </w:t>
      </w:r>
      <w:r>
        <w:rPr>
          <w:rFonts w:ascii="Times New Roman" w:hAnsi="Times New Roman" w:cs="Times New Roman"/>
          <w:noProof/>
          <w:sz w:val="24"/>
          <w:szCs w:val="24"/>
        </w:rPr>
        <w:t>→</w:t>
      </w:r>
      <w:r>
        <w:rPr>
          <w:rFonts w:ascii="Simplified Arabic" w:hAnsi="Simplified Arabic" w:cs="Simplified Arabic"/>
          <w:noProof/>
          <w:sz w:val="24"/>
          <w:szCs w:val="24"/>
        </w:rPr>
        <w:t xml:space="preserve"> SB </w:t>
      </w:r>
      <w:r>
        <w:rPr>
          <w:rFonts w:ascii="Times New Roman" w:hAnsi="Times New Roman" w:cs="Times New Roman"/>
          <w:noProof/>
          <w:sz w:val="24"/>
          <w:szCs w:val="24"/>
        </w:rPr>
        <w:t>→</w:t>
      </w:r>
      <w:r>
        <w:rPr>
          <w:rFonts w:ascii="Simplified Arabic" w:hAnsi="Simplified Arabic" w:cs="Simplified Arabic"/>
          <w:noProof/>
          <w:sz w:val="24"/>
          <w:szCs w:val="24"/>
        </w:rPr>
        <w:t xml:space="preserve"> AE</w:t>
      </w:r>
      <w:r>
        <w:rPr>
          <w:rFonts w:ascii="Simplified Arabic" w:hAnsi="Simplified Arabic" w:cs="Simplified Arabic"/>
          <w:noProof/>
          <w:sz w:val="24"/>
          <w:szCs w:val="24"/>
          <w:rtl/>
        </w:rPr>
        <w:t>) على أنه مسار شامل يتكون من ثلاث طبقات مترابطة: طبقة القيادة القيمية (القيادة التحويلية)، وطبقة الثقافة التنظيمية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وطبقة السلوكيات التنفيذية (سلوكيات السلامة)، والتي تؤثر جميعها على النتائج السريرية والتنظيمية، ويتم قياسها من خلال الأحداث الضارة.</w:t>
      </w:r>
    </w:p>
    <w:p w14:paraId="5303F07E"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2.2 </w:t>
      </w:r>
      <w:r w:rsidRPr="0021013A">
        <w:rPr>
          <w:rFonts w:ascii="Simplified Arabic" w:hAnsi="Simplified Arabic" w:cs="Simplified Arabic"/>
          <w:b/>
          <w:bCs/>
          <w:noProof/>
          <w:sz w:val="24"/>
          <w:szCs w:val="24"/>
          <w:rtl/>
        </w:rPr>
        <w:t>منهج مراجعة الأدبيات</w:t>
      </w:r>
    </w:p>
    <w:p w14:paraId="77AF0B9B" w14:textId="4042ECAB" w:rsidR="0021013A" w:rsidRDefault="0021013A" w:rsidP="007D1551">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تم إجراء مراجعة أدبية تكاملية بهدف تحليل وتوليف الدراسات الكمية المتعلقة بعلاقة القيادة التحويلية ب</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وسلوكيات السلامة والأحداث الضارة في المجال الصحي. تم البحث في قواعد بيانات عالمية مثل </w:t>
      </w:r>
      <w:r>
        <w:rPr>
          <w:rFonts w:ascii="Simplified Arabic" w:hAnsi="Simplified Arabic" w:cs="Simplified Arabic"/>
          <w:noProof/>
          <w:sz w:val="24"/>
          <w:szCs w:val="24"/>
        </w:rPr>
        <w:t>Web of Science</w:t>
      </w:r>
      <w:r>
        <w:rPr>
          <w:rFonts w:ascii="Simplified Arabic" w:hAnsi="Simplified Arabic" w:cs="Simplified Arabic"/>
          <w:noProof/>
          <w:sz w:val="24"/>
          <w:szCs w:val="24"/>
          <w:rtl/>
        </w:rPr>
        <w:t xml:space="preserve"> و</w:t>
      </w:r>
      <w:r>
        <w:rPr>
          <w:rFonts w:ascii="Simplified Arabic" w:hAnsi="Simplified Arabic" w:cs="Simplified Arabic"/>
          <w:noProof/>
          <w:sz w:val="24"/>
          <w:szCs w:val="24"/>
        </w:rPr>
        <w:t>Scopus</w:t>
      </w:r>
      <w:r>
        <w:rPr>
          <w:rFonts w:ascii="Simplified Arabic" w:hAnsi="Simplified Arabic" w:cs="Simplified Arabic"/>
          <w:noProof/>
          <w:sz w:val="24"/>
          <w:szCs w:val="24"/>
          <w:rtl/>
        </w:rPr>
        <w:t xml:space="preserve"> و</w:t>
      </w:r>
      <w:r>
        <w:rPr>
          <w:rFonts w:ascii="Simplified Arabic" w:hAnsi="Simplified Arabic" w:cs="Simplified Arabic"/>
          <w:noProof/>
          <w:sz w:val="24"/>
          <w:szCs w:val="24"/>
        </w:rPr>
        <w:t>PubMed</w:t>
      </w:r>
      <w:r>
        <w:rPr>
          <w:rFonts w:ascii="Simplified Arabic" w:hAnsi="Simplified Arabic" w:cs="Simplified Arabic"/>
          <w:noProof/>
          <w:sz w:val="24"/>
          <w:szCs w:val="24"/>
          <w:rtl/>
        </w:rPr>
        <w:t xml:space="preserve"> و</w:t>
      </w:r>
      <w:r>
        <w:rPr>
          <w:rFonts w:ascii="Simplified Arabic" w:hAnsi="Simplified Arabic" w:cs="Simplified Arabic"/>
          <w:noProof/>
          <w:sz w:val="24"/>
          <w:szCs w:val="24"/>
        </w:rPr>
        <w:t>Google Scholar</w:t>
      </w:r>
      <w:r>
        <w:rPr>
          <w:rFonts w:ascii="Simplified Arabic" w:hAnsi="Simplified Arabic" w:cs="Simplified Arabic"/>
          <w:noProof/>
          <w:sz w:val="24"/>
          <w:szCs w:val="24"/>
          <w:rtl/>
        </w:rPr>
        <w:t xml:space="preserve"> خلال الفترة من 2010 إلى 2025، باستخدام كلمات مفتاحية باللغتين العربية والإنجليزية، مثل: </w:t>
      </w:r>
      <w:r>
        <w:rPr>
          <w:rFonts w:ascii="Simplified Arabic" w:hAnsi="Simplified Arabic" w:cs="Simplified Arabic"/>
          <w:noProof/>
          <w:sz w:val="24"/>
          <w:szCs w:val="24"/>
        </w:rPr>
        <w:lastRenderedPageBreak/>
        <w:t>Transformational Leadership</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Patient Safety Culture</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Safety Behaviors</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Adverse Events</w:t>
      </w:r>
      <w:r>
        <w:rPr>
          <w:rFonts w:ascii="Simplified Arabic" w:hAnsi="Simplified Arabic" w:cs="Simplified Arabic"/>
          <w:noProof/>
          <w:sz w:val="24"/>
          <w:szCs w:val="24"/>
          <w:rtl/>
        </w:rPr>
        <w:t xml:space="preserve">، </w:t>
      </w:r>
      <w:r>
        <w:rPr>
          <w:rFonts w:ascii="Simplified Arabic" w:hAnsi="Simplified Arabic" w:cs="Simplified Arabic"/>
          <w:noProof/>
          <w:sz w:val="24"/>
          <w:szCs w:val="24"/>
        </w:rPr>
        <w:t>Saudi Hospitals</w:t>
      </w:r>
      <w:r>
        <w:rPr>
          <w:rFonts w:ascii="Simplified Arabic" w:hAnsi="Simplified Arabic" w:cs="Simplified Arabic"/>
          <w:noProof/>
          <w:sz w:val="24"/>
          <w:szCs w:val="24"/>
          <w:rtl/>
        </w:rPr>
        <w:t>، إلى جانب المرادفات العربية.</w:t>
      </w:r>
    </w:p>
    <w:p w14:paraId="5310880F" w14:textId="5B306B76" w:rsidR="0021013A" w:rsidRPr="0021013A" w:rsidRDefault="0021013A" w:rsidP="007D1551">
      <w:pPr>
        <w:bidi/>
        <w:spacing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br/>
        <w:t xml:space="preserve">شملت معايير الاشتمال الدراسات المنشورة في مجلات محكَّمة، المكتوبة بالعربية أو الإنجليزية، والتي تناولت واحداً أو أكثر من المتغيرات الأربعة في سياقات صحية، مع تفضيل الدراسات التي أُجريت في المملكة العربية السعودية أو سياقات قريبة. أما معايير الاستبعاد فشملت الدراسات النظرية غير المدعومة ببيانات ميدانية، والأبحاث التي أُجريت خارج القطاع الصحي، والدراسات التي لا توفر معلومات كافية عن المنهجية أو أدوات القياس. بعد فحص العناوين والملخصات وقراءة النصوص الكاملة، تم اختيار حوالي أربعين دراسة تجريبية تناولت واحداً أو أكثر من المتغيرات الأربعة ضمن سياقات صحية متنوعة. نُظمت الدراسات في محاور رئيسة تعكس المسارات في النموذج المفاهيمي المقترح (القيادة التحويلية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sidR="007D1551" w:rsidRPr="007D1551">
        <w:rPr>
          <w:rFonts w:ascii="Simplified Arabic" w:hAnsi="Simplified Arabic" w:cs="Simplified Arabic"/>
          <w:noProof/>
          <w:sz w:val="24"/>
          <w:szCs w:val="24"/>
          <w:rtl/>
        </w:rPr>
        <w:t>ثقافة سلامة المرضى</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سلوكيات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السلامة</w:t>
      </w:r>
      <w:r>
        <w:rPr>
          <w:rFonts w:ascii="Simplified Arabic" w:hAnsi="Simplified Arabic" w:cs="Simplified Arabic"/>
          <w:noProof/>
          <w:sz w:val="24"/>
          <w:szCs w:val="24"/>
          <w:rtl/>
        </w:rPr>
        <w:t xml:space="preserve"> </w:t>
      </w:r>
      <w:r>
        <w:rPr>
          <w:rFonts w:ascii="Times New Roman" w:hAnsi="Times New Roman" w:cs="Times New Roman"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الأحداث</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الضارة،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المسار</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الكامل</w:t>
      </w:r>
      <w:r>
        <w:rPr>
          <w:rFonts w:ascii="Simplified Arabic" w:hAnsi="Simplified Arabic" w:cs="Simplified Arabic"/>
          <w:noProof/>
          <w:sz w:val="24"/>
          <w:szCs w:val="24"/>
          <w:rtl/>
        </w:rPr>
        <w:t>)</w:t>
      </w:r>
      <w:r>
        <w:rPr>
          <w:rFonts w:ascii="Simplified Arabic" w:hAnsi="Simplified Arabic" w:cs="Simplified Arabic" w:hint="cs"/>
          <w:noProof/>
          <w:sz w:val="24"/>
          <w:szCs w:val="24"/>
          <w:rtl/>
        </w:rPr>
        <w:t>،</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مما</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ساهم</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بناء</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توليف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نقدي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يوضح</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أوجه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التشابه</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والاختلاف</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والقيود</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المنهجية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والسياقية</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في</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الأدبيات</w:t>
      </w:r>
      <w:r>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السابقة</w:t>
      </w:r>
      <w:r>
        <w:rPr>
          <w:rFonts w:ascii="Simplified Arabic" w:hAnsi="Simplified Arabic" w:cs="Simplified Arabic"/>
          <w:noProof/>
          <w:sz w:val="24"/>
          <w:szCs w:val="24"/>
          <w:rtl/>
        </w:rPr>
        <w:t>.</w:t>
      </w:r>
    </w:p>
    <w:p w14:paraId="3C4080EA"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 </w:t>
      </w:r>
      <w:r w:rsidRPr="0021013A">
        <w:rPr>
          <w:rFonts w:ascii="Simplified Arabic" w:hAnsi="Simplified Arabic" w:cs="Simplified Arabic"/>
          <w:b/>
          <w:bCs/>
          <w:noProof/>
          <w:sz w:val="24"/>
          <w:szCs w:val="24"/>
          <w:rtl/>
        </w:rPr>
        <w:t>الدراسات السابقة وفق مسارات النموذج</w:t>
      </w:r>
    </w:p>
    <w:p w14:paraId="119E6634" w14:textId="0FBCA173" w:rsidR="0021013A" w:rsidRPr="0021013A" w:rsidRDefault="0021013A" w:rsidP="000A33FE">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2.3.1 </w:t>
      </w:r>
      <w:r w:rsidRPr="0021013A">
        <w:rPr>
          <w:rFonts w:ascii="Simplified Arabic" w:hAnsi="Simplified Arabic" w:cs="Simplified Arabic"/>
          <w:b/>
          <w:bCs/>
          <w:noProof/>
          <w:sz w:val="24"/>
          <w:szCs w:val="24"/>
          <w:rtl/>
        </w:rPr>
        <w:t>دراسات العلاقة بين القيادة التحويلية و</w:t>
      </w:r>
      <w:r w:rsidR="000A33FE" w:rsidRPr="000A33FE">
        <w:rPr>
          <w:rFonts w:ascii="Simplified Arabic" w:hAnsi="Simplified Arabic" w:cs="Simplified Arabic"/>
          <w:b/>
          <w:bCs/>
          <w:noProof/>
          <w:sz w:val="24"/>
          <w:szCs w:val="24"/>
          <w:rtl/>
        </w:rPr>
        <w:t>ثقافة سلامة المرضى</w:t>
      </w:r>
      <w:r w:rsidRPr="0021013A">
        <w:rPr>
          <w:rFonts w:ascii="Simplified Arabic" w:hAnsi="Simplified Arabic" w:cs="Simplified Arabic"/>
          <w:b/>
          <w:bCs/>
          <w:noProof/>
          <w:sz w:val="24"/>
          <w:szCs w:val="24"/>
        </w:rPr>
        <w:t xml:space="preserve"> (TL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SC)</w:t>
      </w:r>
    </w:p>
    <w:p w14:paraId="04C3A087" w14:textId="14DFC247" w:rsidR="0021013A" w:rsidRPr="0021013A" w:rsidRDefault="0021013A" w:rsidP="000A33FE">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 xml:space="preserve">أظهرت عدة دراسات في المجال الصحي أن القيادة التحويلية ترتبط بشكل إيجابي بمدى وعي العاملين بثقافة سلامة المرضى. تشير هذه الدراسات إلى أن القادة الذين يمارسون التأثير المثالي ويقدمون رؤية واضحة للتعامل مع السلامة مع دعم دائم للعاملين يساهمون في خلق بيئة منفتحة تشجع على الإبلاغ عن الأخطاء والتعلم منها. وأيضًا، أظهرت دراسات عربية وسعودية أن وجود نمط القيادة التحويلية في المستشفيات يرتبط بارتفاع مستويات الثقة في الإدارة وتحسين مؤشرات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مثل التعاون بين الفرق، وتبادل المعلومات، والشعور بالعدل عند التعامل مع الأخطاء. وتدعم هذه النتائج الفكرة بأن القيادة التحويلية تعد عنصرًا حاسمًا في بناء ثقافة سلامة إيجابية داخل المستشفيات الحكومية.</w:t>
      </w:r>
    </w:p>
    <w:p w14:paraId="5FF20108" w14:textId="53DF84EA" w:rsidR="0021013A" w:rsidRPr="0021013A" w:rsidRDefault="0021013A" w:rsidP="000A33FE">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2.3.2 </w:t>
      </w:r>
      <w:r w:rsidRPr="0021013A">
        <w:rPr>
          <w:rFonts w:ascii="Simplified Arabic" w:hAnsi="Simplified Arabic" w:cs="Simplified Arabic"/>
          <w:b/>
          <w:bCs/>
          <w:noProof/>
          <w:sz w:val="24"/>
          <w:szCs w:val="24"/>
          <w:rtl/>
        </w:rPr>
        <w:t xml:space="preserve">دراسات العلاقة بين </w:t>
      </w:r>
      <w:r w:rsidR="000A33FE" w:rsidRPr="000A33FE">
        <w:rPr>
          <w:rFonts w:ascii="Simplified Arabic" w:hAnsi="Simplified Arabic" w:cs="Simplified Arabic"/>
          <w:b/>
          <w:bCs/>
          <w:noProof/>
          <w:sz w:val="24"/>
          <w:szCs w:val="24"/>
          <w:rtl/>
        </w:rPr>
        <w:t>ثقافة سلامة المرضى</w:t>
      </w:r>
      <w:r w:rsidRPr="0021013A">
        <w:rPr>
          <w:rFonts w:ascii="Simplified Arabic" w:hAnsi="Simplified Arabic" w:cs="Simplified Arabic"/>
          <w:b/>
          <w:bCs/>
          <w:noProof/>
          <w:sz w:val="24"/>
          <w:szCs w:val="24"/>
          <w:rtl/>
        </w:rPr>
        <w:t xml:space="preserve"> وسلوكيات السلامة</w:t>
      </w:r>
      <w:r w:rsidRPr="0021013A">
        <w:rPr>
          <w:rFonts w:ascii="Simplified Arabic" w:hAnsi="Simplified Arabic" w:cs="Simplified Arabic"/>
          <w:b/>
          <w:bCs/>
          <w:noProof/>
          <w:sz w:val="24"/>
          <w:szCs w:val="24"/>
        </w:rPr>
        <w:t xml:space="preserve"> (SC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SB)</w:t>
      </w:r>
    </w:p>
    <w:p w14:paraId="621E6D44" w14:textId="6AC5816D" w:rsidR="0021013A" w:rsidRPr="0021013A" w:rsidRDefault="0021013A" w:rsidP="000A33FE">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 xml:space="preserve">تشير الأبحاث إلى أن ثقافة السلامة ليست مجرد مفهوم نظري على المستوى التنظيمي، بل تجسّد في سلوكيات العاملين في الممارسة اليومية. أظهرت الدراسات التي قيّمت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أن الوحدات التي تتسم بثقافة إيجابية تُظهر التزاماً أعلى بالبروتوكولات، واستعداداً أكبر للإبلاغ عن الأخطاء، ومشاركة فاعلة في برامج التحسين المستمر. كما كشفت أن تصور الموظفين لدعم الإدارة العليا </w:t>
      </w:r>
      <w:r>
        <w:rPr>
          <w:rFonts w:ascii="Simplified Arabic" w:hAnsi="Simplified Arabic" w:cs="Simplified Arabic"/>
          <w:noProof/>
          <w:sz w:val="24"/>
          <w:szCs w:val="24"/>
          <w:rtl/>
        </w:rPr>
        <w:lastRenderedPageBreak/>
        <w:t xml:space="preserve">للسلامة، وعدالة التعامل مع الأخطاء، يساهمان في تعزيز السلوكيات الآمنة وتقليص رغبة إخفاء الحوادث. بناءً عليه، يمكن اعتبار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كشرط أساسي للسلوكيات الآمنة، ووسيط محتمل بين القيادة ونتائج سلامة المرضى.</w:t>
      </w:r>
    </w:p>
    <w:p w14:paraId="4452AFFB"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2.3.3 </w:t>
      </w:r>
      <w:r w:rsidRPr="0021013A">
        <w:rPr>
          <w:rFonts w:ascii="Simplified Arabic" w:hAnsi="Simplified Arabic" w:cs="Simplified Arabic"/>
          <w:b/>
          <w:bCs/>
          <w:noProof/>
          <w:sz w:val="24"/>
          <w:szCs w:val="24"/>
          <w:rtl/>
        </w:rPr>
        <w:t>دراسات العلاقة بين سلوكيات السلامة والأحداث الضارة</w:t>
      </w:r>
      <w:r w:rsidRPr="0021013A">
        <w:rPr>
          <w:rFonts w:ascii="Simplified Arabic" w:hAnsi="Simplified Arabic" w:cs="Simplified Arabic"/>
          <w:b/>
          <w:bCs/>
          <w:noProof/>
          <w:sz w:val="24"/>
          <w:szCs w:val="24"/>
        </w:rPr>
        <w:t xml:space="preserve"> (SB </w:t>
      </w:r>
      <w:r w:rsidRPr="0021013A">
        <w:rPr>
          <w:rFonts w:ascii="Times New Roman" w:hAnsi="Times New Roman" w:cs="Times New Roman"/>
          <w:b/>
          <w:bCs/>
          <w:noProof/>
          <w:sz w:val="24"/>
          <w:szCs w:val="24"/>
        </w:rPr>
        <w:t>→</w:t>
      </w:r>
      <w:r w:rsidRPr="0021013A">
        <w:rPr>
          <w:rFonts w:ascii="Simplified Arabic" w:hAnsi="Simplified Arabic" w:cs="Simplified Arabic"/>
          <w:b/>
          <w:bCs/>
          <w:noProof/>
          <w:sz w:val="24"/>
          <w:szCs w:val="24"/>
        </w:rPr>
        <w:t xml:space="preserve"> AE)</w:t>
      </w:r>
    </w:p>
    <w:p w14:paraId="333607B3" w14:textId="1390ACAE" w:rsidR="0021013A" w:rsidRPr="0021013A" w:rsidRDefault="0021013A" w:rsidP="0021013A">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تؤكد الدراسات أن سلوكيات السلامة التي يتبعها مقدمو الرعاية الصحية تعتبر من العوامل الأساسية التي تتنبأ بمستوى حدوث الحوادث الضارة في المستشفيات، مثل الأخطاء الدوائية، والعدوى المرتبطة بالرعاية، والحوادث الناتجة عن إجراءات التمريض أو التدخلات الطبية. أظهرت الدراسات الوطنية والإقليمية أن الالتزام العالي بإجراءات السلامة، كالتأكد المزدوج من الأدوية، واتباع إجراءات مكافحة العدوى، والإبلاغ عن الحوادث شبه المميتة، يرتبط بانخفاض ملحوظ في معدلات الضرر القابل للوقاية. هذه الدراسات تشير أيضاً إلى أن غياب أو ضعف سلوكيات السلامة يخلق فجوة بين السياسات الرسمية والتطبيق العملي، مما يفسر استمرار بعض الأخطاء والحوادث رغم وجود أنظمة وإرشادات مكتوبة.</w:t>
      </w:r>
    </w:p>
    <w:p w14:paraId="3AD23DDC" w14:textId="09B30DA5"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2.3.4 </w:t>
      </w:r>
      <w:r w:rsidRPr="0021013A">
        <w:rPr>
          <w:rFonts w:ascii="Simplified Arabic" w:hAnsi="Simplified Arabic" w:cs="Simplified Arabic"/>
          <w:b/>
          <w:bCs/>
          <w:noProof/>
          <w:sz w:val="24"/>
          <w:szCs w:val="24"/>
          <w:rtl/>
        </w:rPr>
        <w:t>دراسات المسارات المباشرة والمتسلسلة للقيادة على الأحداث الضارة</w:t>
      </w:r>
      <w:r w:rsidR="001F3F7F" w:rsidRPr="00EA597B">
        <w:rPr>
          <w:rFonts w:ascii="Simplified Arabic" w:hAnsi="Simplified Arabic" w:cs="Simplified Arabic"/>
          <w:b/>
          <w:bCs/>
          <w:noProof/>
          <w:sz w:val="24"/>
          <w:szCs w:val="24"/>
        </w:rPr>
        <w:t xml:space="preserve"> (TL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AE, TL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SC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SB </w:t>
      </w:r>
      <w:r w:rsidR="001F3F7F" w:rsidRPr="00EA597B">
        <w:rPr>
          <w:rFonts w:ascii="Times New Roman" w:hAnsi="Times New Roman" w:cs="Times New Roman"/>
          <w:b/>
          <w:bCs/>
          <w:noProof/>
          <w:sz w:val="24"/>
          <w:szCs w:val="24"/>
        </w:rPr>
        <w:t>→</w:t>
      </w:r>
      <w:r w:rsidR="001F3F7F" w:rsidRPr="00EA597B">
        <w:rPr>
          <w:rFonts w:ascii="Simplified Arabic" w:hAnsi="Simplified Arabic" w:cs="Simplified Arabic"/>
          <w:b/>
          <w:bCs/>
          <w:noProof/>
          <w:sz w:val="24"/>
          <w:szCs w:val="24"/>
        </w:rPr>
        <w:t xml:space="preserve"> AE)</w:t>
      </w:r>
    </w:p>
    <w:p w14:paraId="32C4676F" w14:textId="5D653871" w:rsidR="0021013A" w:rsidRPr="0021013A" w:rsidRDefault="00EA597B" w:rsidP="000A33FE">
      <w:pPr>
        <w:bidi/>
        <w:spacing w:before="210" w:after="0" w:line="360" w:lineRule="auto"/>
        <w:jc w:val="both"/>
        <w:rPr>
          <w:rFonts w:ascii="Simplified Arabic" w:hAnsi="Simplified Arabic" w:cs="Simplified Arabic"/>
          <w:noProof/>
          <w:sz w:val="24"/>
          <w:szCs w:val="24"/>
        </w:rPr>
      </w:pPr>
      <w:r>
        <w:rPr>
          <w:rFonts w:ascii="Simplified Arabic" w:hAnsi="Simplified Arabic" w:cs="Simplified Arabic"/>
          <w:noProof/>
          <w:sz w:val="24"/>
          <w:szCs w:val="24"/>
          <w:rtl/>
        </w:rPr>
        <w:t xml:space="preserve">قامت بعض الأبحاث بدراسة العلاقة المباشرة بين أنماط القيادة ونتائج سلامة المرضى، وأكدت أن القيادة الداعمة والتحويلية مرتبطة بانخفاض معدلات الأخطاء والأحداث الضارة. ومع ذلك، تكشف مراجعة نقدية للأدبيات أن معظم الدراسات ركزت على علاقات ثنائية؛ فبعضها درس تأثير القيادة التحويلية على ثقافة السلامة فقط، وآخرون ركزوا على علاقة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xml:space="preserve"> بالأحداث الضارة أو سلوكيات السلامة، دون اختبار نموذج سببي كامل يدمج جميع المتغيرات في مسار واحد. من هنا تظهر الفجوة المنهجية التي تسعى هذه الدراسة لمعالجتها عبر اختبار نموذج وساطة متسلسلة يربط بين القيادة التحويلية، </w:t>
      </w:r>
      <w:r w:rsidR="000A33FE" w:rsidRPr="000A33FE">
        <w:rPr>
          <w:rFonts w:ascii="Simplified Arabic" w:hAnsi="Simplified Arabic" w:cs="Simplified Arabic"/>
          <w:noProof/>
          <w:sz w:val="24"/>
          <w:szCs w:val="24"/>
          <w:rtl/>
        </w:rPr>
        <w:t>ثقافة سلامة المرضى</w:t>
      </w:r>
      <w:r>
        <w:rPr>
          <w:rFonts w:ascii="Simplified Arabic" w:hAnsi="Simplified Arabic" w:cs="Simplified Arabic"/>
          <w:noProof/>
          <w:sz w:val="24"/>
          <w:szCs w:val="24"/>
          <w:rtl/>
        </w:rPr>
        <w:t>، سلوكيات السلامة، والأحداث الضارة، في سياق المستشفيات الحكومية بمنطقة الجوف، باستخدام نمذجة المعادلات الهيكلية لتقييم التأثيرات المباشرة وغير المباشرة.</w:t>
      </w:r>
    </w:p>
    <w:p w14:paraId="33C0D329"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 </w:t>
      </w:r>
      <w:r w:rsidRPr="0021013A">
        <w:rPr>
          <w:rFonts w:ascii="Simplified Arabic" w:hAnsi="Simplified Arabic" w:cs="Simplified Arabic"/>
          <w:b/>
          <w:bCs/>
          <w:noProof/>
          <w:sz w:val="24"/>
          <w:szCs w:val="24"/>
          <w:rtl/>
        </w:rPr>
        <w:t>تعريفات المتغيرات الرئيسة وأدوات القياس</w:t>
      </w:r>
    </w:p>
    <w:p w14:paraId="07718A77" w14:textId="77777777" w:rsidR="0021013A" w:rsidRPr="0021013A" w:rsidRDefault="0021013A" w:rsidP="0021013A">
      <w:pPr>
        <w:bidi/>
        <w:spacing w:before="210" w:after="0" w:line="360" w:lineRule="auto"/>
        <w:rPr>
          <w:rFonts w:ascii="Simplified Arabic" w:hAnsi="Simplified Arabic" w:cs="Simplified Arabic"/>
          <w:b/>
          <w:bCs/>
          <w:noProof/>
          <w:sz w:val="24"/>
          <w:szCs w:val="24"/>
        </w:rPr>
      </w:pPr>
      <w:r w:rsidRPr="0021013A">
        <w:rPr>
          <w:rFonts w:ascii="Simplified Arabic" w:hAnsi="Simplified Arabic" w:cs="Simplified Arabic"/>
          <w:b/>
          <w:bCs/>
          <w:noProof/>
          <w:sz w:val="24"/>
          <w:szCs w:val="24"/>
        </w:rPr>
        <w:t xml:space="preserve">2.4.1 </w:t>
      </w:r>
      <w:r w:rsidRPr="0021013A">
        <w:rPr>
          <w:rFonts w:ascii="Simplified Arabic" w:hAnsi="Simplified Arabic" w:cs="Simplified Arabic"/>
          <w:b/>
          <w:bCs/>
          <w:noProof/>
          <w:sz w:val="24"/>
          <w:szCs w:val="24"/>
          <w:rtl/>
        </w:rPr>
        <w:t>تعريفات المتغيرات الرئيسة</w:t>
      </w:r>
    </w:p>
    <w:p w14:paraId="29D99E0C" w14:textId="504E5107" w:rsidR="0021013A" w:rsidRPr="0021013A" w:rsidRDefault="00EA597B"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noProof/>
          <w:sz w:val="24"/>
          <w:szCs w:val="24"/>
          <w:rtl/>
        </w:rPr>
        <w:t>يمكنك هنا إدراج جدول (داخل الرسالة) يتضمن الأعمدة التالية: اسم المتغير، التعريف الإجرائي في الدراسة، أهم الأبعاد، وملاحظات حدود المفهوم. كمثال (نص مقترح لكل متغير):</w:t>
      </w:r>
    </w:p>
    <w:p w14:paraId="1C90E949" w14:textId="72584C32"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lastRenderedPageBreak/>
        <w:t xml:space="preserve">1. </w:t>
      </w:r>
      <w:r>
        <w:rPr>
          <w:rFonts w:ascii="Simplified Arabic" w:hAnsi="Simplified Arabic" w:cs="Simplified Arabic"/>
          <w:noProof/>
          <w:sz w:val="24"/>
          <w:szCs w:val="24"/>
          <w:rtl/>
        </w:rPr>
        <w:t>القيادة التحويلية (</w:t>
      </w:r>
      <w:r>
        <w:rPr>
          <w:rFonts w:ascii="Simplified Arabic" w:hAnsi="Simplified Arabic" w:cs="Simplified Arabic"/>
          <w:noProof/>
          <w:sz w:val="24"/>
          <w:szCs w:val="24"/>
        </w:rPr>
        <w:t>TL</w:t>
      </w:r>
      <w:r>
        <w:rPr>
          <w:rFonts w:ascii="Simplified Arabic" w:hAnsi="Simplified Arabic" w:cs="Simplified Arabic"/>
          <w:noProof/>
          <w:sz w:val="24"/>
          <w:szCs w:val="24"/>
          <w:rtl/>
        </w:rPr>
        <w:t>) هي نمط من القيادة يمارسه المديرون في المستشفيات الحكومية، ويتجلى في قدرتهم على إلهام العاملين، وتقديم نموذج يُحتذى، وتحفيز التفكير الإبداعي، وتقديم الدعم الفردي. ويتم قياسها من خلال استجابات العاملين على أبعاد مقياس القيادة التحويلية المعتمد في الدراسة.</w:t>
      </w:r>
    </w:p>
    <w:p w14:paraId="7E524E76" w14:textId="70D63220"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2. </w:t>
      </w:r>
      <w:r>
        <w:rPr>
          <w:rFonts w:ascii="Simplified Arabic" w:hAnsi="Simplified Arabic" w:cs="Simplified Arabic"/>
          <w:noProof/>
          <w:sz w:val="24"/>
          <w:szCs w:val="24"/>
          <w:rtl/>
        </w:rPr>
        <w:t>ثقافة السلامة (</w:t>
      </w:r>
      <w:r>
        <w:rPr>
          <w:rFonts w:ascii="Simplified Arabic" w:hAnsi="Simplified Arabic" w:cs="Simplified Arabic"/>
          <w:noProof/>
          <w:sz w:val="24"/>
          <w:szCs w:val="24"/>
        </w:rPr>
        <w:t>SC</w:t>
      </w:r>
      <w:r>
        <w:rPr>
          <w:rFonts w:ascii="Simplified Arabic" w:hAnsi="Simplified Arabic" w:cs="Simplified Arabic"/>
          <w:noProof/>
          <w:sz w:val="24"/>
          <w:szCs w:val="24"/>
          <w:rtl/>
        </w:rPr>
        <w:t>): وعي العاملين في المستشفيات الحكومية بقيم وممارسات واتجاهات تؤكد أن سلامة المرضى تأتي في مقدمة أولويات المؤسسة، ويُقاس ذلك بناءً على الأبعاد الأساسية لمقياس ثقافة سلامة المرضى المستخدم في الدراسة.</w:t>
      </w:r>
    </w:p>
    <w:p w14:paraId="369906DE" w14:textId="31D0E1C0" w:rsidR="0021013A" w:rsidRPr="0021013A" w:rsidRDefault="00EA597B" w:rsidP="00EA597B">
      <w:pPr>
        <w:bidi/>
        <w:spacing w:before="210" w:after="0" w:line="360" w:lineRule="auto"/>
        <w:rPr>
          <w:rFonts w:ascii="Simplified Arabic" w:hAnsi="Simplified Arabic" w:cs="Simplified Arabic"/>
          <w:noProof/>
          <w:sz w:val="24"/>
          <w:szCs w:val="24"/>
        </w:rPr>
      </w:pPr>
      <w:r>
        <w:rPr>
          <w:rFonts w:ascii="Simplified Arabic" w:hAnsi="Simplified Arabic" w:cs="Simplified Arabic" w:hint="cs"/>
          <w:noProof/>
          <w:sz w:val="24"/>
          <w:szCs w:val="24"/>
          <w:rtl/>
        </w:rPr>
        <w:t>3.</w:t>
      </w:r>
      <w:r>
        <w:rPr>
          <w:rFonts w:ascii="Simplified Arabic" w:hAnsi="Simplified Arabic" w:cs="Simplified Arabic"/>
          <w:noProof/>
          <w:sz w:val="24"/>
          <w:szCs w:val="24"/>
          <w:rtl/>
        </w:rPr>
        <w:t>سلوكيات السلامة (</w:t>
      </w:r>
      <w:r>
        <w:rPr>
          <w:rFonts w:ascii="Simplified Arabic" w:hAnsi="Simplified Arabic" w:cs="Simplified Arabic"/>
          <w:noProof/>
          <w:sz w:val="24"/>
          <w:szCs w:val="24"/>
        </w:rPr>
        <w:t>SB</w:t>
      </w:r>
      <w:r>
        <w:rPr>
          <w:rFonts w:ascii="Simplified Arabic" w:hAnsi="Simplified Arabic" w:cs="Simplified Arabic"/>
          <w:noProof/>
          <w:sz w:val="24"/>
          <w:szCs w:val="24"/>
          <w:rtl/>
        </w:rPr>
        <w:t>): التصرفات والممارسات اليومية المتعلقة بالسلامة التي يقوم بها العاملون في المستشفيات، مثل الالتزام بالبروتوكولات والإبلاغ عن الحوادث، وتقاس باستخدام مقياس سلوكيات السلامة المعتمد.</w:t>
      </w:r>
    </w:p>
    <w:p w14:paraId="27A9522F" w14:textId="7130FF9F" w:rsidR="0021013A" w:rsidRDefault="00EA597B" w:rsidP="00EA597B">
      <w:pPr>
        <w:bidi/>
        <w:spacing w:before="210" w:after="0" w:line="360" w:lineRule="auto"/>
        <w:rPr>
          <w:rFonts w:ascii="Simplified Arabic" w:hAnsi="Simplified Arabic" w:cs="Simplified Arabic"/>
          <w:noProof/>
          <w:sz w:val="24"/>
          <w:szCs w:val="24"/>
          <w:rtl/>
        </w:rPr>
      </w:pPr>
      <w:r>
        <w:rPr>
          <w:rFonts w:ascii="Simplified Arabic" w:hAnsi="Simplified Arabic" w:cs="Simplified Arabic" w:hint="cs"/>
          <w:noProof/>
          <w:sz w:val="24"/>
          <w:szCs w:val="24"/>
          <w:rtl/>
        </w:rPr>
        <w:t>4.</w:t>
      </w:r>
      <w:r>
        <w:rPr>
          <w:rFonts w:ascii="Simplified Arabic" w:hAnsi="Simplified Arabic" w:cs="Simplified Arabic"/>
          <w:noProof/>
          <w:sz w:val="24"/>
          <w:szCs w:val="24"/>
          <w:rtl/>
        </w:rPr>
        <w:t>الأحداث الآثار الضارة (</w:t>
      </w:r>
      <w:r>
        <w:rPr>
          <w:rFonts w:ascii="Simplified Arabic" w:hAnsi="Simplified Arabic" w:cs="Simplified Arabic"/>
          <w:noProof/>
          <w:sz w:val="24"/>
          <w:szCs w:val="24"/>
        </w:rPr>
        <w:t>AE</w:t>
      </w:r>
      <w:r>
        <w:rPr>
          <w:rFonts w:ascii="Simplified Arabic" w:hAnsi="Simplified Arabic" w:cs="Simplified Arabic"/>
          <w:noProof/>
          <w:sz w:val="24"/>
          <w:szCs w:val="24"/>
          <w:rtl/>
        </w:rPr>
        <w:t>): الحالات أو النتائج غير المرغوبة التي قد يتعرض لها المرضى نتيجة الرعاية الصحية أو أثناءها. يمكن تقليل بعضها من خلال تعزيز الثقافة والسلوكيات المتعلقة بالسلامة. تُقاس استجابة للمشاركين من خلال تكرار أنواع معينة من الأحداث الضارة أو مؤشرات مرتبطة بها.</w:t>
      </w:r>
    </w:p>
    <w:p w14:paraId="2EE4769A" w14:textId="065813C2" w:rsidR="008B5C39" w:rsidRPr="008B5C39" w:rsidRDefault="008B5C39" w:rsidP="008B5C39">
      <w:pPr>
        <w:bidi/>
        <w:spacing w:before="210" w:after="0" w:line="360" w:lineRule="auto"/>
        <w:rPr>
          <w:rFonts w:ascii="Simplified Arabic" w:hAnsi="Simplified Arabic" w:cs="Simplified Arabic"/>
          <w:b/>
          <w:bCs/>
          <w:noProof/>
          <w:sz w:val="24"/>
          <w:szCs w:val="24"/>
          <w:rtl/>
        </w:rPr>
      </w:pPr>
      <w:r w:rsidRPr="008B5C39">
        <w:rPr>
          <w:rFonts w:ascii="Simplified Arabic" w:hAnsi="Simplified Arabic" w:cs="Simplified Arabic"/>
          <w:b/>
          <w:bCs/>
          <w:noProof/>
          <w:sz w:val="24"/>
          <w:szCs w:val="24"/>
          <w:rtl/>
        </w:rPr>
        <w:t>جدول (</w:t>
      </w:r>
      <w:r>
        <w:rPr>
          <w:rFonts w:ascii="Simplified Arabic" w:hAnsi="Simplified Arabic" w:cs="Simplified Arabic" w:hint="cs"/>
          <w:b/>
          <w:bCs/>
          <w:noProof/>
          <w:sz w:val="24"/>
          <w:szCs w:val="24"/>
          <w:rtl/>
        </w:rPr>
        <w:t>2</w:t>
      </w:r>
      <w:r w:rsidRPr="008B5C39">
        <w:rPr>
          <w:rFonts w:ascii="Simplified Arabic" w:hAnsi="Simplified Arabic" w:cs="Simplified Arabic"/>
          <w:b/>
          <w:bCs/>
          <w:noProof/>
          <w:sz w:val="24"/>
          <w:szCs w:val="24"/>
          <w:rtl/>
        </w:rPr>
        <w:t>): تعريفات المتغيرات وحدودها المفاهيمية</w:t>
      </w:r>
      <w:r>
        <w:rPr>
          <w:rFonts w:ascii="Simplified Arabic" w:hAnsi="Simplified Arabic" w:cs="Simplified Arabic" w:hint="cs"/>
          <w:b/>
          <w:bCs/>
          <w:noProof/>
          <w:sz w:val="24"/>
          <w:szCs w:val="24"/>
          <w:rtl/>
        </w:rPr>
        <w:t>:</w:t>
      </w:r>
    </w:p>
    <w:tbl>
      <w:tblPr>
        <w:tblStyle w:val="10"/>
        <w:bidiVisual/>
        <w:tblW w:w="10152" w:type="dxa"/>
        <w:tblLook w:val="04A0" w:firstRow="1" w:lastRow="0" w:firstColumn="1" w:lastColumn="0" w:noHBand="0" w:noVBand="1"/>
      </w:tblPr>
      <w:tblGrid>
        <w:gridCol w:w="1338"/>
        <w:gridCol w:w="2340"/>
        <w:gridCol w:w="1800"/>
        <w:gridCol w:w="2160"/>
        <w:gridCol w:w="2514"/>
      </w:tblGrid>
      <w:tr w:rsidR="008B5C39" w:rsidRPr="00E07AD8" w14:paraId="3DAAF8A3" w14:textId="77777777" w:rsidTr="008A45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43802261" w14:textId="77777777" w:rsidR="008B5C39" w:rsidRPr="00E07AD8" w:rsidRDefault="008B5C39" w:rsidP="008A4558">
            <w:pPr>
              <w:bidi/>
              <w:spacing w:line="360" w:lineRule="auto"/>
              <w:jc w:val="center"/>
              <w:rPr>
                <w:rFonts w:ascii="Sakkal Majalla" w:hAnsi="Sakkal Majalla" w:cs="Sakkal Majalla"/>
                <w:b w:val="0"/>
                <w:bCs w:val="0"/>
                <w:sz w:val="20"/>
                <w:szCs w:val="20"/>
                <w:rtl/>
              </w:rPr>
            </w:pPr>
            <w:r w:rsidRPr="00E07AD8">
              <w:rPr>
                <w:rFonts w:ascii="Sakkal Majalla" w:hAnsi="Sakkal Majalla" w:cs="Sakkal Majalla"/>
                <w:sz w:val="20"/>
                <w:szCs w:val="20"/>
                <w:rtl/>
              </w:rPr>
              <w:t>المتغير</w:t>
            </w:r>
          </w:p>
        </w:tc>
        <w:tc>
          <w:tcPr>
            <w:tcW w:w="2340" w:type="dxa"/>
          </w:tcPr>
          <w:p w14:paraId="25B3CAC1"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التعريف المعتمد</w:t>
            </w:r>
          </w:p>
        </w:tc>
        <w:tc>
          <w:tcPr>
            <w:tcW w:w="1800" w:type="dxa"/>
          </w:tcPr>
          <w:p w14:paraId="7D76124B"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الأبعاد الرئيسة</w:t>
            </w:r>
          </w:p>
        </w:tc>
        <w:tc>
          <w:tcPr>
            <w:tcW w:w="2160" w:type="dxa"/>
          </w:tcPr>
          <w:p w14:paraId="35A8D2B0"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التمييز عن مفهوم قريب</w:t>
            </w:r>
          </w:p>
        </w:tc>
        <w:tc>
          <w:tcPr>
            <w:tcW w:w="2514" w:type="dxa"/>
          </w:tcPr>
          <w:p w14:paraId="28A78521" w14:textId="77777777" w:rsidR="008B5C39" w:rsidRPr="00E07AD8" w:rsidRDefault="008B5C39" w:rsidP="008A4558">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E07AD8">
              <w:rPr>
                <w:rFonts w:ascii="Sakkal Majalla" w:hAnsi="Sakkal Majalla" w:cs="Sakkal Majalla"/>
                <w:sz w:val="20"/>
                <w:szCs w:val="20"/>
                <w:rtl/>
              </w:rPr>
              <w:t>أداة القياس/المصدر</w:t>
            </w:r>
          </w:p>
        </w:tc>
      </w:tr>
      <w:tr w:rsidR="008B5C39" w:rsidRPr="00E07AD8" w14:paraId="6AF28E58" w14:textId="77777777" w:rsidTr="008A4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63116126"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القيادة التحويلية</w:t>
            </w:r>
            <w:r w:rsidRPr="00E07AD8">
              <w:rPr>
                <w:rFonts w:ascii="Sakkal Majalla" w:hAnsi="Sakkal Majalla" w:cs="Sakkal Majalla"/>
                <w:sz w:val="20"/>
                <w:szCs w:val="20"/>
              </w:rPr>
              <w:t xml:space="preserve"> (TL)</w:t>
            </w:r>
          </w:p>
        </w:tc>
        <w:tc>
          <w:tcPr>
            <w:tcW w:w="2340" w:type="dxa"/>
          </w:tcPr>
          <w:p w14:paraId="2CC8EA23"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أسلوب قيادي يلهم ويحفز الموظفين لتبني أهداف المنظمة على المصالح الشخصية عبر التأثير، والتحفيز، وتنشيط الفكر، والاعتراف بالفردية.</w:t>
            </w:r>
          </w:p>
        </w:tc>
        <w:tc>
          <w:tcPr>
            <w:tcW w:w="1800" w:type="dxa"/>
          </w:tcPr>
          <w:p w14:paraId="32CB19CE"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التأثير المثالي، التحفيز الملهم، الإثارة الفكرية، الاعتبار الفردي.</w:t>
            </w:r>
          </w:p>
        </w:tc>
        <w:tc>
          <w:tcPr>
            <w:tcW w:w="2160" w:type="dxa"/>
          </w:tcPr>
          <w:p w14:paraId="34A9CC8D"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تتميَّز عن القيادة التبادلية التي تركز على الحوافز والعقوبات قصيرة الأجل، وعن القيادة الخدمية التي تركز أساسًا على خدمة التابعين لا على تغيير المنظومة.</w:t>
            </w:r>
          </w:p>
        </w:tc>
        <w:tc>
          <w:tcPr>
            <w:tcW w:w="2514" w:type="dxa"/>
          </w:tcPr>
          <w:p w14:paraId="71191975"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 xml:space="preserve">استبانة </w:t>
            </w:r>
            <w:r>
              <w:rPr>
                <w:rFonts w:ascii="Sakkal Majalla" w:hAnsi="Sakkal Majalla" w:cs="Sakkal Majalla"/>
                <w:b/>
                <w:bCs/>
                <w:sz w:val="20"/>
                <w:szCs w:val="20"/>
              </w:rPr>
              <w:t>Multifactor Leadership Questionnaire (MLQ)</w:t>
            </w:r>
            <w:r>
              <w:rPr>
                <w:rFonts w:ascii="Sakkal Majalla" w:hAnsi="Sakkal Majalla" w:cs="Sakkal Majalla"/>
                <w:b/>
                <w:bCs/>
                <w:sz w:val="20"/>
                <w:szCs w:val="20"/>
                <w:rtl/>
              </w:rPr>
              <w:t xml:space="preserve"> التي وضعها </w:t>
            </w:r>
            <w:r>
              <w:rPr>
                <w:rFonts w:ascii="Sakkal Majalla" w:hAnsi="Sakkal Majalla" w:cs="Sakkal Majalla"/>
                <w:b/>
                <w:bCs/>
                <w:sz w:val="20"/>
                <w:szCs w:val="20"/>
              </w:rPr>
              <w:t>Bass &amp; Avolio</w:t>
            </w:r>
            <w:r>
              <w:rPr>
                <w:rFonts w:ascii="Sakkal Majalla" w:hAnsi="Sakkal Majalla" w:cs="Sakkal Majalla"/>
                <w:b/>
                <w:bCs/>
                <w:sz w:val="20"/>
                <w:szCs w:val="20"/>
                <w:rtl/>
              </w:rPr>
              <w:t xml:space="preserve"> عام 1996، مع تعديل لغوي وسياقي ليناسب البيئة السعودية.</w:t>
            </w:r>
          </w:p>
        </w:tc>
      </w:tr>
      <w:tr w:rsidR="008B5C39" w:rsidRPr="00E07AD8" w14:paraId="73CC4CA4" w14:textId="77777777" w:rsidTr="008A4558">
        <w:tc>
          <w:tcPr>
            <w:cnfStyle w:val="001000000000" w:firstRow="0" w:lastRow="0" w:firstColumn="1" w:lastColumn="0" w:oddVBand="0" w:evenVBand="0" w:oddHBand="0" w:evenHBand="0" w:firstRowFirstColumn="0" w:firstRowLastColumn="0" w:lastRowFirstColumn="0" w:lastRowLastColumn="0"/>
            <w:tcW w:w="1338" w:type="dxa"/>
          </w:tcPr>
          <w:p w14:paraId="764BB516"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ثقافة السلامة</w:t>
            </w:r>
            <w:r w:rsidRPr="00E07AD8">
              <w:rPr>
                <w:rFonts w:ascii="Sakkal Majalla" w:hAnsi="Sakkal Majalla" w:cs="Sakkal Majalla"/>
                <w:sz w:val="20"/>
                <w:szCs w:val="20"/>
              </w:rPr>
              <w:t xml:space="preserve"> (SC)</w:t>
            </w:r>
          </w:p>
        </w:tc>
        <w:tc>
          <w:tcPr>
            <w:tcW w:w="2340" w:type="dxa"/>
          </w:tcPr>
          <w:p w14:paraId="516EF537"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نظام من القيم والاتجاهات والسلوكيات لضمان سلامة المرضى في الممارسات والقرارات.</w:t>
            </w:r>
          </w:p>
        </w:tc>
        <w:tc>
          <w:tcPr>
            <w:tcW w:w="1800" w:type="dxa"/>
          </w:tcPr>
          <w:p w14:paraId="28C2324C"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دعم الإدارة للسلامة، التواصل المفتوح، التعلم من الحوادث، والعمل الجماعي.</w:t>
            </w:r>
          </w:p>
        </w:tc>
        <w:tc>
          <w:tcPr>
            <w:tcW w:w="2160" w:type="dxa"/>
          </w:tcPr>
          <w:p w14:paraId="3D1055FE"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تُميز الثقافة عن سلوكيات السلامة التي هي الأفعال الفردية اليومية؛ فالثقافة تمثل الإطار القيمي أو المناخي، بينما السلوك هو ترجمة عملية لهذا الإطار.</w:t>
            </w:r>
          </w:p>
        </w:tc>
        <w:tc>
          <w:tcPr>
            <w:tcW w:w="2514" w:type="dxa"/>
          </w:tcPr>
          <w:p w14:paraId="36BFB695"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proofErr w:type="gramStart"/>
            <w:r>
              <w:rPr>
                <w:rFonts w:ascii="Sakkal Majalla" w:hAnsi="Sakkal Majalla" w:cs="Sakkal Majalla"/>
                <w:b/>
                <w:bCs/>
                <w:sz w:val="20"/>
                <w:szCs w:val="20"/>
                <w:rtl/>
              </w:rPr>
              <w:t>استبيان</w:t>
            </w:r>
            <w:proofErr w:type="gramEnd"/>
            <w:r>
              <w:rPr>
                <w:rFonts w:ascii="Sakkal Majalla" w:hAnsi="Sakkal Majalla" w:cs="Sakkal Majalla"/>
                <w:b/>
                <w:bCs/>
                <w:sz w:val="20"/>
                <w:szCs w:val="20"/>
                <w:rtl/>
              </w:rPr>
              <w:t xml:space="preserve"> المستشفى حول ثقافة سلامة المرضى (</w:t>
            </w:r>
            <w:r>
              <w:rPr>
                <w:rFonts w:ascii="Sakkal Majalla" w:hAnsi="Sakkal Majalla" w:cs="Sakkal Majalla"/>
                <w:b/>
                <w:bCs/>
                <w:sz w:val="20"/>
                <w:szCs w:val="20"/>
              </w:rPr>
              <w:t>HSOPSC</w:t>
            </w:r>
            <w:r>
              <w:rPr>
                <w:rFonts w:ascii="Sakkal Majalla" w:hAnsi="Sakkal Majalla" w:cs="Sakkal Majalla"/>
                <w:b/>
                <w:bCs/>
                <w:sz w:val="20"/>
                <w:szCs w:val="20"/>
                <w:rtl/>
              </w:rPr>
              <w:t xml:space="preserve">) كما أقرّته </w:t>
            </w:r>
            <w:r>
              <w:rPr>
                <w:rFonts w:ascii="Sakkal Majalla" w:hAnsi="Sakkal Majalla" w:cs="Sakkal Majalla"/>
                <w:b/>
                <w:bCs/>
                <w:sz w:val="20"/>
                <w:szCs w:val="20"/>
              </w:rPr>
              <w:t>AHRQ</w:t>
            </w:r>
            <w:r>
              <w:rPr>
                <w:rFonts w:ascii="Sakkal Majalla" w:hAnsi="Sakkal Majalla" w:cs="Sakkal Majalla"/>
                <w:b/>
                <w:bCs/>
                <w:sz w:val="20"/>
                <w:szCs w:val="20"/>
                <w:rtl/>
              </w:rPr>
              <w:t xml:space="preserve"> مع التكييف للسياق</w:t>
            </w:r>
            <w:r w:rsidRPr="00E07AD8">
              <w:rPr>
                <w:rFonts w:ascii="Sakkal Majalla" w:hAnsi="Sakkal Majalla" w:cs="Sakkal Majalla"/>
                <w:b/>
                <w:bCs/>
                <w:sz w:val="20"/>
                <w:szCs w:val="20"/>
              </w:rPr>
              <w:t>.</w:t>
            </w:r>
          </w:p>
        </w:tc>
      </w:tr>
      <w:tr w:rsidR="008B5C39" w:rsidRPr="00E07AD8" w14:paraId="5C464651" w14:textId="77777777" w:rsidTr="008A45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8" w:type="dxa"/>
          </w:tcPr>
          <w:p w14:paraId="7FA51999"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سلوكيات السلامة</w:t>
            </w:r>
            <w:r w:rsidRPr="00E07AD8">
              <w:rPr>
                <w:rFonts w:ascii="Sakkal Majalla" w:hAnsi="Sakkal Majalla" w:cs="Sakkal Majalla"/>
                <w:sz w:val="20"/>
                <w:szCs w:val="20"/>
              </w:rPr>
              <w:t xml:space="preserve"> (SB)</w:t>
            </w:r>
          </w:p>
        </w:tc>
        <w:tc>
          <w:tcPr>
            <w:tcW w:w="2340" w:type="dxa"/>
          </w:tcPr>
          <w:p w14:paraId="7BD403AE"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Sakkal Majalla" w:hAnsi="Sakkal Majalla" w:cs="Sakkal Majalla"/>
                <w:b/>
                <w:bCs/>
                <w:sz w:val="20"/>
                <w:szCs w:val="20"/>
                <w:rtl/>
              </w:rPr>
              <w:t xml:space="preserve">مجموعة الإجراءات التطبيقية التي يلتزم بها الممارسون الصحيون لحماية المرضى ومنع الأخطاء، مثل غسل </w:t>
            </w:r>
            <w:r w:rsidRPr="00E07AD8">
              <w:rPr>
                <w:rFonts w:ascii="Sakkal Majalla" w:hAnsi="Sakkal Majalla" w:cs="Sakkal Majalla"/>
                <w:b/>
                <w:bCs/>
                <w:sz w:val="20"/>
                <w:szCs w:val="20"/>
                <w:rtl/>
              </w:rPr>
              <w:lastRenderedPageBreak/>
              <w:t>اليدين، والتحقق من الهوية، والالتزام بقوائم التدقيق</w:t>
            </w:r>
            <w:r w:rsidRPr="00E07AD8">
              <w:rPr>
                <w:rFonts w:ascii="Sakkal Majalla" w:hAnsi="Sakkal Majalla" w:cs="Sakkal Majalla"/>
                <w:b/>
                <w:bCs/>
                <w:sz w:val="20"/>
                <w:szCs w:val="20"/>
              </w:rPr>
              <w:t>.</w:t>
            </w:r>
          </w:p>
        </w:tc>
        <w:tc>
          <w:tcPr>
            <w:tcW w:w="1800" w:type="dxa"/>
          </w:tcPr>
          <w:p w14:paraId="0F9E2938"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Sakkal Majalla" w:hAnsi="Sakkal Majalla" w:cs="Sakkal Majalla"/>
                <w:b/>
                <w:bCs/>
                <w:sz w:val="20"/>
                <w:szCs w:val="20"/>
                <w:rtl/>
              </w:rPr>
              <w:lastRenderedPageBreak/>
              <w:t xml:space="preserve">يمكن تصنيفها إلى سلوكيات </w:t>
            </w:r>
            <w:r w:rsidRPr="00E07AD8">
              <w:rPr>
                <w:rFonts w:ascii="Sakkal Majalla" w:hAnsi="Sakkal Majalla" w:cs="Sakkal Majalla" w:hint="cs"/>
                <w:b/>
                <w:bCs/>
                <w:sz w:val="20"/>
                <w:szCs w:val="20"/>
                <w:rtl/>
              </w:rPr>
              <w:t>التزاميه</w:t>
            </w:r>
            <w:r w:rsidRPr="00E07AD8">
              <w:rPr>
                <w:rFonts w:ascii="Sakkal Majalla" w:hAnsi="Sakkal Majalla" w:cs="Sakkal Majalla"/>
                <w:b/>
                <w:bCs/>
                <w:sz w:val="20"/>
                <w:szCs w:val="20"/>
                <w:rtl/>
              </w:rPr>
              <w:t xml:space="preserve"> وسلوكيات استباقية</w:t>
            </w:r>
            <w:r w:rsidRPr="00E07AD8">
              <w:rPr>
                <w:rFonts w:ascii="Sakkal Majalla" w:hAnsi="Sakkal Majalla" w:cs="Sakkal Majalla"/>
                <w:b/>
                <w:bCs/>
                <w:sz w:val="20"/>
                <w:szCs w:val="20"/>
              </w:rPr>
              <w:t>.</w:t>
            </w:r>
            <w:r w:rsidRPr="00E07AD8">
              <w:rPr>
                <w:rFonts w:ascii="Times New Roman" w:hAnsi="Times New Roman" w:cs="Times New Roman"/>
                <w:b/>
                <w:bCs/>
                <w:sz w:val="20"/>
                <w:szCs w:val="20"/>
              </w:rPr>
              <w:t>​</w:t>
            </w:r>
          </w:p>
        </w:tc>
        <w:tc>
          <w:tcPr>
            <w:tcW w:w="2160" w:type="dxa"/>
          </w:tcPr>
          <w:p w14:paraId="419FF853"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tl/>
              </w:rPr>
            </w:pPr>
            <w:r w:rsidRPr="00E07AD8">
              <w:rPr>
                <w:rFonts w:ascii="Sakkal Majalla" w:hAnsi="Sakkal Majalla" w:cs="Sakkal Majalla"/>
                <w:b/>
                <w:bCs/>
                <w:sz w:val="20"/>
                <w:szCs w:val="20"/>
                <w:rtl/>
              </w:rPr>
              <w:t>تُميَّز عن ثقافة السلامة (الإطار القيمي)، وعن نتائج الجودة مثل معدلات الوفيات أو طول الإقامة، التي تُعد نتائج نهائية لا سلوكيات</w:t>
            </w:r>
            <w:r w:rsidRPr="00E07AD8">
              <w:rPr>
                <w:rFonts w:ascii="Sakkal Majalla" w:hAnsi="Sakkal Majalla" w:cs="Sakkal Majalla"/>
                <w:b/>
                <w:bCs/>
                <w:sz w:val="20"/>
                <w:szCs w:val="20"/>
              </w:rPr>
              <w:t>.</w:t>
            </w:r>
            <w:r w:rsidRPr="00E07AD8">
              <w:rPr>
                <w:rFonts w:ascii="Times New Roman" w:hAnsi="Times New Roman" w:cs="Times New Roman"/>
                <w:b/>
                <w:bCs/>
                <w:sz w:val="20"/>
                <w:szCs w:val="20"/>
              </w:rPr>
              <w:t>​</w:t>
            </w:r>
          </w:p>
        </w:tc>
        <w:tc>
          <w:tcPr>
            <w:tcW w:w="2514" w:type="dxa"/>
          </w:tcPr>
          <w:p w14:paraId="31065DB9" w14:textId="77777777" w:rsidR="008B5C39" w:rsidRPr="00E07AD8" w:rsidRDefault="008B5C39" w:rsidP="008A4558">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0"/>
                <w:szCs w:val="20"/>
              </w:rPr>
            </w:pPr>
            <w:r w:rsidRPr="00E07AD8">
              <w:rPr>
                <w:rFonts w:ascii="Sakkal Majalla" w:hAnsi="Sakkal Majalla" w:cs="Sakkal Majalla"/>
                <w:b/>
                <w:bCs/>
                <w:sz w:val="20"/>
                <w:szCs w:val="20"/>
                <w:rtl/>
              </w:rPr>
              <w:t>مقياس مبني على بنود سلوكيات السلامة في الأدبيات الحديثة</w:t>
            </w:r>
            <w:r w:rsidRPr="00E07AD8">
              <w:rPr>
                <w:rFonts w:ascii="Sakkal Majalla" w:hAnsi="Sakkal Majalla" w:cs="Sakkal Majalla"/>
                <w:b/>
                <w:bCs/>
                <w:sz w:val="20"/>
                <w:szCs w:val="20"/>
              </w:rPr>
              <w:t xml:space="preserve"> (</w:t>
            </w:r>
            <w:r w:rsidRPr="00E07AD8">
              <w:rPr>
                <w:rFonts w:ascii="Sakkal Majalla" w:hAnsi="Sakkal Majalla" w:cs="Sakkal Majalla"/>
                <w:b/>
                <w:bCs/>
                <w:sz w:val="20"/>
                <w:szCs w:val="20"/>
                <w:rtl/>
              </w:rPr>
              <w:t>مثل</w:t>
            </w:r>
            <w:r w:rsidRPr="00E07AD8">
              <w:rPr>
                <w:rFonts w:ascii="Sakkal Majalla" w:hAnsi="Sakkal Majalla" w:cs="Sakkal Majalla"/>
                <w:b/>
                <w:bCs/>
                <w:sz w:val="20"/>
                <w:szCs w:val="20"/>
              </w:rPr>
              <w:t xml:space="preserve"> Mohammed, 2025) </w:t>
            </w:r>
            <w:r w:rsidRPr="00E07AD8">
              <w:rPr>
                <w:rFonts w:ascii="Sakkal Majalla" w:hAnsi="Sakkal Majalla" w:cs="Sakkal Majalla"/>
                <w:b/>
                <w:bCs/>
                <w:sz w:val="20"/>
                <w:szCs w:val="20"/>
                <w:rtl/>
              </w:rPr>
              <w:t xml:space="preserve">مع تكييف للبنود </w:t>
            </w:r>
            <w:r w:rsidRPr="00E07AD8">
              <w:rPr>
                <w:rFonts w:ascii="Sakkal Majalla" w:hAnsi="Sakkal Majalla" w:cs="Sakkal Majalla"/>
                <w:b/>
                <w:bCs/>
                <w:sz w:val="20"/>
                <w:szCs w:val="20"/>
                <w:rtl/>
              </w:rPr>
              <w:lastRenderedPageBreak/>
              <w:t>الأكثر ارتباطًا بسياق المستشفيات الحكومية</w:t>
            </w:r>
            <w:r w:rsidRPr="00E07AD8">
              <w:rPr>
                <w:rFonts w:ascii="Sakkal Majalla" w:hAnsi="Sakkal Majalla" w:cs="Sakkal Majalla"/>
                <w:b/>
                <w:bCs/>
                <w:sz w:val="20"/>
                <w:szCs w:val="20"/>
              </w:rPr>
              <w:t>.</w:t>
            </w:r>
          </w:p>
        </w:tc>
      </w:tr>
      <w:tr w:rsidR="008B5C39" w:rsidRPr="00E07AD8" w14:paraId="4E3618A0" w14:textId="77777777" w:rsidTr="008A4558">
        <w:tc>
          <w:tcPr>
            <w:cnfStyle w:val="001000000000" w:firstRow="0" w:lastRow="0" w:firstColumn="1" w:lastColumn="0" w:oddVBand="0" w:evenVBand="0" w:oddHBand="0" w:evenHBand="0" w:firstRowFirstColumn="0" w:firstRowLastColumn="0" w:lastRowFirstColumn="0" w:lastRowLastColumn="0"/>
            <w:tcW w:w="1338" w:type="dxa"/>
          </w:tcPr>
          <w:p w14:paraId="0F046F8A" w14:textId="77777777" w:rsidR="008B5C39" w:rsidRPr="00E07AD8" w:rsidRDefault="008B5C39" w:rsidP="008A4558">
            <w:pPr>
              <w:bidi/>
              <w:spacing w:line="360" w:lineRule="auto"/>
              <w:jc w:val="center"/>
              <w:rPr>
                <w:rFonts w:ascii="Sakkal Majalla" w:hAnsi="Sakkal Majalla" w:cs="Sakkal Majalla"/>
                <w:b w:val="0"/>
                <w:bCs w:val="0"/>
                <w:sz w:val="20"/>
                <w:szCs w:val="20"/>
              </w:rPr>
            </w:pPr>
            <w:r w:rsidRPr="00E07AD8">
              <w:rPr>
                <w:rFonts w:ascii="Sakkal Majalla" w:hAnsi="Sakkal Majalla" w:cs="Sakkal Majalla"/>
                <w:sz w:val="20"/>
                <w:szCs w:val="20"/>
                <w:rtl/>
              </w:rPr>
              <w:t>الأحداث الضارة</w:t>
            </w:r>
            <w:r w:rsidRPr="00E07AD8">
              <w:rPr>
                <w:rFonts w:ascii="Sakkal Majalla" w:hAnsi="Sakkal Majalla" w:cs="Sakkal Majalla"/>
                <w:sz w:val="20"/>
                <w:szCs w:val="20"/>
              </w:rPr>
              <w:t xml:space="preserve"> (AE)</w:t>
            </w:r>
          </w:p>
        </w:tc>
        <w:tc>
          <w:tcPr>
            <w:tcW w:w="2340" w:type="dxa"/>
          </w:tcPr>
          <w:p w14:paraId="3837BA01"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الإصابات أو النتائج السلبية غير المقصودة التي يتعرض لها المريض نتيجة الرعاية الطبية، وليست مرتبطة بالمرض الأساسي، وغالبًا يمكن الوقاية منها.</w:t>
            </w:r>
          </w:p>
        </w:tc>
        <w:tc>
          <w:tcPr>
            <w:tcW w:w="1800" w:type="dxa"/>
          </w:tcPr>
          <w:p w14:paraId="4CE78D08"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هنا، لا تُقسَّم إلى أبعاد، وإنما تُقاس كمفهوم موحد يعبّر عن مستوى تقليل أو السيطرة على الأحداث الضارة.</w:t>
            </w:r>
          </w:p>
        </w:tc>
        <w:tc>
          <w:tcPr>
            <w:tcW w:w="2160" w:type="dxa"/>
          </w:tcPr>
          <w:p w14:paraId="6A1A4F7C"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tl/>
              </w:rPr>
            </w:pPr>
            <w:r>
              <w:rPr>
                <w:rFonts w:ascii="Sakkal Majalla" w:hAnsi="Sakkal Majalla" w:cs="Sakkal Majalla"/>
                <w:b/>
                <w:bCs/>
                <w:sz w:val="20"/>
                <w:szCs w:val="20"/>
                <w:rtl/>
              </w:rPr>
              <w:t>تركز الدراسة على تقييم فعالية الإجراءات في تقليل الأحداث الفعلية، بخلاف "مؤشرات الجودة" الأوسع مثل رضا المرضى و"المحاولات الفاشلة" التي لا تصل للمريض.</w:t>
            </w:r>
          </w:p>
        </w:tc>
        <w:tc>
          <w:tcPr>
            <w:tcW w:w="2514" w:type="dxa"/>
          </w:tcPr>
          <w:p w14:paraId="0E683140" w14:textId="77777777" w:rsidR="008B5C39" w:rsidRPr="00E07AD8" w:rsidRDefault="008B5C39" w:rsidP="008A4558">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0"/>
                <w:szCs w:val="20"/>
              </w:rPr>
            </w:pPr>
            <w:r>
              <w:rPr>
                <w:rFonts w:ascii="Sakkal Majalla" w:hAnsi="Sakkal Majalla" w:cs="Sakkal Majalla"/>
                <w:b/>
                <w:bCs/>
                <w:sz w:val="20"/>
                <w:szCs w:val="20"/>
                <w:rtl/>
              </w:rPr>
              <w:t>مقياس إدراكي يعتمد على بنود تقيم فعالية إجراءات تقليل الأحداث الضارة باستخدام مقياس ليكرت خماسي، كما هو موضح في التعريف الإجرائي.</w:t>
            </w:r>
          </w:p>
        </w:tc>
      </w:tr>
    </w:tbl>
    <w:p w14:paraId="2FD96EE5" w14:textId="77777777" w:rsidR="008B5C39" w:rsidRPr="008B5C39" w:rsidRDefault="008B5C39" w:rsidP="008B5C39">
      <w:pPr>
        <w:bidi/>
        <w:spacing w:before="210" w:after="0" w:line="360" w:lineRule="auto"/>
        <w:rPr>
          <w:rFonts w:ascii="Simplified Arabic" w:hAnsi="Simplified Arabic" w:cs="Simplified Arabic"/>
          <w:noProof/>
          <w:sz w:val="24"/>
          <w:szCs w:val="24"/>
          <w:rtl/>
        </w:rPr>
      </w:pPr>
    </w:p>
    <w:p w14:paraId="5C2F1107" w14:textId="77777777" w:rsidR="003E1959" w:rsidRPr="003E1959" w:rsidRDefault="003E1959" w:rsidP="00A572F9">
      <w:pPr>
        <w:bidi/>
        <w:spacing w:after="0" w:line="360" w:lineRule="auto"/>
        <w:rPr>
          <w:rFonts w:ascii="Simplified Arabic" w:hAnsi="Simplified Arabic" w:cs="Simplified Arabic"/>
          <w:b/>
          <w:bCs/>
          <w:noProof/>
          <w:sz w:val="24"/>
          <w:szCs w:val="24"/>
        </w:rPr>
      </w:pPr>
      <w:r w:rsidRPr="003E1959">
        <w:rPr>
          <w:rFonts w:ascii="Simplified Arabic" w:hAnsi="Simplified Arabic" w:cs="Simplified Arabic"/>
          <w:b/>
          <w:bCs/>
          <w:noProof/>
          <w:sz w:val="24"/>
          <w:szCs w:val="24"/>
        </w:rPr>
        <w:t xml:space="preserve">2.4.2 </w:t>
      </w:r>
      <w:r w:rsidRPr="003E1959">
        <w:rPr>
          <w:rFonts w:ascii="Simplified Arabic" w:hAnsi="Simplified Arabic" w:cs="Simplified Arabic"/>
          <w:b/>
          <w:bCs/>
          <w:noProof/>
          <w:sz w:val="24"/>
          <w:szCs w:val="24"/>
          <w:rtl/>
        </w:rPr>
        <w:t>أدوات القياس والأبعاد</w:t>
      </w:r>
    </w:p>
    <w:p w14:paraId="65137CAA" w14:textId="77777777" w:rsidR="00C53D9D" w:rsidRDefault="003E1959" w:rsidP="003E1959">
      <w:pPr>
        <w:bidi/>
        <w:spacing w:before="210" w:after="0" w:line="360" w:lineRule="auto"/>
        <w:jc w:val="both"/>
        <w:rPr>
          <w:rFonts w:ascii="Simplified Arabic" w:hAnsi="Simplified Arabic" w:cs="Simplified Arabic"/>
          <w:noProof/>
          <w:sz w:val="24"/>
          <w:szCs w:val="24"/>
          <w:rtl/>
        </w:rPr>
      </w:pPr>
      <w:r>
        <w:rPr>
          <w:rFonts w:ascii="Simplified Arabic" w:hAnsi="Simplified Arabic" w:cs="Simplified Arabic"/>
          <w:noProof/>
          <w:sz w:val="24"/>
          <w:szCs w:val="24"/>
          <w:rtl/>
        </w:rPr>
        <w:t>استندت الدراسة إلى أدوات قياس تم اختبارها مسبقًا في سياقات صحية مشابهة، مع إجراء التعديلات اللازمة لتتناسب مع البيئة المحلية. شمل ذلك مقياسًا للقيادة التحويلية يعتمد على الأبعاد الأربعة الأساسية للنظرية، ومقياسًا لثقافة سلامة المرضى مبنيًا على أداة استقصائية معروفة في المجال، بالإضافة إلى مقاييس لسلوكيات السلامة والأحداث الضارة التي يراها العاملون. تم التحقق من صدق وثبات هذه الأدوات في سياق الدراسة الحالية عبر عمليات الترجمة العكسية، والتحكيم، والدراسة المسبقة، وتحليل الصدق البنائي والاتساق الداخلي.</w:t>
      </w:r>
    </w:p>
    <w:p w14:paraId="4105F68C" w14:textId="1C8F9CEF" w:rsidR="00C53D9D" w:rsidRPr="006B6F89" w:rsidRDefault="006B6F89" w:rsidP="006B6F89">
      <w:pPr>
        <w:bidi/>
        <w:spacing w:before="210" w:after="0" w:line="360" w:lineRule="auto"/>
        <w:jc w:val="both"/>
        <w:rPr>
          <w:rFonts w:ascii="Simplified Arabic" w:hAnsi="Simplified Arabic" w:cs="Simplified Arabic"/>
          <w:b/>
          <w:bCs/>
          <w:noProof/>
          <w:sz w:val="24"/>
          <w:szCs w:val="24"/>
          <w:rtl/>
        </w:rPr>
      </w:pPr>
      <w:r w:rsidRPr="006B6F89">
        <w:rPr>
          <w:rFonts w:ascii="Simplified Arabic" w:hAnsi="Simplified Arabic" w:cs="Simplified Arabic"/>
          <w:b/>
          <w:bCs/>
          <w:noProof/>
          <w:sz w:val="24"/>
          <w:szCs w:val="24"/>
          <w:rtl/>
        </w:rPr>
        <w:t>جدول (</w:t>
      </w:r>
      <w:r>
        <w:rPr>
          <w:rFonts w:ascii="Simplified Arabic" w:hAnsi="Simplified Arabic" w:cs="Simplified Arabic" w:hint="cs"/>
          <w:b/>
          <w:bCs/>
          <w:noProof/>
          <w:sz w:val="24"/>
          <w:szCs w:val="24"/>
          <w:rtl/>
        </w:rPr>
        <w:t>3</w:t>
      </w:r>
      <w:r w:rsidRPr="006B6F89">
        <w:rPr>
          <w:rFonts w:ascii="Simplified Arabic" w:hAnsi="Simplified Arabic" w:cs="Simplified Arabic"/>
          <w:b/>
          <w:bCs/>
          <w:noProof/>
          <w:sz w:val="24"/>
          <w:szCs w:val="24"/>
          <w:rtl/>
        </w:rPr>
        <w:t>): أدوات القياس والأبعاد ومصادرها</w:t>
      </w:r>
    </w:p>
    <w:tbl>
      <w:tblPr>
        <w:tblStyle w:val="10"/>
        <w:bidiVisual/>
        <w:tblW w:w="10158" w:type="dxa"/>
        <w:tblInd w:w="-264" w:type="dxa"/>
        <w:tblLook w:val="04A0" w:firstRow="1" w:lastRow="0" w:firstColumn="1" w:lastColumn="0" w:noHBand="0" w:noVBand="1"/>
      </w:tblPr>
      <w:tblGrid>
        <w:gridCol w:w="1260"/>
        <w:gridCol w:w="1440"/>
        <w:gridCol w:w="1530"/>
        <w:gridCol w:w="1734"/>
        <w:gridCol w:w="1398"/>
        <w:gridCol w:w="1398"/>
        <w:gridCol w:w="1398"/>
      </w:tblGrid>
      <w:tr w:rsidR="00C53D9D" w:rsidRPr="00C53D9D" w14:paraId="1CA2629E" w14:textId="77777777" w:rsidTr="00137F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B711826" w14:textId="09C70BBB"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المتغير</w:t>
            </w:r>
          </w:p>
        </w:tc>
        <w:tc>
          <w:tcPr>
            <w:tcW w:w="1440" w:type="dxa"/>
          </w:tcPr>
          <w:p w14:paraId="623E5F6F" w14:textId="147CA68A"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اسم الأداة</w:t>
            </w:r>
          </w:p>
        </w:tc>
        <w:tc>
          <w:tcPr>
            <w:tcW w:w="1530" w:type="dxa"/>
          </w:tcPr>
          <w:p w14:paraId="1F5A6700" w14:textId="19E9A49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المرجع الأصلي</w:t>
            </w:r>
          </w:p>
        </w:tc>
        <w:tc>
          <w:tcPr>
            <w:tcW w:w="1734" w:type="dxa"/>
          </w:tcPr>
          <w:p w14:paraId="1A44222B" w14:textId="5A1C8B1F"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عدد الأبعاد الفرعية المستخدمة</w:t>
            </w:r>
          </w:p>
        </w:tc>
        <w:tc>
          <w:tcPr>
            <w:tcW w:w="1398" w:type="dxa"/>
          </w:tcPr>
          <w:p w14:paraId="6DE22D2A" w14:textId="2D6D46C7"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عدد الفقرات بعد التكييف</w:t>
            </w:r>
          </w:p>
        </w:tc>
        <w:tc>
          <w:tcPr>
            <w:tcW w:w="1398" w:type="dxa"/>
          </w:tcPr>
          <w:p w14:paraId="75F0F5B0" w14:textId="5362CE0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نوع مقياس الاستجابة</w:t>
            </w:r>
          </w:p>
        </w:tc>
        <w:tc>
          <w:tcPr>
            <w:tcW w:w="1398" w:type="dxa"/>
          </w:tcPr>
          <w:p w14:paraId="25DBD6B1" w14:textId="73D67826" w:rsidR="00C53D9D" w:rsidRPr="00C53D9D" w:rsidRDefault="00C53D9D" w:rsidP="00C53D9D">
            <w:pPr>
              <w:bidi/>
              <w:spacing w:before="210" w:after="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noProof/>
                <w:sz w:val="20"/>
                <w:szCs w:val="20"/>
                <w:rtl/>
              </w:rPr>
            </w:pPr>
            <w:r w:rsidRPr="00C53D9D">
              <w:rPr>
                <w:rFonts w:ascii="Simplified Arabic" w:hAnsi="Simplified Arabic" w:cs="Simplified Arabic"/>
                <w:noProof/>
                <w:sz w:val="20"/>
                <w:szCs w:val="20"/>
                <w:rtl/>
              </w:rPr>
              <w:t>مثال على بعد/فقرة</w:t>
            </w:r>
          </w:p>
        </w:tc>
      </w:tr>
      <w:tr w:rsidR="00C53D9D" w:rsidRPr="00C53D9D" w14:paraId="571F8BDC" w14:textId="77777777" w:rsidTr="00137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66228497" w14:textId="70455328" w:rsidR="00C53D9D" w:rsidRPr="00C53D9D" w:rsidRDefault="00C53D9D" w:rsidP="00137F65">
            <w:pPr>
              <w:bidi/>
              <w:spacing w:before="210" w:after="0" w:line="360" w:lineRule="auto"/>
              <w:rPr>
                <w:rFonts w:ascii="Simplified Arabic" w:hAnsi="Simplified Arabic" w:cs="Simplified Arabic"/>
                <w:b w:val="0"/>
                <w:bCs w:val="0"/>
                <w:noProof/>
                <w:sz w:val="20"/>
                <w:szCs w:val="20"/>
                <w:rtl/>
              </w:rPr>
            </w:pPr>
            <w:r w:rsidRPr="00C53D9D">
              <w:rPr>
                <w:rFonts w:ascii="Simplified Arabic" w:hAnsi="Simplified Arabic" w:cs="Simplified Arabic"/>
                <w:noProof/>
                <w:sz w:val="20"/>
                <w:szCs w:val="20"/>
                <w:rtl/>
              </w:rPr>
              <w:t>القيادة التحويلية</w:t>
            </w:r>
            <w:r w:rsidRPr="00C53D9D">
              <w:rPr>
                <w:rFonts w:ascii="Simplified Arabic" w:hAnsi="Simplified Arabic" w:cs="Simplified Arabic"/>
                <w:noProof/>
                <w:sz w:val="20"/>
                <w:szCs w:val="20"/>
              </w:rPr>
              <w:t xml:space="preserve"> (TL)</w:t>
            </w:r>
          </w:p>
        </w:tc>
        <w:tc>
          <w:tcPr>
            <w:tcW w:w="1440" w:type="dxa"/>
          </w:tcPr>
          <w:p w14:paraId="65F3786D" w14:textId="153B6215"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القيادة متعددة العوامل (</w:t>
            </w:r>
            <w:r>
              <w:rPr>
                <w:rFonts w:ascii="Simplified Arabic" w:hAnsi="Simplified Arabic" w:cs="Simplified Arabic"/>
                <w:noProof/>
                <w:sz w:val="18"/>
                <w:szCs w:val="18"/>
              </w:rPr>
              <w:t>MLQ</w:t>
            </w:r>
            <w:r>
              <w:rPr>
                <w:rFonts w:ascii="Simplified Arabic" w:hAnsi="Simplified Arabic" w:cs="Simplified Arabic"/>
                <w:noProof/>
                <w:sz w:val="18"/>
                <w:szCs w:val="18"/>
                <w:rtl/>
              </w:rPr>
              <w:t>) – النسخة المختصرة أو المعدلة</w:t>
            </w:r>
          </w:p>
        </w:tc>
        <w:tc>
          <w:tcPr>
            <w:tcW w:w="1530" w:type="dxa"/>
          </w:tcPr>
          <w:p w14:paraId="09B53912" w14:textId="0D2CB47C"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Pr>
              <w:t xml:space="preserve">Bass &amp; Avolio (1996) </w:t>
            </w:r>
            <w:r>
              <w:rPr>
                <w:rFonts w:ascii="Simplified Arabic" w:hAnsi="Simplified Arabic" w:cs="Simplified Arabic"/>
                <w:noProof/>
                <w:sz w:val="18"/>
                <w:szCs w:val="18"/>
                <w:rtl/>
              </w:rPr>
              <w:t>أو النسخة التي اعتمدتها أنت عمليًا</w:t>
            </w:r>
            <w:r>
              <w:rPr>
                <w:rFonts w:ascii="Simplified Arabic" w:hAnsi="Simplified Arabic" w:cs="Simplified Arabic"/>
                <w:noProof/>
                <w:sz w:val="18"/>
                <w:szCs w:val="18"/>
              </w:rPr>
              <w:t>.</w:t>
            </w:r>
          </w:p>
        </w:tc>
        <w:tc>
          <w:tcPr>
            <w:tcW w:w="1734" w:type="dxa"/>
          </w:tcPr>
          <w:p w14:paraId="16EFE7A8" w14:textId="28593754"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أربعة أبعاد (التأثير المثالي، الحافزية الإلهامية، الاستثارة الفكرية، الاعتبار الفردي) أو حسب الاستخدام الفعلي لها</w:t>
            </w:r>
            <w:r>
              <w:rPr>
                <w:rFonts w:ascii="Simplified Arabic" w:hAnsi="Simplified Arabic" w:cs="Simplified Arabic"/>
                <w:noProof/>
                <w:sz w:val="18"/>
                <w:szCs w:val="18"/>
              </w:rPr>
              <w:t>.</w:t>
            </w:r>
          </w:p>
        </w:tc>
        <w:tc>
          <w:tcPr>
            <w:tcW w:w="1398" w:type="dxa"/>
          </w:tcPr>
          <w:p w14:paraId="206D92EF" w14:textId="78BBD2A1"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 العدد الفعلي بعد الحذف/التعديل (20 فقرة)</w:t>
            </w:r>
          </w:p>
        </w:tc>
        <w:tc>
          <w:tcPr>
            <w:tcW w:w="1398" w:type="dxa"/>
          </w:tcPr>
          <w:p w14:paraId="1BB70822" w14:textId="64307015"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خماسي يتراوح من (1 = لا ينطبق إطلاقًا) إلى (5 = ينطبق بدرجة كبيرة) أو ما يعادله.</w:t>
            </w:r>
          </w:p>
        </w:tc>
        <w:tc>
          <w:tcPr>
            <w:tcW w:w="1398" w:type="dxa"/>
          </w:tcPr>
          <w:p w14:paraId="7CD24F71" w14:textId="4ABE8317"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«يحفزنا المدير على التفكير بطرق جديدة لحل المشكلات».</w:t>
            </w:r>
          </w:p>
        </w:tc>
      </w:tr>
      <w:tr w:rsidR="00C53D9D" w:rsidRPr="00C53D9D" w14:paraId="6F53E335" w14:textId="77777777" w:rsidTr="00137F65">
        <w:tc>
          <w:tcPr>
            <w:cnfStyle w:val="001000000000" w:firstRow="0" w:lastRow="0" w:firstColumn="1" w:lastColumn="0" w:oddVBand="0" w:evenVBand="0" w:oddHBand="0" w:evenHBand="0" w:firstRowFirstColumn="0" w:firstRowLastColumn="0" w:lastRowFirstColumn="0" w:lastRowLastColumn="0"/>
            <w:tcW w:w="1260" w:type="dxa"/>
          </w:tcPr>
          <w:p w14:paraId="2206BB3C" w14:textId="00406324" w:rsidR="00C53D9D" w:rsidRPr="00C53D9D" w:rsidRDefault="00C53D9D" w:rsidP="00137F65">
            <w:pPr>
              <w:bidi/>
              <w:spacing w:before="210" w:after="0" w:line="360" w:lineRule="auto"/>
              <w:rPr>
                <w:rFonts w:ascii="Simplified Arabic" w:hAnsi="Simplified Arabic" w:cs="Simplified Arabic"/>
                <w:noProof/>
                <w:sz w:val="20"/>
                <w:szCs w:val="20"/>
                <w:rtl/>
              </w:rPr>
            </w:pPr>
            <w:r w:rsidRPr="00C53D9D">
              <w:rPr>
                <w:rFonts w:ascii="Simplified Arabic" w:hAnsi="Simplified Arabic" w:cs="Simplified Arabic"/>
                <w:noProof/>
                <w:sz w:val="20"/>
                <w:szCs w:val="20"/>
                <w:rtl/>
              </w:rPr>
              <w:t>ثقافة السلامة</w:t>
            </w:r>
            <w:r w:rsidRPr="00C53D9D">
              <w:rPr>
                <w:rFonts w:ascii="Simplified Arabic" w:hAnsi="Simplified Arabic" w:cs="Simplified Arabic"/>
                <w:noProof/>
                <w:sz w:val="20"/>
                <w:szCs w:val="20"/>
              </w:rPr>
              <w:t xml:space="preserve"> (SC)</w:t>
            </w:r>
          </w:p>
        </w:tc>
        <w:tc>
          <w:tcPr>
            <w:tcW w:w="1440" w:type="dxa"/>
          </w:tcPr>
          <w:p w14:paraId="21CE332F" w14:textId="76A924C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Pr>
            </w:pPr>
            <w:r>
              <w:rPr>
                <w:rFonts w:ascii="Simplified Arabic" w:hAnsi="Simplified Arabic" w:cs="Simplified Arabic"/>
                <w:noProof/>
                <w:sz w:val="18"/>
                <w:szCs w:val="18"/>
                <w:rtl/>
              </w:rPr>
              <w:t xml:space="preserve">مقياس ثقافة سلامة المرضى القائم على أداة </w:t>
            </w:r>
            <w:r>
              <w:rPr>
                <w:rFonts w:ascii="Simplified Arabic" w:hAnsi="Simplified Arabic" w:cs="Simplified Arabic"/>
                <w:noProof/>
                <w:sz w:val="18"/>
                <w:szCs w:val="18"/>
              </w:rPr>
              <w:t>HSOPSC</w:t>
            </w:r>
          </w:p>
        </w:tc>
        <w:tc>
          <w:tcPr>
            <w:tcW w:w="1530" w:type="dxa"/>
          </w:tcPr>
          <w:p w14:paraId="282B7104" w14:textId="032697F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Pr>
              <w:t>HSOPSC – AHRQ</w:t>
            </w:r>
            <w:r>
              <w:rPr>
                <w:rFonts w:ascii="Simplified Arabic" w:hAnsi="Simplified Arabic" w:cs="Simplified Arabic"/>
                <w:noProof/>
                <w:sz w:val="18"/>
                <w:szCs w:val="18"/>
                <w:rtl/>
              </w:rPr>
              <w:t xml:space="preserve">، بالإشارة إلى الدراسات التي استخدمت النسخة في </w:t>
            </w:r>
            <w:r>
              <w:rPr>
                <w:rFonts w:ascii="Simplified Arabic" w:hAnsi="Simplified Arabic" w:cs="Simplified Arabic"/>
                <w:noProof/>
                <w:sz w:val="18"/>
                <w:szCs w:val="18"/>
                <w:rtl/>
              </w:rPr>
              <w:lastRenderedPageBreak/>
              <w:t>السياق السعودي أو الإقليمي، مثل</w:t>
            </w:r>
            <w:r>
              <w:rPr>
                <w:rFonts w:ascii="Simplified Arabic" w:hAnsi="Simplified Arabic" w:cs="Simplified Arabic"/>
                <w:noProof/>
                <w:sz w:val="18"/>
                <w:szCs w:val="18"/>
              </w:rPr>
              <w:t xml:space="preserve"> Pai (2024) </w:t>
            </w:r>
            <w:r>
              <w:rPr>
                <w:rFonts w:ascii="Simplified Arabic" w:hAnsi="Simplified Arabic" w:cs="Simplified Arabic"/>
                <w:noProof/>
                <w:sz w:val="18"/>
                <w:szCs w:val="18"/>
                <w:rtl/>
              </w:rPr>
              <w:t>وغيرها</w:t>
            </w:r>
            <w:r>
              <w:rPr>
                <w:rFonts w:ascii="Simplified Arabic" w:hAnsi="Simplified Arabic" w:cs="Simplified Arabic"/>
                <w:noProof/>
                <w:sz w:val="18"/>
                <w:szCs w:val="18"/>
              </w:rPr>
              <w:t>.</w:t>
            </w:r>
          </w:p>
        </w:tc>
        <w:tc>
          <w:tcPr>
            <w:tcW w:w="1734" w:type="dxa"/>
          </w:tcPr>
          <w:p w14:paraId="1218143C" w14:textId="6F1A2BD5"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lastRenderedPageBreak/>
              <w:t>عدد الأبعاد حسب النسخة المعتمدة، مثل: 4–8 أبعاد مختصرة من الأداة الأصلية.</w:t>
            </w:r>
          </w:p>
        </w:tc>
        <w:tc>
          <w:tcPr>
            <w:tcW w:w="1398" w:type="dxa"/>
          </w:tcPr>
          <w:p w14:paraId="79780240" w14:textId="1E4A48A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عدد الفقرات الكلي بعد التكييف (30)</w:t>
            </w:r>
          </w:p>
        </w:tc>
        <w:tc>
          <w:tcPr>
            <w:tcW w:w="1398" w:type="dxa"/>
          </w:tcPr>
          <w:p w14:paraId="73B29789" w14:textId="3672F2DF" w:rsidR="00C53D9D" w:rsidRPr="00C53D9D" w:rsidRDefault="00137F65" w:rsidP="00137F65">
            <w:pPr>
              <w:bidi/>
              <w:spacing w:before="210" w:after="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مقياس ليكرت خماسي يعبر من «أعارض بشدة» إلى «أوافق بشدة»، أو </w:t>
            </w:r>
            <w:r>
              <w:rPr>
                <w:rFonts w:ascii="Simplified Arabic" w:hAnsi="Simplified Arabic" w:cs="Simplified Arabic"/>
                <w:noProof/>
                <w:sz w:val="18"/>
                <w:szCs w:val="18"/>
                <w:rtl/>
              </w:rPr>
              <w:lastRenderedPageBreak/>
              <w:t>من «نادرًا» إلى «دائمًا»، حسب طبيعة البنود.</w:t>
            </w:r>
          </w:p>
        </w:tc>
        <w:tc>
          <w:tcPr>
            <w:tcW w:w="1398" w:type="dxa"/>
          </w:tcPr>
          <w:p w14:paraId="1D78E2A3" w14:textId="2A5CDBF0"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lastRenderedPageBreak/>
              <w:t xml:space="preserve">فقرة نموذجية: «الأخطاء التي تحدث في القسم تُستخدم لتحسين العمل، </w:t>
            </w:r>
            <w:r>
              <w:rPr>
                <w:rFonts w:ascii="Simplified Arabic" w:hAnsi="Simplified Arabic" w:cs="Simplified Arabic"/>
                <w:noProof/>
                <w:sz w:val="18"/>
                <w:szCs w:val="18"/>
                <w:rtl/>
              </w:rPr>
              <w:lastRenderedPageBreak/>
              <w:t>وليست لمعاقبة الأفراد».</w:t>
            </w:r>
          </w:p>
        </w:tc>
      </w:tr>
      <w:tr w:rsidR="00C53D9D" w:rsidRPr="00C53D9D" w14:paraId="02B608B7" w14:textId="77777777" w:rsidTr="00137F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0" w:type="dxa"/>
          </w:tcPr>
          <w:p w14:paraId="4AF835B5" w14:textId="1C7902B7"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سلوكيات السلامة</w:t>
            </w:r>
            <w:r w:rsidRPr="00C53D9D">
              <w:rPr>
                <w:rFonts w:ascii="Simplified Arabic" w:hAnsi="Simplified Arabic" w:cs="Simplified Arabic"/>
                <w:noProof/>
                <w:sz w:val="20"/>
                <w:szCs w:val="20"/>
              </w:rPr>
              <w:t xml:space="preserve"> (SB)</w:t>
            </w:r>
          </w:p>
        </w:tc>
        <w:tc>
          <w:tcPr>
            <w:tcW w:w="1440" w:type="dxa"/>
          </w:tcPr>
          <w:p w14:paraId="34D52F76" w14:textId="1D66FE66"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سلوكيات السلامة (مستند إلى أدوات مستخدمة في أحدث دراسات سلامة المرضى والتي أعتمدها في الرسالة)</w:t>
            </w:r>
          </w:p>
        </w:tc>
        <w:tc>
          <w:tcPr>
            <w:tcW w:w="1530" w:type="dxa"/>
          </w:tcPr>
          <w:p w14:paraId="59986ECA" w14:textId="7EF5BB0F"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مثل</w:t>
            </w:r>
            <w:r w:rsidRPr="00C53D9D">
              <w:rPr>
                <w:rFonts w:ascii="Simplified Arabic" w:hAnsi="Simplified Arabic" w:cs="Simplified Arabic"/>
                <w:noProof/>
                <w:sz w:val="18"/>
                <w:szCs w:val="18"/>
              </w:rPr>
              <w:t xml:space="preserve"> Mohammed (2025) </w:t>
            </w:r>
            <w:r w:rsidRPr="00C53D9D">
              <w:rPr>
                <w:rFonts w:ascii="Simplified Arabic" w:hAnsi="Simplified Arabic" w:cs="Simplified Arabic"/>
                <w:noProof/>
                <w:sz w:val="18"/>
                <w:szCs w:val="18"/>
                <w:rtl/>
              </w:rPr>
              <w:t>أو غيره من المراجع التي استندت إليها في بناء مقياس السلوكيات</w:t>
            </w:r>
            <w:r w:rsidRPr="00C53D9D">
              <w:rPr>
                <w:rFonts w:ascii="Simplified Arabic" w:hAnsi="Simplified Arabic" w:cs="Simplified Arabic"/>
                <w:noProof/>
                <w:sz w:val="18"/>
                <w:szCs w:val="18"/>
              </w:rPr>
              <w:t>.</w:t>
            </w:r>
            <w:r w:rsidRPr="00C53D9D">
              <w:rPr>
                <w:rFonts w:ascii="Times New Roman" w:hAnsi="Times New Roman" w:cs="Times New Roman"/>
                <w:noProof/>
                <w:sz w:val="18"/>
                <w:szCs w:val="18"/>
              </w:rPr>
              <w:t>​</w:t>
            </w:r>
          </w:p>
        </w:tc>
        <w:tc>
          <w:tcPr>
            <w:tcW w:w="1734" w:type="dxa"/>
          </w:tcPr>
          <w:p w14:paraId="13D01A40" w14:textId="233ACDAF"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عدد الأبعاد، مثل: الالتزام بالإجراءات، الإبلاغ عن الأخطاء، والمشاركة في عمليات التحسين.</w:t>
            </w:r>
          </w:p>
        </w:tc>
        <w:tc>
          <w:tcPr>
            <w:tcW w:w="1398" w:type="dxa"/>
          </w:tcPr>
          <w:p w14:paraId="449E733C" w14:textId="05BD6B7A" w:rsidR="00C53D9D" w:rsidRPr="00C53D9D" w:rsidRDefault="00C53D9D"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عدد الفقرات الكلي (15–20 فقرة)</w:t>
            </w:r>
          </w:p>
        </w:tc>
        <w:tc>
          <w:tcPr>
            <w:tcW w:w="1398" w:type="dxa"/>
          </w:tcPr>
          <w:p w14:paraId="4615CA8F" w14:textId="3C3023C0"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خماسي (من «أبدًا» إلى «دائمًا»)</w:t>
            </w:r>
          </w:p>
        </w:tc>
        <w:tc>
          <w:tcPr>
            <w:tcW w:w="1398" w:type="dxa"/>
          </w:tcPr>
          <w:p w14:paraId="7E82E34D" w14:textId="67BAE1C6" w:rsidR="00C53D9D" w:rsidRPr="00C53D9D" w:rsidRDefault="00137F65" w:rsidP="00C53D9D">
            <w:pPr>
              <w:bidi/>
              <w:spacing w:before="210" w:after="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«أحرص دائمًا على التحقق من هوية المريض قبل إعطاء الدواء».</w:t>
            </w:r>
          </w:p>
        </w:tc>
      </w:tr>
      <w:tr w:rsidR="00C53D9D" w:rsidRPr="00C53D9D" w14:paraId="4E6AF530" w14:textId="77777777" w:rsidTr="00137F65">
        <w:tc>
          <w:tcPr>
            <w:cnfStyle w:val="001000000000" w:firstRow="0" w:lastRow="0" w:firstColumn="1" w:lastColumn="0" w:oddVBand="0" w:evenVBand="0" w:oddHBand="0" w:evenHBand="0" w:firstRowFirstColumn="0" w:firstRowLastColumn="0" w:lastRowFirstColumn="0" w:lastRowLastColumn="0"/>
            <w:tcW w:w="1260" w:type="dxa"/>
          </w:tcPr>
          <w:p w14:paraId="073C355E" w14:textId="784D1BC9" w:rsidR="00C53D9D" w:rsidRPr="00C53D9D" w:rsidRDefault="00C53D9D" w:rsidP="00C53D9D">
            <w:pPr>
              <w:bidi/>
              <w:spacing w:before="210" w:after="0" w:line="360" w:lineRule="auto"/>
              <w:jc w:val="both"/>
              <w:rPr>
                <w:rFonts w:ascii="Simplified Arabic" w:hAnsi="Simplified Arabic" w:cs="Simplified Arabic"/>
                <w:noProof/>
                <w:sz w:val="20"/>
                <w:szCs w:val="20"/>
                <w:rtl/>
              </w:rPr>
            </w:pPr>
            <w:r w:rsidRPr="00C53D9D">
              <w:rPr>
                <w:rFonts w:ascii="Simplified Arabic" w:hAnsi="Simplified Arabic" w:cs="Simplified Arabic"/>
                <w:noProof/>
                <w:sz w:val="20"/>
                <w:szCs w:val="20"/>
                <w:rtl/>
              </w:rPr>
              <w:t>الأحداث الضارة</w:t>
            </w:r>
            <w:r w:rsidRPr="00C53D9D">
              <w:rPr>
                <w:rFonts w:ascii="Simplified Arabic" w:hAnsi="Simplified Arabic" w:cs="Simplified Arabic"/>
                <w:noProof/>
                <w:sz w:val="20"/>
                <w:szCs w:val="20"/>
              </w:rPr>
              <w:t xml:space="preserve"> (AE)</w:t>
            </w:r>
          </w:p>
        </w:tc>
        <w:tc>
          <w:tcPr>
            <w:tcW w:w="1440" w:type="dxa"/>
          </w:tcPr>
          <w:p w14:paraId="6D9B3F64" w14:textId="5F08D8A8"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استبيان لتقييم مدى تكرار وقوع الأحداث الضارة حسب إدراك العاملين</w:t>
            </w:r>
          </w:p>
        </w:tc>
        <w:tc>
          <w:tcPr>
            <w:tcW w:w="1530" w:type="dxa"/>
          </w:tcPr>
          <w:p w14:paraId="538EA544" w14:textId="17659AB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 xml:space="preserve">مستند إلى الأدبيات حول الأخطاء الدوائية والعدوى وحوادث المرضى، مع تعديل البنود استنادًا إلى مصادر مثل </w:t>
            </w:r>
            <w:r>
              <w:rPr>
                <w:rFonts w:ascii="Simplified Arabic" w:hAnsi="Simplified Arabic" w:cs="Simplified Arabic"/>
                <w:noProof/>
                <w:sz w:val="18"/>
                <w:szCs w:val="18"/>
              </w:rPr>
              <w:t>Shenoy</w:t>
            </w:r>
            <w:r>
              <w:rPr>
                <w:rFonts w:ascii="Simplified Arabic" w:hAnsi="Simplified Arabic" w:cs="Simplified Arabic"/>
                <w:noProof/>
                <w:sz w:val="18"/>
                <w:szCs w:val="18"/>
                <w:rtl/>
              </w:rPr>
              <w:t xml:space="preserve"> (2021) ودراسات سعودية.</w:t>
            </w:r>
          </w:p>
        </w:tc>
        <w:tc>
          <w:tcPr>
            <w:tcW w:w="1734" w:type="dxa"/>
          </w:tcPr>
          <w:p w14:paraId="57DFA83C" w14:textId="18792EC1"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يمكن أن يُعامل كمُتغير أحادي البُعد يُمثِل تكرار مجموعة من الأحداث الضارة</w:t>
            </w:r>
          </w:p>
        </w:tc>
        <w:tc>
          <w:tcPr>
            <w:tcW w:w="1398" w:type="dxa"/>
          </w:tcPr>
          <w:p w14:paraId="56A15828" w14:textId="1DEFD8F7" w:rsidR="00C53D9D" w:rsidRPr="00C53D9D" w:rsidRDefault="00C53D9D"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sidRPr="00C53D9D">
              <w:rPr>
                <w:rFonts w:ascii="Simplified Arabic" w:hAnsi="Simplified Arabic" w:cs="Simplified Arabic"/>
                <w:noProof/>
                <w:sz w:val="18"/>
                <w:szCs w:val="18"/>
                <w:rtl/>
              </w:rPr>
              <w:t>عدد الفقرات ( 6–10 بنود تغطي أنواع الحوادث الرئيسة)</w:t>
            </w:r>
          </w:p>
        </w:tc>
        <w:tc>
          <w:tcPr>
            <w:tcW w:w="1398" w:type="dxa"/>
          </w:tcPr>
          <w:p w14:paraId="5DD439AB" w14:textId="1CF97791"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مقياس ليكرت التكراري (من «أبدًا» إلى «أكثر من عدة مرات في الشهر»)</w:t>
            </w:r>
          </w:p>
        </w:tc>
        <w:tc>
          <w:tcPr>
            <w:tcW w:w="1398" w:type="dxa"/>
          </w:tcPr>
          <w:p w14:paraId="6A1455AF" w14:textId="22DE6719" w:rsidR="00C53D9D" w:rsidRPr="00C53D9D" w:rsidRDefault="00137F65" w:rsidP="00C53D9D">
            <w:pPr>
              <w:bidi/>
              <w:spacing w:before="210" w:after="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sz w:val="18"/>
                <w:szCs w:val="18"/>
                <w:rtl/>
              </w:rPr>
            </w:pPr>
            <w:r>
              <w:rPr>
                <w:rFonts w:ascii="Simplified Arabic" w:hAnsi="Simplified Arabic" w:cs="Simplified Arabic"/>
                <w:noProof/>
                <w:sz w:val="18"/>
                <w:szCs w:val="18"/>
                <w:rtl/>
              </w:rPr>
              <w:t>فقرة نموذجية: «خلال الأشهر الـ 12 الماضية، كم مرة لاحظت خطأ دوائيًا وصل إلى المريض؟».</w:t>
            </w:r>
          </w:p>
        </w:tc>
      </w:tr>
    </w:tbl>
    <w:p w14:paraId="6412DC3A" w14:textId="0DE7A00A" w:rsidR="00390B53" w:rsidRPr="00EA597B" w:rsidRDefault="00C53D9D" w:rsidP="0021013A">
      <w:pPr>
        <w:bidi/>
        <w:spacing w:before="210" w:after="0" w:line="360" w:lineRule="auto"/>
        <w:rPr>
          <w:rFonts w:ascii="Simplified Arabic" w:hAnsi="Simplified Arabic" w:cs="Simplified Arabic"/>
          <w:noProof/>
          <w:sz w:val="24"/>
          <w:szCs w:val="24"/>
        </w:rPr>
      </w:pPr>
      <w:r>
        <w:rPr>
          <w:rFonts w:ascii="Simplified Arabic" w:hAnsi="Simplified Arabic" w:cs="Simplified Arabic"/>
          <w:b/>
          <w:bCs/>
          <w:noProof/>
          <w:sz w:val="24"/>
          <w:szCs w:val="24"/>
        </w:rPr>
        <w:t xml:space="preserve">2.5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القيادة التحويلية في القطاع الصحي</w:t>
      </w:r>
    </w:p>
    <w:p w14:paraId="42978DFD" w14:textId="77777777" w:rsidR="00390B53" w:rsidRPr="00EA597B" w:rsidRDefault="00390B53" w:rsidP="00390B53">
      <w:pPr>
        <w:bidi/>
        <w:spacing w:before="240" w:line="360" w:lineRule="auto"/>
        <w:jc w:val="both"/>
        <w:rPr>
          <w:rFonts w:ascii="Simplified Arabic" w:hAnsi="Simplified Arabic" w:cs="Simplified Arabic"/>
          <w:noProof/>
          <w:sz w:val="24"/>
          <w:szCs w:val="24"/>
        </w:rPr>
      </w:pPr>
      <w:r w:rsidRPr="00EA597B">
        <w:rPr>
          <w:rFonts w:ascii="Simplified Arabic" w:hAnsi="Simplified Arabic" w:cs="Simplified Arabic"/>
          <w:noProof/>
          <w:sz w:val="24"/>
          <w:szCs w:val="24"/>
          <w:rtl/>
        </w:rPr>
        <w:t>تعتبر القيادة التحولية أحد أهم أنماط القيادة الحديثة في المؤسسات الصحية، لأنها تحدث تغييرات جذرية في قيم العاملين، دوافعهم وسلوكياتهم، متجاوزة العلاقات التقليدية المباشرة.  وتعرف بأنها أسلوب قيادي يهدف إلى إلهام العاملين، وإشراكهم في رؤية مشتركة، وتمكينهم من تحقيق أداء يفوق التوقعات من خلال التأثير النموذجي، والتحفيز الملهم، والتفكير الإبداعي، والاهتمام بالفرد</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  وتشير الدراسات في بيئة المستشفيات إلى أن القيادة التحولية ترتبط بشكل إيجابي بعدة مؤشرات، مثل الرضا الوظيفي، والالتزام بالمؤسسة، والتعاون بين الفرق، وجودة الرعاية، وسلامة المرضى</w:t>
      </w:r>
      <w:r w:rsidRPr="00EA597B">
        <w:rPr>
          <w:rFonts w:ascii="Simplified Arabic" w:hAnsi="Simplified Arabic" w:cs="Simplified Arabic"/>
          <w:noProof/>
          <w:sz w:val="24"/>
          <w:szCs w:val="24"/>
          <w:rtl/>
        </w:rPr>
        <w:fldChar w:fldCharType="begin"/>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 &lt;EndNote&gt;&lt;Cite&gt;&lt;Author</w:instrText>
      </w:r>
      <w:r w:rsidRPr="00EA597B">
        <w:rPr>
          <w:rFonts w:ascii="Simplified Arabic" w:hAnsi="Simplified Arabic" w:cs="Simplified Arabic"/>
          <w:noProof/>
          <w:sz w:val="24"/>
          <w:szCs w:val="24"/>
          <w:rtl/>
        </w:rPr>
        <w:instrText>&gt;اسماعيل محمد الشيخ&lt;/</w:instrText>
      </w:r>
      <w:r w:rsidRPr="00EA597B">
        <w:rPr>
          <w:rFonts w:ascii="Simplified Arabic" w:hAnsi="Simplified Arabic" w:cs="Simplified Arabic"/>
          <w:noProof/>
          <w:sz w:val="24"/>
          <w:szCs w:val="24"/>
        </w:rPr>
        <w:instrText>Author&gt;&lt;Year&gt;2024&lt;/Year&gt;&lt;RecNum&gt;177&lt;/RecNum&gt;&lt;DisplayText</w:instrText>
      </w:r>
      <w:r w:rsidRPr="00EA597B">
        <w:rPr>
          <w:rFonts w:ascii="Simplified Arabic" w:hAnsi="Simplified Arabic" w:cs="Simplified Arabic"/>
          <w:noProof/>
          <w:sz w:val="24"/>
          <w:szCs w:val="24"/>
          <w:rtl/>
        </w:rPr>
        <w:instrText xml:space="preserve">&gt;(اسماعيل محمد الشيخ </w:instrText>
      </w:r>
      <w:r w:rsidRPr="00EA597B">
        <w:rPr>
          <w:rFonts w:ascii="Simplified Arabic" w:hAnsi="Simplified Arabic" w:cs="Simplified Arabic"/>
          <w:noProof/>
          <w:sz w:val="24"/>
          <w:szCs w:val="24"/>
        </w:rPr>
        <w:instrText>et al., 2024</w:instrText>
      </w:r>
      <w:r w:rsidRPr="00EA597B">
        <w:rPr>
          <w:rFonts w:ascii="Simplified Arabic" w:hAnsi="Simplified Arabic" w:cs="Simplified Arabic"/>
          <w:noProof/>
          <w:sz w:val="24"/>
          <w:szCs w:val="24"/>
          <w:rtl/>
        </w:rPr>
        <w:instrText>)&lt;/</w:instrText>
      </w:r>
      <w:r w:rsidRPr="00EA597B">
        <w:rPr>
          <w:rFonts w:ascii="Simplified Arabic" w:hAnsi="Simplified Arabic" w:cs="Simplified Arabic"/>
          <w:noProof/>
          <w:sz w:val="24"/>
          <w:szCs w:val="24"/>
        </w:rPr>
        <w:instrText>DisplayText&gt;&lt;record&gt;&lt;rec-number&gt;177&lt;/rec-number&gt;&lt;foreign-keys&gt;&lt;key app="EN" db-id="02retxxrerxdxhe9aphvs0z2t9z25p0ew99s" timestamp="1754214796"&gt;177&lt;/key&gt;&lt;/foreign-keys&gt;&lt;ref-type name="Journal Article"&gt;17&lt;/ref-type&gt;&lt;contributors&gt;&lt;authors&gt;&lt;author</w:instrText>
      </w:r>
      <w:r w:rsidRPr="00EA597B">
        <w:rPr>
          <w:rFonts w:ascii="Simplified Arabic" w:hAnsi="Simplified Arabic" w:cs="Simplified Arabic"/>
          <w:noProof/>
          <w:sz w:val="24"/>
          <w:szCs w:val="24"/>
          <w:rtl/>
        </w:rPr>
        <w:instrText>&gt;اسماعيل محمد الشيخ, مني&lt;/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&gt;بكرى عبد العليم إسماعيل, محمد&lt;/</w:instrText>
      </w:r>
      <w:r w:rsidRPr="00EA597B">
        <w:rPr>
          <w:rFonts w:ascii="Simplified Arabic" w:hAnsi="Simplified Arabic" w:cs="Simplified Arabic"/>
          <w:noProof/>
          <w:sz w:val="24"/>
          <w:szCs w:val="24"/>
        </w:rPr>
        <w:instrText>author&gt;&lt;author</w:instrText>
      </w:r>
      <w:r w:rsidRPr="00EA597B">
        <w:rPr>
          <w:rFonts w:ascii="Simplified Arabic" w:hAnsi="Simplified Arabic" w:cs="Simplified Arabic"/>
          <w:noProof/>
          <w:sz w:val="24"/>
          <w:szCs w:val="24"/>
          <w:rtl/>
        </w:rPr>
        <w:instrText>&gt;محمد عامر, أمانى&lt;/</w:instrText>
      </w:r>
      <w:r w:rsidRPr="00EA597B">
        <w:rPr>
          <w:rFonts w:ascii="Simplified Arabic" w:hAnsi="Simplified Arabic" w:cs="Simplified Arabic"/>
          <w:noProof/>
          <w:sz w:val="24"/>
          <w:szCs w:val="24"/>
        </w:rPr>
        <w:instrText>author&gt;&lt;/authors&gt;&lt;/contributors&gt;&lt;titles&gt;&lt;title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title&gt;&lt;secondary-title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secondary-title&gt;&lt;short-title</w:instrText>
      </w:r>
      <w:r w:rsidRPr="00EA597B">
        <w:rPr>
          <w:rFonts w:ascii="Simplified Arabic" w:hAnsi="Simplified Arabic" w:cs="Simplified Arabic"/>
          <w:noProof/>
          <w:sz w:val="24"/>
          <w:szCs w:val="24"/>
          <w:rtl/>
        </w:rPr>
        <w:instrText>&gt;أثر القيادة التحويلية في العلاقة بين الإنتهاك الإيجابى لقواعد المنظمة والإبداع التنظيمى بالتطبيق على المستشفيات العامة الحكومية بالقليوبية&lt;/</w:instrText>
      </w:r>
      <w:r w:rsidRPr="00EA597B">
        <w:rPr>
          <w:rFonts w:ascii="Simplified Arabic" w:hAnsi="Simplified Arabic" w:cs="Simplified Arabic"/>
          <w:noProof/>
          <w:sz w:val="24"/>
          <w:szCs w:val="24"/>
        </w:rPr>
        <w:instrText>short-title&gt;&lt;/titles&gt;&lt;periodical&gt;&lt;full-title</w:instrText>
      </w:r>
      <w:r w:rsidRPr="00EA597B">
        <w:rPr>
          <w:rFonts w:ascii="Simplified Arabic" w:hAnsi="Simplified Arabic" w:cs="Simplified Arabic"/>
          <w:noProof/>
          <w:sz w:val="24"/>
          <w:szCs w:val="24"/>
          <w:rtl/>
        </w:rPr>
        <w:instrText>&gt;مجلة بنها للعلوم الإنسانية&lt;/</w:instrText>
      </w:r>
      <w:r w:rsidRPr="00EA597B">
        <w:rPr>
          <w:rFonts w:ascii="Simplified Arabic" w:hAnsi="Simplified Arabic" w:cs="Simplified Arabic"/>
          <w:noProof/>
          <w:sz w:val="24"/>
          <w:szCs w:val="24"/>
        </w:rPr>
        <w:instrText>full-title&gt;&lt;/periodical&gt;&lt;pages&gt;137-168&lt;/pages&gt;&lt;volume&gt;3&lt;/volume&gt;&lt;number&gt;2&lt;/number&gt;&lt;keywords&gt;&lt;keyword</w:instrText>
      </w:r>
      <w:r w:rsidRPr="00EA597B">
        <w:rPr>
          <w:rFonts w:ascii="Simplified Arabic" w:hAnsi="Simplified Arabic" w:cs="Simplified Arabic"/>
          <w:noProof/>
          <w:sz w:val="24"/>
          <w:szCs w:val="24"/>
          <w:rtl/>
        </w:rPr>
        <w:instrText>&gt;الانتهاك الايجابى لقواعد المنظمة&lt;/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&gt;القيادة التحويلية&lt;/</w:instrText>
      </w:r>
      <w:r w:rsidRPr="00EA597B">
        <w:rPr>
          <w:rFonts w:ascii="Simplified Arabic" w:hAnsi="Simplified Arabic" w:cs="Simplified Arabic"/>
          <w:noProof/>
          <w:sz w:val="24"/>
          <w:szCs w:val="24"/>
        </w:rPr>
        <w:instrText>keyword&gt;&lt;keyword</w:instrText>
      </w:r>
      <w:r w:rsidRPr="00EA597B">
        <w:rPr>
          <w:rFonts w:ascii="Simplified Arabic" w:hAnsi="Simplified Arabic" w:cs="Simplified Arabic"/>
          <w:noProof/>
          <w:sz w:val="24"/>
          <w:szCs w:val="24"/>
          <w:rtl/>
        </w:rPr>
        <w:instrText>&gt;الابداع التنظيمى&lt;/</w:instrText>
      </w:r>
      <w:r w:rsidRPr="00EA597B">
        <w:rPr>
          <w:rFonts w:ascii="Simplified Arabic" w:hAnsi="Simplified Arabic" w:cs="Simplified Arabic"/>
          <w:noProof/>
          <w:sz w:val="24"/>
          <w:szCs w:val="24"/>
        </w:rPr>
        <w:instrText>keyword&gt;&lt;/keywords&gt;&lt;dates&gt;&lt;year&gt;2024&lt;/year&gt;&lt;/dates&gt;&lt;urls&gt;&lt;related-urls&gt;&lt;url&gt;https://bjhs.journals.ekb.eg/article_393608_f2e6e44444bcd08db7fc21f752d11ced.pdf&lt;/url&gt;&lt;/related-urls&gt;&lt;/urls&gt;&lt;electronic-resource-num&gt;10.21608/bjhs.2024.315754.1262&lt;/electronic-resource-num&gt;&lt;/record&gt;&lt;/Cite&gt;&lt;/EndNote</w:instrText>
      </w:r>
      <w:r w:rsidRPr="00EA597B">
        <w:rPr>
          <w:rFonts w:ascii="Simplified Arabic" w:hAnsi="Simplified Arabic" w:cs="Simplified Arabic"/>
          <w:noProof/>
          <w:sz w:val="24"/>
          <w:szCs w:val="24"/>
          <w:rtl/>
        </w:rPr>
        <w:instrText>&gt;</w:instrText>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 xml:space="preserve">(اسماعيل محمد الشيخ </w:t>
      </w:r>
      <w:r w:rsidRPr="00EA597B">
        <w:rPr>
          <w:rFonts w:ascii="Simplified Arabic" w:hAnsi="Simplified Arabic" w:cs="Simplified Arabic"/>
          <w:noProof/>
          <w:sz w:val="24"/>
          <w:szCs w:val="24"/>
        </w:rPr>
        <w:t>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t>.</w:t>
      </w:r>
    </w:p>
    <w:p w14:paraId="4B2EF27C" w14:textId="77777777" w:rsidR="00390B53" w:rsidRPr="00154D4E" w:rsidRDefault="00390B53" w:rsidP="00390B53">
      <w:pPr>
        <w:bidi/>
        <w:spacing w:before="210" w:after="0" w:line="360" w:lineRule="auto"/>
        <w:jc w:val="both"/>
        <w:rPr>
          <w:rFonts w:ascii="Sakkal Majalla" w:hAnsi="Sakkal Majalla" w:cs="Sakkal Majalla"/>
          <w:noProof/>
          <w:sz w:val="28"/>
          <w:szCs w:val="28"/>
          <w:rtl/>
        </w:rPr>
      </w:pPr>
      <w:r w:rsidRPr="00EA597B">
        <w:rPr>
          <w:rFonts w:ascii="Simplified Arabic" w:hAnsi="Simplified Arabic" w:cs="Simplified Arabic"/>
          <w:noProof/>
          <w:sz w:val="24"/>
          <w:szCs w:val="24"/>
          <w:rtl/>
        </w:rPr>
        <w:t>أظهرت دراسة حديثة أن القادة الذين يمارسون سلوكيات تحويلية يسهمون في خلق بيئة عمل تدعم السلامة من خلال تعزيز الثقة المتبادلة، وتشجيع الإبلاغ عن الأخطاء، ودعم التعلم التنظيمي، وتوفير الموارد اللازمة لبرامج السلامة. كما أظهرت دراسات ميدانية في السعودية أن ارتفاع مستوى القيادة التحويلية في المستشفيات يرتبط بزيادة الوعي بثقافة سلامة المرضى، خاصة في دعم الإدارة للسلامة والعمل الجماعي</w: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YmkgZXQgYWwuLCAyMDE1OyBIYW1kYW4gZXQgYWwuLCAyMDI0KTwvRGlzcGxheVRleHQ+PHJlY29y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</w:fldData>
        </w:fldChar>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Pr>
        <w:instrText>ADDIN EN.CITE.DATA</w:instrText>
      </w:r>
      <w:r w:rsidRPr="00EA597B">
        <w:rPr>
          <w:rFonts w:ascii="Simplified Arabic" w:hAnsi="Simplified Arabic" w:cs="Simplified Arabic"/>
          <w:noProof/>
          <w:sz w:val="24"/>
          <w:szCs w:val="24"/>
          <w:rtl/>
        </w:rPr>
        <w:instrText xml:space="preserve"> </w:instrText>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end"/>
      </w:r>
      <w:r w:rsidRPr="00EA597B">
        <w:rPr>
          <w:rFonts w:ascii="Simplified Arabic" w:hAnsi="Simplified Arabic" w:cs="Simplified Arabic"/>
          <w:noProof/>
          <w:sz w:val="24"/>
          <w:szCs w:val="24"/>
          <w:rtl/>
        </w:rPr>
      </w:r>
      <w:r w:rsidRPr="00EA597B">
        <w:rPr>
          <w:rFonts w:ascii="Simplified Arabic" w:hAnsi="Simplified Arabic" w:cs="Simplified Arabic"/>
          <w:noProof/>
          <w:sz w:val="24"/>
          <w:szCs w:val="24"/>
          <w:rtl/>
        </w:rPr>
        <w:fldChar w:fldCharType="separate"/>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Pr>
        <w:t>Ahmed et al., 2024; Alotaibi et al., 2015; Hamdan et al., 2024</w:t>
      </w:r>
      <w:r w:rsidRPr="00EA597B">
        <w:rPr>
          <w:rFonts w:ascii="Simplified Arabic" w:hAnsi="Simplified Arabic" w:cs="Simplified Arabic"/>
          <w:noProof/>
          <w:sz w:val="24"/>
          <w:szCs w:val="24"/>
          <w:rtl/>
        </w:rPr>
        <w:t>)</w:t>
      </w:r>
      <w:r w:rsidRPr="00EA597B">
        <w:rPr>
          <w:rFonts w:ascii="Simplified Arabic" w:hAnsi="Simplified Arabic" w:cs="Simplified Arabic"/>
          <w:noProof/>
          <w:sz w:val="24"/>
          <w:szCs w:val="24"/>
          <w:rtl/>
        </w:rPr>
        <w:fldChar w:fldCharType="end"/>
      </w:r>
      <w:r w:rsidRPr="00154D4E">
        <w:rPr>
          <w:rFonts w:ascii="Sakkal Majalla" w:hAnsi="Sakkal Majalla" w:cs="Sakkal Majalla"/>
          <w:noProof/>
          <w:sz w:val="28"/>
          <w:szCs w:val="28"/>
          <w:rtl/>
        </w:rPr>
        <w:t>.</w:t>
      </w:r>
    </w:p>
    <w:p w14:paraId="63195523" w14:textId="72ECFFC1" w:rsidR="00390B53" w:rsidRPr="00EA597B" w:rsidRDefault="00B601BC" w:rsidP="00390B53">
      <w:pPr>
        <w:bidi/>
        <w:spacing w:before="210" w:after="0" w:line="360" w:lineRule="auto"/>
        <w:jc w:val="both"/>
        <w:rPr>
          <w:rFonts w:ascii="Simplified Arabic" w:hAnsi="Simplified Arabic" w:cs="Simplified Arabic"/>
          <w:b/>
          <w:bCs/>
          <w:noProof/>
          <w:sz w:val="24"/>
          <w:szCs w:val="24"/>
          <w:rtl/>
        </w:rPr>
      </w:pPr>
      <w:r w:rsidRPr="00EA597B">
        <w:rPr>
          <w:rFonts w:ascii="Simplified Arabic" w:hAnsi="Simplified Arabic" w:cs="Simplified Arabic"/>
          <w:b/>
          <w:bCs/>
          <w:noProof/>
          <w:sz w:val="24"/>
          <w:szCs w:val="24"/>
        </w:rPr>
        <w:lastRenderedPageBreak/>
        <w:t xml:space="preserve"> </w:t>
      </w:r>
      <w:r w:rsidR="00EA597B">
        <w:rPr>
          <w:rFonts w:ascii="Simplified Arabic" w:hAnsi="Simplified Arabic" w:cs="Simplified Arabic"/>
          <w:b/>
          <w:bCs/>
          <w:noProof/>
          <w:sz w:val="24"/>
          <w:szCs w:val="24"/>
        </w:rPr>
        <w:t>2.5</w:t>
      </w:r>
      <w:r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Pr>
        <w:t xml:space="preserve"> </w:t>
      </w:r>
      <w:r w:rsidR="00390B53" w:rsidRPr="00EA597B">
        <w:rPr>
          <w:rFonts w:ascii="Simplified Arabic" w:hAnsi="Simplified Arabic" w:cs="Simplified Arabic"/>
          <w:b/>
          <w:bCs/>
          <w:noProof/>
          <w:sz w:val="24"/>
          <w:szCs w:val="24"/>
          <w:rtl/>
        </w:rPr>
        <w:t>أبعاد القيادة التحويلية</w:t>
      </w:r>
    </w:p>
    <w:p w14:paraId="1ACF6393" w14:textId="77777777" w:rsidR="00B601BC" w:rsidRDefault="00390B53" w:rsidP="00B601BC">
      <w:pPr>
        <w:bidi/>
        <w:spacing w:before="210" w:after="0" w:line="360" w:lineRule="auto"/>
        <w:jc w:val="both"/>
        <w:rPr>
          <w:rFonts w:ascii="Sakkal Majalla" w:hAnsi="Sakkal Majalla" w:cs="Sakkal Majalla"/>
          <w:noProof/>
          <w:sz w:val="28"/>
          <w:szCs w:val="28"/>
          <w:rtl/>
        </w:rPr>
      </w:pPr>
      <w:r w:rsidRPr="00154D4E">
        <w:rPr>
          <w:rFonts w:ascii="Sakkal Majalla" w:hAnsi="Sakkal Majalla" w:cs="Sakkal Majalla"/>
          <w:noProof/>
          <w:sz w:val="28"/>
          <w:szCs w:val="28"/>
          <w:rtl/>
        </w:rPr>
        <w:t xml:space="preserve">يبنى نموذج القيادة التحويلية، كما وضعه باس وأفوليو، على أربعة أبعاد مترابطة تشكل الإطار المفاهيمي الأساسي للدراسة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4445155F" w14:textId="7C078BFB" w:rsidR="00B601BC" w:rsidRPr="00B601BC" w:rsidRDefault="00EA597B" w:rsidP="00B601BC">
      <w:pPr>
        <w:bidi/>
        <w:spacing w:before="210" w:after="0" w:line="360" w:lineRule="auto"/>
        <w:jc w:val="both"/>
        <w:rPr>
          <w:rFonts w:ascii="Simplified Arabic" w:hAnsi="Simplified Arabic" w:cs="Simplified Arabic"/>
          <w:b/>
          <w:bCs/>
          <w:noProof/>
          <w:sz w:val="24"/>
          <w:szCs w:val="24"/>
        </w:rPr>
      </w:pPr>
      <w:r>
        <w:rPr>
          <w:rFonts w:ascii="Simplified Arabic" w:hAnsi="Simplified Arabic" w:cs="Simplified Arabic" w:hint="cs"/>
          <w:noProof/>
          <w:sz w:val="24"/>
          <w:szCs w:val="24"/>
          <w:rtl/>
        </w:rPr>
        <w:t xml:space="preserve">2.5.1 </w:t>
      </w:r>
      <w:r w:rsidR="00390B53" w:rsidRPr="00B601BC">
        <w:rPr>
          <w:rFonts w:ascii="Simplified Arabic" w:hAnsi="Simplified Arabic" w:cs="Simplified Arabic"/>
          <w:b/>
          <w:bCs/>
          <w:noProof/>
          <w:sz w:val="24"/>
          <w:szCs w:val="24"/>
          <w:rtl/>
        </w:rPr>
        <w:t>التأثير المثالي</w:t>
      </w:r>
      <w:r w:rsidR="00390B53" w:rsidRPr="00B601BC">
        <w:rPr>
          <w:rFonts w:ascii="Simplified Arabic" w:hAnsi="Simplified Arabic" w:cs="Simplified Arabic"/>
          <w:b/>
          <w:bCs/>
          <w:noProof/>
          <w:sz w:val="24"/>
          <w:szCs w:val="24"/>
        </w:rPr>
        <w:t xml:space="preserve"> (Idealized Influence)</w:t>
      </w:r>
    </w:p>
    <w:p w14:paraId="11F73F93" w14:textId="3BD061CF" w:rsidR="00390B53" w:rsidRPr="00DE1F7A" w:rsidRDefault="00390B53" w:rsidP="00B601BC">
      <w:pPr>
        <w:bidi/>
        <w:spacing w:before="210" w:after="0" w:line="360" w:lineRule="auto"/>
        <w:jc w:val="both"/>
        <w:rPr>
          <w:rFonts w:ascii="Simplified Arabic" w:hAnsi="Simplified Arabic" w:cs="Simplified Arabic"/>
          <w:noProof/>
          <w:sz w:val="24"/>
          <w:szCs w:val="24"/>
        </w:rPr>
      </w:pPr>
      <w:r w:rsidRPr="00154D4E">
        <w:rPr>
          <w:rFonts w:ascii="Sakkal Majalla" w:hAnsi="Sakkal Majalla" w:cs="Sakkal Majalla"/>
          <w:noProof/>
          <w:sz w:val="28"/>
          <w:szCs w:val="28"/>
          <w:rtl/>
        </w:rPr>
        <w:t xml:space="preserve">يشير التأثير المثالي إلى قدرة القائد على أن يكون قدوة أخلاقية ومهنية يحتذى بها، من خلال الاتساق بين القول والفعل، وتحمل المسؤولية، وإعلاء المصلحة العامة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w:t>
      </w:r>
      <w:r w:rsidRPr="00154D4E">
        <w:rPr>
          <w:rFonts w:ascii="Sakkal Majalla" w:hAnsi="Sakkal Majalla" w:cs="Sakkal Majalla"/>
          <w:noProof/>
          <w:sz w:val="28"/>
          <w:szCs w:val="28"/>
        </w:rPr>
        <w:t>Bass &amp; Avolio, 1996</w:t>
      </w:r>
      <w:r w:rsidRPr="00154D4E">
        <w:rPr>
          <w:rFonts w:ascii="Sakkal Majalla" w:hAnsi="Sakkal Majalla" w:cs="Sakkal Majalla"/>
          <w:noProof/>
          <w:sz w:val="28"/>
          <w:szCs w:val="28"/>
          <w:rtl/>
        </w:rPr>
        <w:t>)</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 xml:space="preserve">.اما في بيئة المستشفيات، يسهم هذا البعد في تعزيز ثقة العاملين بقياداتهم، مما يزيد من استعدادهم لتبني قيم السلامة والمساهمة في برامج تحسينها </w:t>
      </w:r>
      <w:r w:rsidRPr="00154D4E">
        <w:rPr>
          <w:rFonts w:ascii="Sakkal Majalla" w:hAnsi="Sakkal Majalla" w:cs="Sakkal Majalla"/>
          <w:noProof/>
          <w:sz w:val="28"/>
          <w:szCs w:val="28"/>
          <w:rtl/>
        </w:rPr>
        <w:fldChar w:fldCharType="begin"/>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ADDIN EN.CITE &lt;EndNote&gt;&lt;Cite&gt;&lt;Author</w:instrText>
      </w:r>
      <w:r w:rsidRPr="00154D4E">
        <w:rPr>
          <w:rFonts w:ascii="Sakkal Majalla" w:hAnsi="Sakkal Majalla" w:cs="Sakkal Majalla"/>
          <w:noProof/>
          <w:sz w:val="28"/>
          <w:szCs w:val="28"/>
          <w:rtl/>
        </w:rPr>
        <w:instrText>&gt;البركاني&lt;/</w:instrText>
      </w:r>
      <w:r w:rsidRPr="00154D4E">
        <w:rPr>
          <w:rFonts w:ascii="Sakkal Majalla" w:hAnsi="Sakkal Majalla" w:cs="Sakkal Majalla"/>
          <w:noProof/>
          <w:sz w:val="28"/>
          <w:szCs w:val="28"/>
        </w:rPr>
        <w:instrText>Author&gt;&lt;Year&gt;2024&lt;/Year&gt;&lt;RecNum&gt;175&lt;/RecNum&gt;&lt;DisplayText</w:instrText>
      </w:r>
      <w:r w:rsidRPr="00154D4E">
        <w:rPr>
          <w:rFonts w:ascii="Sakkal Majalla" w:hAnsi="Sakkal Majalla" w:cs="Sakkal Majalla"/>
          <w:noProof/>
          <w:sz w:val="28"/>
          <w:szCs w:val="28"/>
          <w:rtl/>
        </w:rPr>
        <w:instrText>&gt;(البركاني, 2024)&lt;/</w:instrText>
      </w:r>
      <w:r w:rsidRPr="00154D4E">
        <w:rPr>
          <w:rFonts w:ascii="Sakkal Majalla" w:hAnsi="Sakkal Majalla" w:cs="Sakkal Majalla"/>
          <w:noProof/>
          <w:sz w:val="28"/>
          <w:szCs w:val="28"/>
        </w:rPr>
        <w:instrText>DisplayText&gt;&lt;record&gt;&lt;rec-number&gt;175&lt;/rec-number&gt;&lt;foreign-keys&gt;&lt;key app="EN" db-id="02retxxrerxdxhe9aphvs0z2t9z25p0ew99s" timestamp</w:instrText>
      </w:r>
      <w:r w:rsidRPr="00154D4E">
        <w:rPr>
          <w:rFonts w:ascii="Sakkal Majalla" w:hAnsi="Sakkal Majalla" w:cs="Sakkal Majalla"/>
          <w:noProof/>
          <w:sz w:val="28"/>
          <w:szCs w:val="28"/>
          <w:rtl/>
        </w:rPr>
        <w:instrText>="1754213809"&gt;175&lt;/</w:instrText>
      </w:r>
      <w:r w:rsidRPr="00154D4E">
        <w:rPr>
          <w:rFonts w:ascii="Sakkal Majalla" w:hAnsi="Sakkal Majalla" w:cs="Sakkal Majalla"/>
          <w:noProof/>
          <w:sz w:val="28"/>
          <w:szCs w:val="28"/>
        </w:rPr>
        <w:instrText>key&gt;&lt;/foreign-keys&gt;&lt;ref-type name="Journal Article"&gt;17&lt;/ref-type&gt;&lt;contributors&gt;&lt;authors&gt;&lt;author&gt;&lt;style face="normal" font="default" charset="178" size="100%</w:instrText>
      </w:r>
      <w:r w:rsidRPr="00154D4E">
        <w:rPr>
          <w:rFonts w:ascii="Sakkal Majalla" w:hAnsi="Sakkal Majalla" w:cs="Sakkal Majalla"/>
          <w:noProof/>
          <w:sz w:val="28"/>
          <w:szCs w:val="28"/>
          <w:rtl/>
        </w:rPr>
        <w:instrText>"&gt;البركاني&lt;/</w:instrText>
      </w:r>
      <w:r w:rsidRPr="00154D4E">
        <w:rPr>
          <w:rFonts w:ascii="Sakkal Majalla" w:hAnsi="Sakkal Majalla" w:cs="Sakkal Majalla"/>
          <w:noProof/>
          <w:sz w:val="28"/>
          <w:szCs w:val="28"/>
        </w:rPr>
        <w:instrText>style&gt;&lt;style face="normal" font="default" size="100%"&gt;, &lt;/style&gt;&lt;style</w:instrText>
      </w:r>
      <w:r w:rsidRPr="00154D4E">
        <w:rPr>
          <w:rFonts w:ascii="Sakkal Majalla" w:hAnsi="Sakkal Majalla" w:cs="Sakkal Majalla"/>
          <w:noProof/>
          <w:sz w:val="28"/>
          <w:szCs w:val="28"/>
          <w:rtl/>
        </w:rPr>
        <w:instrText xml:space="preserve"> </w:instrText>
      </w:r>
      <w:r w:rsidRPr="00154D4E">
        <w:rPr>
          <w:rFonts w:ascii="Sakkal Majalla" w:hAnsi="Sakkal Majalla" w:cs="Sakkal Majalla"/>
          <w:noProof/>
          <w:sz w:val="28"/>
          <w:szCs w:val="28"/>
        </w:rPr>
        <w:instrText>face="normal" font="default" charset="178" size="100%</w:instrText>
      </w:r>
      <w:r w:rsidRPr="00154D4E">
        <w:rPr>
          <w:rFonts w:ascii="Sakkal Majalla" w:hAnsi="Sakkal Majalla" w:cs="Sakkal Majalla"/>
          <w:noProof/>
          <w:sz w:val="28"/>
          <w:szCs w:val="28"/>
          <w:rtl/>
        </w:rPr>
        <w:instrText>"&gt;يوسف ضويحي&lt;/</w:instrText>
      </w:r>
      <w:r w:rsidRPr="00154D4E">
        <w:rPr>
          <w:rFonts w:ascii="Sakkal Majalla" w:hAnsi="Sakkal Majalla" w:cs="Sakkal Majalla"/>
          <w:noProof/>
          <w:sz w:val="28"/>
          <w:szCs w:val="28"/>
        </w:rPr>
        <w:instrText>style&gt;&lt;/author&gt;&lt;/authors&gt;&lt;/contributors&gt;&lt;titles&gt;&lt;title&gt;&lt;style face="normal" font="default" charset="178" size="100%</w:instrText>
      </w:r>
      <w:r w:rsidRPr="00154D4E">
        <w:rPr>
          <w:rFonts w:ascii="Sakkal Majalla" w:hAnsi="Sakkal Majalla" w:cs="Sakkal Majalla"/>
          <w:noProof/>
          <w:sz w:val="28"/>
          <w:szCs w:val="28"/>
          <w:rtl/>
        </w:rPr>
        <w:instrText>"&gt;أثر القيادة التحويلية على فاعلية اتخاذ القرارات&lt;/</w:instrText>
      </w:r>
      <w:r w:rsidRPr="00154D4E">
        <w:rPr>
          <w:rFonts w:ascii="Sakkal Majalla" w:hAnsi="Sakkal Majalla" w:cs="Sakkal Majalla"/>
          <w:noProof/>
          <w:sz w:val="28"/>
          <w:szCs w:val="28"/>
        </w:rPr>
        <w:instrText>style&gt;&lt;style face="normal" font="default" size="100%"&gt;: &lt;/style&gt;&lt;style face="normal" font="default" charset="178" size="100%</w:instrText>
      </w:r>
      <w:r w:rsidRPr="00154D4E">
        <w:rPr>
          <w:rFonts w:ascii="Sakkal Majalla" w:hAnsi="Sakkal Majalla" w:cs="Sakkal Majalla"/>
          <w:noProof/>
          <w:sz w:val="28"/>
          <w:szCs w:val="28"/>
          <w:rtl/>
        </w:rPr>
        <w:instrText>"&gt;دراسة تطبيقية على مستشفى العام&lt;/</w:instrText>
      </w:r>
      <w:r w:rsidRPr="00154D4E">
        <w:rPr>
          <w:rFonts w:ascii="Sakkal Majalla" w:hAnsi="Sakkal Majalla" w:cs="Sakkal Majalla"/>
          <w:noProof/>
          <w:sz w:val="28"/>
          <w:szCs w:val="28"/>
        </w:rPr>
        <w:instrText>style&gt;&lt;/title&gt;&lt;secondary-title&gt;&lt;style face="normal" font="default" charset="178" size="100%</w:instrText>
      </w:r>
      <w:r w:rsidRPr="00154D4E">
        <w:rPr>
          <w:rFonts w:ascii="Sakkal Majalla" w:hAnsi="Sakkal Majalla" w:cs="Sakkal Majalla"/>
          <w:noProof/>
          <w:sz w:val="28"/>
          <w:szCs w:val="28"/>
          <w:rtl/>
        </w:rPr>
        <w:instrText>"&gt;مجلة العلوم الإقتصادية و الإدارية و القانونية&lt;/</w:instrText>
      </w:r>
      <w:r w:rsidRPr="00154D4E">
        <w:rPr>
          <w:rFonts w:ascii="Sakkal Majalla" w:hAnsi="Sakkal Majalla" w:cs="Sakkal Majalla"/>
          <w:noProof/>
          <w:sz w:val="28"/>
          <w:szCs w:val="28"/>
        </w:rPr>
        <w:instrText>style&gt;&lt;/secondary-title&gt;&lt;/titles&gt;&lt;periodical&gt;&lt;full-title</w:instrText>
      </w:r>
      <w:r w:rsidRPr="00154D4E">
        <w:rPr>
          <w:rFonts w:ascii="Sakkal Majalla" w:hAnsi="Sakkal Majalla" w:cs="Sakkal Majalla"/>
          <w:noProof/>
          <w:sz w:val="28"/>
          <w:szCs w:val="28"/>
          <w:rtl/>
        </w:rPr>
        <w:instrText>&gt;مجلة العلوم الإقتصادية و الإدارية و القانونية&lt;/</w:instrText>
      </w:r>
      <w:r w:rsidRPr="00154D4E">
        <w:rPr>
          <w:rFonts w:ascii="Sakkal Majalla" w:hAnsi="Sakkal Majalla" w:cs="Sakkal Majalla"/>
          <w:noProof/>
          <w:sz w:val="28"/>
          <w:szCs w:val="28"/>
        </w:rPr>
        <w:instrText>full-title&gt;&lt;/periodical&gt;&lt;dates&gt;&lt;year&gt;2024&lt;/year&gt;&lt;/dates&gt;&lt;urls&gt;&lt;/urls&gt;&lt;electronic-resource-num&gt;10.26389/AJSRP.K270923&lt;/electronic</w:instrText>
      </w:r>
      <w:r w:rsidRPr="00154D4E">
        <w:rPr>
          <w:rFonts w:ascii="Sakkal Majalla" w:hAnsi="Sakkal Majalla" w:cs="Sakkal Majalla"/>
          <w:noProof/>
          <w:sz w:val="28"/>
          <w:szCs w:val="28"/>
          <w:rtl/>
        </w:rPr>
        <w:instrText>-</w:instrText>
      </w:r>
      <w:r w:rsidRPr="00154D4E">
        <w:rPr>
          <w:rFonts w:ascii="Sakkal Majalla" w:hAnsi="Sakkal Majalla" w:cs="Sakkal Majalla"/>
          <w:noProof/>
          <w:sz w:val="28"/>
          <w:szCs w:val="28"/>
        </w:rPr>
        <w:instrText>resource-num&gt;&lt;/record&gt;&lt;/Cite&gt;&lt;/EndNote</w:instrText>
      </w:r>
      <w:r w:rsidRPr="00154D4E">
        <w:rPr>
          <w:rFonts w:ascii="Sakkal Majalla" w:hAnsi="Sakkal Majalla" w:cs="Sakkal Majalla"/>
          <w:noProof/>
          <w:sz w:val="28"/>
          <w:szCs w:val="28"/>
          <w:rtl/>
        </w:rPr>
        <w:instrText>&gt;</w:instrText>
      </w:r>
      <w:r w:rsidRPr="00154D4E">
        <w:rPr>
          <w:rFonts w:ascii="Sakkal Majalla" w:hAnsi="Sakkal Majalla" w:cs="Sakkal Majalla"/>
          <w:noProof/>
          <w:sz w:val="28"/>
          <w:szCs w:val="28"/>
          <w:rtl/>
        </w:rPr>
        <w:fldChar w:fldCharType="separate"/>
      </w:r>
      <w:r w:rsidRPr="00154D4E">
        <w:rPr>
          <w:rFonts w:ascii="Sakkal Majalla" w:hAnsi="Sakkal Majalla" w:cs="Sakkal Majalla"/>
          <w:noProof/>
          <w:sz w:val="28"/>
          <w:szCs w:val="28"/>
          <w:rtl/>
        </w:rPr>
        <w:t>(البركاني</w:t>
      </w:r>
      <w:r w:rsidR="00F51AF9">
        <w:rPr>
          <w:rFonts w:ascii="Sakkal Majalla" w:hAnsi="Sakkal Majalla" w:cs="Sakkal Majalla" w:hint="cs"/>
          <w:noProof/>
          <w:sz w:val="28"/>
          <w:szCs w:val="28"/>
          <w:rtl/>
        </w:rPr>
        <w:t>،</w:t>
      </w:r>
      <w:r w:rsidRPr="00154D4E">
        <w:rPr>
          <w:rFonts w:ascii="Sakkal Majalla" w:hAnsi="Sakkal Majalla" w:cs="Sakkal Majalla"/>
          <w:noProof/>
          <w:sz w:val="28"/>
          <w:szCs w:val="28"/>
          <w:rtl/>
        </w:rPr>
        <w:t xml:space="preserve"> 2024)</w:t>
      </w:r>
      <w:r w:rsidRPr="00154D4E">
        <w:rPr>
          <w:rFonts w:ascii="Sakkal Majalla" w:hAnsi="Sakkal Majalla" w:cs="Sakkal Majalla"/>
          <w:noProof/>
          <w:sz w:val="28"/>
          <w:szCs w:val="28"/>
          <w:rtl/>
        </w:rPr>
        <w:fldChar w:fldCharType="end"/>
      </w:r>
      <w:r w:rsidRPr="00154D4E">
        <w:rPr>
          <w:rFonts w:ascii="Sakkal Majalla" w:hAnsi="Sakkal Majalla" w:cs="Sakkal Majalla"/>
          <w:noProof/>
          <w:sz w:val="28"/>
          <w:szCs w:val="28"/>
          <w:rtl/>
        </w:rPr>
        <w:t>.</w:t>
      </w:r>
    </w:p>
    <w:p w14:paraId="5FB70A4B" w14:textId="5B428538" w:rsidR="00DE1F7A" w:rsidRPr="00DE1F7A" w:rsidRDefault="00EA597B" w:rsidP="00DE1F7A">
      <w:pPr>
        <w:bidi/>
        <w:spacing w:before="210" w:after="0" w:line="360" w:lineRule="auto"/>
        <w:jc w:val="both"/>
        <w:rPr>
          <w:rFonts w:ascii="Simplified Arabic" w:hAnsi="Simplified Arabic" w:cs="Simplified Arabic"/>
          <w:b/>
          <w:bCs/>
          <w:noProof/>
          <w:sz w:val="24"/>
          <w:szCs w:val="24"/>
          <w:rtl/>
        </w:rPr>
      </w:pPr>
      <w:r>
        <w:rPr>
          <w:rFonts w:ascii="Simplified Arabic" w:hAnsi="Simplified Arabic" w:cs="Simplified Arabic" w:hint="cs"/>
          <w:b/>
          <w:bCs/>
          <w:noProof/>
          <w:sz w:val="24"/>
          <w:szCs w:val="24"/>
          <w:rtl/>
        </w:rPr>
        <w:t xml:space="preserve">2.5.2 </w:t>
      </w:r>
      <w:r w:rsidR="00390B53" w:rsidRPr="00DE1F7A">
        <w:rPr>
          <w:rFonts w:ascii="Simplified Arabic" w:hAnsi="Simplified Arabic" w:cs="Simplified Arabic"/>
          <w:b/>
          <w:bCs/>
          <w:noProof/>
          <w:sz w:val="24"/>
          <w:szCs w:val="24"/>
          <w:rtl/>
        </w:rPr>
        <w:t>التحفيز الملهم</w:t>
      </w:r>
      <w:r w:rsidR="00390B53" w:rsidRPr="00DE1F7A">
        <w:rPr>
          <w:rFonts w:ascii="Simplified Arabic" w:hAnsi="Simplified Arabic" w:cs="Simplified Arabic"/>
          <w:b/>
          <w:bCs/>
          <w:noProof/>
          <w:sz w:val="24"/>
          <w:szCs w:val="24"/>
        </w:rPr>
        <w:t xml:space="preserve"> (Inspirational Motivation)</w:t>
      </w:r>
    </w:p>
    <w:p w14:paraId="554EA5E5" w14:textId="4EC7BD53" w:rsidR="00390B53" w:rsidRPr="00DE1F7A" w:rsidRDefault="00390B53" w:rsidP="00DE1F7A">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يعبر التحفيز الملهم عن قدرة القائد على تطوير رؤية واضحة ومشتركة للمستقبل، والتعبير عنها بطريقة تحفز الحماس وتضفي على العمل معنى وقيمة أكبر</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&lt;EndNote&gt;&lt;Cite&gt;&lt;Author&gt;Avolio&lt;/Author&gt;&lt;Year&gt;1999&lt;/Year&gt;&lt;RecNum&gt;178&lt;/RecNum&gt;&lt;DisplayText&gt;(Avolio et al., 1999)&lt;/DisplayText&gt;&lt;record&gt;&lt;rec-number&gt;178&lt;/rec-number&gt;&lt;foreign-keys&gt;&lt;key app="EN" db-id="02retxxrerxdxhe9aphvs0z2t9z25p0ew99s" timestamp="1754595315"&gt;178&lt;/key&gt;&lt;/foreign-keys&gt;&lt;ref-type name="Journal Article"&gt;17&lt;/ref-type&gt;&lt;contributors&gt;&lt;authors&gt;&lt;author&gt;Avolio, B.&lt;/author&gt;&lt;author&gt;Bass, Bernard M.&lt;/author&gt;&lt;author&gt;Jung, Dong Il&lt;/author&gt;&lt;/authors&gt;&lt;/contributors&gt;&lt;titles&gt;&lt;title&gt;Re</w:instrText>
      </w:r>
      <w:r w:rsidRPr="00DE1F7A">
        <w:rPr>
          <w:rFonts w:ascii="Cambria Math" w:hAnsi="Cambria Math" w:cs="Cambria Math"/>
          <w:noProof/>
          <w:sz w:val="24"/>
          <w:szCs w:val="24"/>
        </w:rPr>
        <w:instrText>‐</w:instrText>
      </w:r>
      <w:r w:rsidRPr="00DE1F7A">
        <w:rPr>
          <w:rFonts w:ascii="Simplified Arabic" w:hAnsi="Simplified Arabic" w:cs="Simplified Arabic"/>
          <w:noProof/>
          <w:sz w:val="24"/>
          <w:szCs w:val="24"/>
        </w:rPr>
        <w:instrText>examining the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components of transformational and transactional leadership using the Multifactor Leadership&lt;/title&gt;&lt;secondary-title&gt;Journal of Occupational and Organizational Psychology&lt;/secondary-title&gt;&lt;/titles&gt;&lt;periodical&gt;&lt;full-title&gt;Journal of Occupational and Organizational Psychology&lt;/full-title&gt;&lt;/periodical&gt;&lt;pages&gt;441-462&lt;/pages&gt;&lt;volume&gt;72&lt;/volume&gt;&lt;dates&gt;&lt;year&gt;1999&lt;/year&gt;&lt;/dates&gt;&lt;urls&gt;&lt;/urls&gt;&lt;electronic-resource-num&gt;10.1348/096317999166789&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Avolio et al., 1999</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وذلك عندما يربط القائد رسالة المستشفى بهدف حماية المرضى من الأذى، يتولد لدى العاملين إحساس بالمسؤولية الأخلاقية للالتزام بسلوكيات السلامة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F372A12" w14:textId="77777777" w:rsidR="00DE1F7A" w:rsidRDefault="00DE1F7A"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2.3.3</w:t>
      </w:r>
      <w:r w:rsidR="00390B53" w:rsidRPr="00DE1F7A">
        <w:rPr>
          <w:rFonts w:ascii="Simplified Arabic" w:hAnsi="Simplified Arabic" w:cs="Simplified Arabic"/>
          <w:b/>
          <w:bCs/>
          <w:noProof/>
          <w:sz w:val="24"/>
          <w:szCs w:val="24"/>
          <w:rtl/>
        </w:rPr>
        <w:t>الاستثارة الفكرية</w:t>
      </w:r>
      <w:r w:rsidR="00390B53" w:rsidRPr="00DE1F7A">
        <w:rPr>
          <w:rFonts w:ascii="Simplified Arabic" w:hAnsi="Simplified Arabic" w:cs="Simplified Arabic"/>
          <w:b/>
          <w:bCs/>
          <w:noProof/>
          <w:sz w:val="24"/>
          <w:szCs w:val="24"/>
        </w:rPr>
        <w:t xml:space="preserve"> (Intellectual Stimulation)</w:t>
      </w:r>
    </w:p>
    <w:p w14:paraId="453F2492" w14:textId="3BF488F6" w:rsidR="00390B53" w:rsidRPr="00DE1F7A" w:rsidRDefault="00390B53" w:rsidP="00DE1F7A">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تتجلى الاستثارة الفكرية عندما يحفز القائد العاملين معه على التفكير النقدي، وإعادة تقييم الطرق التقليدية للعمل، واقتراح حلول جديدة للمشكلات التنظيمية والسريرية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&lt;EndNote&gt;&lt;Cite&gt;&lt;Author&gt;Bass&lt;/Author&gt;&lt;Year&gt;1996&lt;/Year&gt;&lt;RecNum&gt;179&lt;/RecNum&gt;&lt;DisplayText&gt;(Bass &amp;amp; Avolio, 1996)&lt;/DisplayText&gt;&lt;record&gt;&lt;rec-number&gt;179&lt;/rec-number&gt;&lt;foreign-keys&gt;&lt;key app="EN" db-id="02retxxrerxdxhe9aphvs0z2t9z25p0ew99s" timestamp="1754596121"&gt;179&lt;/key&gt;&lt;/foreign-keys&gt;&lt;ref-type name="Journal Article"&gt;17&lt;/ref-type&gt;&lt;contributors&gt;&lt;authors&gt;&lt;author&gt;Bass, Bernard M&lt;/author&gt;&lt;author&gt;Avolio, Bruce J&lt;/author&gt;&lt;/authors&gt;&lt;/contributors&gt;&lt;titles&gt;&lt;title&gt;Multifactor leadership questionnaire&lt;/title&gt;&lt;secondary-title&gt;Western Journal of Nursing Research&lt;/secondary-title&gt;&lt;/titles&gt;&lt;periodical&gt;&lt;full-title&gt;Western Journal of Nursing Research&lt;/full-title&gt;&lt;/periodical&gt;&lt;dates&gt;&lt;year&gt;1996&lt;/year&gt;&lt;/dates&gt;&lt;urls&gt;&lt;related-urls&gt;&lt;url&gt;https://www.mindgarden.com/documents/MLQGermanPsychometric.pdf&lt;/url&gt;&lt;/related-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Bass &amp; Avolio, 1996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في المجال الصحي، يربط هذا البعد بتشجيع الموظفين على إعادة النظر في البروتوكولات، واستكشاف أسباب الأخطاء، والمشاركة في مبادرات تحسين جودة وسلامة المرضى(</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p>
    <w:p w14:paraId="707B7F2A" w14:textId="77777777" w:rsidR="00DE1F7A" w:rsidRPr="00DE1F7A" w:rsidRDefault="00DE1F7A"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2.3.4</w:t>
      </w:r>
      <w:r w:rsidR="00390B53" w:rsidRPr="00DE1F7A">
        <w:rPr>
          <w:rFonts w:ascii="Simplified Arabic" w:hAnsi="Simplified Arabic" w:cs="Simplified Arabic"/>
          <w:b/>
          <w:bCs/>
          <w:noProof/>
          <w:sz w:val="24"/>
          <w:szCs w:val="24"/>
          <w:rtl/>
        </w:rPr>
        <w:t>الاعتبار الفردي</w:t>
      </w:r>
      <w:r w:rsidR="00390B53" w:rsidRPr="00DE1F7A">
        <w:rPr>
          <w:rFonts w:ascii="Simplified Arabic" w:hAnsi="Simplified Arabic" w:cs="Simplified Arabic"/>
          <w:b/>
          <w:bCs/>
          <w:noProof/>
          <w:sz w:val="24"/>
          <w:szCs w:val="24"/>
        </w:rPr>
        <w:t xml:space="preserve"> (Individualized Consideration)</w:t>
      </w:r>
    </w:p>
    <w:p w14:paraId="79669EB0" w14:textId="149D4562" w:rsidR="00390B53" w:rsidRPr="00DE1F7A" w:rsidRDefault="00390B53" w:rsidP="00DE1F7A">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يعبر الاعتبار الفردي عن اهتمام القائد بالاحتياجات الفردية للعاملين من دعم وإرشاد وتطوير مهني، من خلال الاستماع الفعّال والمتابعة الشخصية والتغذية الراجعة البنّاءة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&gt;الحاج&lt;/</w:instrText>
      </w:r>
      <w:r w:rsidRPr="00DE1F7A">
        <w:rPr>
          <w:rFonts w:ascii="Simplified Arabic" w:hAnsi="Simplified Arabic" w:cs="Simplified Arabic"/>
          <w:noProof/>
          <w:sz w:val="24"/>
          <w:szCs w:val="24"/>
        </w:rPr>
        <w:instrText>Author&gt;&lt;Year&gt;2024&lt;/Year&gt;&lt;RecNum&gt;176&lt;/RecNum&gt;&lt;DisplayText</w:instrText>
      </w:r>
      <w:r w:rsidRPr="00DE1F7A">
        <w:rPr>
          <w:rFonts w:ascii="Simplified Arabic" w:hAnsi="Simplified Arabic" w:cs="Simplified Arabic"/>
          <w:noProof/>
          <w:sz w:val="24"/>
          <w:szCs w:val="24"/>
          <w:rtl/>
        </w:rPr>
        <w:instrText>&gt;(الحاج &amp;</w:instrText>
      </w:r>
      <w:r w:rsidRPr="00DE1F7A">
        <w:rPr>
          <w:rFonts w:ascii="Simplified Arabic" w:hAnsi="Simplified Arabic" w:cs="Simplified Arabic"/>
          <w:noProof/>
          <w:sz w:val="24"/>
          <w:szCs w:val="24"/>
        </w:rPr>
        <w:instrText>amp</w:instrText>
      </w:r>
      <w:r w:rsidRPr="00DE1F7A">
        <w:rPr>
          <w:rFonts w:ascii="Simplified Arabic" w:hAnsi="Simplified Arabic" w:cs="Simplified Arabic"/>
          <w:noProof/>
          <w:sz w:val="24"/>
          <w:szCs w:val="24"/>
          <w:rtl/>
        </w:rPr>
        <w:instrText>; السفياني, 2024)&lt;/</w:instrText>
      </w:r>
      <w:r w:rsidRPr="00DE1F7A">
        <w:rPr>
          <w:rFonts w:ascii="Simplified Arabic" w:hAnsi="Simplified Arabic" w:cs="Simplified Arabic"/>
          <w:noProof/>
          <w:sz w:val="24"/>
          <w:szCs w:val="24"/>
        </w:rPr>
        <w:instrText>DisplayText&gt;&lt;record&gt;&lt;rec-number&gt;176&lt;/rec-number&gt;&lt;foreign-keys&gt;&lt;key app="EN" db-id="02retxxrerxdxhe9aphvs0z2t9z25p0ew99s" timestamp="1754214025"&gt;176&lt;/key&gt;&lt;/foreign-keys&gt;&lt;ref-type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"&gt;الحاج&lt;/</w:instrText>
      </w:r>
      <w:r w:rsidRPr="00DE1F7A">
        <w:rPr>
          <w:rFonts w:ascii="Simplified Arabic" w:hAnsi="Simplified Arabic" w:cs="Simplified Arabic"/>
          <w:noProof/>
          <w:sz w:val="24"/>
          <w:szCs w:val="24"/>
        </w:rPr>
        <w:instrText>style&gt;&lt;style face="normal" font="default" size="100%"&gt;, &lt;/style</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style face="normal" font="default" charset="178" size="100%</w:instrText>
      </w:r>
      <w:r w:rsidRPr="00DE1F7A">
        <w:rPr>
          <w:rFonts w:ascii="Simplified Arabic" w:hAnsi="Simplified Arabic" w:cs="Simplified Arabic"/>
          <w:noProof/>
          <w:sz w:val="24"/>
          <w:szCs w:val="24"/>
          <w:rtl/>
        </w:rPr>
        <w:instrText>"&gt;عبدالملك خالد نصر&lt;/</w:instrText>
      </w:r>
      <w:r w:rsidRPr="00DE1F7A">
        <w:rPr>
          <w:rFonts w:ascii="Simplified Arabic" w:hAnsi="Simplified Arabic" w:cs="Simplified Arabic"/>
          <w:noProof/>
          <w:sz w:val="24"/>
          <w:szCs w:val="24"/>
        </w:rPr>
        <w:instrText>style&gt;&lt;/author&gt;&lt;author&gt;&lt;style face="normal" font="default" charset="178" size="100%</w:instrText>
      </w:r>
      <w:r w:rsidRPr="00DE1F7A">
        <w:rPr>
          <w:rFonts w:ascii="Simplified Arabic" w:hAnsi="Simplified Arabic" w:cs="Simplified Arabic"/>
          <w:noProof/>
          <w:sz w:val="24"/>
          <w:szCs w:val="24"/>
          <w:rtl/>
        </w:rPr>
        <w:instrText>"&gt;السفياني&lt;/</w:instrText>
      </w:r>
      <w:r w:rsidRPr="00DE1F7A">
        <w:rPr>
          <w:rFonts w:ascii="Simplified Arabic" w:hAnsi="Simplified Arabic" w:cs="Simplified Arabic"/>
          <w:noProof/>
          <w:sz w:val="24"/>
          <w:szCs w:val="24"/>
        </w:rPr>
        <w:instrText>style&gt;&lt;style face="normal" font="default" size="100%"&gt;, &lt;/style&gt;&lt;style face="normal" font="default" charset="178" size="100%</w:instrText>
      </w:r>
      <w:r w:rsidRPr="00DE1F7A">
        <w:rPr>
          <w:rFonts w:ascii="Simplified Arabic" w:hAnsi="Simplified Arabic" w:cs="Simplified Arabic"/>
          <w:noProof/>
          <w:sz w:val="24"/>
          <w:szCs w:val="24"/>
          <w:rtl/>
        </w:rPr>
        <w:instrText>"&gt;عبدالرحمن محمد&lt;/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القيادة التحويلية في الارتباط الوظيفي&lt;/</w:instrText>
      </w:r>
      <w:r w:rsidRPr="00DE1F7A">
        <w:rPr>
          <w:rFonts w:ascii="Simplified Arabic" w:hAnsi="Simplified Arabic" w:cs="Simplified Arabic"/>
          <w:noProof/>
          <w:sz w:val="24"/>
          <w:szCs w:val="24"/>
        </w:rPr>
        <w:instrText>style&gt;&lt;style face="normal" font</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default" size="100%"&gt;: &lt;/style&gt;&lt;style face="normal" font="default" charset="178" size="100%</w:instrText>
      </w:r>
      <w:r w:rsidRPr="00DE1F7A">
        <w:rPr>
          <w:rFonts w:ascii="Simplified Arabic" w:hAnsi="Simplified Arabic" w:cs="Simplified Arabic"/>
          <w:noProof/>
          <w:sz w:val="24"/>
          <w:szCs w:val="24"/>
          <w:rtl/>
        </w:rPr>
        <w:instrText>"&gt;دراسة ميدانية في المستشفيات الأهلية بمحافظة تعز&lt;/</w:instrText>
      </w:r>
      <w:r w:rsidRPr="00DE1F7A">
        <w:rPr>
          <w:rFonts w:ascii="Simplified Arabic" w:hAnsi="Simplified Arabic" w:cs="Simplified Arabic"/>
          <w:noProof/>
          <w:sz w:val="24"/>
          <w:szCs w:val="24"/>
        </w:rPr>
        <w:instrText>style&gt;&lt;/title&gt;&lt;secondary-title&gt;&lt;style face="normal" font="default" charset="178" size="100%</w:instrText>
      </w:r>
      <w:r w:rsidRPr="00DE1F7A">
        <w:rPr>
          <w:rFonts w:ascii="Simplified Arabic" w:hAnsi="Simplified Arabic" w:cs="Simplified Arabic"/>
          <w:noProof/>
          <w:sz w:val="24"/>
          <w:szCs w:val="24"/>
          <w:rtl/>
        </w:rPr>
        <w:instrText>"&gt;مجلة جامعة صنعاء للعلوم الإنسانية&lt;/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&gt;مجلة جامعة صنعاء للعلوم الإنسانية&lt;/</w:instrText>
      </w:r>
      <w:r w:rsidRPr="00DE1F7A">
        <w:rPr>
          <w:rFonts w:ascii="Simplified Arabic" w:hAnsi="Simplified Arabic" w:cs="Simplified Arabic"/>
          <w:noProof/>
          <w:sz w:val="24"/>
          <w:szCs w:val="24"/>
        </w:rPr>
        <w:instrText>full-title&gt;&lt;/periodical&gt;&lt;dates&gt;&lt;year&gt;2024&lt;/year&gt;&lt;/dates&gt;&lt;urls&gt;&lt;/urls&gt;&lt;electronic-resource-num&gt;10.59628/jhs.v2i1.666&lt;/electronic-resource-num&gt;&lt;/record&gt;&lt;/Cite&gt;&lt;/EndNote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(الحاج &amp; السفياني</w:t>
      </w:r>
      <w:r w:rsidR="00061954"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t xml:space="preserve"> 2024)</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وقد بيّنت الدراسات أن وجود بيئة قيادية تظهر تقديرًا واحترامًا للعاملين يسهم في رفع مستويات الإبلاغ عن الحوادث، والتقليل من ثقافة اللوم والخوف</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&lt;EndNote&gt;&lt;Cite&gt;&lt;Author&gt;Alsahli&lt;/Author&gt;&lt;Year&gt;2024&lt;/Year&gt;&lt;RecNum&gt;185&lt;/RecNum&gt;&lt;DisplayText&gt;(Alsahli et al., 2024)&lt;/DisplayText&gt;&lt;record&gt;&lt;rec-number&gt;185&lt;/rec-number&gt;&lt;foreign-keys&gt;&lt;key app="EN" db-id="02retxxrerxdxhe9aphvs0z2t9z25p0ew99s" timestamp="1754600771"&gt;185&lt;/key&gt;&lt;/foreign-keys&gt;&lt;ref-type name="Journal Article"&gt;17&lt;/ref-type&gt;&lt;contributors&gt;&lt;authors&gt;&lt;author&gt;Alsahli, Hind&lt;/author&gt;&lt;author&gt;Al-Wathinani, Ahmed&lt;/author&gt;&lt;author&gt;Althobaiti, Tariq&lt;/author&gt;&lt;author&gt;Abahussain, Mohammed&lt;/author&gt;&lt;author</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Goniewicz, Krzysztof&lt;/author&gt;&lt;/authors&gt;&lt;/contributors&gt;&lt;titles&gt;&lt;title&gt;Shaping Safety: Unveiling the Dynamics of Incident Reporting and Safety Culture in Saudi Arabian Healthcare&lt;/title&gt;&lt;secondary-title&gt;Journal of Multidisciplinary Healthcare&lt;/secondary-title&gt;&lt;/titles&gt;&lt;periodical&gt;&lt;full-title&gt;Journal of Multidisciplinary Healthcare&lt;/full-title&gt;&lt;/periodical&gt;&lt;pages&gt;3775-3789&lt;/pages&gt;&lt;volume&gt;17&lt;/volume&gt;&lt;dates&gt;&lt;year&gt;2024&lt;/year&gt;&lt;pub-dates&gt;&lt;date&gt;08/05&lt;/date&gt;&lt;/pub-dates&gt;&lt;/dates&gt;&lt;urls&gt;&lt;/urls&gt;&lt;electronic-resource-num</w:instrText>
      </w:r>
      <w:r w:rsidRPr="00DE1F7A">
        <w:rPr>
          <w:rFonts w:ascii="Simplified Arabic" w:hAnsi="Simplified Arabic" w:cs="Simplified Arabic"/>
          <w:noProof/>
          <w:sz w:val="24"/>
          <w:szCs w:val="24"/>
          <w:rtl/>
        </w:rPr>
        <w:instrText>&gt;10.2147/</w:instrText>
      </w:r>
      <w:r w:rsidRPr="00DE1F7A">
        <w:rPr>
          <w:rFonts w:ascii="Simplified Arabic" w:hAnsi="Simplified Arabic" w:cs="Simplified Arabic"/>
          <w:noProof/>
          <w:sz w:val="24"/>
          <w:szCs w:val="24"/>
        </w:rPr>
        <w:instrText>JMDH.S458718&lt;/electronic-resource-num&gt;&lt;/record&gt;&lt;/Cite&gt;&lt;/EndNote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36C86A54" w14:textId="77777777" w:rsidR="00DE1F7A" w:rsidRPr="00DE1F7A" w:rsidRDefault="00DE1F7A"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b/>
          <w:bCs/>
          <w:noProof/>
          <w:sz w:val="24"/>
          <w:szCs w:val="24"/>
          <w:rtl/>
        </w:rPr>
        <w:t>2.4</w:t>
      </w:r>
      <w:r w:rsidR="00390B53" w:rsidRPr="00DE1F7A">
        <w:rPr>
          <w:rFonts w:ascii="Simplified Arabic" w:hAnsi="Simplified Arabic" w:cs="Simplified Arabic"/>
          <w:b/>
          <w:bCs/>
          <w:noProof/>
          <w:sz w:val="24"/>
          <w:szCs w:val="24"/>
          <w:rtl/>
        </w:rPr>
        <w:t xml:space="preserve">ثقافة سلامة المرضى: المفهوم والأهمية </w:t>
      </w:r>
    </w:p>
    <w:p w14:paraId="70E2BEDE" w14:textId="4041C8FD" w:rsidR="00390B53" w:rsidRPr="00DE1F7A" w:rsidRDefault="00390B53" w:rsidP="00DE1F7A">
      <w:pPr>
        <w:bidi/>
        <w:spacing w:before="210" w:after="0" w:line="360" w:lineRule="auto"/>
        <w:jc w:val="both"/>
        <w:rPr>
          <w:rFonts w:ascii="Simplified Arabic" w:hAnsi="Simplified Arabic" w:cs="Simplified Arabic"/>
          <w:b/>
          <w:bCs/>
          <w:noProof/>
          <w:sz w:val="24"/>
          <w:szCs w:val="24"/>
        </w:rPr>
      </w:pPr>
      <w:r w:rsidRPr="00DE1F7A">
        <w:rPr>
          <w:rFonts w:ascii="Simplified Arabic" w:hAnsi="Simplified Arabic" w:cs="Simplified Arabic"/>
          <w:noProof/>
          <w:sz w:val="24"/>
          <w:szCs w:val="24"/>
          <w:rtl/>
        </w:rPr>
        <w:lastRenderedPageBreak/>
        <w:t>تعرف ثقافة سلامة المرضى بأنها مجموعة من القيم والاتجاهات والإدراكات والسلوكيات المشتركة التي تنتشر داخل المؤسسة الصحية، وتعكس مدى التزامها بجعل سلامة المرضى الأولوية في أسياساتها و في جميع أنشطتها وقراراتها</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w:instrText>
      </w:r>
      <w:r w:rsidRPr="00DE1F7A">
        <w:rPr>
          <w:rFonts w:ascii="Simplified Arabic" w:hAnsi="Simplified Arabic" w:cs="Simplified Arabic"/>
          <w:noProof/>
          <w:sz w:val="24"/>
          <w:szCs w:val="24"/>
          <w:rtl/>
        </w:rPr>
        <w:instrText>&gt;الحمري&lt;/</w:instrText>
      </w:r>
      <w:r w:rsidRPr="00DE1F7A">
        <w:rPr>
          <w:rFonts w:ascii="Simplified Arabic" w:hAnsi="Simplified Arabic" w:cs="Simplified Arabic"/>
          <w:noProof/>
          <w:sz w:val="24"/>
          <w:szCs w:val="24"/>
        </w:rPr>
        <w:instrText>Author&gt;&lt;Year&gt;2025&lt;/Year&gt;&lt;RecNum&gt;183&lt;/RecNum&gt;&lt;DisplayText</w:instrText>
      </w:r>
      <w:r w:rsidRPr="00DE1F7A">
        <w:rPr>
          <w:rFonts w:ascii="Simplified Arabic" w:hAnsi="Simplified Arabic" w:cs="Simplified Arabic"/>
          <w:noProof/>
          <w:sz w:val="24"/>
          <w:szCs w:val="24"/>
          <w:rtl/>
        </w:rPr>
        <w:instrText>&gt;(الحمري, 2025)&lt;/</w:instrText>
      </w:r>
      <w:r w:rsidRPr="00DE1F7A">
        <w:rPr>
          <w:rFonts w:ascii="Simplified Arabic" w:hAnsi="Simplified Arabic" w:cs="Simplified Arabic"/>
          <w:noProof/>
          <w:sz w:val="24"/>
          <w:szCs w:val="24"/>
        </w:rPr>
        <w:instrText>DisplayText&gt;&lt;record&gt;&lt;rec-number&gt;183&lt;/rec-number&gt;&lt;foreign-keys&gt;&lt;key app="EN" db-id="02retxxrerxdxhe9aphvs0z2t9z25p0ew99s" timestamp="1754</w:instrText>
      </w:r>
      <w:r w:rsidRPr="00DE1F7A">
        <w:rPr>
          <w:rFonts w:ascii="Simplified Arabic" w:hAnsi="Simplified Arabic" w:cs="Simplified Arabic"/>
          <w:noProof/>
          <w:sz w:val="24"/>
          <w:szCs w:val="24"/>
          <w:rtl/>
        </w:rPr>
        <w:instrText>598889"&gt;183&lt;/</w:instrText>
      </w:r>
      <w:r w:rsidRPr="00DE1F7A">
        <w:rPr>
          <w:rFonts w:ascii="Simplified Arabic" w:hAnsi="Simplified Arabic" w:cs="Simplified Arabic"/>
          <w:noProof/>
          <w:sz w:val="24"/>
          <w:szCs w:val="24"/>
        </w:rPr>
        <w:instrText>key&gt;&lt;/foreign-keys&gt;&lt;ref-type name="Journal Article"&gt;17&lt;/ref-type&gt;&lt;contributors&gt;&lt;authors&gt;&lt;author&gt;&lt;style face="normal" font="default" charset="178" size="100%</w:instrText>
      </w:r>
      <w:r w:rsidRPr="00DE1F7A">
        <w:rPr>
          <w:rFonts w:ascii="Simplified Arabic" w:hAnsi="Simplified Arabic" w:cs="Simplified Arabic"/>
          <w:noProof/>
          <w:sz w:val="24"/>
          <w:szCs w:val="24"/>
          <w:rtl/>
        </w:rPr>
        <w:instrText>"&gt;منصور المطيري،عبد الله الحمري&lt;/</w:instrText>
      </w:r>
      <w:r w:rsidRPr="00DE1F7A">
        <w:rPr>
          <w:rFonts w:ascii="Simplified Arabic" w:hAnsi="Simplified Arabic" w:cs="Simplified Arabic"/>
          <w:noProof/>
          <w:sz w:val="24"/>
          <w:szCs w:val="24"/>
        </w:rPr>
        <w:instrText>style&gt;&lt;/author&gt;&lt;/authors&gt;&lt;/contributors&gt;&lt;titles&gt;&lt;title&gt;&lt;style face="normal" font="default" charset="178" size="100%</w:instrText>
      </w:r>
      <w:r w:rsidRPr="00DE1F7A">
        <w:rPr>
          <w:rFonts w:ascii="Simplified Arabic" w:hAnsi="Simplified Arabic" w:cs="Simplified Arabic"/>
          <w:noProof/>
          <w:sz w:val="24"/>
          <w:szCs w:val="24"/>
          <w:rtl/>
        </w:rPr>
        <w:instrText>"&gt;أثر السلامة المهنية على أداء العاملين بالمنظمات الصحية (دراسة تطبيقية على مستشفى الملك فهد العام بمحافظة جدة)&lt;/</w:instrText>
      </w:r>
      <w:r w:rsidRPr="00DE1F7A">
        <w:rPr>
          <w:rFonts w:ascii="Simplified Arabic" w:hAnsi="Simplified Arabic" w:cs="Simplified Arabic"/>
          <w:noProof/>
          <w:sz w:val="24"/>
          <w:szCs w:val="24"/>
        </w:rPr>
        <w:instrText>style&gt;&lt;/title&gt;&lt;secondary-title&gt;&lt;style face="normal" font="default" charset="178</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size="100%</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style&gt;&lt;/secondary-title&gt;&lt;/titles&gt;&lt;periodical&gt;&lt;full-title</w:instrText>
      </w:r>
      <w:r w:rsidRPr="00DE1F7A">
        <w:rPr>
          <w:rFonts w:ascii="Simplified Arabic" w:hAnsi="Simplified Arabic" w:cs="Simplified Arabic"/>
          <w:noProof/>
          <w:sz w:val="24"/>
          <w:szCs w:val="24"/>
          <w:rtl/>
        </w:rPr>
        <w:instrText>&gt;المجلة الدولية لنشر البحوث والدراسات&lt;/</w:instrText>
      </w:r>
      <w:r w:rsidRPr="00DE1F7A">
        <w:rPr>
          <w:rFonts w:ascii="Simplified Arabic" w:hAnsi="Simplified Arabic" w:cs="Simplified Arabic"/>
          <w:noProof/>
          <w:sz w:val="24"/>
          <w:szCs w:val="24"/>
        </w:rPr>
        <w:instrText>full-title&gt;&lt;/periodical&gt;&lt;dates&gt;&lt;year&gt;&lt;style face="normal" font="default" charset="178" size="100%"&gt;2025&lt;/style&gt;&lt;/year&gt;&lt;/dates&gt;&lt;isbn&gt;2709-7064&lt;/isbn&gt;&lt;urls&gt;&lt;/urls&gt;&lt;electronic-resource-num&gt;doi.org/10.52133/ijrsp.v3.36.5&lt;/electronic-resource-num&gt;&lt;/record&gt;&lt;/Cite&gt;&lt;/EndNote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(الحمري, 2025)</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علاوة على ذلك تشمل هذه الثقافة طريقة تعامل الأفراد مع الأخطاء والحوادث، ومدى الانفتاح في التواصل حول المخاطر، وردود فعل الإدارة عند وقوع الأخطاء، بالإضافة إلى تشجيع التعلم المستمر والعمل على تحسين الأداء.</w:t>
      </w:r>
    </w:p>
    <w:p w14:paraId="45C15172" w14:textId="33B57BFE"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تشير المراجعات المنهجية إلى أن وجود ثقافة سلامة إيجابية مرتبط بانخفاض معدلات الأخطاء الدوائية، والعدوى المكتسبة في المستشفيات، والحوادث الضارة الأخرى، بالإضافة إلى تعزيز ثقة المرضى وتحسين جودة الرعاية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وفي المملكة العربية السعودية، كشفت الدراسات عن تفاوت في مدى قوة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بين المستشفيات، مع وجود عناصر مثل دعم الإدارة، والعمل الجماعي في الاقسام، والرد غير العقابي على الأخطاء كعوامل رئيسية في تعزيز سلامة المرضى</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MjAyNDsgQWxzYWhsaSBldCBhbC4sIDIwMjQpPC9EaXNwbGF5VGV4dD48cmVjb3JkPjxyZWMtbnVt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Alsahli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245E5390" w14:textId="6AC5CF8A" w:rsidR="00390B53" w:rsidRPr="00DE1F7A" w:rsidRDefault="00390B53" w:rsidP="00390B53">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وتظهر نتائج عدد من الدراسات التطبيقية أن ثقافة سلامة إيجابية تمثل حلقة وصل أساسية بين الأساليب القيادية وسلوكيات العاملين ونتائج المرضى، إذ تؤدي القيادة الداعمة للسلامة إلى ترسيخ قيم الانفتاح على الإبلاغ والتعلم من الأخطاء، وهو ما ينعكس بدوره في ارتفاع مستويات سلوكيات السلامة وانخفاض معدلات الأحداث الضارة داخل المستشفيات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ZWNOdW0+MjQ4PC9SZWNOdW0+PERpc3BsYXlUZXh0PihBbHJhc2hlZWRheSBldCBhbC4sIDIwMjQ7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 Mistri et al., 2023</w:t>
      </w:r>
      <w:r w:rsidRPr="00DE1F7A">
        <w:rPr>
          <w:rFonts w:ascii="Simplified Arabic" w:hAnsi="Simplified Arabic" w:cs="Simplified Arabic"/>
          <w:noProof/>
          <w:sz w:val="24"/>
          <w:szCs w:val="24"/>
          <w:rtl/>
        </w:rPr>
        <w:t>; مخدوم</w:t>
      </w:r>
      <w:r w:rsidR="008F4280"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t>2019)</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1B88A49" w14:textId="7CE5C2BD" w:rsidR="00390B53" w:rsidRPr="00DE1F7A" w:rsidRDefault="00DE1F7A" w:rsidP="000A33FE">
      <w:pPr>
        <w:bidi/>
        <w:spacing w:before="210" w:after="0" w:line="360" w:lineRule="auto"/>
        <w:rPr>
          <w:rFonts w:ascii="Simplified Arabic" w:hAnsi="Simplified Arabic" w:cs="Simplified Arabic"/>
          <w:b/>
          <w:bCs/>
          <w:noProof/>
          <w:sz w:val="24"/>
          <w:szCs w:val="24"/>
        </w:rPr>
      </w:pPr>
      <w:r w:rsidRPr="00DE1F7A">
        <w:rPr>
          <w:rFonts w:ascii="Simplified Arabic" w:hAnsi="Simplified Arabic" w:cs="Simplified Arabic"/>
          <w:b/>
          <w:bCs/>
          <w:noProof/>
          <w:sz w:val="24"/>
          <w:szCs w:val="24"/>
          <w:rtl/>
        </w:rPr>
        <w:t>2.5</w:t>
      </w:r>
      <w:r w:rsidR="00390B53" w:rsidRPr="00DE1F7A">
        <w:rPr>
          <w:rFonts w:ascii="Simplified Arabic" w:hAnsi="Simplified Arabic" w:cs="Simplified Arabic"/>
          <w:b/>
          <w:bCs/>
          <w:noProof/>
          <w:sz w:val="24"/>
          <w:szCs w:val="24"/>
          <w:rtl/>
        </w:rPr>
        <w:t xml:space="preserve">أبعاد </w:t>
      </w:r>
      <w:r w:rsidR="000A33FE" w:rsidRPr="000A33FE">
        <w:rPr>
          <w:rFonts w:ascii="Simplified Arabic" w:hAnsi="Simplified Arabic" w:cs="Simplified Arabic"/>
          <w:b/>
          <w:bCs/>
          <w:noProof/>
          <w:sz w:val="24"/>
          <w:szCs w:val="24"/>
          <w:rtl/>
        </w:rPr>
        <w:t>ثقافة سلامة المرضى</w:t>
      </w:r>
      <w:r w:rsidR="00390B53" w:rsidRPr="00DE1F7A">
        <w:rPr>
          <w:rFonts w:ascii="Simplified Arabic" w:hAnsi="Simplified Arabic" w:cs="Simplified Arabic"/>
          <w:b/>
          <w:bCs/>
          <w:noProof/>
          <w:sz w:val="24"/>
          <w:szCs w:val="24"/>
          <w:rtl/>
        </w:rPr>
        <w:t xml:space="preserve"> في الدراسة الحالية</w:t>
      </w:r>
    </w:p>
    <w:p w14:paraId="2F9DFD98" w14:textId="26F8BD6C" w:rsidR="00390B53" w:rsidRPr="00DE1F7A" w:rsidRDefault="00390B53" w:rsidP="000A33FE">
      <w:pPr>
        <w:bidi/>
        <w:spacing w:before="210" w:after="0" w:line="360" w:lineRule="auto"/>
        <w:rPr>
          <w:rFonts w:ascii="Simplified Arabic" w:hAnsi="Simplified Arabic" w:cs="Simplified Arabic"/>
          <w:noProof/>
          <w:sz w:val="24"/>
          <w:szCs w:val="24"/>
          <w:rtl/>
        </w:rPr>
      </w:pPr>
      <w:r w:rsidRPr="00DE1F7A">
        <w:rPr>
          <w:rFonts w:ascii="Simplified Arabic" w:hAnsi="Simplified Arabic" w:cs="Simplified Arabic"/>
          <w:noProof/>
          <w:sz w:val="24"/>
          <w:szCs w:val="24"/>
          <w:rtl/>
        </w:rPr>
        <w:t>تستخدم الدراسة الحالية استبيا «ثقافة سلامة المرضى في المستشفيات» (</w:t>
      </w:r>
      <w:r w:rsidRPr="00DE1F7A">
        <w:rPr>
          <w:rFonts w:ascii="Simplified Arabic" w:hAnsi="Simplified Arabic" w:cs="Simplified Arabic"/>
          <w:noProof/>
          <w:sz w:val="24"/>
          <w:szCs w:val="24"/>
        </w:rPr>
        <w:t>HSOPSC</w:t>
      </w:r>
      <w:r w:rsidRPr="00DE1F7A">
        <w:rPr>
          <w:rFonts w:ascii="Simplified Arabic" w:hAnsi="Simplified Arabic" w:cs="Simplified Arabic"/>
          <w:noProof/>
          <w:sz w:val="24"/>
          <w:szCs w:val="24"/>
          <w:rtl/>
        </w:rPr>
        <w:t xml:space="preserve">) لقياس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مع التركيز على أربعة أبعاد رئيسة تتعلق مباشرة بالقيادة وسلوكيات السلامة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B167959" w14:textId="77777777" w:rsidR="00390B53" w:rsidRPr="00DE1F7A" w:rsidRDefault="00390B53" w:rsidP="00390B53">
      <w:pPr>
        <w:numPr>
          <w:ilvl w:val="0"/>
          <w:numId w:val="147"/>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دعم الإدارة للسلامة</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يعكس مدى التزام الإدارة العليا والمتوسطة بإعطاء الأولوية لسلامة المرضى من خلال عمليات التخطيط، إدارة الموارد، وضع السياسات، واستجابتها للمخاطر والحوادث.كما أظهرت دراسات في السعودية أن تصور العاملين لدعم الإدارة يعد من العوامل الأساسية التي تتنبأ بسلوكياتهم في الإبلاغ عن الحوادث.</w:t>
      </w:r>
    </w:p>
    <w:p w14:paraId="083A2FF7" w14:textId="5F77F694" w:rsidR="00390B53" w:rsidRPr="00DE1F7A" w:rsidRDefault="00390B53" w:rsidP="000A33FE">
      <w:pPr>
        <w:numPr>
          <w:ilvl w:val="0"/>
          <w:numId w:val="147"/>
        </w:numPr>
        <w:bidi/>
        <w:spacing w:after="12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التواصل المفتوح بشأن الأخطاء</w:t>
      </w:r>
      <w:r w:rsidRPr="00DE1F7A">
        <w:rPr>
          <w:rFonts w:ascii="Simplified Arabic" w:hAnsi="Simplified Arabic" w:cs="Simplified Arabic"/>
          <w:b/>
          <w:bCs/>
          <w:noProof/>
          <w:sz w:val="24"/>
          <w:szCs w:val="24"/>
          <w:rtl/>
        </w:rPr>
        <w:br/>
      </w:r>
      <w:r w:rsidRPr="00DE1F7A">
        <w:rPr>
          <w:rFonts w:ascii="Simplified Arabic" w:hAnsi="Simplified Arabic" w:cs="Simplified Arabic"/>
          <w:noProof/>
          <w:sz w:val="24"/>
          <w:szCs w:val="24"/>
          <w:rtl/>
        </w:rPr>
        <w:t xml:space="preserve">يعكس وجود قنوات واضحة وآمنة للإبلاغ عن الأخطاء وقرب حدوثها، مع إمكانية مناقشتها دون خوف من اللوم أو العقاب غير العادل حيث يعد التواصل المفتوح مرتبطًا بزيادة تقارير الأخطاء الاحداث الجسيمة ، ويعتبر مؤشرًا على بيئة تعليمية حيوية </w:t>
      </w:r>
      <w:r w:rsidRPr="00DE1F7A">
        <w:rPr>
          <w:rFonts w:ascii="Simplified Arabic" w:hAnsi="Simplified Arabic" w:cs="Simplified Arabic"/>
          <w:noProof/>
          <w:sz w:val="24"/>
          <w:szCs w:val="24"/>
          <w:rtl/>
        </w:rPr>
        <w:lastRenderedPageBreak/>
        <w:t xml:space="preserve">وديناميكية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&lt;EndNote&gt;&lt;Cite&gt;&lt;Author&gt;Pai&lt;/Author&gt;&lt;Year&gt;2024&lt;/Year&gt;&lt;RecNum&gt;261&lt;/RecNum&gt;&lt;DisplayText&gt;(Pai et al., 2024)&lt;/DisplayText&gt;&lt;record&gt;&lt;rec-number&gt;261&lt;/rec-number&gt;&lt;foreign-keys&gt;&lt;key app="EN" db-id="02retxxrerxdxhe9aphvs0z2t9z25p0ew99s" timestamp="177</w:instrText>
      </w:r>
      <w:r w:rsidRPr="00DE1F7A">
        <w:rPr>
          <w:rFonts w:ascii="Simplified Arabic" w:hAnsi="Simplified Arabic" w:cs="Simplified Arabic"/>
          <w:noProof/>
          <w:sz w:val="24"/>
          <w:szCs w:val="24"/>
          <w:rtl/>
        </w:rPr>
        <w:instrText>2383789"&gt;261&lt;/</w:instrText>
      </w:r>
      <w:r w:rsidRPr="00DE1F7A">
        <w:rPr>
          <w:rFonts w:ascii="Simplified Arabic" w:hAnsi="Simplified Arabic" w:cs="Simplified Arabic"/>
          <w:noProof/>
          <w:sz w:val="24"/>
          <w:szCs w:val="24"/>
        </w:rPr>
        <w:instrText>key&gt;&lt;/foreign-keys&gt;&lt;ref-type name="Journal Article"&gt;17&lt;/ref-type&gt;&lt;contributors&gt;&lt;authors&gt;&lt;author&gt;Pai, Reifanli M.&lt;/author&gt;&lt;author&gt;Wahongan, Greta J. P.&lt;/author&gt;&lt;author&gt;Manampiring, Aaltje Ellen&lt;/author&gt;&lt;/authors&gt;&lt;/contributors&gt;&lt;titles&gt;&lt;title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Pr>
        <w:instrText>ANALISIS PERAN TENAGA KESEHATAN DI RS BUDI SETIA LANGOWAN TAHUN 2023 BERDASARKAN HOSPITAL SURVEY ON PATIENT SAFETY CULTURE (HSOPSC)&lt;/title&gt;&lt;secondary-title&gt;PREPOTIF : JURNAL KESEHATAN MASYARAKAT&lt;/secondary-title&gt;&lt;/titles&gt;&lt;periodical&gt;&lt;full-title&gt;PREPOTIF</w:instrText>
      </w:r>
      <w:r w:rsidRPr="00DE1F7A">
        <w:rPr>
          <w:rFonts w:ascii="Simplified Arabic" w:hAnsi="Simplified Arabic" w:cs="Simplified Arabic"/>
          <w:noProof/>
          <w:sz w:val="24"/>
          <w:szCs w:val="24"/>
          <w:rtl/>
        </w:rPr>
        <w:instrText xml:space="preserve"> : </w:instrText>
      </w:r>
      <w:r w:rsidRPr="00DE1F7A">
        <w:rPr>
          <w:rFonts w:ascii="Simplified Arabic" w:hAnsi="Simplified Arabic" w:cs="Simplified Arabic"/>
          <w:noProof/>
          <w:sz w:val="24"/>
          <w:szCs w:val="24"/>
        </w:rPr>
        <w:instrText>JURNAL KESEHATAN MASYARAKAT&lt;/full-title&gt;&lt;/periodical&gt;&lt;dates&gt;&lt;year&gt;2024&lt;/year&gt;&lt;/dates&gt;&lt;urls&gt;&lt;/urls&gt;&lt;/record&gt;&lt;/Cite&gt;&lt;/EndNote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وهذا قطعا يُساهم في تعزيز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وتوجيه الممارسين الصحيين نحو تحسين جودة الرعاية الصحية</w: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Alrasheeday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3B4EC809" w14:textId="77777777" w:rsidR="00390B53" w:rsidRPr="00DE1F7A" w:rsidRDefault="00390B53" w:rsidP="00390B53">
      <w:pPr>
        <w:numPr>
          <w:ilvl w:val="0"/>
          <w:numId w:val="147"/>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التعلم المستمر من الحوادث</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يشير إلى مدى اعتماد المستشفيات في القطاع الصحي على الحوادث والأخطاء كمصادر للتعلم والتحسين، من خلال تحليل الأسباب الجذرية، وتنفيذ إجراءات تصحيحية، ومتابعة نتائجها ويعد هذا الجانب محورًا رئيسيًا في نماذج إدارة الجودة التي تهدف إلى تحسين سلامة المرضى .</w:t>
      </w:r>
    </w:p>
    <w:p w14:paraId="585CC8AD" w14:textId="77777777" w:rsidR="00390B53" w:rsidRPr="00DE1F7A" w:rsidRDefault="00390B53" w:rsidP="00154D4E">
      <w:pPr>
        <w:numPr>
          <w:ilvl w:val="0"/>
          <w:numId w:val="147"/>
        </w:numPr>
        <w:bidi/>
        <w:spacing w:before="210" w:after="0" w:line="360" w:lineRule="auto"/>
        <w:rPr>
          <w:rFonts w:ascii="Simplified Arabic" w:hAnsi="Simplified Arabic" w:cs="Simplified Arabic"/>
          <w:noProof/>
          <w:sz w:val="24"/>
          <w:szCs w:val="24"/>
        </w:rPr>
      </w:pPr>
      <w:r w:rsidRPr="00DE1F7A">
        <w:rPr>
          <w:rFonts w:ascii="Simplified Arabic" w:hAnsi="Simplified Arabic" w:cs="Simplified Arabic"/>
          <w:b/>
          <w:bCs/>
          <w:noProof/>
          <w:sz w:val="24"/>
          <w:szCs w:val="24"/>
          <w:rtl/>
        </w:rPr>
        <w:t>العمل الجماعي والتعاون</w:t>
      </w:r>
      <w:r w:rsidRPr="00DE1F7A">
        <w:rPr>
          <w:rFonts w:ascii="Simplified Arabic" w:hAnsi="Simplified Arabic" w:cs="Simplified Arabic"/>
          <w:noProof/>
          <w:sz w:val="24"/>
          <w:szCs w:val="24"/>
        </w:rPr>
        <w:br/>
      </w:r>
      <w:r w:rsidRPr="00DE1F7A">
        <w:rPr>
          <w:rFonts w:ascii="Simplified Arabic" w:hAnsi="Simplified Arabic" w:cs="Simplified Arabic"/>
          <w:noProof/>
          <w:sz w:val="24"/>
          <w:szCs w:val="24"/>
          <w:rtl/>
        </w:rPr>
        <w:t>يقيس مستوى الثقة والتعاون بين أعضاء الفريق في الوحدة ومع الوحدات الأخرى، بالإضافة إلى كيفية تنسيق الجهود لضمان رعاية صحية آمنة ومتسقة للمرضى كما أظهرت الدراسات أن الفرق ذات العلاقات القوية والتواصل الجيد أقل عرضة لارتكاب أخطاء خطيرة</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ZWNOdW0+MjQ4PC9SZWNOdW0+PERpc3BsYXlUZXh0PihNaXN0cmkgZXQgYWwuLCAyMDIzOyBQYWkg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Pai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w:t>
      </w:r>
    </w:p>
    <w:p w14:paraId="7A8B72A8" w14:textId="0EF0F416" w:rsidR="00390B53" w:rsidRPr="00DE1F7A" w:rsidRDefault="00DE1F7A" w:rsidP="00390B53">
      <w:pPr>
        <w:bidi/>
        <w:spacing w:before="210" w:after="0" w:line="360" w:lineRule="auto"/>
        <w:rPr>
          <w:rFonts w:ascii="Simplified Arabic" w:hAnsi="Simplified Arabic" w:cs="Simplified Arabic"/>
          <w:b/>
          <w:bCs/>
          <w:noProof/>
          <w:sz w:val="24"/>
          <w:szCs w:val="24"/>
          <w:rtl/>
        </w:rPr>
      </w:pPr>
      <w:r w:rsidRPr="00DE1F7A">
        <w:rPr>
          <w:rFonts w:ascii="Simplified Arabic" w:hAnsi="Simplified Arabic" w:cs="Simplified Arabic"/>
          <w:b/>
          <w:bCs/>
          <w:noProof/>
          <w:sz w:val="24"/>
          <w:szCs w:val="24"/>
          <w:rtl/>
        </w:rPr>
        <w:t>2.6</w:t>
      </w:r>
      <w:r w:rsidR="00390B53" w:rsidRPr="00DE1F7A">
        <w:rPr>
          <w:rFonts w:ascii="Simplified Arabic" w:hAnsi="Simplified Arabic" w:cs="Simplified Arabic"/>
          <w:b/>
          <w:bCs/>
          <w:noProof/>
          <w:sz w:val="24"/>
          <w:szCs w:val="24"/>
          <w:rtl/>
        </w:rPr>
        <w:t>سلوكيات السلامة لدى الممارسين الصحيين</w:t>
      </w:r>
    </w:p>
    <w:p w14:paraId="52BA80C1" w14:textId="2D9D6587"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تشير سلوكيات السلامة إلى مجموعة الأفعال والإجراءات اليومية التي يمارسها الممارسون الصحيون بهدف حماية المرضى من الأذى وتقليل احتمالية وقوع الأخطاء والحوادث داخل المستشفى، وتشمل الالتزام بالبروتوكولات الإكلينيكية المعتمدة، واتباع سياسات مكافحة العدوى، وإجراءات التحقق من هوية المرضى، وتطبيق قوائم التحقق في الإجراءات الحرجة، والإبلاغ عن الحوادث وقرب وقوعها، والمشاركة في برامج التدريب والتحسين المتعلقة بالسلامة </w: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PEVuZE5vdGU+PENpdGU+PEF1dGhvcj5NaXN0cmk8L0F1dGhvcj48WWVhcj4yMDIzPC9ZZWFyPjxS
ZWNOdW0+MjQ4PC9SZWNOdW0+PERpc3BsYXlUZXh0PihNaXN0cmkgZXQgYWwuLCAyMDIzOyBNb2hh
bW1lZCwgMjAyNSk8L0Rpc3BsYXlUZXh0PjxyZWNvcmQ+PHJlYy1udW1iZXI+MjQ4PC9yZWMtbnVt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Q2l0ZT48Q2l0ZT48QXV0aG9yPk1vaGFtbWVkPC9BdXRob3I+PFllYXI+MjAyNTwvWWVhcj48UmVj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وتعد هذه السلوكيات تجسيدًا عمليًا لقيم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السائدة في المستشفى، إذ تعكس مدى استعداد العاملين لترجمة التوجهات التنظيمية إلى ممارسات ملموسة في بيئة العمل </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Konlan &amp; Shin,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7EA5157" w14:textId="77777777" w:rsidR="00390B53" w:rsidRPr="00DE1F7A" w:rsidRDefault="00390B53" w:rsidP="00390B53">
      <w:pPr>
        <w:bidi/>
        <w:spacing w:before="210" w:after="0" w:line="360" w:lineRule="auto"/>
        <w:jc w:val="both"/>
        <w:rPr>
          <w:rFonts w:ascii="Simplified Arabic" w:hAnsi="Simplified Arabic" w:cs="Simplified Arabic"/>
          <w:noProof/>
          <w:sz w:val="24"/>
          <w:szCs w:val="24"/>
        </w:rPr>
      </w:pPr>
      <w:r w:rsidRPr="00DE1F7A">
        <w:rPr>
          <w:rFonts w:ascii="Simplified Arabic" w:hAnsi="Simplified Arabic" w:cs="Simplified Arabic"/>
          <w:noProof/>
          <w:sz w:val="24"/>
          <w:szCs w:val="24"/>
          <w:rtl/>
        </w:rPr>
        <w:t>يمكن التمييز بين نوعين رئيسيين من سلوكيات السلامة: الأول يتضمن السلوكيات الالتزامية التي تركز على الالتزام الصارم بالإرشادات والسياسات، مثل غسل اليدين في حسب البروتكولات المنظمة لذلك، والتحقق المزدوج من الأدوية وجرعاتها، واتباع تعليمات الوقاية من العدوى</w: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PEVuZE5vdGU+PENpdGU+PEF1dGhvcj5LaGFuPC9BdXRob3I+PFllYXI+MjAxODwvWWVhcj48UmVj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==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Khan et al., 2018; Shenoy, 2021</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 أما النوع الثاني فيشمل السلوكيات الاستباقية أو الإبلاغية التي تهدف إلى الكشف عن الأخطاء والمخاطر قبل أن تتسبب في حوادث ضارة، مثل الإبلاغ عن الأخطاء وقرب وقوعها، وتقديم المقترحات لتحسين الإجراءات، والمشاركة في فرق الجودة وسلامة المرضى</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&lt;EndNote&gt;&lt;Cite&gt;&lt;Author&gt;Alghamdi&lt;/Author&gt;&lt;Year&gt;2026&lt;/Year&gt;&lt;RecNum&gt;262&lt;/RecNum&gt;&lt;DisplayText&gt;(Alghamdi, 2026)&lt;/DisplayText&gt;&lt;record&gt;&lt;rec-number&gt;262&lt;/rec-number&gt;&lt;foreign-keys&gt;&lt;key app="EN" db-id="02retxxrerxdxhe9aphvs0z2t9z25p0ew99s" timestamp</w:instrText>
      </w:r>
      <w:r w:rsidRPr="00DE1F7A">
        <w:rPr>
          <w:rFonts w:ascii="Simplified Arabic" w:hAnsi="Simplified Arabic" w:cs="Simplified Arabic"/>
          <w:noProof/>
          <w:sz w:val="24"/>
          <w:szCs w:val="24"/>
          <w:rtl/>
        </w:rPr>
        <w:instrText>="1772385543"&gt;262&lt;/</w:instrText>
      </w:r>
      <w:r w:rsidRPr="00DE1F7A">
        <w:rPr>
          <w:rFonts w:ascii="Simplified Arabic" w:hAnsi="Simplified Arabic" w:cs="Simplified Arabic"/>
          <w:noProof/>
          <w:sz w:val="24"/>
          <w:szCs w:val="24"/>
        </w:rPr>
        <w:instrText>key&gt;&lt;/foreign-keys&gt;&lt;ref-type name="Journal Article"&gt;17&lt;/ref-type&gt;&lt;contributors&gt;&lt;authors&gt;&lt;author&gt;Alghamdi, S. A.&lt;/author&gt;&lt;/authors&gt;&lt;/contributors&gt;&lt;auth-address&gt;Department of Clinical Pharmacy, Faculty of Pharmacy, Al-Baha University, Al-Baha, Kingdom of Saudi Arabia.&lt;/auth-address&gt;&lt;titles&gt;&lt;title&gt;Medication Errors Reporting and Analysis: A Comparative Study for Advancing Medication Safety Practices in Ministry of Health Hospitals in Saudi Arabia&lt;/title&gt;&lt;secondary-title&gt;Saudi Med J&lt;/secondary-title&gt;&lt;/titles&gt;&lt;periodical&gt;&lt;full-title&gt;Saudi Med J&lt;/full-title&gt;&lt;/periodical&gt;&lt;pages&gt;102-113&lt;/pages&gt;&lt;volume&gt;47&lt;/volume&gt;&lt;number&gt;1&lt;/number&gt;&lt;edition&gt;2026/02/03&lt;/edition&gt;&lt;keywords&gt;&lt;keyword&gt;Saudi Arabia&lt;/keyword&gt;&lt;keyword&gt;*Medication Errors/statistics &amp;amp; numerical data/prevention &amp;amp; control&lt;/keyword&gt;&lt;keyword&gt;Humans&lt;/keyword&gt;&lt;keyword&gt;Cross-Sectional Studies&lt;/keyword&gt;&lt;keyword&gt;Retrospective Studies&lt;/keyword&gt;&lt;keyword&gt;Female&lt;/keyword&gt;&lt;keyword&gt;Male&lt;/keyword&gt;&lt;keyword&gt;Patient Safety&lt;/keyword&gt;&lt;keyword&gt;Hospitals&lt;/keyword&gt;&lt;keyword&gt;Health care policy implementation&lt;/keyword&gt;&lt;keyword&gt;Medication safety&lt;/keyword&gt;&lt;keyword&gt;Medications errors&lt;/keyword&gt;&lt;keyword&gt;Pharmacovigilance&lt;/keyword&gt;&lt;/keywords&gt;&lt;dates&gt;&lt;year&gt;2026&lt;/year&gt;&lt;pub-dates&gt;&lt;date&gt;Jan&lt;/date&gt;&lt;/pub-dates&gt;&lt;/dates&gt;&lt;isbn</w:instrText>
      </w:r>
      <w:r w:rsidRPr="00DE1F7A">
        <w:rPr>
          <w:rFonts w:ascii="Simplified Arabic" w:hAnsi="Simplified Arabic" w:cs="Simplified Arabic"/>
          <w:noProof/>
          <w:sz w:val="24"/>
          <w:szCs w:val="24"/>
          <w:rtl/>
        </w:rPr>
        <w:instrText xml:space="preserve">&gt;1658-3175 </w:instrText>
      </w:r>
      <w:r w:rsidRPr="00DE1F7A">
        <w:rPr>
          <w:rFonts w:ascii="Simplified Arabic" w:hAnsi="Simplified Arabic" w:cs="Simplified Arabic"/>
          <w:noProof/>
          <w:sz w:val="24"/>
          <w:szCs w:val="24"/>
        </w:rPr>
        <w:instrText>(Electronic)&amp;#xD;0379-5284 (Print)&amp;#xD;0379-5284 (Linking)&lt;/isbn&gt;&lt;accession-num&gt;41628962&lt;/accession-num&gt;&lt;urls&gt;&lt;related-urls&gt;&lt;url&gt;https://www.ncbi.nlm.nih.gov/pubmed/41628962&lt;/url&gt;&lt;/related-urls&gt;&lt;/urls&gt;&lt;custom2&gt;PMC12862582&lt;/custom2&gt;&lt;electronic-resource-num&gt;10.15537/smj.2026.47.1.20250755&lt;/electronic-resource-num&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Alghamdi, 2026</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xml:space="preserve">. كما بينت الدراسات أن وجود ثقافة سلامة إيجابية </w:t>
      </w:r>
      <w:r w:rsidRPr="00DE1F7A">
        <w:rPr>
          <w:rFonts w:ascii="Simplified Arabic" w:hAnsi="Simplified Arabic" w:cs="Simplified Arabic"/>
          <w:noProof/>
          <w:sz w:val="24"/>
          <w:szCs w:val="24"/>
          <w:rtl/>
        </w:rPr>
        <w:lastRenderedPageBreak/>
        <w:t>وداعمة يرتبط بزيادة تبني هذه السلوكيات، بينما تساهم ثقافة اللوم والخوف في تقليل مدى استعداد العاملين للإبلاغ والمبادرة</w:t>
      </w:r>
      <w:r w:rsidRPr="00DE1F7A">
        <w:rPr>
          <w:rFonts w:ascii="Simplified Arabic" w:hAnsi="Simplified Arabic" w:cs="Simplified Arabic"/>
          <w:noProof/>
          <w:sz w:val="24"/>
          <w:szCs w:val="24"/>
          <w:rtl/>
        </w:rPr>
        <w:fldChar w:fldCharType="begin"/>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DE1F7A">
        <w:rPr>
          <w:rFonts w:ascii="Simplified Arabic" w:hAnsi="Simplified Arabic" w:cs="Simplified Arabic"/>
          <w:noProof/>
          <w:sz w:val="24"/>
          <w:szCs w:val="24"/>
          <w:rtl/>
        </w:rPr>
        <w:instrText>&lt;/</w:instrText>
      </w:r>
      <w:r w:rsidRPr="00DE1F7A">
        <w:rPr>
          <w:rFonts w:ascii="Simplified Arabic" w:hAnsi="Simplified Arabic" w:cs="Simplified Arabic"/>
          <w:noProof/>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DE1F7A">
        <w:rPr>
          <w:rFonts w:ascii="Simplified Arabic" w:hAnsi="Simplified Arabic" w:cs="Simplified Arabic"/>
          <w:noProof/>
          <w:sz w:val="24"/>
          <w:szCs w:val="24"/>
          <w:rtl/>
        </w:rPr>
        <w:instrText>&gt;&lt;/</w:instrText>
      </w:r>
      <w:r w:rsidRPr="00DE1F7A">
        <w:rPr>
          <w:rFonts w:ascii="Simplified Arabic" w:hAnsi="Simplified Arabic" w:cs="Simplified Arabic"/>
          <w:noProof/>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DE1F7A">
        <w:rPr>
          <w:rFonts w:ascii="Simplified Arabic" w:hAnsi="Simplified Arabic" w:cs="Simplified Arabic"/>
          <w:noProof/>
          <w:sz w:val="24"/>
          <w:szCs w:val="24"/>
          <w:rtl/>
        </w:rPr>
        <w:instrText>/</w:instrText>
      </w:r>
      <w:r w:rsidRPr="00DE1F7A">
        <w:rPr>
          <w:rFonts w:ascii="Simplified Arabic" w:hAnsi="Simplified Arabic" w:cs="Simplified Arabic"/>
          <w:noProof/>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DE1F7A">
        <w:rPr>
          <w:rFonts w:ascii="Simplified Arabic" w:hAnsi="Simplified Arabic" w:cs="Simplified Arabic"/>
          <w:noProof/>
          <w:sz w:val="24"/>
          <w:szCs w:val="24"/>
          <w:rtl/>
        </w:rPr>
        <w:instrText>&gt;</w:instrText>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533F5FA7" w14:textId="0EE795F6"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كما تشير نتائج العديد من الدراسات إلى أن سلوكيات السلامة تشكل حلقة وسيطة مهمة بين العوامل التنظيمية والنتائج السريرية. فالقائد الذي يستخدم أسلوب القيادة التحويلية يعزز لدى العاملين شعورهم بالمسؤولية الأخلاقية ويشجعهم على التفكير النقدي والإبلاغ عن المشكلات، مما يؤدي إلى ارتفاع الالتزام بسلوكيات السلامة وخفض حدوث الأحداث الضارة</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ZWNvcmQ+PC9DaXRlPjxDaXRlPjxBdXRob3I+QWx0aGFpYmFoPC9BdXRob3I+PFllYXI+MjAyMjwv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 Alotaibi et al., 2015; Althaibah et al., 2022</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 وبناءً على ذلك، تتناول الدراسة الحالية سلوكيات السلامة كمتغير وسيط رئيسي يربط بين القيادة التحويلية و</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من جهة، وبين معدل الأحداث الضارة من جهة أخرى، وذلك عن طريق قياس مدى التزام العاملين بالممارسات الأساسية المتعلقة بسلامة المرضى</w: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PEVuZE5vdGU+PENpdGU+PEF1dGhvcj5Nb2hhbW1lZDwvQXV0aG9yPjxZZWFyPjIwMjU8L1llYXI+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Mistri et al., 2023; Mohammed, 2025</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41457CD5" w14:textId="01D60479" w:rsidR="00390B53" w:rsidRPr="00DE1F7A" w:rsidRDefault="00390B53" w:rsidP="000A33FE">
      <w:pPr>
        <w:bidi/>
        <w:spacing w:before="210" w:after="0" w:line="360" w:lineRule="auto"/>
        <w:jc w:val="both"/>
        <w:rPr>
          <w:rFonts w:ascii="Simplified Arabic" w:hAnsi="Simplified Arabic" w:cs="Simplified Arabic"/>
          <w:noProof/>
          <w:sz w:val="24"/>
          <w:szCs w:val="24"/>
          <w:rtl/>
        </w:rPr>
      </w:pPr>
      <w:r w:rsidRPr="00DE1F7A">
        <w:rPr>
          <w:rFonts w:ascii="Simplified Arabic" w:hAnsi="Simplified Arabic" w:cs="Simplified Arabic"/>
          <w:noProof/>
          <w:sz w:val="24"/>
          <w:szCs w:val="24"/>
          <w:rtl/>
        </w:rPr>
        <w:t xml:space="preserve"> وانطلاقًا من ما تقدم، تعتمد الدراسة الحالية على تصور سلوكيات السلامة كمظهر عملي لتأثير القيادة التحويلية وثقافة سلامة المرضى، حيث يتوقع أن تزرع القيادة التحويلية الدافعية والمسؤولية الأخلاقية نحو السلامة، في حين توفر </w:t>
      </w:r>
      <w:r w:rsidR="000A33FE" w:rsidRPr="000A33FE">
        <w:rPr>
          <w:rFonts w:ascii="Simplified Arabic" w:hAnsi="Simplified Arabic" w:cs="Simplified Arabic"/>
          <w:noProof/>
          <w:sz w:val="24"/>
          <w:szCs w:val="24"/>
          <w:rtl/>
        </w:rPr>
        <w:t>ثقافة سلامة المرضى</w:t>
      </w:r>
      <w:r w:rsidRPr="00DE1F7A">
        <w:rPr>
          <w:rFonts w:ascii="Simplified Arabic" w:hAnsi="Simplified Arabic" w:cs="Simplified Arabic"/>
          <w:noProof/>
          <w:sz w:val="24"/>
          <w:szCs w:val="24"/>
          <w:rtl/>
        </w:rPr>
        <w:t xml:space="preserve"> البيئة التنظيمية الداعمة لتبني هذه السلوكيات، مما يعكس تأثيرهما معًا في مستوى أعلى من الالتزام بالسلوكيات الوقائية والاستباقية في المستشفيات الحكومية بمنطقة الدراسة </w: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Y051bT4yNDc8L1JlY051bT48RGlzcGxheVRleHQ+KEFobWVkIGV0IGFsLiwgMjAyNCk8L0Rpc3Bs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</w:fldData>
        </w:fldChar>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Pr>
        <w:instrText>ADDIN EN.CITE.DATA</w:instrText>
      </w:r>
      <w:r w:rsidRPr="00DE1F7A">
        <w:rPr>
          <w:rFonts w:ascii="Simplified Arabic" w:hAnsi="Simplified Arabic" w:cs="Simplified Arabic"/>
          <w:noProof/>
          <w:sz w:val="24"/>
          <w:szCs w:val="24"/>
          <w:rtl/>
        </w:rPr>
        <w:instrText xml:space="preserve"> </w:instrText>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r>
      <w:r w:rsidRPr="00DE1F7A">
        <w:rPr>
          <w:rFonts w:ascii="Simplified Arabic" w:hAnsi="Simplified Arabic" w:cs="Simplified Arabic"/>
          <w:noProof/>
          <w:sz w:val="24"/>
          <w:szCs w:val="24"/>
          <w:rtl/>
        </w:rPr>
        <w:fldChar w:fldCharType="separate"/>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Pr>
        <w:t>Ahmed et al., 2024</w:t>
      </w:r>
      <w:r w:rsidRPr="00DE1F7A">
        <w:rPr>
          <w:rFonts w:ascii="Simplified Arabic" w:hAnsi="Simplified Arabic" w:cs="Simplified Arabic"/>
          <w:noProof/>
          <w:sz w:val="24"/>
          <w:szCs w:val="24"/>
          <w:rtl/>
        </w:rPr>
        <w:t>)</w:t>
      </w:r>
      <w:r w:rsidRPr="00DE1F7A">
        <w:rPr>
          <w:rFonts w:ascii="Simplified Arabic" w:hAnsi="Simplified Arabic" w:cs="Simplified Arabic"/>
          <w:noProof/>
          <w:sz w:val="24"/>
          <w:szCs w:val="24"/>
          <w:rtl/>
        </w:rPr>
        <w:fldChar w:fldCharType="end"/>
      </w:r>
      <w:r w:rsidRPr="00DE1F7A">
        <w:rPr>
          <w:rFonts w:ascii="Simplified Arabic" w:hAnsi="Simplified Arabic" w:cs="Simplified Arabic"/>
          <w:noProof/>
          <w:sz w:val="24"/>
          <w:szCs w:val="24"/>
          <w:rtl/>
        </w:rPr>
        <w:t>.</w:t>
      </w:r>
    </w:p>
    <w:p w14:paraId="21D2D830" w14:textId="43920303" w:rsidR="00390B53" w:rsidRPr="0045254E" w:rsidRDefault="00330031" w:rsidP="00390B53">
      <w:pPr>
        <w:bidi/>
        <w:spacing w:before="210" w:after="0" w:line="360" w:lineRule="auto"/>
        <w:rPr>
          <w:rFonts w:ascii="Simplified Arabic" w:hAnsi="Simplified Arabic" w:cs="Simplified Arabic"/>
          <w:b/>
          <w:bCs/>
          <w:noProof/>
          <w:sz w:val="24"/>
          <w:szCs w:val="24"/>
          <w:rtl/>
        </w:rPr>
      </w:pPr>
      <w:r w:rsidRPr="0045254E">
        <w:rPr>
          <w:rFonts w:ascii="Simplified Arabic" w:hAnsi="Simplified Arabic" w:cs="Simplified Arabic"/>
          <w:b/>
          <w:bCs/>
          <w:noProof/>
          <w:sz w:val="24"/>
          <w:szCs w:val="24"/>
        </w:rPr>
        <w:t>2.7</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الأحداث الضارة في المستشفيات</w:t>
      </w:r>
    </w:p>
    <w:p w14:paraId="30BC76F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تعرف الأحداث الضارة في المستشفيات بأنها نتائج سلبية غير متعمدة يتعرض لها المريض أثناء تلقيه الرعاية الصحية، ولا تعود عادةً للمرض أو الحالة الأساسية، وإنما ترتبط بعوامل يمكن تجنبها داخل النظام الصحي</w:t>
      </w:r>
      <w:r w:rsidRPr="0045254E">
        <w:rPr>
          <w:rFonts w:ascii="Simplified Arabic" w:hAnsi="Simplified Arabic" w:cs="Simplified Arabic"/>
          <w:noProof/>
          <w:sz w:val="24"/>
          <w:szCs w:val="24"/>
          <w:rtl/>
        </w:rPr>
        <w:fldChar w:fldCharType="begin"/>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 &lt;EndNote&gt;&lt;Cite&gt;&lt;Author&gt;Hussain&lt;/Author&gt;&lt;Year&gt;2021&lt;/Year&gt;&lt;RecNum&gt;146&lt;/RecNum&gt;&lt;DisplayText&gt;(Hussain &amp;amp; Khayat, 2021)&lt;/DisplayText&gt;&lt;record&gt;&lt;rec-number&gt;146&lt;/rec-number&gt;&lt;foreign-keys&gt;&lt;key app="EN" db-id="02retxxrerxdxhe9aphvs0z2t9z25p0ew99s</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timestamp="1752522581"&gt;146&lt;/key&gt;&lt;/foreign-keys&gt;&lt;ref-type name="Journal Article"&gt;17&lt;/ref-type&gt;&lt;contributors&gt;&lt;authors&gt;&lt;author&gt;Hussain, Mohammad Kamal&lt;/author&gt;&lt;author&gt;Khayat, Rayan Abdullah M&lt;/author&gt;&lt;/authors&gt;&lt;/contributors&gt;&lt;titles&gt;&lt;title&gt;The impact of transformational leadership on job satisfaction and organisational commitment among hospital staff: a systematic review&lt;/title&gt;&lt;secondary-title&gt;Journal of Health Management&lt;/secondary-title&gt;&lt;/titles&gt;&lt;periodical&gt;&lt;full-title&gt;Journal of Health Management&lt;/full-title&gt;&lt;/periodical&gt;&lt;pages&gt;614-630&lt;/pages&gt;&lt;volume&gt;23&lt;/volume&gt;&lt;number&gt;4&lt;/number&gt;&lt;dates&gt;&lt;year&gt;2021&lt;/year&gt;&lt;/dates&gt;&lt;isbn&gt;0972-0634&lt;/isbn&gt;&lt;urls&gt;&lt;/urls&gt;&lt;electronic-resource-num&gt;10.1177/09720634211050463&lt;/electronic-resource-num&gt;&lt;/record&gt;&lt;/Cite&gt;&lt;/EndNote</w:instrText>
      </w:r>
      <w:r w:rsidRPr="0045254E">
        <w:rPr>
          <w:rFonts w:ascii="Simplified Arabic" w:hAnsi="Simplified Arabic" w:cs="Simplified Arabic"/>
          <w:noProof/>
          <w:sz w:val="24"/>
          <w:szCs w:val="24"/>
          <w:rtl/>
        </w:rPr>
        <w:instrText>&gt;</w:instrText>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Hussain &amp; Khayat,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.تشمل هذه الأحداث مجموعة واسعة من الأضرار، مثل الأخطاء الدوائية التي تؤدي إلى مضاعفات سريرية، والعدوى التي يتم اكتسابها داخل المستشفى، وحالات السقوط، والمضاعفات الناتجة عن الإجراءات التشخيصية أو الجراحية، بالإضافة إلى زيادة مدة الإقامة أو الحاجة لإعادة التنويم، وربما الوفاة في الحالات الحرجة</w: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PEVuZE5vdGU+PENpdGU+PEF1dGhvcj5BbG1hbGtpPC9BdXRob3I+PFllYXI+MjAyMTwvWWVhcj48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Almalki et al., 2021</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تعتبر معدلات الأحداث الضارة من المؤشرات الأساسية التي تعكس مستوى سلامة المرضى وجودة الرعاية الصحية المقدمة .</w:t>
      </w:r>
    </w:p>
    <w:p w14:paraId="492DA1AD"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ورغم أهمية السجلات الرسمية للحوادث كوسيلة لرصد وتحليل هذه الأحداث، تشير تقارير وطنية ودولية إلى أن ما يوثق من أحداث ضارة لا يعكس دائماً الحجم الحقيقي للمشكلة. قد تؤدي عوامل مثل الخوف من اللوم أو المساءلة، وضعف ثقافة الإبلاغ، وتباين نظم التوثيق بين المؤسسات، إلى تقليل معدلات الإبلاغ عن الحوادث أو تأخير الإبلاغ عنها</w: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PEVuZE5vdGU+PENpdGU+PEF1dGhvcj5BbGdoYW1kaTwvQXV0aG9yPjxZZWFyPjIwMjY8L1llYXI+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 xml:space="preserve">Alahmadi et al., 2022; Alghamdi, </w:t>
      </w:r>
      <w:r w:rsidRPr="0045254E">
        <w:rPr>
          <w:rFonts w:ascii="Simplified Arabic" w:hAnsi="Simplified Arabic" w:cs="Simplified Arabic"/>
          <w:noProof/>
          <w:sz w:val="24"/>
          <w:szCs w:val="24"/>
        </w:rPr>
        <w:lastRenderedPageBreak/>
        <w:t>2026</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 لذلك، أظهرت بعض الدراسات توجهًا للاعتماد على مؤشرات ذاتية أو إدراكية، مثل تصورات العاملين حول تكرار الحوادث، وفاعلية الإجراءات المتخذة للحد من المخاطر، ومستوى التحسن في سلامة المرضى على مر الزمن</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76A0348C" w14:textId="7E46A195" w:rsidR="00390B53" w:rsidRPr="0045254E" w:rsidRDefault="00390B53" w:rsidP="000A33FE">
      <w:pPr>
        <w:bidi/>
        <w:spacing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Pr>
        <w:br/>
      </w:r>
      <w:r w:rsidRPr="0045254E">
        <w:rPr>
          <w:rFonts w:ascii="Simplified Arabic" w:hAnsi="Simplified Arabic" w:cs="Simplified Arabic"/>
          <w:noProof/>
          <w:sz w:val="24"/>
          <w:szCs w:val="24"/>
          <w:rtl/>
        </w:rPr>
        <w:t>توضح الأدبيات أن العلاقة بين العوامل التنظيمية، مثل القيادة و</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ومستوى الأحداث الضارة غالبًا ما تكون غير مباشرة، حيث تمر عبر متغيرات وسيطة، خاصة سلوكيات السلامة لدى الممارسين الصحيين</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 Nagpur, IND.&lt;/auth-address&gt;&lt;titles&gt;&lt;title&gt;Enhancing Patient Safety Culture in Hospitals&lt;/title&gt;&lt;secondary-title&gt;Cureus&lt;/secondary-title&gt;&lt;/titles&gt;&lt;periodical&gt;&lt;full-title&gt;Cureus&lt;/full-title&gt;&lt;/periodical&gt;&lt;pages&gt;e51159&lt;/pages&gt;&lt;volume&gt;15&lt;/volume&gt;&lt;number&gt;12&lt;/number&gt;&lt;edition&gt;2024/01/29&lt;/edition&gt;&lt;keywords&gt;&lt;keyword&gt;healthcare education healthcare quality&lt;/keyword&gt;&lt;keyword&gt;infection prevention&lt;/keyword&gt;&lt;keyword&gt;patient safety climate&lt;/keyword&gt;&lt;keyword&gt;quality improvement&lt;/keyword&gt;&lt;keyword&gt;safety culture&lt;/keyword&gt;&lt;/keywords&gt;&lt;dates&gt;&lt;year&gt;2023&lt;/year&gt;&lt;pub-dates&gt;&lt;date&gt;Dec&lt;/date&gt;&lt;/pub-dates&gt;&lt;/dates&gt;&lt;isbn&gt;2168-8184 (Print)&amp;#xD;2168-8184 (Electronic)&amp;#xD;2168-8184 (Linking)&lt;/isbn&gt;&lt;accession-num&gt;38283419&lt;/accession-num&gt;&lt;urls&gt;&lt;related-urls&gt;&lt;url&gt;https://www.ncbi.nlm.nih.gov/pubmed/38283419&lt;/url&gt;&lt;/related-urls&gt;&lt;/urls&gt;&lt;custom2&gt;PMC10811440&lt;/custom2&gt;&lt;electronic-resource-num&gt;10.7759/cureus.51159&lt;/electronic-resource-num&gt;&lt;remote-database-provider&gt;NLM&lt;/remote-database-provider&gt;&lt;language&gt;eng&lt;/language&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(Mistri et al., 2023)</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،إذ إن المستشفيات التي تتوفر فيها قيادة داعمة وبيئة سلامة إيجابية تميل إلى تعزيز السلوكيات الوقائية والاستباقية، مما يقلل من احتمالية حدوث الأخطاء ويحولها إلى أحداث ضارة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45254E">
        <w:rPr>
          <w:rFonts w:ascii="Simplified Arabic" w:hAnsi="Simplified Arabic" w:cs="Simplified Arabic"/>
          <w:noProof/>
          <w:sz w:val="24"/>
          <w:szCs w:val="24"/>
        </w:rPr>
        <w:instrText xml:space="preserve"> ADDIN EN.CITE </w:instrText>
      </w:r>
      <w:r w:rsidRPr="0045254E">
        <w:rPr>
          <w:rFonts w:ascii="Simplified Arabic" w:hAnsi="Simplified Arabic" w:cs="Simplified Arabic"/>
          <w:noProof/>
          <w:sz w:val="24"/>
          <w:szCs w:val="24"/>
        </w:rPr>
        <w:fldChar w:fldCharType="begin">
          <w:fldData xml:space="preserve">PEVuZE5vdGU+PENpdGU+PEF1dGhvcj5BaG1lZDwvQXV0aG9yPjxZZWFyPjIwMjQ8L1llYXI+PFJl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==
</w:fldData>
        </w:fldChar>
      </w:r>
      <w:r w:rsidRPr="0045254E">
        <w:rPr>
          <w:rFonts w:ascii="Simplified Arabic" w:hAnsi="Simplified Arabic" w:cs="Simplified Arabic"/>
          <w:noProof/>
          <w:sz w:val="24"/>
          <w:szCs w:val="24"/>
        </w:rPr>
        <w:instrText xml:space="preserve"> ADDIN EN.CITE.DATA </w:instrText>
      </w:r>
      <w:r w:rsidRPr="0045254E">
        <w:rPr>
          <w:rFonts w:ascii="Simplified Arabic" w:hAnsi="Simplified Arabic" w:cs="Simplified Arabic"/>
          <w:noProof/>
          <w:sz w:val="24"/>
          <w:szCs w:val="24"/>
        </w:rPr>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(Ahmed et al., 2024; Mohammed et al., 2025)</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بناءً على ذلك، تتبنى الدراسة الحالية مفهوم «تقليل الأحداث الضارة» كمجال نهائي يعكس تأثير القيادة التحويلية، وثقافة وسلوكيات السلامة مجتمعة، ويقاس من خلال تصور العاملين حول مدى فاعلية الممارسات والإجراءات المعتمدة في تقليل تكرار الحوادث وشدتها في المستشفيات الحكومية بمنطقة الجوف في المملكة العربية السعودية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&lt;EndNote&gt;&lt;Cite&gt;&lt;Author&gt;Mohammed&lt;/Author&gt;&lt;Year&gt;2025&lt;/Year&gt;&lt;RecNum&gt;144&lt;/RecNum&gt;&lt;DisplayText&gt;(Holding, 2025; Mohammed et al., 2025)&lt;/DisplayText&gt;&lt;record&gt;&lt;rec-number&gt;144&lt;/rec-number&gt;&lt;foreign-keys&gt;&lt;key app="EN" db-id="02retxxrerxdxhe9aphvs0z2t9z25p0ew99s" timestamp="1752520849"&gt;144&lt;/key&gt;&lt;/foreign-keys&gt;&lt;ref-type name="Journal Article"&gt;17&lt;/ref-type&gt;&lt;contributors&gt;&lt;authors&gt;&lt;author&gt;Mohammed, Aba&lt;/author&gt;&lt;author&gt;Limonit, Bello&lt;/author&gt;&lt;author&gt;John, Ada&lt;/author&gt;&lt;author&gt;Bross, Mandak&lt;/author&gt;&lt;/authors&gt;&lt;/contributors&gt;&lt;titles&gt;&lt;title&gt;The Impact of Transformational Leadership on Employee Voice Behavior: A Moderated Mediation Model of Psychological Safety and Organizational Commitment&lt;/title&gt;&lt;/titles&gt;&lt;dates&gt;&lt;year&gt;2025&lt;/year&gt;&lt;/dates&gt;&lt;accession-num&gt;article&lt;/accession-num&gt;&lt;urls&gt;&lt;/urls&gt;&lt;electronic-resource-num&gt;10.5204/thesis.eprints.258274&lt;/electronic-resource-num&gt;&lt;/record&gt;&lt;/Cite&gt;&lt;Cite&gt;&lt;Author&gt;Holding&lt;/Author&gt;&lt;Year&gt;2025&lt;/Year&gt;&lt;RecNum&gt;218&lt;/RecNum&gt;&lt;record&gt;&lt;rec-number&gt;218&lt;/rec-number&gt;&lt;foreign-keys&gt;&lt;key app="EN" db-id="02retxxrerxdxhe9aphvs0z2t9z25p0ew99s" timestamp="1755786327"&gt;218&lt;/key&gt;&lt;/foreign-keys&gt;&lt;ref-type name="Journal Article"&gt;17&lt;/ref-type&gt;&lt;contributors&gt;&lt;authors&gt;&lt;author&gt;Health Holding&lt;/author&gt;&lt;/authors&gt;&lt;/contributors&gt;&lt;titles&gt;&lt;title&gt;Al Jouf Health Cluster&lt;/title&gt;&lt;/titles&gt;&lt;dates&gt;&lt;year&gt;2025&lt;/year&gt;&lt;/dates&gt;&lt;urls&gt;&lt;/urls&gt;&lt;electronic-resource-num&gt;https://www.health.sa/ar/clusters/al-jouf_health_cluster&lt;/electronic-resource-num&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(Holding, 2025; Mohammed et al., 2025)</w:t>
      </w:r>
      <w:r w:rsidRPr="0045254E">
        <w:rPr>
          <w:rFonts w:ascii="Simplified Arabic" w:hAnsi="Simplified Arabic" w:cs="Simplified Arabic"/>
          <w:noProof/>
          <w:sz w:val="24"/>
          <w:szCs w:val="24"/>
        </w:rPr>
        <w:fldChar w:fldCharType="end"/>
      </w:r>
    </w:p>
    <w:p w14:paraId="7B0CE2BB" w14:textId="77777777" w:rsidR="00390B53" w:rsidRPr="0045254E" w:rsidRDefault="00390B53" w:rsidP="00390B53">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وبالنظر إلى التحديات المرتبطة بالاعتماد الحصري على السجلات الرسمية للحوادث، تتجه الدراسة الحالية لقياس الأحداث الضارة من منظور إدراكي يراه الممارسون الصحيون، بوصفه مؤشرًا يعكس التجربة الفعلية للعاملين في بيئة العمل اليومية. كما يعتبر هذا المتغير المخرج النهائي للنموذج السببي المقترح، حيث يتوقع أن تساهم القيادة التحويلية في تعزيز ثقافة سلامة إيجابية ورفع سلوكيات السلامة، مما يقلل من تكرار وشدة الأحداث كما يدركها العاملون في المستشفيات الحكومية بمنطقة الجوف.</w:t>
      </w:r>
    </w:p>
    <w:p w14:paraId="38631426" w14:textId="1C89BCBD" w:rsidR="00390B53" w:rsidRPr="0045254E" w:rsidRDefault="0045254E" w:rsidP="00390B53">
      <w:pPr>
        <w:bidi/>
        <w:spacing w:before="210" w:after="0" w:line="360" w:lineRule="auto"/>
        <w:jc w:val="both"/>
        <w:rPr>
          <w:rFonts w:ascii="Simplified Arabic" w:hAnsi="Simplified Arabic" w:cs="Simplified Arabic"/>
          <w:b/>
          <w:bCs/>
          <w:noProof/>
          <w:sz w:val="24"/>
          <w:szCs w:val="24"/>
        </w:rPr>
      </w:pPr>
      <w:r w:rsidRPr="0045254E">
        <w:rPr>
          <w:rFonts w:ascii="Simplified Arabic" w:hAnsi="Simplified Arabic" w:cs="Simplified Arabic"/>
          <w:b/>
          <w:bCs/>
          <w:noProof/>
          <w:sz w:val="24"/>
          <w:szCs w:val="24"/>
        </w:rPr>
        <w:t>2.8</w:t>
      </w:r>
      <w:r w:rsidR="00390B53" w:rsidRPr="0045254E">
        <w:rPr>
          <w:rFonts w:ascii="Simplified Arabic" w:hAnsi="Simplified Arabic" w:cs="Simplified Arabic"/>
          <w:b/>
          <w:bCs/>
          <w:noProof/>
          <w:sz w:val="24"/>
          <w:szCs w:val="24"/>
        </w:rPr>
        <w:t xml:space="preserve"> </w:t>
      </w:r>
      <w:r w:rsidR="00390B53" w:rsidRPr="0045254E">
        <w:rPr>
          <w:rFonts w:ascii="Simplified Arabic" w:hAnsi="Simplified Arabic" w:cs="Simplified Arabic"/>
          <w:b/>
          <w:bCs/>
          <w:noProof/>
          <w:sz w:val="24"/>
          <w:szCs w:val="24"/>
          <w:rtl/>
        </w:rPr>
        <w:t>النموذج النظري للدراسة</w:t>
      </w:r>
      <w:r w:rsidR="00390B53" w:rsidRPr="0045254E">
        <w:rPr>
          <w:rFonts w:ascii="Simplified Arabic" w:hAnsi="Simplified Arabic" w:cs="Simplified Arabic"/>
          <w:b/>
          <w:bCs/>
          <w:noProof/>
          <w:sz w:val="24"/>
          <w:szCs w:val="24"/>
        </w:rPr>
        <w:t xml:space="preserve"> (TL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SC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SB </w:t>
      </w:r>
      <w:r w:rsidR="00390B53" w:rsidRPr="0045254E">
        <w:rPr>
          <w:rFonts w:ascii="Times New Roman" w:hAnsi="Times New Roman" w:cs="Times New Roman"/>
          <w:b/>
          <w:bCs/>
          <w:noProof/>
          <w:sz w:val="24"/>
          <w:szCs w:val="24"/>
        </w:rPr>
        <w:t>→</w:t>
      </w:r>
      <w:r w:rsidR="00390B53" w:rsidRPr="0045254E">
        <w:rPr>
          <w:rFonts w:ascii="Simplified Arabic" w:hAnsi="Simplified Arabic" w:cs="Simplified Arabic"/>
          <w:b/>
          <w:bCs/>
          <w:noProof/>
          <w:sz w:val="24"/>
          <w:szCs w:val="24"/>
        </w:rPr>
        <w:t xml:space="preserve"> AE)</w:t>
      </w:r>
    </w:p>
    <w:p w14:paraId="32B50FC5" w14:textId="77777777" w:rsidR="001E525F" w:rsidRPr="0045254E" w:rsidRDefault="00390B53" w:rsidP="00154D4E">
      <w:pPr>
        <w:bidi/>
        <w:spacing w:before="210"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tl/>
        </w:rPr>
        <w:t>يعتمد الأساس النظري للدراسة الحالية على دمج عدة أطر ونماذج معروفة في مجالات القيادة والتنظيم وسلامة المرضى. في مجال القيادة، يعتبر نموذج القيادة التحويلية، الذي وضعه باس وأفوليو، من النماذج الأكثر استخدامًا لشرح كيف يؤثر القائد في أتباعه عبر أربعة أبعاد رئيسية: التأثير المثالي، والتحفيز الملهم، والاستثارة الفكرية، والاعتبار الفردي (</w:t>
      </w:r>
      <w:r w:rsidRPr="0045254E">
        <w:rPr>
          <w:rFonts w:ascii="Simplified Arabic" w:hAnsi="Simplified Arabic" w:cs="Simplified Arabic"/>
          <w:noProof/>
          <w:sz w:val="24"/>
          <w:szCs w:val="24"/>
        </w:rPr>
        <w:t>Bass &amp; Avolio</w:t>
      </w:r>
      <w:r w:rsidRPr="0045254E">
        <w:rPr>
          <w:rFonts w:ascii="Simplified Arabic" w:hAnsi="Simplified Arabic" w:cs="Simplified Arabic"/>
          <w:noProof/>
          <w:sz w:val="24"/>
          <w:szCs w:val="24"/>
          <w:rtl/>
        </w:rPr>
        <w:t>، 1996). وتشير الدراسات إلى أن هذه الأبعاد تساعد في غرس قيم تنظيمية إيجابية، وتعزيز الالتزام، وتحفيز المبادرة والتفكير النقدي بين الموظفين، مما يجعل القيادة التحويلية إطارًا ملائمًا لدراسة العوامل القيادية التي تؤثر على سلامة المرضى (</w:t>
      </w:r>
      <w:r w:rsidRPr="0045254E">
        <w:rPr>
          <w:rFonts w:ascii="Simplified Arabic" w:hAnsi="Simplified Arabic" w:cs="Simplified Arabic"/>
          <w:noProof/>
          <w:sz w:val="24"/>
          <w:szCs w:val="24"/>
        </w:rPr>
        <w:t>Ahmed et al., 2024</w:t>
      </w:r>
      <w:r w:rsidRPr="0045254E">
        <w:rPr>
          <w:rFonts w:ascii="Simplified Arabic" w:hAnsi="Simplified Arabic" w:cs="Simplified Arabic"/>
          <w:noProof/>
          <w:sz w:val="24"/>
          <w:szCs w:val="24"/>
          <w:rtl/>
        </w:rPr>
        <w:t xml:space="preserve">؛ </w:t>
      </w:r>
      <w:r w:rsidRPr="0045254E">
        <w:rPr>
          <w:rFonts w:ascii="Simplified Arabic" w:hAnsi="Simplified Arabic" w:cs="Simplified Arabic"/>
          <w:noProof/>
          <w:sz w:val="24"/>
          <w:szCs w:val="24"/>
        </w:rPr>
        <w:t>Althaibah et al., 2022</w:t>
      </w:r>
      <w:r w:rsidRPr="0045254E">
        <w:rPr>
          <w:rFonts w:ascii="Simplified Arabic" w:hAnsi="Simplified Arabic" w:cs="Simplified Arabic"/>
          <w:noProof/>
          <w:sz w:val="24"/>
          <w:szCs w:val="24"/>
          <w:rtl/>
        </w:rPr>
        <w:t xml:space="preserve">؛ </w:t>
      </w:r>
      <w:r w:rsidRPr="0045254E">
        <w:rPr>
          <w:rFonts w:ascii="Simplified Arabic" w:hAnsi="Simplified Arabic" w:cs="Simplified Arabic"/>
          <w:noProof/>
          <w:sz w:val="24"/>
          <w:szCs w:val="24"/>
        </w:rPr>
        <w:t>Amal Ali Almuntasheri</w:t>
      </w:r>
      <w:r w:rsidRPr="0045254E">
        <w:rPr>
          <w:rFonts w:ascii="Simplified Arabic" w:hAnsi="Simplified Arabic" w:cs="Simplified Arabic"/>
          <w:noProof/>
          <w:sz w:val="24"/>
          <w:szCs w:val="24"/>
          <w:rtl/>
        </w:rPr>
        <w:t>، 2022).</w:t>
      </w:r>
    </w:p>
    <w:p w14:paraId="078050B9" w14:textId="1033F8E6" w:rsidR="00390B53" w:rsidRPr="0045254E" w:rsidRDefault="00390B53" w:rsidP="000A33FE">
      <w:pPr>
        <w:bidi/>
        <w:spacing w:after="0" w:line="360" w:lineRule="auto"/>
        <w:jc w:val="both"/>
        <w:rPr>
          <w:rFonts w:ascii="Simplified Arabic" w:hAnsi="Simplified Arabic" w:cs="Simplified Arabic"/>
          <w:noProof/>
          <w:sz w:val="24"/>
          <w:szCs w:val="24"/>
          <w:rtl/>
        </w:rPr>
      </w:pPr>
      <w:r w:rsidRPr="0045254E">
        <w:rPr>
          <w:rFonts w:ascii="Simplified Arabic" w:hAnsi="Simplified Arabic" w:cs="Simplified Arabic"/>
          <w:noProof/>
          <w:sz w:val="24"/>
          <w:szCs w:val="24"/>
        </w:rPr>
        <w:br/>
      </w:r>
      <w:r w:rsidRPr="0045254E">
        <w:rPr>
          <w:rFonts w:ascii="Simplified Arabic" w:hAnsi="Simplified Arabic" w:cs="Simplified Arabic"/>
          <w:noProof/>
          <w:sz w:val="24"/>
          <w:szCs w:val="24"/>
          <w:rtl/>
        </w:rPr>
        <w:t>في مجال سلامة المرضى، يعتبر استبيان ثقافة سلامة المرضى في المستشفيات</w:t>
      </w:r>
      <w:r w:rsidRPr="0045254E">
        <w:rPr>
          <w:rFonts w:ascii="Simplified Arabic" w:hAnsi="Simplified Arabic" w:cs="Simplified Arabic"/>
          <w:noProof/>
          <w:sz w:val="24"/>
          <w:szCs w:val="24"/>
        </w:rPr>
        <w:t xml:space="preserve"> (HSOPSC) </w:t>
      </w:r>
      <w:r w:rsidRPr="0045254E">
        <w:rPr>
          <w:rFonts w:ascii="Simplified Arabic" w:hAnsi="Simplified Arabic" w:cs="Simplified Arabic"/>
          <w:noProof/>
          <w:sz w:val="24"/>
          <w:szCs w:val="24"/>
          <w:rtl/>
        </w:rPr>
        <w:t xml:space="preserve">أداة قياسية لقياس مختلف جوانب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داخل المؤسسات الصحية، مثل دعم الإدارة، والعمل الجماعي، والتعلم من الأخطاء، والاستجابة غير العقابية للحوادث، </w:t>
      </w:r>
      <w:r w:rsidRPr="0045254E">
        <w:rPr>
          <w:rFonts w:ascii="Simplified Arabic" w:hAnsi="Simplified Arabic" w:cs="Simplified Arabic"/>
          <w:noProof/>
          <w:sz w:val="24"/>
          <w:szCs w:val="24"/>
          <w:rtl/>
        </w:rPr>
        <w:lastRenderedPageBreak/>
        <w:t>والتواصل المفتوح بشأن الأخطاء</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&lt;EndNote&gt;&lt;Cite&gt;&lt;Author&gt;Pai&lt;/Author&gt;&lt;Year&gt;2024&lt;/Year&gt;&lt;RecNum&gt;261&lt;/RecNum&gt;&lt;DisplayText&gt;(Pai et al., 2024)&lt;/DisplayText&gt;&lt;record&gt;&lt;rec-number&gt;261&lt;/rec-number&gt;&lt;foreign-keys&gt;&lt;key app="EN" db-id="02retxxrerxdxhe9aphvs0z2t9z25p0ew99s" timestamp="1772383789"&gt;261&lt;/key&gt;&lt;/foreign-keys&gt;&lt;ref-type name="Journal Article"&gt;17&lt;/ref-type&gt;&lt;contributors&gt;&lt;authors&gt;&lt;author&gt;Pai, Reifanli M.&lt;/author&gt;&lt;author&gt;Wahongan, Greta J. P.&lt;/author&gt;&lt;author&gt;Manampiring, Aaltje Ellen&lt;/author&gt;&lt;/authors&gt;&lt;/contributors&gt;&lt;titles&gt;&lt;title&gt;ANALISIS PERAN TENAGA KESEHATAN DI RS BUDI SETIA LANGOWAN TAHUN 2023 BERDASARKAN HOSPITAL SURVEY ON PATIENT SAFETY CULTURE (HSOPSC)&lt;/title&gt;&lt;secondary-title&gt;PREPOTIF : JURNAL KESEHATAN MASYARAKAT&lt;/secondary-title&gt;&lt;/titles&gt;&lt;periodical&gt;&lt;full-title&gt;PREPOTIF : JURNAL KESEHATAN MASYARAKAT&lt;/full-title&gt;&lt;/periodical&gt;&lt;dates&gt;&lt;year&gt;2024&lt;/year&gt;&lt;/dates&gt;&lt;urls&gt;&lt;/urls&gt;&lt;/record&gt;&lt;/Cite&gt;&lt;/EndNote&gt;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(Pai et al., 2024)</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تفترض النماذج التنظيمية أن هذه الأبعاد تشكل البيئة التي يحتضن فيها السلوكيات اليومية للسلامة لموظفي الرعاية الصحية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Korea.&lt;/auth-address&gt;&lt;titles&gt;&lt;title&gt;The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(Konlan &amp; Shin, 2022)</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 xml:space="preserve">بناءً على ذلك، تعتمد الدراسة الحالية على فرضية تقول إن القيادة التحويلية تؤثر على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وأن هذه الثقافة تؤثر بدورها على سلوكيات السلامة لدى العاملين، مما يساهم في تقليل الأحداث الضارة.</w:t>
      </w:r>
      <w:r w:rsidRPr="0045254E">
        <w:rPr>
          <w:rFonts w:ascii="Simplified Arabic" w:hAnsi="Simplified Arabic" w:cs="Simplified Arabic"/>
          <w:noProof/>
          <w:sz w:val="24"/>
          <w:szCs w:val="24"/>
        </w:rPr>
        <w:t xml:space="preserve"> </w:t>
      </w:r>
      <w:r w:rsidRPr="0045254E">
        <w:rPr>
          <w:rFonts w:ascii="Simplified Arabic" w:hAnsi="Simplified Arabic" w:cs="Simplified Arabic"/>
          <w:noProof/>
          <w:sz w:val="24"/>
          <w:szCs w:val="24"/>
          <w:rtl/>
        </w:rPr>
        <w:t xml:space="preserve">ومن ثم، يتم الاعتماد على مسار وساطة متسلسل يربط بين القيادة التحويلية،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سلوكيات السلامة، وتقليل الأحداث الضارة، باستخدام نمذجة المعادلات الهيكلية كنموذج منهجي لاختبار قوة المسارات المباشرة وغير المباشرة ضمن السياق السعودي للمستشفيات الحكومية</w:t>
      </w:r>
      <w:r w:rsidRPr="0045254E">
        <w:rPr>
          <w:rFonts w:ascii="Simplified Arabic" w:hAnsi="Simplified Arabic" w:cs="Simplified Arabic"/>
          <w:noProof/>
          <w:sz w:val="24"/>
          <w:szCs w:val="24"/>
        </w:rPr>
        <w:fldChar w:fldCharType="begin"/>
      </w:r>
      <w:r w:rsidRPr="0045254E">
        <w:rPr>
          <w:rFonts w:ascii="Simplified Arabic" w:hAnsi="Simplified Arabic" w:cs="Simplified Arabic"/>
          <w:noProof/>
          <w:sz w:val="24"/>
          <w:szCs w:val="24"/>
        </w:rPr>
        <w:instrText xml:space="preserve"> ADDIN EN.CITE &lt;EndNote&gt;&lt;Cite&gt;&lt;Author&gt;Kline&lt;/Author&gt;&lt;Year&gt;2023&lt;/Year&gt;&lt;RecNum&gt;258&lt;/RecNum&gt;&lt;DisplayText&gt;(Kline, 2023)&lt;/DisplayText&gt;&lt;record&gt;&lt;rec-number&gt;258&lt;/rec-number&gt;&lt;foreign-keys&gt;&lt;key app="EN" db-id="02retxxrerxdxhe9aphvs0z2t9z25p0ew99s" timestamp="1765544823"&gt;258&lt;/key&gt;&lt;/foreign-keys&gt;&lt;ref-type name="Book"&gt;6&lt;/ref-type&gt;&lt;contributors&gt;&lt;authors&gt;&lt;author&gt;Kline, Rex B&lt;/author&gt;&lt;/authors&gt;&lt;/contributors&gt;&lt;titles&gt;&lt;title&gt;Principles and practice of structural equation modeling&lt;/title&gt;&lt;/titles&gt;&lt;dates&gt;&lt;year&gt;2023&lt;/year&gt;&lt;/dates&gt;&lt;publisher&gt;Guilford publications&lt;/publisher&gt;&lt;isbn&gt;1462551912&lt;/isbn&gt;&lt;urls&gt;&lt;/urls&gt;&lt;/record&gt;&lt;/Cite&gt;&lt;/EndNote&gt;</w:instrText>
      </w:r>
      <w:r w:rsidRPr="0045254E">
        <w:rPr>
          <w:rFonts w:ascii="Simplified Arabic" w:hAnsi="Simplified Arabic" w:cs="Simplified Arabic"/>
          <w:noProof/>
          <w:sz w:val="24"/>
          <w:szCs w:val="24"/>
        </w:rPr>
        <w:fldChar w:fldCharType="separate"/>
      </w:r>
      <w:r w:rsidRPr="0045254E">
        <w:rPr>
          <w:rFonts w:ascii="Simplified Arabic" w:hAnsi="Simplified Arabic" w:cs="Simplified Arabic"/>
          <w:noProof/>
          <w:sz w:val="24"/>
          <w:szCs w:val="24"/>
        </w:rPr>
        <w:t>(Kline, 2023)</w:t>
      </w:r>
      <w:r w:rsidRPr="0045254E">
        <w:rPr>
          <w:rFonts w:ascii="Simplified Arabic" w:hAnsi="Simplified Arabic" w:cs="Simplified Arabic"/>
          <w:noProof/>
          <w:sz w:val="24"/>
          <w:szCs w:val="24"/>
        </w:rPr>
        <w:fldChar w:fldCharType="end"/>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 xml:space="preserve"> </w:t>
      </w:r>
    </w:p>
    <w:p w14:paraId="60A57DBB" w14:textId="77777777" w:rsidR="00390B53" w:rsidRPr="0045254E" w:rsidRDefault="00390B53" w:rsidP="00390B53">
      <w:pPr>
        <w:bidi/>
        <w:spacing w:before="210" w:after="0" w:line="360" w:lineRule="auto"/>
        <w:rPr>
          <w:rFonts w:ascii="Simplified Arabic" w:hAnsi="Simplified Arabic" w:cs="Simplified Arabic"/>
          <w:noProof/>
          <w:sz w:val="24"/>
          <w:szCs w:val="24"/>
          <w:rtl/>
        </w:rPr>
      </w:pPr>
      <w:r w:rsidRPr="0045254E">
        <w:rPr>
          <w:rFonts w:ascii="Simplified Arabic" w:hAnsi="Simplified Arabic" w:cs="Simplified Arabic"/>
          <w:noProof/>
          <w:sz w:val="24"/>
          <w:szCs w:val="24"/>
          <w:rtl/>
        </w:rPr>
        <w:t>يمكن تمثيل هذا التسلسل في المسار السببي الآتي</w:t>
      </w:r>
      <w:r w:rsidRPr="0045254E">
        <w:rPr>
          <w:rFonts w:ascii="Simplified Arabic" w:hAnsi="Simplified Arabic" w:cs="Simplified Arabic"/>
          <w:noProof/>
          <w:sz w:val="24"/>
          <w:szCs w:val="24"/>
        </w:rPr>
        <w:t>:</w:t>
      </w:r>
    </w:p>
    <w:p w14:paraId="47D5556F" w14:textId="4C10A4DF" w:rsidR="00390B53" w:rsidRPr="0045254E" w:rsidRDefault="00390B53" w:rsidP="00390B53">
      <w:pPr>
        <w:bidi/>
        <w:spacing w:before="210" w:after="0" w:line="360" w:lineRule="auto"/>
        <w:rPr>
          <w:rFonts w:ascii="Simplified Arabic" w:hAnsi="Simplified Arabic" w:cs="Simplified Arabic"/>
          <w:noProof/>
          <w:sz w:val="24"/>
          <w:szCs w:val="24"/>
          <w:rtl/>
        </w:rPr>
      </w:pPr>
      <m:oMathPara>
        <m:oMath>
          <m:r>
            <w:rPr>
              <w:rFonts w:ascii="Cambria Math" w:hAnsi="Cambria Math" w:cs="Simplified Arabic"/>
              <w:noProof/>
              <w:sz w:val="24"/>
              <w:szCs w:val="24"/>
            </w:rPr>
            <m:t>TL→SC→SB→AE</m:t>
          </m:r>
        </m:oMath>
      </m:oMathPara>
    </w:p>
    <w:p w14:paraId="5E3B6FBE"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تدعم الأدبيات هذا المسار من خلال عدة أدلة:</w:t>
      </w:r>
    </w:p>
    <w:p w14:paraId="293AC5DC" w14:textId="6CC3C621" w:rsidR="00390B53" w:rsidRPr="0045254E" w:rsidRDefault="00390B53" w:rsidP="000A33FE">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1. إثبات وجود علاقة إيجابية بين القيادة التحويلية و</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في سياقات صحية مختلفة، بما في ذلك المستشفيات السعودية</w: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PEVuZE5vdGU+PENpdGU+PEF1dGhvcj5BaG1lZDwvQXV0aG9yPjxZZWFyPjIwMjQ8L1llYXI+PFJl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Ahmed et al., 2024; Alotaibi et al., 2015; Althaibah et al., 2022</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4EC549BC" w14:textId="2AFD7444" w:rsidR="00390B53" w:rsidRPr="0045254E" w:rsidRDefault="00390B53" w:rsidP="000A33FE">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 xml:space="preserve">2. يوثّق كيف تؤثر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على سلوكيات السلامة، خاصة في مجالات تبليغ الحوادث والالتزام بالبروتوكولات الوقائية</w:t>
      </w:r>
      <w:r w:rsidRPr="0045254E">
        <w:rPr>
          <w:rFonts w:ascii="Simplified Arabic" w:hAnsi="Simplified Arabic" w:cs="Simplified Arabic"/>
          <w:noProof/>
          <w:sz w:val="24"/>
          <w:szCs w:val="24"/>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PEVuZE5vdGU+PENpdGU+PEF1dGhvcj5BbHNhZWRpPC9BdXRob3I+PFllYXI+MjAyNDwvWWVhcj48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Alsaedi et al., 2024; Mohammed et al., 2025</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01AA8FB6" w14:textId="77777777" w:rsidR="00390B53" w:rsidRPr="0045254E" w:rsidRDefault="00390B53" w:rsidP="00390B53">
      <w:pPr>
        <w:bidi/>
        <w:spacing w:before="210" w:after="0" w:line="360" w:lineRule="auto"/>
        <w:rPr>
          <w:rFonts w:ascii="Simplified Arabic" w:hAnsi="Simplified Arabic" w:cs="Simplified Arabic"/>
          <w:noProof/>
          <w:sz w:val="24"/>
          <w:szCs w:val="24"/>
        </w:rPr>
      </w:pPr>
      <w:r w:rsidRPr="0045254E">
        <w:rPr>
          <w:rFonts w:ascii="Simplified Arabic" w:hAnsi="Simplified Arabic" w:cs="Simplified Arabic"/>
          <w:noProof/>
          <w:sz w:val="24"/>
          <w:szCs w:val="24"/>
          <w:rtl/>
        </w:rPr>
        <w:t>3. إبراز أهمية سلوكيات السلامة في تفسير الاختلافات في معدلات الأحداث الضارة والجودة السريرية من خلال دراسات تعتمد على نماذج سببية متقدمة</w:t>
      </w:r>
      <w:r w:rsidRPr="0045254E">
        <w:rPr>
          <w:rFonts w:ascii="Simplified Arabic" w:hAnsi="Simplified Arabic" w:cs="Simplified Arabic"/>
          <w:noProof/>
          <w:sz w:val="24"/>
          <w:szCs w:val="24"/>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PEVuZE5vdGU+PENpdGU+PEF1dGhvcj5Lb25sYW48L0F1dGhvcj48WWVhcj4yMDIyPC9ZZWFyPjxS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Konlan &amp; Shin, 2022; Mistri et al., 2023</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0757E780" w14:textId="614E4D28" w:rsidR="00390B53" w:rsidRPr="0045254E" w:rsidRDefault="00390B53" w:rsidP="000A33FE">
      <w:pPr>
        <w:bidi/>
        <w:spacing w:before="210" w:after="0" w:line="360" w:lineRule="auto"/>
        <w:jc w:val="both"/>
        <w:rPr>
          <w:rFonts w:ascii="Simplified Arabic" w:hAnsi="Simplified Arabic" w:cs="Simplified Arabic"/>
          <w:noProof/>
          <w:sz w:val="24"/>
          <w:szCs w:val="24"/>
        </w:rPr>
      </w:pPr>
      <w:r w:rsidRPr="0045254E">
        <w:rPr>
          <w:rFonts w:ascii="Simplified Arabic" w:hAnsi="Simplified Arabic" w:cs="Simplified Arabic"/>
          <w:noProof/>
          <w:sz w:val="24"/>
          <w:szCs w:val="24"/>
          <w:rtl/>
        </w:rPr>
        <w:t xml:space="preserve">تعد الدراسة الحالية، من خلال تطبيق نموذج المعادلات الهيكلية على هذا المسار المتسلسل، محاولة لمعالجة الفجوة المنهجية المرتبطة بعدم وجود نماذج متكاملة تربط بين القيادة التحويلية، </w:t>
      </w:r>
      <w:r w:rsidR="000A33FE" w:rsidRPr="000A33FE">
        <w:rPr>
          <w:rFonts w:ascii="Simplified Arabic" w:hAnsi="Simplified Arabic" w:cs="Simplified Arabic"/>
          <w:noProof/>
          <w:sz w:val="24"/>
          <w:szCs w:val="24"/>
          <w:rtl/>
        </w:rPr>
        <w:t>ثقافة سلامة المرضى</w:t>
      </w:r>
      <w:r w:rsidRPr="0045254E">
        <w:rPr>
          <w:rFonts w:ascii="Simplified Arabic" w:hAnsi="Simplified Arabic" w:cs="Simplified Arabic"/>
          <w:noProof/>
          <w:sz w:val="24"/>
          <w:szCs w:val="24"/>
          <w:rtl/>
        </w:rPr>
        <w:t xml:space="preserve">، سلوكيات السلامة، وتقليل الحوادث الضارة في السياق السعودي، خاصة في منطقة الجوف </w: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fldChar w:fldCharType="begin">
          <w:fldData xml:space="preserve">PEVuZE5vdGU+PENpdGU+PEF1dGhvcj5BbHJhc2hlZWRheTwvQXV0aG9yPjxZZWFyPjIwMjQ8L1ll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</w:fldData>
        </w:fldChar>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Pr>
        <w:instrText>ADDIN EN.CITE.DATA</w:instrText>
      </w:r>
      <w:r w:rsidRPr="0045254E">
        <w:rPr>
          <w:rFonts w:ascii="Simplified Arabic" w:hAnsi="Simplified Arabic" w:cs="Simplified Arabic"/>
          <w:noProof/>
          <w:sz w:val="24"/>
          <w:szCs w:val="24"/>
          <w:rtl/>
        </w:rPr>
        <w:instrText xml:space="preserve"> </w:instrText>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r>
      <w:r w:rsidRPr="0045254E">
        <w:rPr>
          <w:rFonts w:ascii="Simplified Arabic" w:hAnsi="Simplified Arabic" w:cs="Simplified Arabic"/>
          <w:noProof/>
          <w:sz w:val="24"/>
          <w:szCs w:val="24"/>
          <w:rtl/>
        </w:rPr>
        <w:fldChar w:fldCharType="separate"/>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Pr>
        <w:t>Alrasheeday et al., 2024</w:t>
      </w:r>
      <w:r w:rsidRPr="0045254E">
        <w:rPr>
          <w:rFonts w:ascii="Simplified Arabic" w:hAnsi="Simplified Arabic" w:cs="Simplified Arabic"/>
          <w:noProof/>
          <w:sz w:val="24"/>
          <w:szCs w:val="24"/>
          <w:rtl/>
        </w:rPr>
        <w:t>)</w:t>
      </w:r>
      <w:r w:rsidRPr="0045254E">
        <w:rPr>
          <w:rFonts w:ascii="Simplified Arabic" w:hAnsi="Simplified Arabic" w:cs="Simplified Arabic"/>
          <w:noProof/>
          <w:sz w:val="24"/>
          <w:szCs w:val="24"/>
          <w:rtl/>
        </w:rPr>
        <w:fldChar w:fldCharType="end"/>
      </w:r>
      <w:r w:rsidRPr="0045254E">
        <w:rPr>
          <w:rFonts w:ascii="Simplified Arabic" w:hAnsi="Simplified Arabic" w:cs="Simplified Arabic"/>
          <w:noProof/>
          <w:sz w:val="24"/>
          <w:szCs w:val="24"/>
          <w:rtl/>
        </w:rPr>
        <w:t>.</w:t>
      </w:r>
    </w:p>
    <w:p w14:paraId="5258DDB0" w14:textId="491B3213"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bookmarkStart w:id="1" w:name="bm_4_2_الفجوة_المنهجية_والسياقية"/>
      <w:r w:rsidRPr="0045254E">
        <w:rPr>
          <w:rFonts w:ascii="Simplified Arabic" w:eastAsia="Georgia" w:hAnsi="Simplified Arabic" w:cs="Simplified Arabic"/>
          <w:b/>
          <w:bCs/>
          <w:color w:val="000000"/>
          <w:sz w:val="24"/>
          <w:szCs w:val="24"/>
          <w:rtl/>
        </w:rPr>
        <w:t>2.9</w:t>
      </w:r>
      <w:r w:rsidR="00390B53" w:rsidRPr="0045254E">
        <w:rPr>
          <w:rFonts w:ascii="Simplified Arabic" w:eastAsia="Georgia" w:hAnsi="Simplified Arabic" w:cs="Simplified Arabic"/>
          <w:b/>
          <w:bCs/>
          <w:color w:val="000000"/>
          <w:sz w:val="24"/>
          <w:szCs w:val="24"/>
          <w:rtl/>
        </w:rPr>
        <w:t xml:space="preserve"> الدراسات السابقة</w:t>
      </w:r>
    </w:p>
    <w:p w14:paraId="363D7EA6" w14:textId="23AA07E0" w:rsidR="00390B53" w:rsidRPr="0045254E" w:rsidRDefault="0045254E" w:rsidP="00390B53">
      <w:pPr>
        <w:bidi/>
        <w:spacing w:before="315" w:after="105" w:line="360" w:lineRule="auto"/>
        <w:ind w:left="-30"/>
        <w:rPr>
          <w:rFonts w:ascii="Simplified Arabic" w:eastAsia="Georgia" w:hAnsi="Simplified Arabic" w:cs="Simplified Arabic"/>
          <w:b/>
          <w:bCs/>
          <w:color w:val="000000"/>
          <w:sz w:val="24"/>
          <w:szCs w:val="24"/>
        </w:rPr>
      </w:pPr>
      <w:r w:rsidRPr="0045254E">
        <w:rPr>
          <w:rFonts w:ascii="Simplified Arabic" w:eastAsia="Georgia" w:hAnsi="Simplified Arabic" w:cs="Simplified Arabic"/>
          <w:b/>
          <w:bCs/>
          <w:color w:val="000000"/>
          <w:sz w:val="24"/>
          <w:szCs w:val="24"/>
          <w:rtl/>
        </w:rPr>
        <w:t>2.9.1</w:t>
      </w:r>
      <w:r w:rsidR="00390B53" w:rsidRPr="0045254E">
        <w:rPr>
          <w:rFonts w:ascii="Simplified Arabic" w:eastAsia="Georgia" w:hAnsi="Simplified Arabic" w:cs="Simplified Arabic"/>
          <w:b/>
          <w:bCs/>
          <w:color w:val="000000"/>
          <w:sz w:val="24"/>
          <w:szCs w:val="24"/>
        </w:rPr>
        <w:t xml:space="preserve"> </w:t>
      </w:r>
      <w:r w:rsidR="00390B53" w:rsidRPr="0045254E">
        <w:rPr>
          <w:rFonts w:ascii="Simplified Arabic" w:eastAsia="Georgia" w:hAnsi="Simplified Arabic" w:cs="Simplified Arabic"/>
          <w:b/>
          <w:bCs/>
          <w:color w:val="000000"/>
          <w:sz w:val="24"/>
          <w:szCs w:val="24"/>
          <w:rtl/>
        </w:rPr>
        <w:t>مدخل عام إلى الدراسات السابقة</w:t>
      </w:r>
    </w:p>
    <w:p w14:paraId="0BE09E5E" w14:textId="0DD47D13" w:rsidR="00065CC3" w:rsidRPr="00736666" w:rsidRDefault="00065CC3" w:rsidP="000A33FE">
      <w:pPr>
        <w:bidi/>
        <w:spacing w:before="315" w:after="105" w:line="360" w:lineRule="auto"/>
        <w:ind w:left="-30"/>
        <w:jc w:val="both"/>
        <w:rPr>
          <w:rFonts w:ascii="Simplified Arabic" w:eastAsia="Georgia" w:hAnsi="Simplified Arabic" w:cs="Simplified Arabic"/>
          <w:b/>
          <w:color w:val="000000"/>
          <w:sz w:val="24"/>
          <w:szCs w:val="24"/>
          <w:rtl/>
        </w:rPr>
      </w:pPr>
      <w:r w:rsidRPr="00736666">
        <w:rPr>
          <w:rFonts w:ascii="Simplified Arabic" w:eastAsia="Georgia" w:hAnsi="Simplified Arabic" w:cs="Simplified Arabic"/>
          <w:b/>
          <w:color w:val="000000"/>
          <w:sz w:val="24"/>
          <w:szCs w:val="24"/>
          <w:rtl/>
        </w:rPr>
        <w:lastRenderedPageBreak/>
        <w:t>اعتمدت مراجعة الدراسات السابقة في هذا الفصل على منهجية منظمة شملت البحث في قواعد بيانات علمية معتمدة مثل </w:t>
      </w:r>
      <w:r w:rsidRPr="006E60E7">
        <w:rPr>
          <w:rFonts w:ascii="Simplified Arabic" w:eastAsia="Georgia" w:hAnsi="Simplified Arabic" w:cs="Simplified Arabic"/>
          <w:bCs/>
          <w:color w:val="000000"/>
          <w:sz w:val="24"/>
          <w:szCs w:val="24"/>
        </w:rPr>
        <w:t>PubMed</w:t>
      </w:r>
      <w:r w:rsidRPr="00736666">
        <w:rPr>
          <w:rFonts w:ascii="Simplified Arabic" w:eastAsia="Georgia" w:hAnsi="Simplified Arabic" w:cs="Simplified Arabic"/>
          <w:b/>
          <w:color w:val="000000"/>
          <w:sz w:val="24"/>
          <w:szCs w:val="24"/>
          <w:rtl/>
        </w:rPr>
        <w:t>، و</w:t>
      </w:r>
      <w:r w:rsidRPr="006E60E7">
        <w:rPr>
          <w:rFonts w:ascii="Simplified Arabic" w:eastAsia="Georgia" w:hAnsi="Simplified Arabic" w:cs="Simplified Arabic"/>
          <w:bCs/>
          <w:color w:val="000000"/>
          <w:sz w:val="24"/>
          <w:szCs w:val="24"/>
        </w:rPr>
        <w:t>Web of Science</w:t>
      </w:r>
      <w:r w:rsidRPr="00736666">
        <w:rPr>
          <w:rFonts w:ascii="Simplified Arabic" w:eastAsia="Georgia" w:hAnsi="Simplified Arabic" w:cs="Simplified Arabic"/>
          <w:b/>
          <w:color w:val="000000"/>
          <w:sz w:val="24"/>
          <w:szCs w:val="24"/>
          <w:rtl/>
        </w:rPr>
        <w:t xml:space="preserve">، </w:t>
      </w:r>
      <w:r w:rsidRPr="006E60E7">
        <w:rPr>
          <w:rFonts w:ascii="Simplified Arabic" w:eastAsia="Georgia" w:hAnsi="Simplified Arabic" w:cs="Simplified Arabic"/>
          <w:bCs/>
          <w:color w:val="000000"/>
          <w:sz w:val="24"/>
          <w:szCs w:val="24"/>
          <w:rtl/>
        </w:rPr>
        <w:t>و</w:t>
      </w:r>
      <w:r w:rsidRPr="006E60E7">
        <w:rPr>
          <w:rFonts w:ascii="Simplified Arabic" w:eastAsia="Georgia" w:hAnsi="Simplified Arabic" w:cs="Simplified Arabic"/>
          <w:bCs/>
          <w:color w:val="000000"/>
          <w:sz w:val="24"/>
          <w:szCs w:val="24"/>
        </w:rPr>
        <w:t>Scopus</w:t>
      </w:r>
      <w:r w:rsidRPr="00736666">
        <w:rPr>
          <w:rFonts w:ascii="Simplified Arabic" w:eastAsia="Georgia" w:hAnsi="Simplified Arabic" w:cs="Simplified Arabic"/>
          <w:b/>
          <w:color w:val="000000"/>
          <w:sz w:val="24"/>
          <w:szCs w:val="24"/>
          <w:rtl/>
        </w:rPr>
        <w:t>، بالإضافة إلى قواعد عربية مثل منصة المنهل و</w:t>
      </w:r>
      <w:r w:rsidRPr="006E60E7">
        <w:rPr>
          <w:rFonts w:ascii="Simplified Arabic" w:eastAsia="Georgia" w:hAnsi="Simplified Arabic" w:cs="Simplified Arabic"/>
          <w:bCs/>
          <w:color w:val="000000"/>
          <w:sz w:val="24"/>
          <w:szCs w:val="24"/>
        </w:rPr>
        <w:t>Google Scholar</w:t>
      </w:r>
      <w:r w:rsidRPr="006E60E7">
        <w:rPr>
          <w:rFonts w:ascii="Simplified Arabic" w:eastAsia="Georgia" w:hAnsi="Simplified Arabic" w:cs="Simplified Arabic"/>
          <w:bCs/>
          <w:color w:val="000000"/>
          <w:sz w:val="24"/>
          <w:szCs w:val="24"/>
          <w:rtl/>
        </w:rPr>
        <w:t>،</w:t>
      </w:r>
      <w:r w:rsidRPr="00736666">
        <w:rPr>
          <w:rFonts w:ascii="Simplified Arabic" w:eastAsia="Georgia" w:hAnsi="Simplified Arabic" w:cs="Simplified Arabic"/>
          <w:b/>
          <w:color w:val="000000"/>
          <w:sz w:val="24"/>
          <w:szCs w:val="24"/>
          <w:rtl/>
        </w:rPr>
        <w:t xml:space="preserve"> وذلك باستخدام كلمات مفتاحية تجمع بين مفاهيم القيادة التحويلية، و</w:t>
      </w:r>
      <w:r w:rsidR="000A33FE" w:rsidRPr="000A33FE">
        <w:rPr>
          <w:rFonts w:ascii="Simplified Arabic" w:eastAsia="Georgia" w:hAnsi="Simplified Arabic" w:cs="Simplified Arabic"/>
          <w:b/>
          <w:color w:val="000000"/>
          <w:sz w:val="24"/>
          <w:szCs w:val="24"/>
          <w:rtl/>
        </w:rPr>
        <w:t>ثقافة سلامة المرضى</w:t>
      </w:r>
      <w:r w:rsidRPr="00736666">
        <w:rPr>
          <w:rFonts w:ascii="Simplified Arabic" w:eastAsia="Georgia" w:hAnsi="Simplified Arabic" w:cs="Simplified Arabic"/>
          <w:b/>
          <w:color w:val="000000"/>
          <w:sz w:val="24"/>
          <w:szCs w:val="24"/>
          <w:rtl/>
        </w:rPr>
        <w:t>، وسلوكيات السلامة، والأحداث الضارة في المستشفيات. وشملت عملية البحث الدراسات المنشورة خلال الفترة من عام 20</w:t>
      </w:r>
      <w:r w:rsidR="00824096" w:rsidRPr="00736666">
        <w:rPr>
          <w:rFonts w:ascii="Simplified Arabic" w:eastAsia="Georgia" w:hAnsi="Simplified Arabic" w:cs="Simplified Arabic"/>
          <w:b/>
          <w:color w:val="000000"/>
          <w:sz w:val="24"/>
          <w:szCs w:val="24"/>
          <w:rtl/>
        </w:rPr>
        <w:t>21</w:t>
      </w:r>
      <w:r w:rsidRPr="00736666">
        <w:rPr>
          <w:rFonts w:ascii="Simplified Arabic" w:eastAsia="Georgia" w:hAnsi="Simplified Arabic" w:cs="Simplified Arabic"/>
          <w:b/>
          <w:color w:val="000000"/>
          <w:sz w:val="24"/>
          <w:szCs w:val="24"/>
          <w:rtl/>
        </w:rPr>
        <w:t xml:space="preserve"> إلى عام 2025، مع التركيز على الأبحاث المنشورة في السياق الصحي، وبشكل خاص الدراسات التي تناولت المستشفيات السعودية أو بيئات صحية مشابهة. وتم اعتماد معايير محددة للإدراج، تضمنت: أن تكون الدراسة منشورة في مجلة محكّمة، وأن تتناول واحدًا أو أكثر من متغيرات النموذج الحالي (</w:t>
      </w:r>
      <w:r w:rsidRPr="006E60E7">
        <w:rPr>
          <w:rFonts w:ascii="Simplified Arabic" w:eastAsia="Georgia" w:hAnsi="Simplified Arabic" w:cs="Simplified Arabic"/>
          <w:bCs/>
          <w:color w:val="000000"/>
          <w:sz w:val="24"/>
          <w:szCs w:val="24"/>
        </w:rPr>
        <w:t>TL</w:t>
      </w:r>
      <w:r w:rsidRPr="006E60E7">
        <w:rPr>
          <w:rFonts w:ascii="Simplified Arabic" w:eastAsia="Georgia" w:hAnsi="Simplified Arabic" w:cs="Simplified Arabic"/>
          <w:bCs/>
          <w:color w:val="000000"/>
          <w:sz w:val="24"/>
          <w:szCs w:val="24"/>
          <w:rtl/>
        </w:rPr>
        <w:t xml:space="preserve">، </w:t>
      </w:r>
      <w:r w:rsidRPr="006E60E7">
        <w:rPr>
          <w:rFonts w:ascii="Simplified Arabic" w:eastAsia="Georgia" w:hAnsi="Simplified Arabic" w:cs="Simplified Arabic"/>
          <w:bCs/>
          <w:color w:val="000000"/>
          <w:sz w:val="24"/>
          <w:szCs w:val="24"/>
        </w:rPr>
        <w:t>SC</w:t>
      </w:r>
      <w:r w:rsidRPr="006E60E7">
        <w:rPr>
          <w:rFonts w:ascii="Simplified Arabic" w:eastAsia="Georgia" w:hAnsi="Simplified Arabic" w:cs="Simplified Arabic"/>
          <w:bCs/>
          <w:color w:val="000000"/>
          <w:sz w:val="24"/>
          <w:szCs w:val="24"/>
          <w:rtl/>
        </w:rPr>
        <w:t xml:space="preserve">، </w:t>
      </w:r>
      <w:r w:rsidRPr="006E60E7">
        <w:rPr>
          <w:rFonts w:ascii="Simplified Arabic" w:eastAsia="Georgia" w:hAnsi="Simplified Arabic" w:cs="Simplified Arabic"/>
          <w:bCs/>
          <w:color w:val="000000"/>
          <w:sz w:val="24"/>
          <w:szCs w:val="24"/>
        </w:rPr>
        <w:t>SB</w:t>
      </w:r>
      <w:r w:rsidRPr="006E60E7">
        <w:rPr>
          <w:rFonts w:ascii="Simplified Arabic" w:eastAsia="Georgia" w:hAnsi="Simplified Arabic" w:cs="Simplified Arabic"/>
          <w:bCs/>
          <w:color w:val="000000"/>
          <w:sz w:val="24"/>
          <w:szCs w:val="24"/>
          <w:rtl/>
        </w:rPr>
        <w:t xml:space="preserve">، </w:t>
      </w:r>
      <w:r w:rsidRPr="006E60E7">
        <w:rPr>
          <w:rFonts w:ascii="Simplified Arabic" w:eastAsia="Georgia" w:hAnsi="Simplified Arabic" w:cs="Simplified Arabic"/>
          <w:bCs/>
          <w:color w:val="000000"/>
          <w:sz w:val="24"/>
          <w:szCs w:val="24"/>
        </w:rPr>
        <w:t>AE</w:t>
      </w:r>
      <w:r w:rsidRPr="00736666">
        <w:rPr>
          <w:rFonts w:ascii="Simplified Arabic" w:eastAsia="Georgia" w:hAnsi="Simplified Arabic" w:cs="Simplified Arabic"/>
          <w:b/>
          <w:color w:val="000000"/>
          <w:sz w:val="24"/>
          <w:szCs w:val="24"/>
          <w:rtl/>
        </w:rPr>
        <w:t xml:space="preserve">)، وأن تقدم بيانات كمية أو مراجعات منهجية يمكن الاستفادة منها في بناء النموذج النظري. أما الدراسات التي لم تتوفر فيها هذه الشروط، أو التي ركزت على سياقات غير صحية بحتة، فقد تم استبعادها من التحليل التفصيلي مع الاكتفاء بذكر بعضها عند الحاجة لأغراض التوضيح النظري. </w:t>
      </w:r>
    </w:p>
    <w:p w14:paraId="70306910" w14:textId="64B059E0" w:rsidR="00390B53" w:rsidRPr="00736666" w:rsidRDefault="00736666" w:rsidP="000A33FE">
      <w:pPr>
        <w:bidi/>
        <w:spacing w:before="315" w:after="105" w:line="360" w:lineRule="auto"/>
        <w:ind w:left="-30"/>
        <w:jc w:val="both"/>
        <w:rPr>
          <w:rFonts w:ascii="Simplified Arabic" w:eastAsia="Georgia" w:hAnsi="Simplified Arabic" w:cs="Simplified Arabic"/>
          <w:b/>
          <w:color w:val="000000"/>
          <w:sz w:val="24"/>
          <w:szCs w:val="24"/>
          <w:rtl/>
        </w:rPr>
      </w:pPr>
      <w:r w:rsidRPr="00736666">
        <w:rPr>
          <w:rFonts w:ascii="Simplified Arabic" w:eastAsia="Georgia" w:hAnsi="Simplified Arabic" w:cs="Simplified Arabic"/>
          <w:b/>
          <w:color w:val="000000"/>
          <w:sz w:val="24"/>
          <w:szCs w:val="24"/>
          <w:rtl/>
        </w:rPr>
        <w:t>تعتبر مراجعة الدراسات السابقة خطوة أساسية لبناء أساس علمي قوي للدراسة الحالية، حيث تساعد على التعرف على الإنجازات في مجالات القيادة التحويلية، ثقافة سلامة المرضى، سلوكيات السلامة، والأحداث الضارة في المستشفيات، مع إبراز نقاط الاتفاق والاختلاف، وتحديد المناطق التي تحتاج إلى تحسين والتي تعمل الدراسة على معالجتها. تم تنظيم هذا الجزء من الدراسة إلى عدة محاور رئيسة تعكس العلاقات بين متغيرات النموذج النظري، حيث يركز كل محور على نوع معين من العلاقات (مثل العلاقة بين القيادة و</w:t>
      </w:r>
      <w:r w:rsidR="000A33FE" w:rsidRPr="000A33FE">
        <w:rPr>
          <w:rFonts w:ascii="Simplified Arabic" w:eastAsia="Georgia" w:hAnsi="Simplified Arabic" w:cs="Simplified Arabic"/>
          <w:b/>
          <w:color w:val="000000"/>
          <w:sz w:val="24"/>
          <w:szCs w:val="24"/>
          <w:rtl/>
        </w:rPr>
        <w:t>ثقافة سلامة المرضى</w:t>
      </w:r>
      <w:r w:rsidRPr="00736666">
        <w:rPr>
          <w:rFonts w:ascii="Simplified Arabic" w:eastAsia="Georgia" w:hAnsi="Simplified Arabic" w:cs="Simplified Arabic"/>
          <w:b/>
          <w:color w:val="000000"/>
          <w:sz w:val="24"/>
          <w:szCs w:val="24"/>
          <w:rtl/>
        </w:rPr>
        <w:t>، أو بين الثقافة والسلوكيات، أو بين السلوكيات والأحداث الضارة)، ويختتم كل محور بفقرة تلخص أبرز النتائج وتوضح الفجوات البحثية الباقية.</w:t>
      </w:r>
    </w:p>
    <w:p w14:paraId="60F9536D" w14:textId="0AB0FB7A" w:rsidR="00717BD6" w:rsidRPr="00C35121" w:rsidRDefault="0045254E" w:rsidP="00717BD6">
      <w:pPr>
        <w:bidi/>
        <w:spacing w:before="315" w:after="105" w:line="360" w:lineRule="auto"/>
        <w:ind w:left="-30"/>
        <w:rPr>
          <w:rFonts w:ascii="Simplified Arabic" w:eastAsia="Georgia" w:hAnsi="Simplified Arabic" w:cs="Simplified Arabic"/>
          <w:b/>
          <w:bCs/>
          <w:color w:val="000000"/>
          <w:sz w:val="24"/>
          <w:szCs w:val="24"/>
        </w:rPr>
      </w:pPr>
      <w:r w:rsidRPr="00C35121">
        <w:rPr>
          <w:rFonts w:ascii="Simplified Arabic" w:eastAsia="Georgia" w:hAnsi="Simplified Arabic" w:cs="Simplified Arabic"/>
          <w:b/>
          <w:bCs/>
          <w:color w:val="000000"/>
          <w:sz w:val="24"/>
          <w:szCs w:val="24"/>
          <w:rtl/>
        </w:rPr>
        <w:t>2.9.2</w:t>
      </w:r>
      <w:r w:rsidR="00717BD6" w:rsidRPr="00C35121">
        <w:rPr>
          <w:rFonts w:ascii="Simplified Arabic" w:eastAsia="Georgia" w:hAnsi="Simplified Arabic" w:cs="Simplified Arabic"/>
          <w:b/>
          <w:bCs/>
          <w:color w:val="000000"/>
          <w:sz w:val="24"/>
          <w:szCs w:val="24"/>
          <w:rtl/>
        </w:rPr>
        <w:t>المحور الأول: العلاقة بين القيادة التحويلية وثقافة وسلامة المريض</w:t>
      </w:r>
      <w:r w:rsidR="00717BD6" w:rsidRPr="00C35121">
        <w:rPr>
          <w:rFonts w:ascii="Simplified Arabic" w:eastAsia="Georgia" w:hAnsi="Simplified Arabic" w:cs="Simplified Arabic"/>
          <w:b/>
          <w:bCs/>
          <w:color w:val="000000"/>
          <w:sz w:val="24"/>
          <w:szCs w:val="24"/>
        </w:rPr>
        <w:t xml:space="preserve"> (TL </w:t>
      </w:r>
      <w:r w:rsidR="00717BD6" w:rsidRPr="00C35121">
        <w:rPr>
          <w:rFonts w:ascii="Times New Roman" w:eastAsia="Georgia" w:hAnsi="Times New Roman" w:cs="Times New Roman"/>
          <w:b/>
          <w:bCs/>
          <w:color w:val="000000"/>
          <w:sz w:val="24"/>
          <w:szCs w:val="24"/>
        </w:rPr>
        <w:t>→</w:t>
      </w:r>
      <w:r w:rsidR="00717BD6" w:rsidRPr="00C35121">
        <w:rPr>
          <w:rFonts w:ascii="Simplified Arabic" w:eastAsia="Georgia" w:hAnsi="Simplified Arabic" w:cs="Simplified Arabic"/>
          <w:b/>
          <w:bCs/>
          <w:color w:val="000000"/>
          <w:sz w:val="24"/>
          <w:szCs w:val="24"/>
        </w:rPr>
        <w:t xml:space="preserve"> SC)</w:t>
      </w:r>
    </w:p>
    <w:p w14:paraId="58027322" w14:textId="738274A1"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sidRPr="00717BD6">
        <w:rPr>
          <w:rFonts w:ascii="Simplified Arabic" w:eastAsia="Georgia" w:hAnsi="Simplified Arabic" w:cs="Simplified Arabic"/>
          <w:b/>
          <w:bCs/>
          <w:color w:val="000000"/>
          <w:sz w:val="24"/>
          <w:szCs w:val="24"/>
        </w:rPr>
        <w:t xml:space="preserve"> </w:t>
      </w:r>
      <w:r w:rsidRPr="00717BD6">
        <w:rPr>
          <w:rFonts w:ascii="Simplified Arabic" w:eastAsia="Georgia" w:hAnsi="Simplified Arabic" w:cs="Simplified Arabic" w:hint="cs"/>
          <w:b/>
          <w:bCs/>
          <w:color w:val="000000"/>
          <w:sz w:val="24"/>
          <w:szCs w:val="24"/>
          <w:rtl/>
        </w:rPr>
        <w:t>الادعاء</w:t>
      </w:r>
      <w:r>
        <w:rPr>
          <w:rFonts w:ascii="Simplified Arabic" w:eastAsia="Georgia" w:hAnsi="Simplified Arabic" w:cs="Simplified Arabic" w:hint="cs"/>
          <w:color w:val="000000"/>
          <w:sz w:val="24"/>
          <w:szCs w:val="24"/>
          <w:rtl/>
        </w:rPr>
        <w:t>:</w:t>
      </w:r>
      <w:r>
        <w:rPr>
          <w:rFonts w:ascii="Simplified Arabic" w:eastAsia="Georgia" w:hAnsi="Simplified Arabic" w:cs="Simplified Arabic"/>
          <w:color w:val="000000"/>
          <w:sz w:val="24"/>
          <w:szCs w:val="24"/>
        </w:rPr>
        <w:t> </w:t>
      </w:r>
      <w:r>
        <w:rPr>
          <w:rFonts w:ascii="Simplified Arabic" w:eastAsia="Georgia" w:hAnsi="Simplified Arabic" w:cs="Simplified Arabic"/>
          <w:color w:val="000000"/>
          <w:sz w:val="24"/>
          <w:szCs w:val="24"/>
          <w:rtl/>
        </w:rPr>
        <w:t>تشير الدراسات النظرية والتطبيقية إلى أن القيادة التحويلية تُعد من أبرز أنماط القيادة التي تُمكن من تشكيل ثقافة تنظيمية تدعم سلامة المرضى، من خلال التأثير على قيم العاملين وتوجهاتهم وسلوكياتهم في بيئة المستشفيات</w:t>
      </w:r>
      <w:r>
        <w:rPr>
          <w:rFonts w:ascii="Simplified Arabic" w:eastAsia="Georgia" w:hAnsi="Simplified Arabic" w:cs="Simplified Arabic"/>
          <w:color w:val="000000"/>
          <w:sz w:val="24"/>
          <w:szCs w:val="24"/>
        </w:rPr>
        <w:t xml:space="preserve">. </w:t>
      </w:r>
    </w:p>
    <w:p w14:paraId="7107C6D3" w14:textId="427CE78A"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الدليل</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 xml:space="preserve">من الناحية النظرية، تؤكد نماذج </w:t>
      </w:r>
      <w:r w:rsidRPr="00717BD6">
        <w:rPr>
          <w:rFonts w:ascii="Simplified Arabic" w:eastAsia="Georgia" w:hAnsi="Simplified Arabic" w:cs="Simplified Arabic"/>
          <w:color w:val="000000"/>
          <w:sz w:val="24"/>
          <w:szCs w:val="24"/>
        </w:rPr>
        <w:t>Bass &amp; Avolio</w:t>
      </w:r>
      <w:r w:rsidRPr="00717BD6">
        <w:rPr>
          <w:rFonts w:ascii="Simplified Arabic" w:eastAsia="Georgia" w:hAnsi="Simplified Arabic" w:cs="Simplified Arabic"/>
          <w:color w:val="000000"/>
          <w:sz w:val="24"/>
          <w:szCs w:val="24"/>
          <w:rtl/>
        </w:rPr>
        <w:t xml:space="preserve"> أن القائد التحويلي يغير بيئة العمل من خلال التأثير المثالي، التحفيز الملهم، الاستثارة الفكرية، والاعتبار الشخصي، مما يعزز الثقة والتزام الموظفين برؤية المنظمة. دعمت مراجعات حديثة في مجال الصحة هذا المفه</w:t>
      </w:r>
      <w:r w:rsidRPr="00717BD6">
        <w:rPr>
          <w:rFonts w:ascii="Simplified Arabic" w:eastAsia="Georgia" w:hAnsi="Simplified Arabic" w:cs="Simplified Arabic" w:hint="cs"/>
          <w:color w:val="000000"/>
          <w:sz w:val="24"/>
          <w:szCs w:val="24"/>
          <w:rtl/>
        </w:rPr>
        <w:t>وم،</w:t>
      </w:r>
      <w:r w:rsidRPr="00717BD6">
        <w:rPr>
          <w:rFonts w:ascii="Simplified Arabic" w:eastAsia="Georgia" w:hAnsi="Simplified Arabic" w:cs="Simplified Arabic"/>
          <w:color w:val="000000"/>
          <w:sz w:val="24"/>
          <w:szCs w:val="24"/>
          <w:rtl/>
        </w:rPr>
        <w:t xml:space="preserve"> حيث أشار </w:t>
      </w:r>
      <w:r w:rsidRPr="00717BD6">
        <w:rPr>
          <w:rFonts w:ascii="Simplified Arabic" w:eastAsia="Georgia" w:hAnsi="Simplified Arabic" w:cs="Simplified Arabic"/>
          <w:color w:val="000000"/>
          <w:sz w:val="24"/>
          <w:szCs w:val="24"/>
        </w:rPr>
        <w:t>Ahmed et al</w:t>
      </w:r>
      <w:r w:rsidRPr="00717BD6">
        <w:rPr>
          <w:rFonts w:ascii="Simplified Arabic" w:eastAsia="Georgia" w:hAnsi="Simplified Arabic" w:cs="Simplified Arabic"/>
          <w:color w:val="000000"/>
          <w:sz w:val="24"/>
          <w:szCs w:val="24"/>
          <w:rtl/>
        </w:rPr>
        <w:t>. (2024) إلى أن أنماط القيادة التي تركز على التمكين والتحفيز، خاصة القيادة التحويلية، ترتبط بشكل إيجابي بنتائج الجودة وسلامة المرضى في أنظمة الرعاية الصحية.</w:t>
      </w:r>
    </w:p>
    <w:p w14:paraId="526386EF" w14:textId="6C605D0F" w:rsidR="00717BD6" w:rsidRPr="00717BD6" w:rsidRDefault="00717BD6" w:rsidP="00717BD6">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color w:val="000000"/>
          <w:sz w:val="24"/>
          <w:szCs w:val="24"/>
          <w:rtl/>
        </w:rPr>
        <w:lastRenderedPageBreak/>
        <w:t xml:space="preserve">في السياق السعودي، أظهرت دراسة كمية لـ </w:t>
      </w:r>
      <w:r>
        <w:rPr>
          <w:rFonts w:ascii="Simplified Arabic" w:eastAsia="Georgia" w:hAnsi="Simplified Arabic" w:cs="Simplified Arabic"/>
          <w:color w:val="000000"/>
          <w:sz w:val="24"/>
          <w:szCs w:val="24"/>
        </w:rPr>
        <w:t>Althaibah et al</w:t>
      </w:r>
      <w:r>
        <w:rPr>
          <w:rFonts w:ascii="Simplified Arabic" w:eastAsia="Georgia" w:hAnsi="Simplified Arabic" w:cs="Simplified Arabic"/>
          <w:color w:val="000000"/>
          <w:sz w:val="24"/>
          <w:szCs w:val="24"/>
          <w:rtl/>
        </w:rPr>
        <w:t xml:space="preserve">. (2022) على عينة من 251 من الكوادر الصحية أن القيادة التحويلية لها علاقة مباشرة وذات دلالة إحصائية بمستوى سلامة المرضى المدرك في المستشفيات، مما يعزز فرضية أن القائد التحويلي يساهم في خلق بيئة عمل أكثر أمانًا. كما أظهرت دراسة </w:t>
      </w:r>
      <w:r>
        <w:rPr>
          <w:rFonts w:ascii="Simplified Arabic" w:eastAsia="Georgia" w:hAnsi="Simplified Arabic" w:cs="Simplified Arabic"/>
          <w:color w:val="000000"/>
          <w:sz w:val="24"/>
          <w:szCs w:val="24"/>
        </w:rPr>
        <w:t>Amal Ali Almuntasheri</w:t>
      </w:r>
      <w:r>
        <w:rPr>
          <w:rFonts w:ascii="Simplified Arabic" w:eastAsia="Georgia" w:hAnsi="Simplified Arabic" w:cs="Simplified Arabic"/>
          <w:color w:val="000000"/>
          <w:sz w:val="24"/>
          <w:szCs w:val="24"/>
          <w:rtl/>
        </w:rPr>
        <w:t xml:space="preserve"> (2022) في أحد مستشفيات جدة أن سلوكيات القيادة الإيجابية ترتبط إيجابيًا بثقافة سلامة المرضى، كما يقيسها </w:t>
      </w:r>
      <w:proofErr w:type="gramStart"/>
      <w:r>
        <w:rPr>
          <w:rFonts w:ascii="Simplified Arabic" w:eastAsia="Georgia" w:hAnsi="Simplified Arabic" w:cs="Simplified Arabic"/>
          <w:color w:val="000000"/>
          <w:sz w:val="24"/>
          <w:szCs w:val="24"/>
          <w:rtl/>
        </w:rPr>
        <w:t>استبيان</w:t>
      </w:r>
      <w:proofErr w:type="gramEnd"/>
      <w:r>
        <w:rPr>
          <w:rFonts w:ascii="Simplified Arabic" w:eastAsia="Georgia" w:hAnsi="Simplified Arabic" w:cs="Simplified Arabic"/>
          <w:color w:val="000000"/>
          <w:sz w:val="24"/>
          <w:szCs w:val="24"/>
          <w:rtl/>
        </w:rPr>
        <w:t xml:space="preserve"> </w:t>
      </w:r>
      <w:r>
        <w:rPr>
          <w:rFonts w:ascii="Simplified Arabic" w:eastAsia="Georgia" w:hAnsi="Simplified Arabic" w:cs="Simplified Arabic"/>
          <w:color w:val="000000"/>
          <w:sz w:val="24"/>
          <w:szCs w:val="24"/>
        </w:rPr>
        <w:t>HSOPSC</w:t>
      </w:r>
      <w:r>
        <w:rPr>
          <w:rFonts w:ascii="Simplified Arabic" w:eastAsia="Georgia" w:hAnsi="Simplified Arabic" w:cs="Simplified Arabic"/>
          <w:color w:val="000000"/>
          <w:sz w:val="24"/>
          <w:szCs w:val="24"/>
          <w:rtl/>
        </w:rPr>
        <w:t>، مما يشير إلى أن نمط القيادة يعد مدخلاً رئيسًا لبناء ثقافة سلامة قوية.</w:t>
      </w:r>
    </w:p>
    <w:p w14:paraId="4F3C6972" w14:textId="06E56617" w:rsidR="00717BD6" w:rsidRPr="00717BD6" w:rsidRDefault="00717BD6" w:rsidP="000A33FE">
      <w:pPr>
        <w:bidi/>
        <w:spacing w:before="315" w:after="105" w:line="360" w:lineRule="auto"/>
        <w:ind w:left="-30"/>
        <w:jc w:val="both"/>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التركيب</w:t>
      </w:r>
      <w:r>
        <w:rPr>
          <w:rFonts w:ascii="Simplified Arabic" w:eastAsia="Georgia" w:hAnsi="Simplified Arabic" w:cs="Simplified Arabic"/>
          <w:b/>
          <w:bCs/>
          <w:color w:val="000000"/>
          <w:sz w:val="24"/>
          <w:szCs w:val="24"/>
          <w:rtl/>
        </w:rPr>
        <w:t xml:space="preserve">: </w:t>
      </w:r>
      <w:r w:rsidRPr="00717BD6">
        <w:rPr>
          <w:rFonts w:ascii="Simplified Arabic" w:eastAsia="Georgia" w:hAnsi="Simplified Arabic" w:cs="Simplified Arabic"/>
          <w:color w:val="000000"/>
          <w:sz w:val="24"/>
          <w:szCs w:val="24"/>
          <w:rtl/>
        </w:rPr>
        <w:t xml:space="preserve">تشير الأدلة مجتمعة إلى أن القيادة التحويلية لا تؤثر على سلامة المرضى بشكل مباشر فحسب، بل تعمل بشكل أساسي من خلال تشكيل مناخ تنظيمي وقيمي يُبرز مفهوم </w:t>
      </w:r>
      <w:r w:rsidR="000A33FE" w:rsidRPr="000A33FE">
        <w:rPr>
          <w:rFonts w:ascii="Simplified Arabic" w:eastAsia="Georgia" w:hAnsi="Simplified Arabic" w:cs="Simplified Arabic"/>
          <w:color w:val="000000"/>
          <w:sz w:val="24"/>
          <w:szCs w:val="24"/>
          <w:rtl/>
        </w:rPr>
        <w:t>ثقافة سلامة المرضى</w:t>
      </w:r>
      <w:r w:rsidRPr="00717BD6">
        <w:rPr>
          <w:rFonts w:ascii="Simplified Arabic" w:eastAsia="Georgia" w:hAnsi="Simplified Arabic" w:cs="Simplified Arabic"/>
          <w:color w:val="000000"/>
          <w:sz w:val="24"/>
          <w:szCs w:val="24"/>
          <w:rtl/>
        </w:rPr>
        <w:t>. فالقائد التحويلي، من خلال وضوح الرؤية، ودعم الإبلاغ عن الأخطاء، وتشجيع التعلم من ا</w:t>
      </w:r>
      <w:r w:rsidRPr="00717BD6">
        <w:rPr>
          <w:rFonts w:ascii="Simplified Arabic" w:eastAsia="Georgia" w:hAnsi="Simplified Arabic" w:cs="Simplified Arabic" w:hint="cs"/>
          <w:color w:val="000000"/>
          <w:sz w:val="24"/>
          <w:szCs w:val="24"/>
          <w:rtl/>
        </w:rPr>
        <w:t>لحوادث،</w:t>
      </w:r>
      <w:r w:rsidRPr="00717BD6">
        <w:rPr>
          <w:rFonts w:ascii="Simplified Arabic" w:eastAsia="Georgia" w:hAnsi="Simplified Arabic" w:cs="Simplified Arabic"/>
          <w:color w:val="000000"/>
          <w:sz w:val="24"/>
          <w:szCs w:val="24"/>
          <w:rtl/>
        </w:rPr>
        <w:t xml:space="preserve"> يسهم في ترسيخ القيم التي تعتبر السلامة أولوية قصوى في القرارات والممارسات اليومية. مع ذلك، تكشف مراجعة الدراسات عن بعض القيود المنهجية؛ إذ ركّزت العديد منها على العلاقات المباشرة الثنائية (</w:t>
      </w:r>
      <w:r w:rsidRPr="00717BD6">
        <w:rPr>
          <w:rFonts w:ascii="Simplified Arabic" w:eastAsia="Georgia" w:hAnsi="Simplified Arabic" w:cs="Simplified Arabic"/>
          <w:color w:val="000000"/>
          <w:sz w:val="24"/>
          <w:szCs w:val="24"/>
        </w:rPr>
        <w:t xml:space="preserve">TL </w:t>
      </w:r>
      <w:r w:rsidRPr="00717BD6">
        <w:rPr>
          <w:rFonts w:ascii="Times New Roman" w:eastAsia="Georgia" w:hAnsi="Times New Roman" w:cs="Times New Roman"/>
          <w:color w:val="000000"/>
          <w:sz w:val="24"/>
          <w:szCs w:val="24"/>
        </w:rPr>
        <w:t>→</w:t>
      </w:r>
      <w:r w:rsidRPr="00717BD6">
        <w:rPr>
          <w:rFonts w:ascii="Simplified Arabic" w:eastAsia="Georgia" w:hAnsi="Simplified Arabic" w:cs="Simplified Arabic"/>
          <w:color w:val="000000"/>
          <w:sz w:val="24"/>
          <w:szCs w:val="24"/>
        </w:rPr>
        <w:t xml:space="preserve"> SC</w:t>
      </w:r>
      <w:r w:rsidRPr="00717BD6">
        <w:rPr>
          <w:rFonts w:ascii="Simplified Arabic" w:eastAsia="Georgia" w:hAnsi="Simplified Arabic" w:cs="Simplified Arabic"/>
          <w:color w:val="000000"/>
          <w:sz w:val="24"/>
          <w:szCs w:val="24"/>
          <w:rtl/>
        </w:rPr>
        <w:t xml:space="preserve"> أو </w:t>
      </w:r>
      <w:r w:rsidRPr="00717BD6">
        <w:rPr>
          <w:rFonts w:ascii="Simplified Arabic" w:eastAsia="Georgia" w:hAnsi="Simplified Arabic" w:cs="Simplified Arabic"/>
          <w:color w:val="000000"/>
          <w:sz w:val="24"/>
          <w:szCs w:val="24"/>
        </w:rPr>
        <w:t xml:space="preserve">TL </w:t>
      </w:r>
      <w:r w:rsidRPr="00717BD6">
        <w:rPr>
          <w:rFonts w:ascii="Times New Roman" w:eastAsia="Georgia" w:hAnsi="Times New Roman" w:cs="Times New Roman"/>
          <w:color w:val="000000"/>
          <w:sz w:val="24"/>
          <w:szCs w:val="24"/>
        </w:rPr>
        <w:t>→</w:t>
      </w:r>
      <w:r w:rsidRPr="00717BD6">
        <w:rPr>
          <w:rFonts w:ascii="Simplified Arabic" w:eastAsia="Georgia" w:hAnsi="Simplified Arabic" w:cs="Simplified Arabic"/>
          <w:color w:val="000000"/>
          <w:sz w:val="24"/>
          <w:szCs w:val="24"/>
        </w:rPr>
        <w:t xml:space="preserve"> Safety Outcomes</w:t>
      </w:r>
      <w:r w:rsidRPr="00717BD6">
        <w:rPr>
          <w:rFonts w:ascii="Simplified Arabic" w:eastAsia="Georgia" w:hAnsi="Simplified Arabic" w:cs="Simplified Arabic"/>
          <w:color w:val="000000"/>
          <w:sz w:val="24"/>
          <w:szCs w:val="24"/>
          <w:rtl/>
        </w:rPr>
        <w:t>) دون اختبار الأدوار الوسيط</w:t>
      </w:r>
      <w:r w:rsidRPr="00717BD6">
        <w:rPr>
          <w:rFonts w:ascii="Simplified Arabic" w:eastAsia="Georgia" w:hAnsi="Simplified Arabic" w:cs="Simplified Arabic" w:hint="cs"/>
          <w:color w:val="000000"/>
          <w:sz w:val="24"/>
          <w:szCs w:val="24"/>
          <w:rtl/>
        </w:rPr>
        <w:t>ة</w:t>
      </w:r>
      <w:r w:rsidRPr="00717BD6">
        <w:rPr>
          <w:rFonts w:ascii="Simplified Arabic" w:eastAsia="Georgia" w:hAnsi="Simplified Arabic" w:cs="Simplified Arabic"/>
          <w:color w:val="000000"/>
          <w:sz w:val="24"/>
          <w:szCs w:val="24"/>
          <w:rtl/>
        </w:rPr>
        <w:t xml:space="preserve"> التالية، مثل سلوكيات السلامة أو الأحداث الضارة، ضمن نموذج سببي متكامل، كما أن معظم الدراسات أُجريت خارج منطقة الجوف أو في قطاعات صحية غير حكومية، الأمر الذي يُقيّد إمكانية تطبيق نتائجها على سياق الدراسة الحالية.</w:t>
      </w:r>
    </w:p>
    <w:p w14:paraId="5BA62676" w14:textId="074BA720" w:rsidR="00717BD6" w:rsidRPr="00717BD6" w:rsidRDefault="00D91637" w:rsidP="000A33FE">
      <w:pPr>
        <w:bidi/>
        <w:spacing w:before="315" w:after="105" w:line="360" w:lineRule="auto"/>
        <w:ind w:left="-30"/>
        <w:rPr>
          <w:rFonts w:ascii="Simplified Arabic" w:eastAsia="Georgia" w:hAnsi="Simplified Arabic" w:cs="Simplified Arabic"/>
          <w:color w:val="000000"/>
          <w:sz w:val="24"/>
          <w:szCs w:val="24"/>
        </w:rPr>
      </w:pPr>
      <w:r>
        <w:rPr>
          <w:rFonts w:ascii="Simplified Arabic" w:eastAsia="Georgia" w:hAnsi="Simplified Arabic" w:cs="Simplified Arabic" w:hint="cs"/>
          <w:b/>
          <w:bCs/>
          <w:color w:val="000000"/>
          <w:sz w:val="24"/>
          <w:szCs w:val="24"/>
          <w:rtl/>
        </w:rPr>
        <w:t>الرابط</w:t>
      </w:r>
      <w:r>
        <w:rPr>
          <w:rFonts w:ascii="Simplified Arabic" w:eastAsia="Georgia" w:hAnsi="Simplified Arabic" w:cs="Simplified Arabic"/>
          <w:b/>
          <w:bCs/>
          <w:color w:val="000000"/>
          <w:sz w:val="24"/>
          <w:szCs w:val="24"/>
          <w:rtl/>
        </w:rPr>
        <w:t>: </w:t>
      </w:r>
      <w:r w:rsidRPr="00D91637">
        <w:rPr>
          <w:rFonts w:ascii="Simplified Arabic" w:eastAsia="Georgia" w:hAnsi="Simplified Arabic" w:cs="Simplified Arabic"/>
          <w:color w:val="000000"/>
          <w:sz w:val="24"/>
          <w:szCs w:val="24"/>
          <w:rtl/>
        </w:rPr>
        <w:t>بناءً على ذلك، تفترض الدراسة الحالية أن القيادة التحويلية هي نقطة انطلاق المسار السببي المقترح، حيث تؤثر بشكل مباشر على ثقافة سلامة المرضى في المستشفيات الحكومية بمنطقة الجوف، ويعكس هذا في الفرضية الأولى (</w:t>
      </w:r>
      <w:r w:rsidRPr="00D91637">
        <w:rPr>
          <w:rFonts w:ascii="Simplified Arabic" w:eastAsia="Georgia" w:hAnsi="Simplified Arabic" w:cs="Simplified Arabic"/>
          <w:color w:val="000000"/>
          <w:sz w:val="24"/>
          <w:szCs w:val="24"/>
        </w:rPr>
        <w:t>H1</w:t>
      </w:r>
      <w:r w:rsidRPr="00D91637">
        <w:rPr>
          <w:rFonts w:ascii="Simplified Arabic" w:eastAsia="Georgia" w:hAnsi="Simplified Arabic" w:cs="Simplified Arabic"/>
          <w:color w:val="000000"/>
          <w:sz w:val="24"/>
          <w:szCs w:val="24"/>
          <w:rtl/>
        </w:rPr>
        <w:t>) التي تختبر وجود تأثير مباشر ذو دلالة إ</w:t>
      </w:r>
      <w:r w:rsidRPr="00D91637">
        <w:rPr>
          <w:rFonts w:ascii="Simplified Arabic" w:eastAsia="Georgia" w:hAnsi="Simplified Arabic" w:cs="Simplified Arabic" w:hint="cs"/>
          <w:color w:val="000000"/>
          <w:sz w:val="24"/>
          <w:szCs w:val="24"/>
          <w:rtl/>
        </w:rPr>
        <w:t>حصائية</w:t>
      </w:r>
      <w:r w:rsidRPr="00D91637">
        <w:rPr>
          <w:rFonts w:ascii="Simplified Arabic" w:eastAsia="Georgia" w:hAnsi="Simplified Arabic" w:cs="Simplified Arabic"/>
          <w:color w:val="000000"/>
          <w:sz w:val="24"/>
          <w:szCs w:val="24"/>
          <w:rtl/>
        </w:rPr>
        <w:t xml:space="preserve"> للقيادة التحويلية على </w:t>
      </w:r>
      <w:r w:rsidR="000A33FE" w:rsidRPr="000A33FE">
        <w:rPr>
          <w:rFonts w:ascii="Simplified Arabic" w:eastAsia="Georgia" w:hAnsi="Simplified Arabic" w:cs="Simplified Arabic"/>
          <w:color w:val="000000"/>
          <w:sz w:val="24"/>
          <w:szCs w:val="24"/>
          <w:rtl/>
        </w:rPr>
        <w:t>ثقافة سلامة المرضى</w:t>
      </w:r>
      <w:r w:rsidRPr="00D91637">
        <w:rPr>
          <w:rFonts w:ascii="Simplified Arabic" w:eastAsia="Georgia" w:hAnsi="Simplified Arabic" w:cs="Simplified Arabic"/>
          <w:color w:val="000000"/>
          <w:sz w:val="24"/>
          <w:szCs w:val="24"/>
          <w:rtl/>
        </w:rPr>
        <w:t>.</w:t>
      </w:r>
    </w:p>
    <w:p w14:paraId="0DE7362A" w14:textId="29E80CCC" w:rsidR="00390B53" w:rsidRPr="001361F4" w:rsidRDefault="0045254E" w:rsidP="00717BD6">
      <w:pPr>
        <w:bidi/>
        <w:spacing w:before="315" w:after="105" w:line="360" w:lineRule="auto"/>
        <w:ind w:left="-30"/>
        <w:rPr>
          <w:rFonts w:asciiTheme="majorBidi" w:eastAsia="Georgia" w:hAnsiTheme="majorBidi" w:cstheme="majorBidi"/>
          <w:b/>
          <w:bCs/>
          <w:color w:val="000000"/>
          <w:sz w:val="24"/>
          <w:szCs w:val="24"/>
        </w:rPr>
      </w:pPr>
      <w:r w:rsidRPr="001361F4">
        <w:rPr>
          <w:rFonts w:asciiTheme="majorBidi" w:eastAsia="Georgia" w:hAnsiTheme="majorBidi" w:cstheme="majorBidi"/>
          <w:b/>
          <w:bCs/>
          <w:color w:val="000000"/>
          <w:sz w:val="24"/>
          <w:szCs w:val="24"/>
          <w:rtl/>
        </w:rPr>
        <w:t>2.9.2.1</w:t>
      </w:r>
      <w:r w:rsidR="00390B53" w:rsidRPr="001361F4">
        <w:rPr>
          <w:rFonts w:asciiTheme="majorBidi" w:eastAsia="Georgia" w:hAnsiTheme="majorBidi" w:cstheme="majorBidi"/>
          <w:b/>
          <w:bCs/>
          <w:color w:val="000000"/>
          <w:sz w:val="24"/>
          <w:szCs w:val="24"/>
          <w:rtl/>
        </w:rPr>
        <w:t>تعقيب على المحور الأول</w:t>
      </w:r>
    </w:p>
    <w:p w14:paraId="504EBCF8" w14:textId="77777777" w:rsidR="005923F0" w:rsidRPr="00916947" w:rsidRDefault="00390B53" w:rsidP="00916947">
      <w:pPr>
        <w:bidi/>
        <w:spacing w:before="315" w:after="105" w:line="360" w:lineRule="auto"/>
        <w:ind w:left="-30"/>
        <w:jc w:val="both"/>
        <w:rPr>
          <w:rFonts w:ascii="Simplified Arabic" w:eastAsia="Georgia" w:hAnsi="Simplified Arabic" w:cs="Simplified Arabic"/>
          <w:b/>
          <w:color w:val="000000"/>
          <w:sz w:val="24"/>
          <w:szCs w:val="24"/>
          <w:rtl/>
        </w:rPr>
      </w:pPr>
      <w:r w:rsidRPr="00916947">
        <w:rPr>
          <w:rFonts w:ascii="Simplified Arabic" w:eastAsia="Georgia" w:hAnsi="Simplified Arabic" w:cs="Simplified Arabic"/>
          <w:b/>
          <w:color w:val="000000"/>
          <w:sz w:val="24"/>
          <w:szCs w:val="24"/>
          <w:rtl/>
        </w:rPr>
        <w:t xml:space="preserve">تبرز الدراسات في هذا المحور أن القيادة التحويلية تعد من العوامل المهمة التي تساهم في تعزيز </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xml:space="preserve"> الإيجابية في المستشفيات، حيث توفق معظم الأبحاث على وجود علاقة إيجابية ذات دلالة إحصائية بين سلوكيات القادة التحويلية وأبعاد </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مثل دعم الإدارة، والعمل الجماعي، والتعلم التنظيمي، والاستجابة غير العقابية للأخطاء. كما أن القيادة التحويلية تساهم في خلق بيئة تنظيمية تشجع على الإبلاغ عن الأخطاء وتقبلها كفرص للتعلم، مما يؤثر على تصور العاملين لبيئة العمل من ناحية السلامة.</w:t>
      </w:r>
    </w:p>
    <w:p w14:paraId="7A15AEB7" w14:textId="56087D60" w:rsidR="00390B53" w:rsidRPr="00916947" w:rsidRDefault="00390B53" w:rsidP="00916947">
      <w:pPr>
        <w:bidi/>
        <w:spacing w:after="0" w:line="360" w:lineRule="auto"/>
        <w:ind w:left="-29"/>
        <w:jc w:val="both"/>
        <w:rPr>
          <w:rFonts w:ascii="Simplified Arabic" w:eastAsia="Georgia" w:hAnsi="Simplified Arabic" w:cs="Simplified Arabic"/>
          <w:b/>
          <w:color w:val="000000"/>
          <w:sz w:val="24"/>
          <w:szCs w:val="24"/>
        </w:rPr>
      </w:pPr>
      <w:r w:rsidRPr="00916947">
        <w:rPr>
          <w:rFonts w:ascii="Simplified Arabic" w:eastAsia="Georgia" w:hAnsi="Simplified Arabic" w:cs="Simplified Arabic"/>
          <w:b/>
          <w:color w:val="000000"/>
          <w:sz w:val="24"/>
          <w:szCs w:val="24"/>
          <w:rtl/>
        </w:rPr>
        <w:t>ومع ذلك، يظهر التحليل النقدي أن غالبية الدراسات تركز على العلاقات المباشرة بين القيادة و</w:t>
      </w:r>
      <w:r w:rsidR="000A33FE" w:rsidRPr="00916947">
        <w:rPr>
          <w:rFonts w:ascii="Simplified Arabic" w:eastAsia="Georgia" w:hAnsi="Simplified Arabic" w:cs="Simplified Arabic"/>
          <w:b/>
          <w:color w:val="000000"/>
          <w:sz w:val="24"/>
          <w:szCs w:val="24"/>
          <w:rtl/>
        </w:rPr>
        <w:t>ثقافة سلامة المرضى</w:t>
      </w:r>
      <w:r w:rsidRPr="00916947">
        <w:rPr>
          <w:rFonts w:ascii="Simplified Arabic" w:eastAsia="Georgia" w:hAnsi="Simplified Arabic" w:cs="Simplified Arabic"/>
          <w:b/>
          <w:color w:val="000000"/>
          <w:sz w:val="24"/>
          <w:szCs w:val="24"/>
          <w:rtl/>
        </w:rPr>
        <w:t xml:space="preserve"> أو بين القيادة وبعض مؤشرات سلامة المرضى الجزئية، دون دراسة المسارات التي تنتقل عبرها تأثيرات القيادة إلى النتائج السريرية النهائية، كما أن نماذجها لم تدمج سلوكيات السلامة أو الأحداث الضارة في إطار متكامل. بالإضافة إلى ذلك، فإن الكثير من هذه الدراسات جاءت من </w:t>
      </w:r>
      <w:r w:rsidRPr="00916947">
        <w:rPr>
          <w:rFonts w:ascii="Simplified Arabic" w:eastAsia="Georgia" w:hAnsi="Simplified Arabic" w:cs="Simplified Arabic"/>
          <w:b/>
          <w:color w:val="000000"/>
          <w:sz w:val="24"/>
          <w:szCs w:val="24"/>
          <w:rtl/>
        </w:rPr>
        <w:lastRenderedPageBreak/>
        <w:t>مستشفيات تقع في مناطق حضرية كبرى، مما يقيد من تعميم النتائج على مناطق أخرى. لذلك، تبرز الحاجة إلى دراسة تربط بين القيادة التحويلية، وثقافة سلامة المرضى، وسلوكيات السلامة، والأحداث الضارة، ضمن نموذج سببي متكامل وفي سياقات جغرافية متنوعة، وهو ما تسعى الدراسة الحالية لتحقيقه.</w:t>
      </w:r>
    </w:p>
    <w:p w14:paraId="0F65A9B7" w14:textId="444111B2" w:rsidR="00006A1F" w:rsidRPr="001361F4" w:rsidRDefault="00006A1F" w:rsidP="000A33FE">
      <w:pPr>
        <w:bidi/>
        <w:spacing w:after="0" w:line="360" w:lineRule="auto"/>
        <w:ind w:left="-29"/>
        <w:jc w:val="both"/>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2.3</w:t>
      </w:r>
      <w:r w:rsidRPr="001361F4">
        <w:rPr>
          <w:rFonts w:ascii="Simplified Arabic" w:eastAsia="Georgia" w:hAnsi="Simplified Arabic" w:cs="Simplified Arabic"/>
          <w:b/>
          <w:bCs/>
          <w:color w:val="000000"/>
          <w:sz w:val="24"/>
          <w:szCs w:val="24"/>
        </w:rPr>
        <w:t xml:space="preserve"> </w:t>
      </w:r>
      <w:r w:rsidRPr="001361F4">
        <w:rPr>
          <w:rFonts w:ascii="Simplified Arabic" w:eastAsia="Georgia" w:hAnsi="Simplified Arabic" w:cs="Simplified Arabic"/>
          <w:b/>
          <w:bCs/>
          <w:color w:val="000000"/>
          <w:sz w:val="24"/>
          <w:szCs w:val="24"/>
          <w:rtl/>
        </w:rPr>
        <w:t xml:space="preserve">المحور الثاني: العلاقة بين </w:t>
      </w:r>
      <w:r w:rsidR="000A33FE" w:rsidRPr="001361F4">
        <w:rPr>
          <w:rFonts w:ascii="Simplified Arabic" w:eastAsia="Georgia" w:hAnsi="Simplified Arabic" w:cs="Simplified Arabic"/>
          <w:b/>
          <w:bCs/>
          <w:color w:val="000000"/>
          <w:sz w:val="24"/>
          <w:szCs w:val="24"/>
          <w:rtl/>
        </w:rPr>
        <w:t>ثقافة سلامة المرضى</w:t>
      </w:r>
      <w:r w:rsidRPr="001361F4">
        <w:rPr>
          <w:rFonts w:ascii="Simplified Arabic" w:eastAsia="Georgia" w:hAnsi="Simplified Arabic" w:cs="Simplified Arabic"/>
          <w:b/>
          <w:bCs/>
          <w:color w:val="000000"/>
          <w:sz w:val="24"/>
          <w:szCs w:val="24"/>
          <w:rtl/>
        </w:rPr>
        <w:t>، سلوكيات العاملين، وتقليل الأحداث الضارة</w:t>
      </w:r>
      <w:r w:rsidRPr="001361F4">
        <w:rPr>
          <w:rFonts w:ascii="Simplified Arabic" w:eastAsia="Georgia" w:hAnsi="Simplified Arabic" w:cs="Simplified Arabic"/>
          <w:b/>
          <w:bCs/>
          <w:color w:val="000000"/>
          <w:sz w:val="24"/>
          <w:szCs w:val="24"/>
        </w:rPr>
        <w:t xml:space="preserve"> (SC </w:t>
      </w:r>
      <w:r w:rsidRPr="001361F4">
        <w:rPr>
          <w:rFonts w:ascii="Times New Roman" w:eastAsia="Georgia" w:hAnsi="Times New Roman" w:cs="Times New Roman"/>
          <w:b/>
          <w:bCs/>
          <w:color w:val="000000"/>
          <w:sz w:val="24"/>
          <w:szCs w:val="24"/>
        </w:rPr>
        <w:t>→</w:t>
      </w:r>
      <w:r w:rsidRPr="001361F4">
        <w:rPr>
          <w:rFonts w:ascii="Simplified Arabic" w:eastAsia="Georgia" w:hAnsi="Simplified Arabic" w:cs="Simplified Arabic"/>
          <w:b/>
          <w:bCs/>
          <w:color w:val="000000"/>
          <w:sz w:val="24"/>
          <w:szCs w:val="24"/>
        </w:rPr>
        <w:t xml:space="preserve"> SB </w:t>
      </w:r>
      <w:r w:rsidRPr="001361F4">
        <w:rPr>
          <w:rFonts w:ascii="Times New Roman" w:eastAsia="Georgia" w:hAnsi="Times New Roman" w:cs="Times New Roman"/>
          <w:b/>
          <w:bCs/>
          <w:color w:val="000000"/>
          <w:sz w:val="24"/>
          <w:szCs w:val="24"/>
        </w:rPr>
        <w:t>→</w:t>
      </w:r>
      <w:r w:rsidRPr="001361F4">
        <w:rPr>
          <w:rFonts w:ascii="Simplified Arabic" w:eastAsia="Georgia" w:hAnsi="Simplified Arabic" w:cs="Simplified Arabic"/>
          <w:b/>
          <w:bCs/>
          <w:color w:val="000000"/>
          <w:sz w:val="24"/>
          <w:szCs w:val="24"/>
        </w:rPr>
        <w:t xml:space="preserve"> AE)</w:t>
      </w:r>
    </w:p>
    <w:p w14:paraId="4A2C7E70" w14:textId="60114A2B"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الادعاء:</w:t>
      </w:r>
      <w:r w:rsidRPr="001361F4">
        <w:rPr>
          <w:rFonts w:ascii="Simplified Arabic" w:eastAsia="Georgia" w:hAnsi="Simplified Arabic" w:cs="Simplified Arabic"/>
          <w:color w:val="000000"/>
          <w:sz w:val="24"/>
          <w:szCs w:val="24"/>
          <w:rtl/>
        </w:rPr>
        <w:t xml:space="preserve"> تشير الأدبيات الحديثة إلى 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الإيجابية في المستشفيات ضرورية لتعزيز سلوكيات السلامة بين العاملين. وتُعد هذه السلوكيات العامل الأكثر تأثيرًا في تقليل معدلات وشدة الأحداث الضارة المتعلقة بالرعاية الصحية.</w:t>
      </w:r>
    </w:p>
    <w:p w14:paraId="27FB67EE" w14:textId="4BFBE6C2"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الدليل: </w:t>
      </w:r>
      <w:r w:rsidRPr="001361F4">
        <w:rPr>
          <w:rFonts w:ascii="Simplified Arabic" w:eastAsia="Georgia" w:hAnsi="Simplified Arabic" w:cs="Simplified Arabic"/>
          <w:color w:val="000000"/>
          <w:sz w:val="24"/>
          <w:szCs w:val="24"/>
          <w:rtl/>
        </w:rPr>
        <w:t xml:space="preserve">أظهرت دراسة </w:t>
      </w:r>
      <w:r w:rsidRPr="001361F4">
        <w:rPr>
          <w:rFonts w:ascii="Simplified Arabic" w:eastAsia="Georgia" w:hAnsi="Simplified Arabic" w:cs="Simplified Arabic"/>
          <w:color w:val="000000"/>
          <w:sz w:val="24"/>
          <w:szCs w:val="24"/>
        </w:rPr>
        <w:t>Alsahli et al</w:t>
      </w:r>
      <w:r w:rsidRPr="001361F4">
        <w:rPr>
          <w:rFonts w:ascii="Simplified Arabic" w:eastAsia="Georgia" w:hAnsi="Simplified Arabic" w:cs="Simplified Arabic"/>
          <w:color w:val="000000"/>
          <w:sz w:val="24"/>
          <w:szCs w:val="24"/>
          <w:rtl/>
        </w:rPr>
        <w:t>. (2024) في بيئة المستشفيات السعودية أن الإدراك الإيجابي ل</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يرتبط بزيادة الإبلاغ عن الحوادث وتحسين الالتزام بالبروتوكولات، في حين أن الثقافة السلبية تؤدي إلى تردد العاملين في الإبلاغ وخشيتهم من العقاب. تدعم نتائج الدراسة أطروحة </w:t>
      </w:r>
      <w:r w:rsidRPr="001361F4">
        <w:rPr>
          <w:rFonts w:ascii="Simplified Arabic" w:eastAsia="Georgia" w:hAnsi="Simplified Arabic" w:cs="Simplified Arabic"/>
          <w:color w:val="000000"/>
          <w:sz w:val="24"/>
          <w:szCs w:val="24"/>
        </w:rPr>
        <w:t>Mohammed</w:t>
      </w:r>
      <w:r w:rsidRPr="001361F4">
        <w:rPr>
          <w:rFonts w:ascii="Simplified Arabic" w:eastAsia="Georgia" w:hAnsi="Simplified Arabic" w:cs="Simplified Arabic"/>
          <w:color w:val="000000"/>
          <w:sz w:val="24"/>
          <w:szCs w:val="24"/>
          <w:rtl/>
        </w:rPr>
        <w:t xml:space="preserve"> (2025)، التي أشارت إلى أن المستويات العالية من فهم ثقافة سلامة المريض ترتبط بسلوكيات سلامة أفضل وتقليل الممارسات الخطرة في مستشفيات مكة والمدينة.</w:t>
      </w:r>
    </w:p>
    <w:p w14:paraId="72CED5BF" w14:textId="37F1843D" w:rsidR="00006A1F" w:rsidRPr="001361F4" w:rsidRDefault="00006A1F"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أما على مستوى العلاقة بين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والأحداث الضارة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xml:space="preserve">)، فقد أظهرت مراجعة منهجية حديثة لـ </w:t>
      </w:r>
      <w:r w:rsidRPr="001361F4">
        <w:rPr>
          <w:rFonts w:ascii="Simplified Arabic" w:eastAsia="Georgia" w:hAnsi="Simplified Arabic" w:cs="Simplified Arabic"/>
          <w:color w:val="000000"/>
          <w:sz w:val="24"/>
          <w:szCs w:val="24"/>
        </w:rPr>
        <w:t>Mistri et al</w:t>
      </w:r>
      <w:r w:rsidRPr="001361F4">
        <w:rPr>
          <w:rFonts w:ascii="Simplified Arabic" w:eastAsia="Georgia" w:hAnsi="Simplified Arabic" w:cs="Simplified Arabic"/>
          <w:color w:val="000000"/>
          <w:sz w:val="24"/>
          <w:szCs w:val="24"/>
          <w:rtl/>
        </w:rPr>
        <w:t xml:space="preserve">. (2023) أن المستشفيات التي تتمتع بثقافة سلامة قوية تحقق معدلات أقل من المضاعفات السريرية والأحداث الضارة التي يمكن الوقاية منها، مما يعكس دور الثقافة كدرع حماية على مستوى النظام. كما أظهرت مراجعة </w:t>
      </w:r>
      <w:r w:rsidRPr="001361F4">
        <w:rPr>
          <w:rFonts w:ascii="Simplified Arabic" w:eastAsia="Georgia" w:hAnsi="Simplified Arabic" w:cs="Simplified Arabic"/>
          <w:color w:val="000000"/>
          <w:sz w:val="24"/>
          <w:szCs w:val="24"/>
        </w:rPr>
        <w:t>Shenoy</w:t>
      </w:r>
      <w:r w:rsidRPr="001361F4">
        <w:rPr>
          <w:rFonts w:ascii="Simplified Arabic" w:eastAsia="Georgia" w:hAnsi="Simplified Arabic" w:cs="Simplified Arabic"/>
          <w:color w:val="000000"/>
          <w:sz w:val="24"/>
          <w:szCs w:val="24"/>
          <w:rtl/>
        </w:rPr>
        <w:t xml:space="preserve"> (2021) أن تطبيق أطر إدارة الجودة الموجهة لسلامة المرضى يعتمد بشكل كبير على وجود ثقافة تنظيمية تدعم التعليم من الأخطاء وتبني الممارسات الوقائية، وهو ما يتجلى في تقليل العدوى المكتسبة والأحداث غير المرغوب فيها.</w:t>
      </w:r>
    </w:p>
    <w:p w14:paraId="03EAFAC0" w14:textId="0161A54D" w:rsidR="00006A1F" w:rsidRPr="001361F4" w:rsidRDefault="00FE7308" w:rsidP="000A33FE">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التركيب: </w:t>
      </w:r>
      <w:r w:rsidRPr="001361F4">
        <w:rPr>
          <w:rFonts w:ascii="Simplified Arabic" w:eastAsia="Georgia" w:hAnsi="Simplified Arabic" w:cs="Simplified Arabic"/>
          <w:color w:val="000000"/>
          <w:sz w:val="24"/>
          <w:szCs w:val="24"/>
          <w:rtl/>
        </w:rPr>
        <w:t xml:space="preserve">تظهر هذه النتائج نمطًا ثابتًا يُفيد بأن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تشكل بيئة داعمة تُحفز أو تعيق سلوكيات السلامة؛ فعندما يشعر العاملون بأن الإدارة تشجع على الإبلاغ وأن الأخطاء تُعتبر فرصًا للتعلم بدلاً من مبررات للعقاب، فإنهم يميلون إلى الالتزام بإجراءات السلامة والإبلاغ عن الحوادث، مما يساهم في تقليل الحوادث الضارة. ومع ذلك، تُشير المراجعة إلى أن معظم الدراسات السابقة تناولت جزأين فقط من النموذج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w:t>
      </w:r>
      <w:r w:rsidRPr="001361F4">
        <w:rPr>
          <w:rFonts w:ascii="Simplified Arabic" w:eastAsia="Georgia" w:hAnsi="Simplified Arabic" w:cs="Simplified Arabic"/>
          <w:color w:val="000000"/>
          <w:sz w:val="24"/>
          <w:szCs w:val="24"/>
          <w:rtl/>
        </w:rPr>
        <w:t>) أو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دون اختبار المسار الكامل الذي يمر عبر سلوكيات السلامة كوسيط قريب بين الثقافة والنتائج السريرية، ولم يتم دمج هذا المسار مع تأثير القيادة التحويلية في نموذج وساطة متسلسلة موحد.</w:t>
      </w:r>
    </w:p>
    <w:p w14:paraId="315B9416" w14:textId="53981B42" w:rsidR="001361F4" w:rsidRPr="001361F4" w:rsidRDefault="00FE7308" w:rsidP="00404286">
      <w:pPr>
        <w:bidi/>
        <w:spacing w:after="0" w:line="360" w:lineRule="auto"/>
        <w:ind w:left="-29"/>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 xml:space="preserve">الرابط: </w:t>
      </w:r>
      <w:r w:rsidRPr="001361F4">
        <w:rPr>
          <w:rFonts w:ascii="Simplified Arabic" w:eastAsia="Georgia" w:hAnsi="Simplified Arabic" w:cs="Simplified Arabic"/>
          <w:color w:val="000000"/>
          <w:sz w:val="24"/>
          <w:szCs w:val="24"/>
          <w:rtl/>
        </w:rPr>
        <w:t xml:space="preserve">انطلاقًا من هذا التوليف، تفترض الدراسة الحالية 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تؤثر بشكل مزدوج: مباشرة على سلوكيات السلامة، وغير مباشرة على الحوادث الضارة من خلال هذه السلوكيات. يُعبر عن ذلك في الفرضيتين الثانية والثالثة (</w:t>
      </w:r>
      <w:r w:rsidRPr="001361F4">
        <w:rPr>
          <w:rFonts w:ascii="Simplified Arabic" w:eastAsia="Georgia" w:hAnsi="Simplified Arabic" w:cs="Simplified Arabic"/>
          <w:color w:val="000000"/>
          <w:sz w:val="24"/>
          <w:szCs w:val="24"/>
        </w:rPr>
        <w:t>H2</w:t>
      </w:r>
      <w:r w:rsidRPr="001361F4">
        <w:rPr>
          <w:rFonts w:ascii="Simplified Arabic" w:eastAsia="Georgia" w:hAnsi="Simplified Arabic" w:cs="Simplified Arabic"/>
          <w:color w:val="000000"/>
          <w:sz w:val="24"/>
          <w:szCs w:val="24"/>
          <w:rtl/>
        </w:rPr>
        <w:t xml:space="preserve">، </w:t>
      </w:r>
      <w:r w:rsidRPr="001361F4">
        <w:rPr>
          <w:rFonts w:ascii="Simplified Arabic" w:eastAsia="Georgia" w:hAnsi="Simplified Arabic" w:cs="Simplified Arabic"/>
          <w:color w:val="000000"/>
          <w:sz w:val="24"/>
          <w:szCs w:val="24"/>
        </w:rPr>
        <w:t>H3</w:t>
      </w:r>
      <w:r w:rsidRPr="001361F4">
        <w:rPr>
          <w:rFonts w:ascii="Simplified Arabic" w:eastAsia="Georgia" w:hAnsi="Simplified Arabic" w:cs="Simplified Arabic"/>
          <w:color w:val="000000"/>
          <w:sz w:val="24"/>
          <w:szCs w:val="24"/>
          <w:rtl/>
        </w:rPr>
        <w:t xml:space="preserve">)، التي تختبر العلاقة بين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وسلوكيات السلامة، وبين سلوكيات السلامة وتقليل الحوادث الضارة. كما يظهر ذلك في الفرضيتين الرابعة والخامسة (</w:t>
      </w:r>
      <w:r w:rsidRPr="001361F4">
        <w:rPr>
          <w:rFonts w:ascii="Simplified Arabic" w:eastAsia="Georgia" w:hAnsi="Simplified Arabic" w:cs="Simplified Arabic"/>
          <w:color w:val="000000"/>
          <w:sz w:val="24"/>
          <w:szCs w:val="24"/>
        </w:rPr>
        <w:t>H4</w:t>
      </w:r>
      <w:r w:rsidRPr="001361F4">
        <w:rPr>
          <w:rFonts w:ascii="Simplified Arabic" w:eastAsia="Georgia" w:hAnsi="Simplified Arabic" w:cs="Simplified Arabic"/>
          <w:color w:val="000000"/>
          <w:sz w:val="24"/>
          <w:szCs w:val="24"/>
          <w:rtl/>
        </w:rPr>
        <w:t xml:space="preserve">، </w:t>
      </w:r>
      <w:r w:rsidRPr="001361F4">
        <w:rPr>
          <w:rFonts w:ascii="Simplified Arabic" w:eastAsia="Georgia" w:hAnsi="Simplified Arabic" w:cs="Simplified Arabic"/>
          <w:color w:val="000000"/>
          <w:sz w:val="24"/>
          <w:szCs w:val="24"/>
        </w:rPr>
        <w:t>H5</w:t>
      </w:r>
      <w:r w:rsidRPr="001361F4">
        <w:rPr>
          <w:rFonts w:ascii="Simplified Arabic" w:eastAsia="Georgia" w:hAnsi="Simplified Arabic" w:cs="Simplified Arabic"/>
          <w:color w:val="000000"/>
          <w:sz w:val="24"/>
          <w:szCs w:val="24"/>
          <w:rtl/>
        </w:rPr>
        <w:t xml:space="preserve">)، اللتين تدرسان دور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وسلوكيات السلامة كوسيطين (مباشرين ومتسلسلين) لنقل تأثير القيادة التحويلية إلى مستوى الحوادث الضارة في مستشفيات القطاع الحكومي في منطقة الجوف.</w:t>
      </w:r>
    </w:p>
    <w:p w14:paraId="09B4D39C" w14:textId="1B79C995" w:rsidR="00390B53" w:rsidRPr="001361F4" w:rsidRDefault="00AC4332"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lastRenderedPageBreak/>
        <w:t>2.9.3.1</w:t>
      </w:r>
      <w:r w:rsidR="00390B53" w:rsidRPr="001361F4">
        <w:rPr>
          <w:rFonts w:ascii="Simplified Arabic" w:eastAsia="Georgia" w:hAnsi="Simplified Arabic" w:cs="Simplified Arabic"/>
          <w:b/>
          <w:bCs/>
          <w:color w:val="000000"/>
          <w:sz w:val="24"/>
          <w:szCs w:val="24"/>
          <w:rtl/>
        </w:rPr>
        <w:t>تعقيب على المحور الثاني</w:t>
      </w:r>
    </w:p>
    <w:p w14:paraId="7926C9E8" w14:textId="6960D4A9" w:rsidR="00390B53" w:rsidRPr="001361F4" w:rsidRDefault="00390B53" w:rsidP="000A33FE">
      <w:pPr>
        <w:bidi/>
        <w:spacing w:after="100" w:afterAutospacing="1" w:line="360" w:lineRule="auto"/>
        <w:ind w:left="-29"/>
        <w:jc w:val="both"/>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color w:val="000000"/>
          <w:sz w:val="24"/>
          <w:szCs w:val="24"/>
          <w:rtl/>
        </w:rPr>
        <w:t xml:space="preserve">يظهر استعراض الدراسات في هذا المجال أن ثقافة سلامة المرضى وسلوكيات السلامة تعتبران حلقتين رئيسيتين تربطان العوامل التنظيمية في المستشفى مع النتائج السريرية المتعلقة بسلامة المرضى. حيث يتفق الباحثون على أن ارتفاع مستوى </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xml:space="preserve"> المدركة بين العاملين يرتبط بزيادة تقارير الحوادث والحوادث القريبة، وتحسين التصورات حول جودة الرعاية، وتقليل الأخطاء والحوادث الضارة. كما تؤكد المراجعات المنهجية أن وجود ثقافة سلامة إيجابية تساهم في تقليل معدلات العدوى المكتسبة، والأخطاء الدوائية، وتحسين مخرجات المرضى، وأن هذا التأثير غالبًا ما ينجم عن سلوكيات العاملين والتزامهم بالممارسات الوقائية.</w:t>
      </w:r>
    </w:p>
    <w:p w14:paraId="601CCFFE" w14:textId="5BB4F25C" w:rsidR="00390B53" w:rsidRPr="001361F4" w:rsidRDefault="00390B53" w:rsidP="000A33FE">
      <w:pPr>
        <w:bidi/>
        <w:spacing w:before="315" w:after="100" w:afterAutospacing="1" w:line="360" w:lineRule="auto"/>
        <w:ind w:left="-29"/>
        <w:jc w:val="both"/>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color w:val="000000"/>
          <w:sz w:val="24"/>
          <w:szCs w:val="24"/>
          <w:rtl/>
        </w:rPr>
        <w:t>ومع ذلك، يتركز العديد من الدراسات على العلاقة المباشرة بين الثقافة وسلوكيات السلامة، أو بين الثقافة ومؤشرات سلامة المرضى، دون النظر إلى المسار الكامل الذي يربط بين القيادة التحويلية، و</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وسلوكيات السلامة، وتقليل الأحداث الضارة ضمن إطار شامل. بالإضافة إلى ذلك، فإن القليل منها تناول دور القيادة بشكل مباشر، أو استخدم أساليب تحليل متقدمة لاختبار الأدوار الوسيطة والمتسلسلة. لذلك، تهدف الدراسة الحالية إلى ملء هذه الفجوة من خلال دمج ثقافة سلامة المرضى وسلوكيات السلامة كمرحلتين وسيطتين في المسار الذي يربط القيادة التحويلية وتقليل الأحداث الضارة.</w:t>
      </w:r>
    </w:p>
    <w:p w14:paraId="4C64249B" w14:textId="79679C9B" w:rsidR="00390B53" w:rsidRPr="001361F4" w:rsidRDefault="00AC4332" w:rsidP="00390B53">
      <w:pPr>
        <w:bidi/>
        <w:spacing w:before="315" w:after="105" w:line="360" w:lineRule="auto"/>
        <w:ind w:left="-30"/>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2.9.4</w:t>
      </w:r>
      <w:r w:rsidR="00390B53" w:rsidRPr="001361F4">
        <w:rPr>
          <w:rFonts w:ascii="Simplified Arabic" w:eastAsia="Georgia" w:hAnsi="Simplified Arabic" w:cs="Simplified Arabic"/>
          <w:b/>
          <w:bCs/>
          <w:color w:val="000000"/>
          <w:sz w:val="24"/>
          <w:szCs w:val="24"/>
          <w:rtl/>
        </w:rPr>
        <w:t>المحور الثالث: دراسات نماذج العلاقات المتسلسلة والوساطة</w:t>
      </w:r>
    </w:p>
    <w:p w14:paraId="38DD2646" w14:textId="77777777" w:rsidR="00390B53" w:rsidRPr="001361F4" w:rsidRDefault="00390B53" w:rsidP="00390B53">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color w:val="000000"/>
          <w:sz w:val="24"/>
          <w:szCs w:val="24"/>
          <w:rtl/>
        </w:rPr>
        <w:t>يركز هذا المحور على الدراسات التي استخدمت نماذج سببية أو وساطية متقدمة لتحليل العلاقة بين العوامل القيادية والتنظيمية من جهة، ونتائج سلامة المرضى من جهة أخرى، مع التركيز على الدراسات التي تعتمد نمذجة المعادلات الهيكلية أو الاختبارات الإحصائية للتأثيرات غير المباشرة.</w:t>
      </w:r>
    </w:p>
    <w:p w14:paraId="17122EB6" w14:textId="08706A2C" w:rsidR="00390B53" w:rsidRPr="001361F4" w:rsidRDefault="00AC4332" w:rsidP="00390B53">
      <w:pPr>
        <w:bidi/>
        <w:spacing w:after="105" w:line="360" w:lineRule="auto"/>
        <w:ind w:left="-29"/>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bCs/>
          <w:color w:val="000000"/>
          <w:sz w:val="24"/>
          <w:szCs w:val="24"/>
          <w:rtl/>
        </w:rPr>
        <w:t xml:space="preserve">2.9.4.1 </w:t>
      </w:r>
      <w:r w:rsidR="00390B53" w:rsidRPr="001361F4">
        <w:rPr>
          <w:rFonts w:ascii="Simplified Arabic" w:eastAsia="Georgia" w:hAnsi="Simplified Arabic" w:cs="Simplified Arabic"/>
          <w:b/>
          <w:bCs/>
          <w:color w:val="000000"/>
          <w:sz w:val="24"/>
          <w:szCs w:val="24"/>
          <w:rtl/>
        </w:rPr>
        <w:t>دراسات دولية حول الوساطة والوساطة المتسلسلة</w:t>
      </w:r>
      <w:r w:rsidR="00390B53" w:rsidRPr="001361F4">
        <w:rPr>
          <w:rFonts w:ascii="Simplified Arabic" w:eastAsia="Georgia" w:hAnsi="Simplified Arabic" w:cs="Simplified Arabic"/>
          <w:b/>
          <w:bCs/>
          <w:color w:val="000000"/>
          <w:sz w:val="24"/>
          <w:szCs w:val="24"/>
        </w:rPr>
        <w:t>:</w:t>
      </w:r>
    </w:p>
    <w:p w14:paraId="2F96C972" w14:textId="77777777" w:rsidR="00390B53" w:rsidRPr="001361F4" w:rsidRDefault="00390B53" w:rsidP="00390B53">
      <w:pPr>
        <w:bidi/>
        <w:spacing w:after="0" w:line="360" w:lineRule="auto"/>
        <w:ind w:left="-29"/>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خلصت مراجعة ميستري وزملائه  إلى أن العديد من الدراسات الدولية تعتمد على نمذجة المعادلات الهيكلية لتقييم دور ثقافة سلامة المرضى كمتغير وسيط بين العوامل التنظيمية والنتائج السريرية وقد أظهرت هذه الدراسات أن الثقافة تؤثر ليس فقط بشكل مباشر على النتائج، بل أيضًا من خلال تشكيل سلوك العاملين والتزامهم بالممارسات الآمنة، كما أن النماذج الأكثر تفسيرًا لنتائج سلامة المرضى تتضمن مسارات غير مباشرة ومتسلسلة تربط بين الثقافة والسلوكيات، مما يعكس أهمية تبني نماذج سببية أكثر تعقيدًا في الأبحاث المستقبلية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&lt;EndNote&gt;&lt;Cite&gt;&lt;Author&gt;Mistri&lt;/Author&gt;&lt;Year&gt;2023&lt;/Year&gt;&lt;RecNum&gt;248&lt;/RecNum&gt;&lt;DisplayText&gt;(Mistri et al., 2023)&lt;/DisplayText&gt;&lt;record&gt;&lt;rec-number&gt;248&lt;/rec-number&gt;&lt;foreign-keys&gt;&lt;key app="EN" db-id="02retxxrerxdxhe9aphvs0z2t9z25p0ew99s" timestamp="1762444122"&gt;248&lt;/key&gt;&lt;/foreign-keys&gt;&lt;ref-type name="Journal Article"&gt;17&lt;/ref-type&gt;&lt;contributors&gt;&lt;authors&gt;&lt;author&gt;Mistri, I. U.&lt;/author&gt;&lt;author&gt;Badge, A.&lt;/author&gt;&lt;author&gt;Shahu, S.&lt;/author&gt;&lt;/authors&gt;&lt;/contributors&gt;&lt;auth-address&gt;Hospital Administration, School of Allied Health Sciences, Datta Meghe Institute of Higher Education and Research (Deemed to Be University), Nagpur, IND.&amp;#xD;Microbiology, Datta Meghe Medical College, Datta Meghe Institute of Higher Education and Research (Deemed to Be University)</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Nagpur, IND.&lt;/auth-address&gt;&lt;titles&gt;&lt;title&gt;Enhancing Patient Safety Culture in Hospitals&lt;/title&gt;&lt;secondary-title&gt;Cureus&lt;/secondary-title&gt;&lt;/titles&gt;&lt;periodical&gt;&lt;full-title&gt;Cureus&lt;/full-title&gt;&lt;/periodical&gt;&lt;pages&gt;e51159&lt;/pages&gt;&lt;volume&gt;15&lt;/volume&gt;&lt;number&gt;12</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number&gt;&lt;edition&gt;2024/01/29&lt;/edition&gt;&lt;keywords&gt;&lt;keyword&gt;healthcare education healthcare quality&lt;/keyword&gt;&lt;keyword&gt;infection prevention&lt;/keyword&gt;&lt;keyword&gt;patient safety climate&lt;/keyword&gt;&lt;keyword&gt;quality improvement&lt;/keyword&gt;&lt;keyword&gt;safety culture&lt;/keyword</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keywords&gt;&lt;dates&gt;&lt;year&gt;2023&lt;/year&gt;&lt;pub-dates&gt;&lt;date&gt;Dec&lt;/date&gt;&lt;/pub-dates&gt;&lt;/dates&gt;&lt;isbn&gt;2168-8184 (Print)&amp;#xD;2168-8184 (Electronic)&amp;#xD;2168-8184 (Linking)&lt;/isbn&gt;&lt;accession-num&gt;38283419&lt;/accession-num&gt;&lt;urls&gt;&lt;related-urls&gt;&lt;url&gt;https://www.ncbi.nlm.nih.gov</w:instrText>
      </w:r>
      <w:r w:rsidRPr="001361F4">
        <w:rPr>
          <w:rFonts w:ascii="Simplified Arabic" w:eastAsia="Georgia" w:hAnsi="Simplified Arabic" w:cs="Simplified Arabic"/>
          <w:bCs/>
          <w:color w:val="000000"/>
          <w:sz w:val="24"/>
          <w:szCs w:val="24"/>
          <w:rtl/>
        </w:rPr>
        <w:instrText>/</w:instrText>
      </w:r>
      <w:r w:rsidRPr="001361F4">
        <w:rPr>
          <w:rFonts w:ascii="Simplified Arabic" w:eastAsia="Georgia" w:hAnsi="Simplified Arabic" w:cs="Simplified Arabic"/>
          <w:bCs/>
          <w:color w:val="000000"/>
          <w:sz w:val="24"/>
          <w:szCs w:val="24"/>
        </w:rPr>
        <w:instrText>pubmed/38283419&lt;/url&gt;&lt;/related-urls&gt;&lt;/urls&gt;&lt;custom2&gt;PMC10811440&lt;/custom2&gt;&lt;electronic-resource-num&gt;10.7759/cureus.51159&lt;/electronic-resource-num&gt;&lt;remote-database-provider&gt;NLM&lt;/remote-database-provider&gt;&lt;language&gt;eng&lt;/language&gt;&l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w:t>
      </w:r>
    </w:p>
    <w:p w14:paraId="46BADF46" w14:textId="77777777" w:rsidR="00390B53" w:rsidRPr="001361F4" w:rsidRDefault="00390B53" w:rsidP="00390B53">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lastRenderedPageBreak/>
        <w:t>وفي سياق مماثل، أظهرت دراسة كونلان وشين أن ثقافة سلامة المرضى غالبًا ما تعتبر في العديد من النماذج الإحصائية متغيرًا وسيطًا يربط بين ممارسات الإدارة أو خصائص بيئة العمل وبين معدلات الحوادث الضارة بأسلوب يدركه الممرضون، كما أشارت الدراسة إلى أن تطبيق نمذجة المعادلات الهيكلية يتيح تقييم التأثيرات المباشرة وغير المباشرة بشكل متزامن، ويسهل فهم المسارات التي تنتقل من خلالها تأثيرات القيادة والتنظيم إلى النتائج السريرية</w:t>
      </w:r>
      <w:r w:rsidRPr="001361F4">
        <w:rPr>
          <w:rFonts w:ascii="Simplified Arabic" w:eastAsia="Georgia" w:hAnsi="Simplified Arabic" w:cs="Simplified Arabic"/>
          <w:bCs/>
          <w:color w:val="000000"/>
          <w:sz w:val="24"/>
          <w:szCs w:val="24"/>
          <w:rtl/>
        </w:rPr>
        <w:fldChar w:fldCharType="begin"/>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 &lt;EndNote&gt;&lt;Cite&gt;&lt;Author&gt;Konlan&lt;/Author&gt;&lt;Year&gt;2022&lt;/Year&gt;&lt;RecNum&gt;249&lt;/RecNum&gt;&lt;DisplayText&gt;(Konlan &amp;amp; Shin, 2022)&lt;/DisplayText&gt;&lt;record&gt;&lt;rec-number&gt;249&lt;/rec-number&gt;&lt;foreign-keys&gt;&lt;key app="EN" db-id="02retxxrerxdxhe9aphvs0z2t9z25p0ew99s" timestamp="1762444256"&gt;249&lt;/key&gt;&lt;/foreign-keys&gt;&lt;ref-type name="Journal Article"&gt;17&lt;/ref-type&gt;&lt;contributors&gt;&lt;authors&gt;&lt;author&gt;Konlan, K. D.&lt;/author&gt;&lt;author&gt;Shin, J.&lt;/author&gt;&lt;/authors&gt;&lt;/contributors&gt;&lt;auth-address&gt;Mo- Im Kim Nursing Research Institute, Yonsei University College of Nursing, Seoul, Korea.&amp;#xD;Department of Public Health Nursing, School of Nursing and Midwifery, University of Health and Allied Sciences, Ho, Ghana.&amp;#xD;College of Nursing, Woosuk University, Wanju-gun, Jeollabuk-do, Republic of Korea</w:instrText>
      </w:r>
      <w:r w:rsidRPr="001361F4">
        <w:rPr>
          <w:rFonts w:ascii="Simplified Arabic" w:eastAsia="Georgia" w:hAnsi="Simplified Arabic" w:cs="Simplified Arabic"/>
          <w:bCs/>
          <w:color w:val="000000"/>
          <w:sz w:val="24"/>
          <w:szCs w:val="24"/>
          <w:rtl/>
        </w:rPr>
        <w:instrText>.&lt;/</w:instrText>
      </w:r>
      <w:r w:rsidRPr="001361F4">
        <w:rPr>
          <w:rFonts w:ascii="Simplified Arabic" w:eastAsia="Georgia" w:hAnsi="Simplified Arabic" w:cs="Simplified Arabic"/>
          <w:bCs/>
          <w:color w:val="000000"/>
          <w:sz w:val="24"/>
          <w:szCs w:val="24"/>
        </w:rPr>
        <w:instrText>auth-address&gt;&lt;titles&gt;&lt;title&gt;The status and the factors that influence patient safety in health care institutions in Africa: A systematic review&lt;/title&gt;&lt;secondary-title&gt;PLOS Glob Public Health&lt;/secondary-title&gt;&lt;/titles&gt;&lt;periodical&gt;&lt;full-title&gt;PLOS Glob Public Health&lt;/full-title&gt;&lt;/periodical&gt;&lt;pages&gt;e0001085&lt;/pages&gt;&lt;volume&gt;2&lt;/volume&gt;&lt;number&gt;12&lt;/number&gt;&lt;edition&gt;2023/03/25&lt;/edition&gt;&lt;dates&gt;&lt;year&gt;2022&lt;/year&gt;&lt;/dates&gt;&lt;publisher&gt;Public Library of Science&lt;/publisher&gt;&lt;isbn&gt;2767-3375 (Electronic)&amp;#xD;2767-3375 (Linking)&lt;/isbn&gt;&lt;accession-num&gt;36962880&lt;/accession-num&gt;&lt;urls&gt;&lt;related-urls&gt;&lt;url&gt;https://www.ncbi.nlm.nih.gov/pubmed/36962880&lt;/url&gt;&lt;/related-urls&gt;&lt;/urls&gt;&lt;custom2&gt;PMC10021551&lt;/custom2&gt;&lt;electronic-resource-num&gt;10.1371/journal.pgph.0001085&lt;/electronic-resource-num</w:instrText>
      </w:r>
      <w:r w:rsidRPr="001361F4">
        <w:rPr>
          <w:rFonts w:ascii="Simplified Arabic" w:eastAsia="Georgia" w:hAnsi="Simplified Arabic" w:cs="Simplified Arabic"/>
          <w:bCs/>
          <w:color w:val="000000"/>
          <w:sz w:val="24"/>
          <w:szCs w:val="24"/>
          <w:rtl/>
        </w:rPr>
        <w:instrText>&gt;&lt;/</w:instrText>
      </w:r>
      <w:r w:rsidRPr="001361F4">
        <w:rPr>
          <w:rFonts w:ascii="Simplified Arabic" w:eastAsia="Georgia" w:hAnsi="Simplified Arabic" w:cs="Simplified Arabic"/>
          <w:bCs/>
          <w:color w:val="000000"/>
          <w:sz w:val="24"/>
          <w:szCs w:val="24"/>
        </w:rPr>
        <w:instrText>record&gt;&lt;/Cite&gt;&lt;/EndNote</w:instrText>
      </w:r>
      <w:r w:rsidRPr="001361F4">
        <w:rPr>
          <w:rFonts w:ascii="Simplified Arabic" w:eastAsia="Georgia" w:hAnsi="Simplified Arabic" w:cs="Simplified Arabic"/>
          <w:bCs/>
          <w:color w:val="000000"/>
          <w:sz w:val="24"/>
          <w:szCs w:val="24"/>
          <w:rtl/>
        </w:rPr>
        <w:instrText>&gt;</w:instrText>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Konlan &amp; Shin,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r w:rsidRPr="001361F4">
        <w:rPr>
          <w:rFonts w:ascii="Simplified Arabic" w:eastAsia="Georgia" w:hAnsi="Simplified Arabic" w:cs="Simplified Arabic"/>
          <w:b/>
          <w:color w:val="000000"/>
          <w:sz w:val="24"/>
          <w:szCs w:val="24"/>
          <w:rtl/>
        </w:rPr>
        <w:t xml:space="preserve"> </w:t>
      </w:r>
    </w:p>
    <w:p w14:paraId="0A145780" w14:textId="067A7284" w:rsidR="00390B53" w:rsidRPr="001361F4" w:rsidRDefault="00390B53" w:rsidP="000A33FE">
      <w:pPr>
        <w:bidi/>
        <w:spacing w:before="315" w:after="105"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بينت الدراسات أن سلوكيات السلامة عادةً ما تكون عاملًا متوسطًا في نماذج السبب والتأثير، حيث تتأثر ب</w:t>
      </w:r>
      <w:r w:rsidR="000A33FE" w:rsidRPr="001361F4">
        <w:rPr>
          <w:rFonts w:ascii="Simplified Arabic" w:eastAsia="Georgia" w:hAnsi="Simplified Arabic" w:cs="Simplified Arabic"/>
          <w:b/>
          <w:color w:val="000000"/>
          <w:sz w:val="24"/>
          <w:szCs w:val="24"/>
          <w:rtl/>
        </w:rPr>
        <w:t>ثقافة سلامة المرضى</w:t>
      </w:r>
      <w:r w:rsidRPr="001361F4">
        <w:rPr>
          <w:rFonts w:ascii="Simplified Arabic" w:eastAsia="Georgia" w:hAnsi="Simplified Arabic" w:cs="Simplified Arabic"/>
          <w:b/>
          <w:color w:val="000000"/>
          <w:sz w:val="24"/>
          <w:szCs w:val="24"/>
          <w:rtl/>
        </w:rPr>
        <w:t xml:space="preserve"> ودعم القيادة، ثم تؤثر على الأحداث الضارة ومؤشرات الجودة. وكتبت مراجعات منهجية متعددة دعماً لهذا المفهوم، مؤكدة أن النماذج التي تتجاهل الدور الوسيط للسلوكيات قد تؤدي إلى فهم خاطئ للعلاقة بين القيادة أو الثقافة ونتائج سلامة المرضى.</w:t>
      </w:r>
    </w:p>
    <w:p w14:paraId="496D7F86" w14:textId="7DB3F1B6" w:rsidR="00390B53" w:rsidRPr="001361F4" w:rsidRDefault="00AC4332" w:rsidP="00390B53">
      <w:pPr>
        <w:bidi/>
        <w:spacing w:before="240" w:after="0" w:line="360" w:lineRule="auto"/>
        <w:ind w:left="-30"/>
        <w:rPr>
          <w:rFonts w:ascii="Simplified Arabic" w:eastAsia="Georgia" w:hAnsi="Simplified Arabic" w:cs="Simplified Arabic"/>
          <w:b/>
          <w:color w:val="000000"/>
          <w:sz w:val="24"/>
          <w:szCs w:val="24"/>
          <w:rtl/>
        </w:rPr>
      </w:pPr>
      <w:r w:rsidRPr="001361F4">
        <w:rPr>
          <w:rFonts w:ascii="Simplified Arabic" w:eastAsia="Georgia" w:hAnsi="Simplified Arabic" w:cs="Simplified Arabic"/>
          <w:b/>
          <w:bCs/>
          <w:color w:val="000000"/>
          <w:sz w:val="24"/>
          <w:szCs w:val="24"/>
          <w:rtl/>
        </w:rPr>
        <w:t>2.9.4.2 الدراسات</w:t>
      </w:r>
      <w:r w:rsidR="00390B53" w:rsidRPr="001361F4">
        <w:rPr>
          <w:rFonts w:ascii="Simplified Arabic" w:eastAsia="Georgia" w:hAnsi="Simplified Arabic" w:cs="Simplified Arabic"/>
          <w:b/>
          <w:bCs/>
          <w:color w:val="000000"/>
          <w:sz w:val="24"/>
          <w:szCs w:val="24"/>
          <w:rtl/>
        </w:rPr>
        <w:t xml:space="preserve"> السعودية وأساليب التحليل</w:t>
      </w:r>
      <w:r w:rsidR="00390B53" w:rsidRPr="001361F4">
        <w:rPr>
          <w:rFonts w:ascii="Simplified Arabic" w:eastAsia="Georgia" w:hAnsi="Simplified Arabic" w:cs="Simplified Arabic"/>
          <w:b/>
          <w:bCs/>
          <w:color w:val="000000"/>
          <w:sz w:val="24"/>
          <w:szCs w:val="24"/>
        </w:rPr>
        <w:t>:</w:t>
      </w:r>
    </w:p>
    <w:p w14:paraId="08C21019" w14:textId="77777777" w:rsidR="00390B53" w:rsidRPr="001361F4" w:rsidRDefault="00390B53" w:rsidP="00390B53">
      <w:pPr>
        <w:bidi/>
        <w:spacing w:after="100" w:afterAutospacing="1" w:line="360" w:lineRule="auto"/>
        <w:ind w:left="-30"/>
        <w:jc w:val="both"/>
        <w:rPr>
          <w:rFonts w:ascii="Simplified Arabic" w:eastAsia="Georgia" w:hAnsi="Simplified Arabic" w:cs="Simplified Arabic"/>
          <w:b/>
          <w:color w:val="000000"/>
          <w:sz w:val="24"/>
          <w:szCs w:val="24"/>
        </w:rPr>
      </w:pPr>
      <w:r w:rsidRPr="001361F4">
        <w:rPr>
          <w:rFonts w:ascii="Simplified Arabic" w:eastAsia="Georgia" w:hAnsi="Simplified Arabic" w:cs="Simplified Arabic"/>
          <w:b/>
          <w:color w:val="000000"/>
          <w:sz w:val="24"/>
          <w:szCs w:val="24"/>
          <w:rtl/>
        </w:rPr>
        <w:t>تظهر مراجعة الدراسات ذات الصلة بالسعودية أن معظمها يعتمد على أدوات تحليل تقليدية مثل الارتباط والانحدار المتعدد، مع التركيز على العلاقات المباشرة بين المتغيرات. على سبيل المثال، دراسة العتيبي وآخرين ودراسة المنتشري</w:t>
      </w:r>
      <w:r w:rsidRPr="001361F4">
        <w:rPr>
          <w:rFonts w:ascii="Simplified Arabic" w:eastAsia="Georgia" w:hAnsi="Simplified Arabic" w:cs="Simplified Arabic"/>
          <w:bCs/>
          <w:color w:val="000000"/>
          <w:sz w:val="24"/>
          <w:szCs w:val="24"/>
          <w:rtl/>
        </w:rPr>
        <w:t xml:space="preserve"> </w:t>
      </w:r>
      <w:r w:rsidRPr="001361F4">
        <w:rPr>
          <w:rFonts w:ascii="Simplified Arabic" w:eastAsia="Georgia" w:hAnsi="Simplified Arabic" w:cs="Simplified Arabic"/>
          <w:b/>
          <w:color w:val="000000"/>
          <w:sz w:val="24"/>
          <w:szCs w:val="24"/>
          <w:rtl/>
        </w:rPr>
        <w:t>التي ركزت على فحص العلاقة بين القيادة التحويلية أو سلوكيات القيادة من جهة، وثقافة سلامة المرضى من جهة أخرى، دون دمج سلوكيات السلامة أو الأحداث الضارة في نموذج وساطة متسلسلة</w: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PEVuZE5vdGU+PENpdGU+PEF1dGhvcj5BbG90YWliaTwvQXV0aG9yPjxZZWFyPjIwMTU8L1llYXI+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Alotaibi et al., 2015; Amal Ali Almuntasheri, 2022</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
          <w:color w:val="000000"/>
          <w:sz w:val="24"/>
          <w:szCs w:val="24"/>
          <w:rtl/>
        </w:rPr>
        <w:t xml:space="preserve">. من ناحية أخرى، تشير بعض الدراسات والتقارير إلى الحاجة إلى اعتماد نماذج تحليلية أكثر تقدمًا في المجال الصحي السعودي، كنمذجة المعادلات الهيكلية، لاختبار العلاقات المعقدة بين القيادة، والثقافة، والسلوكيات، والنتائج السريرية </w: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fldChar w:fldCharType="begin">
          <w:fldData xml:space="preserve">PEVuZE5vdGU+PENpdGU+PEF1dGhvcj5LbGluZTwvQXV0aG9yPjxZZWFyPjIwMjM8L1llYXI+PFJl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==
</w:fldData>
        </w:fldChar>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Pr>
        <w:instrText>ADDIN EN.CITE.DATA</w:instrText>
      </w:r>
      <w:r w:rsidRPr="001361F4">
        <w:rPr>
          <w:rFonts w:ascii="Simplified Arabic" w:eastAsia="Georgia" w:hAnsi="Simplified Arabic" w:cs="Simplified Arabic"/>
          <w:bCs/>
          <w:color w:val="000000"/>
          <w:sz w:val="24"/>
          <w:szCs w:val="24"/>
          <w:rtl/>
        </w:rPr>
        <w:instrText xml:space="preserve"> </w:instrText>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r>
      <w:r w:rsidRPr="001361F4">
        <w:rPr>
          <w:rFonts w:ascii="Simplified Arabic" w:eastAsia="Georgia" w:hAnsi="Simplified Arabic" w:cs="Simplified Arabic"/>
          <w:bCs/>
          <w:color w:val="000000"/>
          <w:sz w:val="24"/>
          <w:szCs w:val="24"/>
          <w:rtl/>
        </w:rPr>
        <w:fldChar w:fldCharType="separate"/>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noProof/>
          <w:color w:val="000000"/>
          <w:sz w:val="24"/>
          <w:szCs w:val="24"/>
        </w:rPr>
        <w:t>Kline, 2023; Mistri et al., 2023</w:t>
      </w:r>
      <w:r w:rsidRPr="001361F4">
        <w:rPr>
          <w:rFonts w:ascii="Simplified Arabic" w:eastAsia="Georgia" w:hAnsi="Simplified Arabic" w:cs="Simplified Arabic"/>
          <w:bCs/>
          <w:noProof/>
          <w:color w:val="000000"/>
          <w:sz w:val="24"/>
          <w:szCs w:val="24"/>
          <w:rtl/>
        </w:rPr>
        <w:t>)</w:t>
      </w:r>
      <w:r w:rsidRPr="001361F4">
        <w:rPr>
          <w:rFonts w:ascii="Simplified Arabic" w:eastAsia="Georgia" w:hAnsi="Simplified Arabic" w:cs="Simplified Arabic"/>
          <w:bCs/>
          <w:color w:val="000000"/>
          <w:sz w:val="24"/>
          <w:szCs w:val="24"/>
          <w:rtl/>
        </w:rPr>
        <w:fldChar w:fldCharType="end"/>
      </w:r>
      <w:r w:rsidRPr="001361F4">
        <w:rPr>
          <w:rFonts w:ascii="Simplified Arabic" w:eastAsia="Georgia" w:hAnsi="Simplified Arabic" w:cs="Simplified Arabic"/>
          <w:bCs/>
          <w:color w:val="000000"/>
          <w:sz w:val="24"/>
          <w:szCs w:val="24"/>
          <w:rtl/>
        </w:rPr>
        <w:t>.</w:t>
      </w:r>
    </w:p>
    <w:bookmarkEnd w:id="1"/>
    <w:p w14:paraId="6DF6390D" w14:textId="27151805" w:rsidR="00487338" w:rsidRPr="001361F4" w:rsidRDefault="00AC4332"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 xml:space="preserve">2.9.5 </w:t>
      </w:r>
      <w:r w:rsidR="00487338" w:rsidRPr="001361F4">
        <w:rPr>
          <w:rFonts w:ascii="Simplified Arabic" w:eastAsia="Georgia" w:hAnsi="Simplified Arabic" w:cs="Simplified Arabic"/>
          <w:b/>
          <w:bCs/>
          <w:color w:val="000000"/>
          <w:sz w:val="24"/>
          <w:szCs w:val="24"/>
          <w:rtl/>
        </w:rPr>
        <w:t>التعليق النقدي، الفجوة البحثية، والقيمة المضافة للدراسة</w:t>
      </w:r>
    </w:p>
    <w:p w14:paraId="19F7A561"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أولًا: التعليق النقدي وأوجه الاتفاق والاختلاف</w:t>
      </w:r>
    </w:p>
    <w:p w14:paraId="4C90453E" w14:textId="303E76EB" w:rsidR="00487338" w:rsidRPr="001361F4" w:rsidRDefault="00487338" w:rsidP="000A33FE">
      <w:pPr>
        <w:bidi/>
        <w:spacing w:before="315" w:after="105" w:line="360" w:lineRule="auto"/>
        <w:ind w:left="-30"/>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تُظهر مراجعة الأدبيات وجود توافق واسع على الدور الأساسي للقيادة التحويلية في تشكيل ثقافة تنظيمية إيجابية، وأن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تمثل الإطار القيمي الذي يوجه سلوكيات السلامة، والتي تُعتبر أكثر العوامل تأثيرًا في تقليل الأحداث الضارة داخل المستشفيات. بالمقابل، توجد بعض النواقص؛ إذ ركزت العديد من الدراسات على علاقات ثنائية محددة (مثل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w:t>
      </w:r>
      <w:r w:rsidRPr="001361F4">
        <w:rPr>
          <w:rFonts w:ascii="Simplified Arabic" w:eastAsia="Georgia" w:hAnsi="Simplified Arabic" w:cs="Simplified Arabic"/>
          <w:color w:val="000000"/>
          <w:sz w:val="24"/>
          <w:szCs w:val="24"/>
          <w:rtl/>
        </w:rPr>
        <w:t xml:space="preserve"> أو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w:t>
      </w:r>
      <w:r w:rsidRPr="001361F4">
        <w:rPr>
          <w:rFonts w:ascii="Simplified Arabic" w:eastAsia="Georgia" w:hAnsi="Simplified Arabic" w:cs="Simplified Arabic"/>
          <w:color w:val="000000"/>
          <w:sz w:val="24"/>
          <w:szCs w:val="24"/>
          <w:rtl/>
        </w:rPr>
        <w:t xml:space="preserve"> أو </w:t>
      </w:r>
      <w:r w:rsidRPr="001361F4">
        <w:rPr>
          <w:rFonts w:ascii="Simplified Arabic" w:eastAsia="Georgia" w:hAnsi="Simplified Arabic" w:cs="Simplified Arabic"/>
          <w:color w:val="000000"/>
          <w:sz w:val="24"/>
          <w:szCs w:val="24"/>
        </w:rPr>
        <w:t xml:space="preserve">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دون اختبار مسار سببي شامل يوضح كيف تنتقل تأثيرات القيادة من خلال الثقافة والسلوك إلى النتائج السريرية، بالإضافة إلى أن جزءًا من الأدبيات الوطنية يقتصر على سياقات جغرافية وتنظيمية تختلف عن مستشفيات القطاع الحكومي في منطقة الجوف.</w:t>
      </w:r>
    </w:p>
    <w:p w14:paraId="4C11617E"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ثانيًا: الفجوة البحثية متعددة الأبعاد</w:t>
      </w:r>
    </w:p>
    <w:p w14:paraId="55AF6E3A" w14:textId="0C6CFC22"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color w:val="000000"/>
          <w:sz w:val="24"/>
          <w:szCs w:val="24"/>
          <w:rtl/>
        </w:rPr>
        <w:lastRenderedPageBreak/>
        <w:t>يمكن تلخيص الفجوة البحثية في بعدين متكاملين: الأول منهجي، ويتعلق بغياب نماذج وساطة متسلسلة تُختبر بشكل صريح بطريقة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باستخدام تقنيات تحليل متقدمة مثل نمذجة المعادلات الهيكلية، مما يسمح بقياس التأثيرات المباشرة وغير المباشرة معاً. أما البعد الثاني فهو سياقي، ويشير إلى قلة الأدلة التجريبية المستقاة من مستشفيات القطاع الحكومي في منطقة الجوف، على الرغم من خصوصية هذه المنطقة ووضوح التحديات المتعلقة بسلامة المرضى فيها، مقارنة بمناطق أخرى في السعودية تلقت حضوراً بحثياً أكبر.</w:t>
      </w:r>
    </w:p>
    <w:p w14:paraId="462477D8" w14:textId="77777777" w:rsidR="00487338" w:rsidRPr="001361F4" w:rsidRDefault="00487338" w:rsidP="00487338">
      <w:pPr>
        <w:bidi/>
        <w:spacing w:before="315" w:after="105" w:line="360" w:lineRule="auto"/>
        <w:ind w:left="-30"/>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ثالثًا: القيمة المضافة المتوقعة للدراسة الحالية</w:t>
      </w:r>
    </w:p>
    <w:p w14:paraId="00166BF8" w14:textId="208C7111" w:rsidR="00487338" w:rsidRPr="001361F4" w:rsidRDefault="00487338" w:rsidP="000A33FE">
      <w:pPr>
        <w:bidi/>
        <w:spacing w:before="315" w:after="105" w:line="360" w:lineRule="auto"/>
        <w:ind w:left="-30"/>
        <w:jc w:val="both"/>
        <w:rPr>
          <w:rFonts w:ascii="Simplified Arabic" w:eastAsia="Georgia" w:hAnsi="Simplified Arabic" w:cs="Simplified Arabic"/>
          <w:color w:val="000000"/>
          <w:sz w:val="24"/>
          <w:szCs w:val="24"/>
          <w:rtl/>
        </w:rPr>
      </w:pPr>
      <w:r w:rsidRPr="001361F4">
        <w:rPr>
          <w:rFonts w:ascii="Simplified Arabic" w:eastAsia="Georgia" w:hAnsi="Simplified Arabic" w:cs="Simplified Arabic"/>
          <w:color w:val="000000"/>
          <w:sz w:val="24"/>
          <w:szCs w:val="24"/>
          <w:rtl/>
        </w:rPr>
        <w:t xml:space="preserve">تستجيب هذه الدراسة للفجوة المنهجية من خلال بناء واختبار نموذج مفاهيمي شامل يفحص تأثير القيادة التحويلية على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بشكل مباشر، ثم تأثيرها غير المباشر عبر سلوكيات السلامة وصولاً إلى الأحداث الضارة، ضمن إطار وساطة متسلسلة يُحول هذا المسار إلى فرضيات (</w:t>
      </w:r>
      <w:r w:rsidRPr="001361F4">
        <w:rPr>
          <w:rFonts w:ascii="Simplified Arabic" w:eastAsia="Georgia" w:hAnsi="Simplified Arabic" w:cs="Simplified Arabic"/>
          <w:color w:val="000000"/>
          <w:sz w:val="24"/>
          <w:szCs w:val="24"/>
        </w:rPr>
        <w:t>H1–H5</w:t>
      </w:r>
      <w:r w:rsidRPr="001361F4">
        <w:rPr>
          <w:rFonts w:ascii="Simplified Arabic" w:eastAsia="Georgia" w:hAnsi="Simplified Arabic" w:cs="Simplified Arabic"/>
          <w:color w:val="000000"/>
          <w:sz w:val="24"/>
          <w:szCs w:val="24"/>
          <w:rtl/>
        </w:rPr>
        <w:t xml:space="preserve">) تُختبر باستخدام </w:t>
      </w:r>
      <w:r w:rsidRPr="001361F4">
        <w:rPr>
          <w:rFonts w:ascii="Simplified Arabic" w:eastAsia="Georgia" w:hAnsi="Simplified Arabic" w:cs="Simplified Arabic"/>
          <w:color w:val="000000"/>
          <w:sz w:val="24"/>
          <w:szCs w:val="24"/>
        </w:rPr>
        <w:t>SEM</w:t>
      </w:r>
      <w:r w:rsidRPr="001361F4">
        <w:rPr>
          <w:rFonts w:ascii="Simplified Arabic" w:eastAsia="Georgia" w:hAnsi="Simplified Arabic" w:cs="Simplified Arabic"/>
          <w:color w:val="000000"/>
          <w:sz w:val="24"/>
          <w:szCs w:val="24"/>
          <w:rtl/>
        </w:rPr>
        <w:t xml:space="preserve">. كما تساهم الدراسة في سد الفجوة السياقية من خلال تقديم بيانات ميدانية من مستشفيات القطاع الحكومي في منطقة الجوف، مما يزود صانعي القرار والقادة في هذه المستشفيات بأدلة محلية يمكن استخدامها في تصميم تدخلات قيادية وتنظيمية تهدف إلى تعزيز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وتقليل الأحداث الضارة، بما يتوافق مع أهداف رؤية 2030.</w:t>
      </w:r>
    </w:p>
    <w:p w14:paraId="0662FD5B" w14:textId="0A45DD39" w:rsidR="00C367CA" w:rsidRPr="001361F4" w:rsidRDefault="00C367CA" w:rsidP="00C367CA">
      <w:pPr>
        <w:bidi/>
        <w:spacing w:before="315" w:after="105" w:line="360" w:lineRule="auto"/>
        <w:ind w:left="-30"/>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وبذلك، يمثل النموذج المقترح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ترجمة مباشرة لما أظهرته الأدبيات من الحاجة إلى اختبار المسارات غير المباشرة والمتتابعة بين القيادة ونتائج سلامة المرضى في السياق السعودي.</w:t>
      </w:r>
    </w:p>
    <w:p w14:paraId="61EB6BC1" w14:textId="2AC5C2FC" w:rsidR="00003AD7" w:rsidRPr="001361F4" w:rsidRDefault="00487338" w:rsidP="00487338">
      <w:pPr>
        <w:bidi/>
        <w:spacing w:before="315" w:after="105" w:line="360" w:lineRule="auto"/>
        <w:ind w:left="-30"/>
        <w:rPr>
          <w:rFonts w:ascii="Simplified Arabic" w:eastAsia="Georgia" w:hAnsi="Simplified Arabic" w:cs="Simplified Arabic"/>
          <w:color w:val="000000"/>
          <w:sz w:val="24"/>
          <w:szCs w:val="24"/>
        </w:rPr>
      </w:pPr>
      <w:r w:rsidRPr="001361F4">
        <w:rPr>
          <w:rFonts w:ascii="Simplified Arabic" w:eastAsia="Georgia" w:hAnsi="Simplified Arabic" w:cs="Simplified Arabic"/>
          <w:b/>
          <w:bCs/>
          <w:color w:val="000000"/>
          <w:sz w:val="24"/>
          <w:szCs w:val="24"/>
          <w:rtl/>
        </w:rPr>
        <w:t>رابعا:</w:t>
      </w:r>
      <w:r w:rsidR="00003AD7" w:rsidRPr="001361F4">
        <w:rPr>
          <w:rFonts w:ascii="Simplified Arabic" w:eastAsia="Georgia" w:hAnsi="Simplified Arabic" w:cs="Simplified Arabic"/>
          <w:b/>
          <w:bCs/>
          <w:color w:val="000000"/>
          <w:sz w:val="24"/>
          <w:szCs w:val="24"/>
          <w:rtl/>
        </w:rPr>
        <w:t xml:space="preserve"> خلاصة الفجوة البحثية وربطها بفرضيات الدراسة</w:t>
      </w:r>
    </w:p>
    <w:p w14:paraId="1F91AEC5" w14:textId="0AB4D5D3" w:rsidR="00003AD7" w:rsidRPr="001361F4" w:rsidRDefault="00003AD7" w:rsidP="000A33FE">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يتبيّن من التحليل النقدي للأدبيات أن غالبية الدراسات تناولت أجزاءً منفصلة من النموذج، حيث ركّز بعضها على العلاقة بين القيادة التحويلية و</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بينما اختصّت دراسات أخرى بالعلاقة بين الثقافة وسلوكيات السلامة أو الأحداث الضارة، دون إجراء اختبار مسار شامل يُوضح كيفية انتقال تأثير القيادة عبر الثقافة والسلوك إلى النتائج السريرية في المستشفيات الحكومية السعودية.</w:t>
      </w:r>
    </w:p>
    <w:p w14:paraId="32EA855F" w14:textId="22477DC1" w:rsidR="00003AD7" w:rsidRPr="001361F4" w:rsidRDefault="00003AD7" w:rsidP="00003AD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تميل الدراسات الوطنية المتاحة إلى التركيز على مناطق محددة مثل الرياض وجدة والحدود الشمالية، مع وجود نقص واضح في الأدلة التجريبية من منطقة الجوف، على الرغم من خصوصيتها التنظيمية والديموغرافية. تتجلى الفجوة البحثية في بعدين متكاملين: الأول منهجي، ويتمثل في غياب نماذج وساطة متسلسلة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تُختبر بواسطة نمذجة المعادلات الهيكلية، والثاني سياقي، ويتمثل في قلة الدراسات التي تستهدف مستشفيات القطاع الحكومي في منطقة الجوف.</w:t>
      </w:r>
    </w:p>
    <w:p w14:paraId="7D6BD976" w14:textId="1CC45439" w:rsidR="00003AD7" w:rsidRPr="001361F4" w:rsidRDefault="00003AD7" w:rsidP="000A33FE">
      <w:pPr>
        <w:bidi/>
        <w:spacing w:after="210" w:line="360" w:lineRule="auto"/>
        <w:jc w:val="both"/>
        <w:rPr>
          <w:rFonts w:ascii="Simplified Arabic" w:eastAsia="Georgia" w:hAnsi="Simplified Arabic" w:cs="Simplified Arabic"/>
          <w:color w:val="000000"/>
          <w:sz w:val="24"/>
          <w:szCs w:val="24"/>
          <w:rtl/>
        </w:rPr>
      </w:pPr>
      <w:r w:rsidRPr="001361F4">
        <w:rPr>
          <w:rFonts w:ascii="Simplified Arabic" w:eastAsia="Georgia" w:hAnsi="Simplified Arabic" w:cs="Simplified Arabic"/>
          <w:color w:val="000000"/>
          <w:sz w:val="24"/>
          <w:szCs w:val="24"/>
          <w:rtl/>
        </w:rPr>
        <w:lastRenderedPageBreak/>
        <w:t xml:space="preserve">تستجيب هذه الدراسة لهذه الفجوة من خلال بناء واختبار نموذج سببي متسلسل، يدرس التأثير المباشر للقيادة التحويلية على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والتأثير غير المباشر على سلوكيات السلامة، وأخيرًا تأثيرها على تقليل الأحداث الضارة، مع تحويل هذه الفجوة إلى أسئلة وفرضيات محددة (</w:t>
      </w:r>
      <w:r w:rsidRPr="001361F4">
        <w:rPr>
          <w:rFonts w:ascii="Simplified Arabic" w:eastAsia="Georgia" w:hAnsi="Simplified Arabic" w:cs="Simplified Arabic"/>
          <w:color w:val="000000"/>
          <w:sz w:val="24"/>
          <w:szCs w:val="24"/>
        </w:rPr>
        <w:t>H1–H5</w:t>
      </w:r>
      <w:r w:rsidRPr="001361F4">
        <w:rPr>
          <w:rFonts w:ascii="Simplified Arabic" w:eastAsia="Georgia" w:hAnsi="Simplified Arabic" w:cs="Simplified Arabic"/>
          <w:color w:val="000000"/>
          <w:sz w:val="24"/>
          <w:szCs w:val="24"/>
          <w:rtl/>
        </w:rPr>
        <w:t>) ونموذج مفاهيمي واضح سيتم اختباره إحصائيًا في الفصول القادمة.</w:t>
      </w:r>
    </w:p>
    <w:p w14:paraId="2C3A0AAC" w14:textId="589A605E" w:rsidR="00B172EF" w:rsidRPr="001361F4" w:rsidRDefault="00B172EF" w:rsidP="00B172EF">
      <w:pPr>
        <w:bidi/>
        <w:spacing w:after="210" w:line="360" w:lineRule="auto"/>
        <w:jc w:val="both"/>
        <w:rPr>
          <w:rFonts w:ascii="Simplified Arabic" w:eastAsia="Georgia" w:hAnsi="Simplified Arabic" w:cs="Simplified Arabic"/>
          <w:b/>
          <w:bCs/>
          <w:color w:val="000000"/>
          <w:sz w:val="24"/>
          <w:szCs w:val="24"/>
          <w:rtl/>
        </w:rPr>
      </w:pPr>
      <w:r w:rsidRPr="001361F4">
        <w:rPr>
          <w:rFonts w:ascii="Simplified Arabic" w:eastAsia="Georgia" w:hAnsi="Simplified Arabic" w:cs="Simplified Arabic"/>
          <w:b/>
          <w:bCs/>
          <w:color w:val="000000"/>
          <w:sz w:val="24"/>
          <w:szCs w:val="24"/>
          <w:rtl/>
        </w:rPr>
        <w:t>خامسا: خلاصة تركيبية للدراسات السابقة</w:t>
      </w:r>
    </w:p>
    <w:p w14:paraId="289E05EE" w14:textId="04391727" w:rsidR="00B172EF" w:rsidRPr="001361F4" w:rsidRDefault="00B172EF" w:rsidP="000A33FE">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استنادًا إلى العرض السابق للدراسات ذات الصلة، يظهر أن الأدبيات تتفق على ثلاث ركائز أساسية: أولًا، القيادة التحويلية تعتبر متغيرًا قياديًا رئيسيًا يرتبط إيجابيًا ببيئة العمل وثقافة سلامة المرضى في مختلف السياقات الصحية، بما فيها السياق السعودي. ثانيًا، </w:t>
      </w:r>
      <w:r w:rsidR="000A33FE"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xml:space="preserve"> الإيجابية تُعد شرطًا تنظيميًا أساسيًا لتعزيز سلوكيات السلامة بين العاملين، خاصةً في مجالات الإبلاغ عن الأخطاء، والالتزام بالبروتوكولات، والتعلم من الحوادث. ثالثًا، فإن تحسين ثقافة السلامة وسلوكيات السلامة يرتبط بانخفاض معدلات الأحداث الضارة، بالإضافة إلى رفع جودة الرعاية، كما أظهرت الدراسات المقطعية والمراجعات المنهجية الحديثة.</w:t>
      </w:r>
    </w:p>
    <w:p w14:paraId="51563528" w14:textId="716BDB3F" w:rsidR="00B172EF" w:rsidRPr="001361F4" w:rsidRDefault="00B172EF" w:rsidP="00631A3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من ناحية أخرى، تُبرز الأدبيات عدة نقاط ضعف تبرز الحاجة إلى الدراسة الحالية؛ إذ تقتصر العديد من الدراسات على فحص علاقات ثنائية جزئية، مثل العلاقة بين القيادة و</w:t>
      </w:r>
      <w:r w:rsidR="00631A37"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أو بين الثقافة وسلوكيات السلامة، دون إنشاء نموذج سببي شامل يدمج جميع المتغيرات ضمن إطار وساطة متسلسلة. كما أن الغالبية من الدراسات السعودية تركز على المناطق الحضرية الكبرى، مثل الرياض، جدة، مكة، والمدينة، مع تهميش منطقة الجوف رغم خصوصيتها التنظيمية والديموغرافية</w:t>
      </w:r>
      <w:r w:rsidR="00AE68EF" w:rsidRPr="001361F4">
        <w:rPr>
          <w:rFonts w:ascii="Simplified Arabic" w:eastAsia="Georgia" w:hAnsi="Simplified Arabic" w:cs="Simplified Arabic"/>
          <w:color w:val="000000"/>
          <w:sz w:val="24"/>
          <w:szCs w:val="24"/>
          <w:rtl/>
        </w:rPr>
        <w:t>،</w:t>
      </w:r>
      <w:r w:rsidRPr="001361F4">
        <w:rPr>
          <w:rFonts w:ascii="Simplified Arabic" w:eastAsia="Georgia" w:hAnsi="Simplified Arabic" w:cs="Simplified Arabic"/>
          <w:color w:val="000000"/>
          <w:sz w:val="24"/>
          <w:szCs w:val="24"/>
          <w:rtl/>
        </w:rPr>
        <w:t xml:space="preserve"> بالإضافة إلى ذلك، فإن بعض الدراسات تعتمد على تحليلات وصفية أو ارتباطية تقليدية، مما يقيّد من قدرتها على تفسير الآليات المعقدة التي تنتقل من خلالها التأثيرات القيادية إلى النتائج النهائية المتعلقة بسلامة المرضى.</w:t>
      </w:r>
    </w:p>
    <w:p w14:paraId="1DCFEB7B" w14:textId="55AA206C" w:rsidR="00B172EF" w:rsidRPr="001361F4" w:rsidRDefault="00B172EF" w:rsidP="00AE68EF">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تحاول الدراسة الحالية سد الفجوة المزدوجة في المنهجية والسياق من خلال اختبار نموذج وساطة متسلسلة متكامل (</w:t>
      </w:r>
      <w:r w:rsidRPr="001361F4">
        <w:rPr>
          <w:rFonts w:ascii="Simplified Arabic" w:eastAsia="Georgia" w:hAnsi="Simplified Arabic" w:cs="Simplified Arabic"/>
          <w:color w:val="000000"/>
          <w:sz w:val="24"/>
          <w:szCs w:val="24"/>
        </w:rPr>
        <w:t xml:space="preserve">TL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SC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SB </w:t>
      </w:r>
      <w:r w:rsidRPr="001361F4">
        <w:rPr>
          <w:rFonts w:ascii="Times New Roman" w:eastAsia="Georgia" w:hAnsi="Times New Roman" w:cs="Times New Roman"/>
          <w:color w:val="000000"/>
          <w:sz w:val="24"/>
          <w:szCs w:val="24"/>
        </w:rPr>
        <w:t>→</w:t>
      </w:r>
      <w:r w:rsidRPr="001361F4">
        <w:rPr>
          <w:rFonts w:ascii="Simplified Arabic" w:eastAsia="Georgia" w:hAnsi="Simplified Arabic" w:cs="Simplified Arabic"/>
          <w:color w:val="000000"/>
          <w:sz w:val="24"/>
          <w:szCs w:val="24"/>
        </w:rPr>
        <w:t xml:space="preserve"> AE</w:t>
      </w:r>
      <w:r w:rsidRPr="001361F4">
        <w:rPr>
          <w:rFonts w:ascii="Simplified Arabic" w:eastAsia="Georgia" w:hAnsi="Simplified Arabic" w:cs="Simplified Arabic"/>
          <w:color w:val="000000"/>
          <w:sz w:val="24"/>
          <w:szCs w:val="24"/>
          <w:rtl/>
        </w:rPr>
        <w:t>) باستخدام نمذجة المعادلات الهيكلية، وجمع بيانات من مستشفيات القطاع الحكومي في منطقة الجوف. يتيح هذا النهج فهمًا أعمق لكيفية ترجمة القيادة التحويلية إلى نتائج ملموسة تقليل الأحداث الضارة، في إطار سياق سعودي إقليمي لم يُنلَ بعد اهتمامًا كافيًا في الأدبيات.</w:t>
      </w:r>
    </w:p>
    <w:p w14:paraId="371DBE4C" w14:textId="2850F829"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2.9.6</w:t>
      </w:r>
      <w:r w:rsidR="00390B53" w:rsidRPr="001361F4">
        <w:rPr>
          <w:rFonts w:ascii="Simplified Arabic" w:eastAsia="Georgia" w:hAnsi="Simplified Arabic" w:cs="Simplified Arabic"/>
          <w:b/>
          <w:bCs/>
          <w:color w:val="000000"/>
          <w:sz w:val="24"/>
          <w:szCs w:val="24"/>
          <w:rtl/>
        </w:rPr>
        <w:t xml:space="preserve"> الإسهام النظري</w:t>
      </w:r>
    </w:p>
    <w:p w14:paraId="0B1A385D" w14:textId="77777777" w:rsidR="00390B53" w:rsidRPr="001361F4" w:rsidRDefault="00390B53" w:rsidP="00390B53">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تتمثل الإضافة النظرية الأساسية لهذه الدراسة في اقتراح واختبار نموذج شامل للتوسيط المتسلسل يربط بين القيادة التحويلية، وثقافة سلامة المرضى، وسلوكيات السلامة، وتقليل الأحداث الضارة في مستشفيات القطاع الحكومي في منطقة الجوف. كما يعالج النموذج ثقافة السلامة وسلوكيات السلامة كحلقتين وسطيتين تتبعان بعضها في المسار السببي من القيادة إلى النتائج السريرية. لذا يمثل هذا </w:t>
      </w:r>
      <w:r w:rsidRPr="001361F4">
        <w:rPr>
          <w:rFonts w:ascii="Simplified Arabic" w:eastAsia="Georgia" w:hAnsi="Simplified Arabic" w:cs="Simplified Arabic"/>
          <w:color w:val="000000"/>
          <w:sz w:val="24"/>
          <w:szCs w:val="24"/>
          <w:rtl/>
        </w:rPr>
        <w:lastRenderedPageBreak/>
        <w:t>النموذج استجابة لما أظهرته المراجعات السابقة من نقص النماذج التي تدمج هذه المتغيرات في إطار واحد، خاصة في السياق السعودي، حيث اقتصرت معظم الدراسات على دراسة العلاقة بين القيادة والثقافة، أو بين الثقافة وسلامة المرضى، دون تتبع المسار الكامل لآليات التأثير.</w:t>
      </w:r>
    </w:p>
    <w:p w14:paraId="07F0F798" w14:textId="1F129D08" w:rsidR="00390B53" w:rsidRPr="001361F4" w:rsidRDefault="00AC4332"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2.9.7</w:t>
      </w:r>
      <w:r w:rsidR="00390B53" w:rsidRPr="001361F4">
        <w:rPr>
          <w:rFonts w:ascii="Simplified Arabic" w:eastAsia="Georgia" w:hAnsi="Simplified Arabic" w:cs="Simplified Arabic"/>
          <w:b/>
          <w:bCs/>
          <w:color w:val="000000"/>
          <w:sz w:val="24"/>
          <w:szCs w:val="24"/>
          <w:rtl/>
        </w:rPr>
        <w:t xml:space="preserve"> الإسهام المنهجي</w:t>
      </w:r>
    </w:p>
    <w:p w14:paraId="42573159" w14:textId="77777777" w:rsidR="00390B53" w:rsidRPr="001361F4" w:rsidRDefault="00390B53" w:rsidP="00390B53">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تحرص الدراسة الحالية على تقديم إسهام منهجي من خلال استخدام نماذج تحليل متقدمة، مثل نمذجة المعادلات الهيكلية، كأداة رئيسة لاختبار الفروض المباشرة وغير المباشرة والمتسلسلة في النموذج المقترح. لذلك يعد هذا أحد التطورات مقارنة بعدد كبير من الدراسات السابقة في البيئة السعودية التي اعتمدت على أساليب تحليل تقليدية مثل الارتباط والانحدار المتعدد. علاوة على ذلك، تعتمد الدراسة على مقاييس معترف بها دوليًا لقياس القيادة التحويلية، ثقافة سلامة المرضى، سلوكيات السلامة، والنتائج المدركة، مع تكييفها للسياق السعودي والتحقق من صدقها وثباتها، مما يعزز من دقة التصميم المنهجي ويسهل المقارنة مع نتائج الدراسات الإقليمية والعالمية.</w:t>
      </w:r>
    </w:p>
    <w:p w14:paraId="260D06D7" w14:textId="452552C1" w:rsidR="00390B53" w:rsidRPr="001361F4" w:rsidRDefault="0083411F" w:rsidP="00390B53">
      <w:pPr>
        <w:bidi/>
        <w:spacing w:after="210" w:line="360" w:lineRule="auto"/>
        <w:rPr>
          <w:rFonts w:ascii="Simplified Arabic" w:eastAsia="Georgia" w:hAnsi="Simplified Arabic" w:cs="Simplified Arabic"/>
          <w:b/>
          <w:bCs/>
          <w:color w:val="000000"/>
          <w:sz w:val="24"/>
          <w:szCs w:val="24"/>
        </w:rPr>
      </w:pPr>
      <w:r w:rsidRPr="001361F4">
        <w:rPr>
          <w:rFonts w:ascii="Simplified Arabic" w:eastAsia="Georgia" w:hAnsi="Simplified Arabic" w:cs="Simplified Arabic"/>
          <w:b/>
          <w:bCs/>
          <w:color w:val="000000"/>
          <w:sz w:val="24"/>
          <w:szCs w:val="24"/>
          <w:rtl/>
        </w:rPr>
        <w:t>2.9.8 الإسهام</w:t>
      </w:r>
      <w:r w:rsidR="00390B53" w:rsidRPr="001361F4">
        <w:rPr>
          <w:rFonts w:ascii="Simplified Arabic" w:eastAsia="Georgia" w:hAnsi="Simplified Arabic" w:cs="Simplified Arabic"/>
          <w:b/>
          <w:bCs/>
          <w:color w:val="000000"/>
          <w:sz w:val="24"/>
          <w:szCs w:val="24"/>
          <w:rtl/>
        </w:rPr>
        <w:t xml:space="preserve"> التطبيقي والسياقي</w:t>
      </w:r>
    </w:p>
    <w:p w14:paraId="5CCC21F9" w14:textId="4C4CA3DC" w:rsidR="00390B53" w:rsidRPr="001361F4" w:rsidRDefault="00390B53" w:rsidP="00631A37">
      <w:pPr>
        <w:bidi/>
        <w:spacing w:after="210" w:line="360" w:lineRule="auto"/>
        <w:jc w:val="both"/>
        <w:rPr>
          <w:rFonts w:ascii="Simplified Arabic" w:eastAsia="Georgia" w:hAnsi="Simplified Arabic" w:cs="Simplified Arabic"/>
          <w:color w:val="000000"/>
          <w:sz w:val="24"/>
          <w:szCs w:val="24"/>
        </w:rPr>
      </w:pPr>
      <w:r w:rsidRPr="001361F4">
        <w:rPr>
          <w:rFonts w:ascii="Simplified Arabic" w:eastAsia="Georgia" w:hAnsi="Simplified Arabic" w:cs="Simplified Arabic"/>
          <w:color w:val="000000"/>
          <w:sz w:val="24"/>
          <w:szCs w:val="24"/>
          <w:rtl/>
        </w:rPr>
        <w:t xml:space="preserve">على الصعيد التطبيقي والسياقي، تقدم الدراسة بيانات حديثة من الميدان حول مستوى القيادة التحويلية، والثقافة المتعلقة بسلامة المرضى، وسلوكيات السلامة، والأحداث الضارة كما يدركها العاملون في المستشفيات الحكومية في منطقة الجوف. حيث إن هذه المنطقة لم تأخذ حظها بعد بالاهتمام الكافي في الأدبيات المتعلقة بسلامة المرضى مقارنة بالمناطق الحضرية الكبرى في المملكة العربية السعودية. كما يمكن أن تساعد نتائج الدراسة صناع القرار في وزارة الصحة وفروعها بالإضافة إلى التجمعات الصحية في المناطق على تصميم برامج تدريبية وتدخلات قيادية مستهدفة لتعزيز القيادة التحويلية، وتقوية عناصر </w:t>
      </w:r>
      <w:r w:rsidR="00631A37" w:rsidRPr="001361F4">
        <w:rPr>
          <w:rFonts w:ascii="Simplified Arabic" w:eastAsia="Georgia" w:hAnsi="Simplified Arabic" w:cs="Simplified Arabic"/>
          <w:color w:val="000000"/>
          <w:sz w:val="24"/>
          <w:szCs w:val="24"/>
          <w:rtl/>
        </w:rPr>
        <w:t>ثقافة سلامة المرضى</w:t>
      </w:r>
      <w:r w:rsidRPr="001361F4">
        <w:rPr>
          <w:rFonts w:ascii="Simplified Arabic" w:eastAsia="Georgia" w:hAnsi="Simplified Arabic" w:cs="Simplified Arabic"/>
          <w:color w:val="000000"/>
          <w:sz w:val="24"/>
          <w:szCs w:val="24"/>
          <w:rtl/>
        </w:rPr>
        <w:t>، ودعم سلوكيات السلامة بين الممارسين الصحيين، مما يساهم في تقليل الأحداث الضارة وتحسين جودة الرعاية، متوافقة مع أهداف رؤية المملكة 2030 في القطاع الصحي.</w:t>
      </w:r>
    </w:p>
    <w:p w14:paraId="1E402C52" w14:textId="54335973" w:rsidR="00390B53" w:rsidRPr="001361F4" w:rsidRDefault="00B25657" w:rsidP="00390B53">
      <w:pPr>
        <w:bidi/>
        <w:spacing w:after="210" w:line="360" w:lineRule="auto"/>
        <w:rPr>
          <w:rFonts w:ascii="Simplified Arabic" w:hAnsi="Simplified Arabic" w:cs="Simplified Arabic"/>
          <w:b/>
          <w:bCs/>
          <w:sz w:val="24"/>
          <w:szCs w:val="24"/>
          <w:rtl/>
        </w:rPr>
      </w:pPr>
      <w:r w:rsidRPr="001361F4">
        <w:rPr>
          <w:rFonts w:ascii="Simplified Arabic" w:hAnsi="Simplified Arabic" w:cs="Simplified Arabic"/>
          <w:b/>
          <w:bCs/>
          <w:sz w:val="24"/>
          <w:szCs w:val="24"/>
          <w:rtl/>
        </w:rPr>
        <w:t>2.10</w:t>
      </w:r>
      <w:r w:rsidR="00390B53" w:rsidRPr="001361F4">
        <w:rPr>
          <w:rFonts w:ascii="Simplified Arabic" w:hAnsi="Simplified Arabic" w:cs="Simplified Arabic"/>
          <w:b/>
          <w:bCs/>
          <w:sz w:val="24"/>
          <w:szCs w:val="24"/>
          <w:rtl/>
        </w:rPr>
        <w:t>خاتمة الفصل الثاني</w:t>
      </w:r>
    </w:p>
    <w:p w14:paraId="1EF0F79E"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تناول هذا الفصل الإطار النظري والدراسات السابقة المتعلقة بمتغيرات الدراسة، حيث تم شرح مفهوم القيادة التحويلية وأبعادها في القطاع الصحي، مع تسليط الضوء على أهميتها في تشكيل القيم والسلوكيات داخل المستشفيات، خاصة في دعم سلامة المرضى. كما تم توضيح مفهوم ثقافة سلامة المرضى وأبعادها الأساسية، مع شرح كيف تساهم هذه الثقافة في إعداد بيئة تنظيمية مشجعة على التعلم من الأخطاء، والعمل الجماعي، والتواصل المفتوح حول الحوادث.</w:t>
      </w:r>
    </w:p>
    <w:p w14:paraId="1D583A39"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 xml:space="preserve">تناول الفصل سلوكيات السلامة لدى الممارسين الصحيين، معتبرًا إياها جزءًا من عملية تعكس مدى ترجمة القيم والثقافة الخاصة بسلامة المرضى إلى ممارسات يومية. كما استعرض مفهوم الأحداث الضارة في المستشفيات، مع عرض أنواعه وتأثيراته، موضحًا الصلة غير </w:t>
      </w:r>
      <w:r w:rsidRPr="001361F4">
        <w:rPr>
          <w:rFonts w:ascii="Simplified Arabic" w:hAnsi="Simplified Arabic" w:cs="Simplified Arabic"/>
          <w:sz w:val="24"/>
          <w:szCs w:val="24"/>
          <w:rtl/>
        </w:rPr>
        <w:lastRenderedPageBreak/>
        <w:t>المباشرة بين القيادة، والثقافة، والسلوكيات من جهة، ومستوى هذه الأحداث من جهة أخرى. لذا استخدم ذلك لبناء نموذج نظري يربط بين القيادة التحويلية، ثقافة سلامة المرضى، سلوكيات السلامة، وتقليل الأحداث الضارة عبر مسار وساطة متسلسل، مستندًا إلى الأدبيات والنماذج الدولية المعاصرة.</w:t>
      </w:r>
    </w:p>
    <w:p w14:paraId="5CBE5DAB" w14:textId="77777777" w:rsidR="00390B53" w:rsidRPr="001361F4" w:rsidRDefault="00390B53" w:rsidP="00390B53">
      <w:pPr>
        <w:bidi/>
        <w:spacing w:after="210" w:line="360" w:lineRule="auto"/>
        <w:jc w:val="both"/>
        <w:rPr>
          <w:rFonts w:ascii="Simplified Arabic" w:hAnsi="Simplified Arabic" w:cs="Simplified Arabic"/>
          <w:sz w:val="24"/>
          <w:szCs w:val="24"/>
          <w:rtl/>
        </w:rPr>
      </w:pPr>
      <w:r w:rsidRPr="001361F4">
        <w:rPr>
          <w:rFonts w:ascii="Simplified Arabic" w:hAnsi="Simplified Arabic" w:cs="Simplified Arabic"/>
          <w:sz w:val="24"/>
          <w:szCs w:val="24"/>
          <w:rtl/>
        </w:rPr>
        <w:t>في الجزء الثاني من الفصل، تم عرض الدراسات السابقة مع التركيز على علاقات متغيرات النموذج، مع إبراز نقاط الاتفاق والاختلاف، وتحديد القصور المنهجي والسياقي، مثل قلة الدراسات التي اختبرت نماذج وساطة متسلسلة في البيئة السعودية، وتركز معظم الأبحاث على المناطق الحضرية الكبرى، واعتمادها على طرق تحليل تقليدية لفهم العلاقات السببية. حيث أدى هذا التحليل إلى توضيح الفجوة البحثية التي تهدف الدراسة الحالية إلى ملئها، مع بيان القيمة المضافة في المستويات النظرية والمنهجية والتطبيقية.</w:t>
      </w:r>
    </w:p>
    <w:p w14:paraId="0E1C5579"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7007A918"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70EEE903" w14:textId="77777777" w:rsidR="00390B53" w:rsidRPr="001361F4" w:rsidRDefault="00390B53" w:rsidP="00390B53">
      <w:pPr>
        <w:bidi/>
        <w:spacing w:after="210" w:line="360" w:lineRule="auto"/>
        <w:jc w:val="both"/>
        <w:rPr>
          <w:rFonts w:ascii="Simplified Arabic" w:hAnsi="Simplified Arabic" w:cs="Simplified Arabic"/>
          <w:sz w:val="28"/>
          <w:szCs w:val="28"/>
          <w:rtl/>
        </w:rPr>
      </w:pPr>
    </w:p>
    <w:p w14:paraId="186E1C7E" w14:textId="77777777" w:rsidR="00390B53" w:rsidRPr="001361F4" w:rsidRDefault="00390B53" w:rsidP="00390B53">
      <w:pPr>
        <w:bidi/>
        <w:spacing w:after="210" w:line="360" w:lineRule="auto"/>
        <w:jc w:val="both"/>
        <w:rPr>
          <w:rFonts w:ascii="Simplified Arabic" w:hAnsi="Simplified Arabic" w:cs="Simplified Arabic" w:hint="cs"/>
          <w:sz w:val="28"/>
          <w:szCs w:val="28"/>
          <w:rtl/>
        </w:rPr>
      </w:pPr>
    </w:p>
    <w:p w14:paraId="24F6CF4E" w14:textId="06F032E2" w:rsidR="00390B53" w:rsidRPr="001361F4" w:rsidRDefault="00390B53" w:rsidP="00390B53">
      <w:pPr>
        <w:rPr>
          <w:rFonts w:ascii="Simplified Arabic" w:hAnsi="Simplified Arabic" w:cs="Simplified Arabic"/>
          <w:sz w:val="28"/>
          <w:szCs w:val="28"/>
        </w:rPr>
      </w:pPr>
    </w:p>
    <w:p w14:paraId="7E6253AA" w14:textId="77777777" w:rsidR="00390B53" w:rsidRPr="001361F4" w:rsidRDefault="00390B53" w:rsidP="00390B53">
      <w:pPr>
        <w:bidi/>
        <w:spacing w:after="200" w:line="276" w:lineRule="auto"/>
        <w:rPr>
          <w:rFonts w:ascii="Simplified Arabic" w:hAnsi="Simplified Arabic" w:cs="Simplified Arabic" w:hint="cs"/>
          <w:b/>
          <w:bCs/>
          <w:sz w:val="28"/>
          <w:szCs w:val="28"/>
          <w:rtl/>
        </w:rPr>
      </w:pPr>
    </w:p>
    <w:p w14:paraId="27A0ED18" w14:textId="77777777" w:rsidR="00EC5360" w:rsidRPr="001361F4" w:rsidRDefault="00EC5360" w:rsidP="00EC5360">
      <w:pPr>
        <w:bidi/>
        <w:spacing w:after="200" w:line="276" w:lineRule="auto"/>
        <w:rPr>
          <w:rFonts w:ascii="Simplified Arabic" w:hAnsi="Simplified Arabic" w:cs="Simplified Arabic"/>
          <w:b/>
          <w:bCs/>
          <w:sz w:val="28"/>
          <w:szCs w:val="28"/>
          <w:rtl/>
        </w:rPr>
      </w:pPr>
    </w:p>
    <w:p w14:paraId="1E04D986" w14:textId="77777777" w:rsidR="00EC5360" w:rsidRPr="001361F4" w:rsidRDefault="00EC5360" w:rsidP="00EC5360">
      <w:pPr>
        <w:bidi/>
        <w:spacing w:after="200" w:line="276" w:lineRule="auto"/>
        <w:rPr>
          <w:rFonts w:ascii="Simplified Arabic" w:hAnsi="Simplified Arabic" w:cs="Simplified Arabic"/>
          <w:b/>
          <w:bCs/>
          <w:sz w:val="28"/>
          <w:szCs w:val="28"/>
          <w:rtl/>
        </w:rPr>
      </w:pPr>
    </w:p>
    <w:p w14:paraId="62978337" w14:textId="77777777" w:rsidR="00EC5360" w:rsidRDefault="00EC5360" w:rsidP="00EC5360">
      <w:pPr>
        <w:bidi/>
        <w:spacing w:after="200" w:line="276" w:lineRule="auto"/>
        <w:rPr>
          <w:rFonts w:ascii="Sakkal Majalla" w:hAnsi="Sakkal Majalla" w:cs="Sakkal Majalla"/>
          <w:b/>
          <w:bCs/>
          <w:sz w:val="28"/>
          <w:szCs w:val="28"/>
          <w:rtl/>
        </w:rPr>
      </w:pPr>
    </w:p>
    <w:p w14:paraId="70944121" w14:textId="77777777" w:rsidR="00EC5360" w:rsidRDefault="00EC5360" w:rsidP="00EC5360">
      <w:pPr>
        <w:bidi/>
        <w:spacing w:after="200" w:line="276" w:lineRule="auto"/>
        <w:rPr>
          <w:rFonts w:ascii="Sakkal Majalla" w:hAnsi="Sakkal Majalla" w:cs="Sakkal Majalla"/>
          <w:b/>
          <w:bCs/>
          <w:sz w:val="28"/>
          <w:szCs w:val="28"/>
          <w:rtl/>
        </w:rPr>
      </w:pPr>
    </w:p>
    <w:p w14:paraId="6EF23EB0" w14:textId="77777777" w:rsidR="00EC5360" w:rsidRDefault="00EC5360" w:rsidP="00EC5360">
      <w:pPr>
        <w:bidi/>
        <w:spacing w:after="200" w:line="276" w:lineRule="auto"/>
        <w:rPr>
          <w:rFonts w:ascii="Sakkal Majalla" w:hAnsi="Sakkal Majalla" w:cs="Sakkal Majalla"/>
          <w:b/>
          <w:bCs/>
          <w:sz w:val="28"/>
          <w:szCs w:val="28"/>
          <w:rtl/>
        </w:rPr>
      </w:pPr>
    </w:p>
    <w:p w14:paraId="03E41B00" w14:textId="77777777" w:rsidR="00EC5360" w:rsidRDefault="00EC5360" w:rsidP="00EC5360">
      <w:pPr>
        <w:bidi/>
        <w:spacing w:after="200" w:line="276" w:lineRule="auto"/>
        <w:rPr>
          <w:rFonts w:ascii="Sakkal Majalla" w:hAnsi="Sakkal Majalla" w:cs="Sakkal Majalla"/>
          <w:b/>
          <w:bCs/>
          <w:sz w:val="28"/>
          <w:szCs w:val="28"/>
          <w:rtl/>
        </w:rPr>
      </w:pPr>
    </w:p>
    <w:p w14:paraId="1919CFDB" w14:textId="77777777" w:rsidR="00EC5360" w:rsidRDefault="00EC5360" w:rsidP="00EC5360">
      <w:pPr>
        <w:bidi/>
        <w:spacing w:after="200" w:line="276" w:lineRule="auto"/>
        <w:rPr>
          <w:rFonts w:ascii="Sakkal Majalla" w:hAnsi="Sakkal Majalla" w:cs="Sakkal Majalla"/>
          <w:b/>
          <w:bCs/>
          <w:sz w:val="28"/>
          <w:szCs w:val="28"/>
          <w:rtl/>
        </w:rPr>
      </w:pPr>
    </w:p>
    <w:p w14:paraId="11416340" w14:textId="77777777" w:rsidR="00EC5360" w:rsidRPr="00154D4E" w:rsidRDefault="00EC5360" w:rsidP="00EC5360">
      <w:pPr>
        <w:bidi/>
        <w:spacing w:after="200" w:line="276" w:lineRule="auto"/>
        <w:rPr>
          <w:rFonts w:ascii="Sakkal Majalla" w:hAnsi="Sakkal Majalla" w:cs="Sakkal Majalla"/>
          <w:b/>
          <w:bCs/>
          <w:sz w:val="28"/>
          <w:szCs w:val="28"/>
          <w:rtl/>
        </w:rPr>
      </w:pPr>
    </w:p>
    <w:p w14:paraId="5F49D818" w14:textId="4C927B09" w:rsidR="006758A1" w:rsidRPr="006758A1" w:rsidRDefault="00B25657" w:rsidP="00E76DA2">
      <w:pPr>
        <w:bidi/>
        <w:spacing w:after="200" w:line="276"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2.11. المراجع</w:t>
      </w:r>
      <w:r w:rsidR="00C07820" w:rsidRPr="00FC62C6">
        <w:rPr>
          <w:rFonts w:ascii="Sakkal Majalla" w:hAnsi="Sakkal Majalla" w:cs="Sakkal Majalla"/>
          <w:b/>
          <w:bCs/>
          <w:sz w:val="28"/>
          <w:szCs w:val="28"/>
          <w:rtl/>
        </w:rPr>
        <w:t>:</w:t>
      </w:r>
      <w:r w:rsidR="00C07820" w:rsidRPr="00FC62C6">
        <w:rPr>
          <w:rFonts w:ascii="Sakkal Majalla" w:hAnsi="Sakkal Majalla" w:cs="Sakkal Majalla"/>
          <w:b/>
          <w:bCs/>
          <w:sz w:val="28"/>
          <w:szCs w:val="28"/>
        </w:rPr>
        <w:br/>
      </w:r>
      <w:bookmarkEnd w:id="0"/>
      <w:r w:rsidR="006758A1" w:rsidRPr="006758A1">
        <w:rPr>
          <w:rFonts w:ascii="Sakkal Majalla" w:hAnsi="Sakkal Majalla" w:cs="Sakkal Majalla"/>
          <w:b/>
          <w:bCs/>
          <w:sz w:val="28"/>
          <w:szCs w:val="28"/>
          <w:rtl/>
        </w:rPr>
        <w:t xml:space="preserve">المراجع الإنجليزية:                                                                                                                                                  </w:t>
      </w:r>
    </w:p>
    <w:p w14:paraId="182F6C53" w14:textId="6E5B6C5D" w:rsidR="001E525F" w:rsidRPr="00154D4E" w:rsidRDefault="006758A1" w:rsidP="001E525F">
      <w:pPr>
        <w:pStyle w:val="EndNoteCategoryHeading"/>
      </w:pPr>
      <w:r w:rsidRPr="006758A1">
        <w:rPr>
          <w:rFonts w:ascii="Sakkal Majalla" w:hAnsi="Sakkal Majalla" w:cs="Sakkal Majalla"/>
          <w:sz w:val="28"/>
          <w:szCs w:val="28"/>
        </w:rPr>
        <w:fldChar w:fldCharType="begin"/>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instrText>ADDIN EN.REFLIST</w:instrText>
      </w:r>
      <w:r w:rsidRPr="006758A1">
        <w:rPr>
          <w:rFonts w:ascii="Sakkal Majalla" w:hAnsi="Sakkal Majalla" w:cs="Sakkal Majalla"/>
          <w:sz w:val="28"/>
          <w:szCs w:val="28"/>
          <w:rtl/>
        </w:rPr>
        <w:instrText xml:space="preserve"> </w:instrText>
      </w:r>
      <w:r w:rsidRPr="006758A1">
        <w:rPr>
          <w:rFonts w:ascii="Sakkal Majalla" w:hAnsi="Sakkal Majalla" w:cs="Sakkal Majalla"/>
          <w:sz w:val="28"/>
          <w:szCs w:val="28"/>
        </w:rPr>
        <w:fldChar w:fldCharType="separate"/>
      </w:r>
    </w:p>
    <w:p w14:paraId="18B06D41" w14:textId="77605300" w:rsidR="00154D4E" w:rsidRPr="00154D4E" w:rsidRDefault="00154D4E" w:rsidP="001E525F">
      <w:pPr>
        <w:pStyle w:val="EndNoteBibliography"/>
        <w:ind w:left="720" w:hanging="720"/>
        <w:jc w:val="left"/>
      </w:pPr>
      <w:r w:rsidRPr="00154D4E">
        <w:t xml:space="preserve">Ahmed, Z., Ellahham, S., Soomro, M., Shams, S., &amp; Latif, K. (2024, May 7). Exploring the impact of compassion and leadership on patient safety and quality in healthcare systems: a narrative review. </w:t>
      </w:r>
      <w:r w:rsidRPr="00154D4E">
        <w:rPr>
          <w:i/>
        </w:rPr>
        <w:t>BMJ Open Qual, 13</w:t>
      </w:r>
      <w:r w:rsidRPr="00154D4E">
        <w:t xml:space="preserve">(Suppl 2). </w:t>
      </w:r>
      <w:hyperlink r:id="rId10" w:history="1">
        <w:r w:rsidRPr="00154D4E">
          <w:rPr>
            <w:rStyle w:val="Hyperlink"/>
          </w:rPr>
          <w:t>https://doi.org/10.1136/bmjoq-2023-002651</w:t>
        </w:r>
      </w:hyperlink>
      <w:r w:rsidRPr="00154D4E">
        <w:t xml:space="preserve"> </w:t>
      </w:r>
    </w:p>
    <w:p w14:paraId="3E1E38F7" w14:textId="77777777" w:rsidR="00154D4E" w:rsidRPr="00154D4E" w:rsidRDefault="00154D4E" w:rsidP="001E525F">
      <w:pPr>
        <w:pStyle w:val="EndNoteBibliography"/>
        <w:spacing w:after="0"/>
        <w:jc w:val="left"/>
      </w:pPr>
    </w:p>
    <w:p w14:paraId="40EC0A87" w14:textId="77777777" w:rsidR="00154D4E" w:rsidRPr="00154D4E" w:rsidRDefault="00154D4E" w:rsidP="001E525F">
      <w:pPr>
        <w:pStyle w:val="EndNoteBibliography"/>
        <w:ind w:left="720" w:hanging="720"/>
        <w:jc w:val="left"/>
      </w:pPr>
      <w:r w:rsidRPr="00154D4E">
        <w:t xml:space="preserve">Alahmadi, Y. M., Alharbi, M. A., Almusallam, A. J., Alahmadi, R. Y., &amp; Alolayan, S. O. (2022). Incidence of Medication Errors in King Fahad Hospital Madina Saudi Arabia. </w:t>
      </w:r>
      <w:r w:rsidRPr="00154D4E">
        <w:rPr>
          <w:i/>
        </w:rPr>
        <w:t>Brazilian Journal of Pharmaceutical Sciences, 58</w:t>
      </w:r>
      <w:r w:rsidRPr="00154D4E">
        <w:t xml:space="preserve">, e201196. </w:t>
      </w:r>
    </w:p>
    <w:p w14:paraId="13F495DA" w14:textId="77777777" w:rsidR="00154D4E" w:rsidRPr="00154D4E" w:rsidRDefault="00154D4E" w:rsidP="001E525F">
      <w:pPr>
        <w:pStyle w:val="EndNoteBibliography"/>
        <w:spacing w:after="0"/>
        <w:jc w:val="left"/>
      </w:pPr>
    </w:p>
    <w:p w14:paraId="5B162E78" w14:textId="57395D74" w:rsidR="00154D4E" w:rsidRPr="00154D4E" w:rsidRDefault="00154D4E" w:rsidP="001E525F">
      <w:pPr>
        <w:pStyle w:val="EndNoteBibliography"/>
        <w:ind w:left="720" w:hanging="720"/>
        <w:jc w:val="left"/>
      </w:pPr>
      <w:r w:rsidRPr="00154D4E">
        <w:t xml:space="preserve">Alghamdi, S. A. (2026, Jan). Medication Errors Reporting and Analysis: A Comparative Study for Advancing Medication Safety Practices in Ministry of Health Hospitals in Saudi Arabia. </w:t>
      </w:r>
      <w:r w:rsidRPr="00154D4E">
        <w:rPr>
          <w:i/>
        </w:rPr>
        <w:t>Saudi Med J, 47</w:t>
      </w:r>
      <w:r w:rsidRPr="00154D4E">
        <w:t xml:space="preserve">(1), 102-113. </w:t>
      </w:r>
      <w:hyperlink r:id="rId11" w:history="1">
        <w:r w:rsidRPr="00154D4E">
          <w:rPr>
            <w:rStyle w:val="Hyperlink"/>
          </w:rPr>
          <w:t>https://doi.org/10.15537/smj.2026.47.1.20250755</w:t>
        </w:r>
      </w:hyperlink>
      <w:r w:rsidRPr="00154D4E">
        <w:t xml:space="preserve"> </w:t>
      </w:r>
    </w:p>
    <w:p w14:paraId="40E160E4" w14:textId="77777777" w:rsidR="00154D4E" w:rsidRPr="00154D4E" w:rsidRDefault="00154D4E" w:rsidP="001E525F">
      <w:pPr>
        <w:pStyle w:val="EndNoteBibliography"/>
        <w:spacing w:after="0"/>
        <w:jc w:val="left"/>
      </w:pPr>
    </w:p>
    <w:p w14:paraId="4D26C613" w14:textId="15815B56" w:rsidR="00154D4E" w:rsidRPr="00154D4E" w:rsidRDefault="00154D4E" w:rsidP="001E525F">
      <w:pPr>
        <w:pStyle w:val="EndNoteBibliography"/>
        <w:ind w:left="720" w:hanging="720"/>
        <w:jc w:val="left"/>
      </w:pPr>
      <w:r w:rsidRPr="00154D4E">
        <w:t xml:space="preserve">Almalki, Z. S., Alqahtani, N., Salway, N. T., Alharbi, M. M., Alqahtani, A., Alotaibi, N., Alotaibi, T. M., &amp; Alshammari, T. (2021, Mar 5). Evaluation of medication error rates in Saudi Arabia: A protocol for systematic review and meta-analysis. </w:t>
      </w:r>
      <w:r w:rsidRPr="00154D4E">
        <w:rPr>
          <w:i/>
        </w:rPr>
        <w:t>Medicine (Baltimore), 100</w:t>
      </w:r>
      <w:r w:rsidRPr="00154D4E">
        <w:t xml:space="preserve">(9), e24956. </w:t>
      </w:r>
      <w:hyperlink r:id="rId12" w:history="1">
        <w:r w:rsidRPr="00154D4E">
          <w:rPr>
            <w:rStyle w:val="Hyperlink"/>
          </w:rPr>
          <w:t>https://doi.org/10.1097/MD.0000000000024956</w:t>
        </w:r>
      </w:hyperlink>
      <w:r w:rsidRPr="00154D4E">
        <w:t xml:space="preserve"> </w:t>
      </w:r>
    </w:p>
    <w:p w14:paraId="30F6F58F" w14:textId="77777777" w:rsidR="00154D4E" w:rsidRPr="00154D4E" w:rsidRDefault="00154D4E" w:rsidP="001E525F">
      <w:pPr>
        <w:pStyle w:val="EndNoteBibliography"/>
        <w:spacing w:after="0"/>
        <w:jc w:val="left"/>
      </w:pPr>
    </w:p>
    <w:p w14:paraId="5D5650D1" w14:textId="494E9265" w:rsidR="00154D4E" w:rsidRPr="00154D4E" w:rsidRDefault="00154D4E" w:rsidP="001E525F">
      <w:pPr>
        <w:pStyle w:val="EndNoteBibliography"/>
        <w:ind w:left="720" w:hanging="720"/>
        <w:jc w:val="left"/>
      </w:pPr>
      <w:r w:rsidRPr="00154D4E">
        <w:t xml:space="preserve">Alotaibi, E. A., ZienYusoff, R., Al-Swidi, A. K., Al-Matari, E. M., &amp; AlSharqi, O. Z. (2015, 03/01). The Mediating Effect of Organizational Climate on the Relationship between Transformational Leadership and Patient Safety: A Study on Saudi Hospitals. </w:t>
      </w:r>
      <w:r w:rsidRPr="00154D4E">
        <w:rPr>
          <w:i/>
        </w:rPr>
        <w:t>Mediterranean Journal of Social Sciences, 6</w:t>
      </w:r>
      <w:r w:rsidRPr="00154D4E">
        <w:t xml:space="preserve">. </w:t>
      </w:r>
      <w:hyperlink r:id="rId13" w:history="1">
        <w:r w:rsidRPr="00154D4E">
          <w:rPr>
            <w:rStyle w:val="Hyperlink"/>
          </w:rPr>
          <w:t>https://doi.org/10.5901/mjss.2015.v6n2s1p117</w:t>
        </w:r>
      </w:hyperlink>
      <w:r w:rsidRPr="00154D4E">
        <w:t xml:space="preserve"> </w:t>
      </w:r>
    </w:p>
    <w:p w14:paraId="3EC50DD4" w14:textId="77777777" w:rsidR="00154D4E" w:rsidRPr="00154D4E" w:rsidRDefault="00154D4E" w:rsidP="001E525F">
      <w:pPr>
        <w:pStyle w:val="EndNoteBibliography"/>
        <w:spacing w:after="0"/>
        <w:jc w:val="left"/>
      </w:pPr>
    </w:p>
    <w:p w14:paraId="39A15E40" w14:textId="21075E54" w:rsidR="00154D4E" w:rsidRPr="00154D4E" w:rsidRDefault="00154D4E" w:rsidP="001E525F">
      <w:pPr>
        <w:pStyle w:val="EndNoteBibliography"/>
        <w:ind w:left="720" w:hanging="720"/>
        <w:jc w:val="left"/>
      </w:pPr>
      <w:r w:rsidRPr="00154D4E">
        <w:t xml:space="preserve">Alrasheeday, A. M., Alkubati, S. A., Alqalah, T. A. H., Alrubaiee, G. G., Pasay-An, E., Alshammari, B., Abdullah, S. O., &amp; Loutfy, A. (2024, Sep 5). Nurses' perceptions of patient safety culture and adverse events in Hail City, Saudi Arabia: a cross-sectional approach to improving healthcare safety. </w:t>
      </w:r>
      <w:r w:rsidRPr="00154D4E">
        <w:rPr>
          <w:i/>
        </w:rPr>
        <w:t>BMJ open, 14</w:t>
      </w:r>
      <w:r w:rsidRPr="00154D4E">
        <w:t xml:space="preserve">(9), e084741. </w:t>
      </w:r>
      <w:hyperlink r:id="rId14" w:history="1">
        <w:r w:rsidRPr="00154D4E">
          <w:rPr>
            <w:rStyle w:val="Hyperlink"/>
          </w:rPr>
          <w:t>https://doi.org/10.1136/bmjopen-2024-084741</w:t>
        </w:r>
      </w:hyperlink>
      <w:r w:rsidRPr="00154D4E">
        <w:t xml:space="preserve"> </w:t>
      </w:r>
    </w:p>
    <w:p w14:paraId="4B8C081C" w14:textId="77777777" w:rsidR="00154D4E" w:rsidRPr="00154D4E" w:rsidRDefault="00154D4E" w:rsidP="001E525F">
      <w:pPr>
        <w:pStyle w:val="EndNoteBibliography"/>
        <w:spacing w:after="0"/>
        <w:jc w:val="left"/>
      </w:pPr>
    </w:p>
    <w:p w14:paraId="5237F86D" w14:textId="77777777" w:rsidR="00154D4E" w:rsidRPr="00154D4E" w:rsidRDefault="00154D4E" w:rsidP="001E525F">
      <w:pPr>
        <w:pStyle w:val="EndNoteBibliography"/>
        <w:ind w:left="720" w:hanging="720"/>
        <w:jc w:val="left"/>
      </w:pPr>
      <w:r w:rsidRPr="00154D4E">
        <w:t xml:space="preserve">Alsaedi, F. M. D., Alsaedi, A. H., Albelady, A. A. H., Alharbi, A. F. S., Alharbi, B. N. M., Alolowi, N. M. H., ALJABRI, M. O. S., Alharbi, A. H. H., Alrashdi, A. A. S., &amp; Alharbi, N. M. M. (2024). The Impact of Transformational Nursing Leadership on Organizational Change in Healthcare Management: A Conceptual Approach. </w:t>
      </w:r>
      <w:r w:rsidRPr="00154D4E">
        <w:rPr>
          <w:i/>
        </w:rPr>
        <w:t>Journal of International Crisis and Risk Communication Research, 7</w:t>
      </w:r>
      <w:r w:rsidRPr="00154D4E">
        <w:t xml:space="preserve">(S6), 2003. </w:t>
      </w:r>
    </w:p>
    <w:p w14:paraId="31BE453B" w14:textId="77777777" w:rsidR="00154D4E" w:rsidRPr="00154D4E" w:rsidRDefault="00154D4E" w:rsidP="001E525F">
      <w:pPr>
        <w:pStyle w:val="EndNoteBibliography"/>
        <w:spacing w:after="0"/>
        <w:jc w:val="left"/>
      </w:pPr>
    </w:p>
    <w:p w14:paraId="75CF8894" w14:textId="56FE51B3" w:rsidR="00154D4E" w:rsidRPr="00154D4E" w:rsidRDefault="00154D4E" w:rsidP="001E525F">
      <w:pPr>
        <w:pStyle w:val="EndNoteBibliography"/>
        <w:ind w:left="720" w:hanging="720"/>
        <w:jc w:val="left"/>
      </w:pPr>
      <w:r w:rsidRPr="00154D4E">
        <w:t xml:space="preserve">Alsahli, H., Al-Wathinani, A., Althobaiti, T., Abahussain, M., &amp; Goniewicz, K. (2024, 08/05). Shaping Safety: Unveiling the Dynamics of Incident Reporting and Safety Culture in Saudi Arabian Healthcare. </w:t>
      </w:r>
      <w:r w:rsidRPr="00154D4E">
        <w:rPr>
          <w:i/>
        </w:rPr>
        <w:t>Journal of Multidisciplinary Healthcare, 17</w:t>
      </w:r>
      <w:r w:rsidRPr="00154D4E">
        <w:t xml:space="preserve">, 3775-3789. </w:t>
      </w:r>
      <w:hyperlink r:id="rId15" w:history="1">
        <w:r w:rsidRPr="00154D4E">
          <w:rPr>
            <w:rStyle w:val="Hyperlink"/>
          </w:rPr>
          <w:t>https://doi.org/10.2147/JMDH.S458718</w:t>
        </w:r>
      </w:hyperlink>
      <w:r w:rsidRPr="00154D4E">
        <w:t xml:space="preserve"> </w:t>
      </w:r>
    </w:p>
    <w:p w14:paraId="5AE22C3A" w14:textId="77777777" w:rsidR="00154D4E" w:rsidRPr="00154D4E" w:rsidRDefault="00154D4E" w:rsidP="001E525F">
      <w:pPr>
        <w:pStyle w:val="EndNoteBibliography"/>
        <w:spacing w:after="0"/>
        <w:jc w:val="left"/>
      </w:pPr>
    </w:p>
    <w:p w14:paraId="066A00F0" w14:textId="24F17D02" w:rsidR="00154D4E" w:rsidRPr="00154D4E" w:rsidRDefault="00154D4E" w:rsidP="001E525F">
      <w:pPr>
        <w:pStyle w:val="EndNoteBibliography"/>
        <w:ind w:left="720" w:hanging="720"/>
        <w:jc w:val="left"/>
      </w:pPr>
      <w:r w:rsidRPr="00154D4E">
        <w:t xml:space="preserve">Alsari, S. M., Alzamanan, M. M. M., Salem, H. A., Almutyif, Q. H., Al-Masad, A. M. S., Alabbas, M. S., Alfuhayd, G. N. M., Aldwees, H. S. H., Al Regheeb, Y. A. M., &amp; Al Musri, D. A. J. (2024). The impact of vision 2030 on the healthcare system in Saudi Arabia. </w:t>
      </w:r>
      <w:r w:rsidRPr="00154D4E">
        <w:rPr>
          <w:i/>
        </w:rPr>
        <w:t>Journal of International Crisis and Risk Communication Research, 7</w:t>
      </w:r>
      <w:r w:rsidRPr="00154D4E">
        <w:t xml:space="preserve">(S10), 2262. </w:t>
      </w:r>
      <w:hyperlink r:id="rId16" w:history="1">
        <w:r w:rsidRPr="00154D4E">
          <w:rPr>
            <w:rStyle w:val="Hyperlink"/>
          </w:rPr>
          <w:t>https://jicrcr.com/index.php/jicrcr/article/view/1393/1152</w:t>
        </w:r>
      </w:hyperlink>
      <w:r w:rsidRPr="00154D4E">
        <w:t xml:space="preserve"> </w:t>
      </w:r>
    </w:p>
    <w:p w14:paraId="01CE1BFA" w14:textId="77777777" w:rsidR="00154D4E" w:rsidRPr="00154D4E" w:rsidRDefault="00154D4E" w:rsidP="001E525F">
      <w:pPr>
        <w:pStyle w:val="EndNoteBibliography"/>
        <w:spacing w:after="0"/>
        <w:jc w:val="left"/>
      </w:pPr>
    </w:p>
    <w:p w14:paraId="48EDB34E" w14:textId="123C9147" w:rsidR="00154D4E" w:rsidRPr="00154D4E" w:rsidRDefault="00154D4E" w:rsidP="001E525F">
      <w:pPr>
        <w:pStyle w:val="EndNoteBibliography"/>
        <w:ind w:left="720" w:hanging="720"/>
        <w:jc w:val="left"/>
      </w:pPr>
      <w:r w:rsidRPr="00154D4E">
        <w:t xml:space="preserve">Althaibah, T. S. A., Alalhareth, N. D. N., Alyami, A. S. A., Al Jaraib, S. H. M., Al Bataj, I. A. M., Alsharif, A. K. M., Alsarf, W. S. S., Al-Qannass, A. M., Alyami, A. M. A., &amp; Alyami, N. H. (2022). Transformational leadership and its impact on organizational creativity and patient safety in hospitals in the Kingdom of Saudi Arabia BY. </w:t>
      </w:r>
      <w:hyperlink r:id="rId17" w:history="1">
        <w:r w:rsidRPr="00154D4E">
          <w:rPr>
            <w:rStyle w:val="Hyperlink"/>
          </w:rPr>
          <w:t>https://doi.org/10.33953/1371-000-073-027</w:t>
        </w:r>
      </w:hyperlink>
      <w:r w:rsidRPr="00154D4E">
        <w:t xml:space="preserve"> </w:t>
      </w:r>
    </w:p>
    <w:p w14:paraId="63A42421" w14:textId="77777777" w:rsidR="00154D4E" w:rsidRPr="00154D4E" w:rsidRDefault="00154D4E" w:rsidP="001E525F">
      <w:pPr>
        <w:pStyle w:val="EndNoteBibliography"/>
        <w:spacing w:after="0"/>
        <w:jc w:val="left"/>
      </w:pPr>
    </w:p>
    <w:p w14:paraId="01D107D1" w14:textId="28BBC27E" w:rsidR="00154D4E" w:rsidRPr="00154D4E" w:rsidRDefault="00154D4E" w:rsidP="001E525F">
      <w:pPr>
        <w:pStyle w:val="EndNoteBibliography"/>
        <w:ind w:left="720" w:hanging="720"/>
        <w:jc w:val="left"/>
      </w:pPr>
      <w:r w:rsidRPr="00154D4E">
        <w:t>Amal Ali Almuntasheri, S. M. A. A. A. A. S. M. A. (2022</w:t>
      </w:r>
      <w:r w:rsidR="00EC4E74">
        <w:t>)</w:t>
      </w:r>
      <w:r w:rsidRPr="00154D4E">
        <w:t xml:space="preserve"> Leadership Behavior Impact on Safety Culture in Jeddah Eye Hospital: </w:t>
      </w:r>
      <w:r w:rsidRPr="00154D4E">
        <w:rPr>
          <w:rtl/>
        </w:rPr>
        <w:t xml:space="preserve">أثر السلوك القيادي على ثقافة السلامة في مستشفى العيون بجدة. </w:t>
      </w:r>
      <w:r w:rsidRPr="00154D4E">
        <w:rPr>
          <w:i/>
          <w:rtl/>
        </w:rPr>
        <w:t>مجلة العلوم الإقتصادية و الإدارية و القانونية, 6</w:t>
      </w:r>
      <w:r w:rsidRPr="00154D4E">
        <w:rPr>
          <w:rtl/>
        </w:rPr>
        <w:t>(10), 161-180</w:t>
      </w:r>
      <w:r w:rsidRPr="00154D4E">
        <w:t xml:space="preserve">. </w:t>
      </w:r>
      <w:hyperlink r:id="rId18" w:history="1">
        <w:r w:rsidRPr="00154D4E">
          <w:rPr>
            <w:rStyle w:val="Hyperlink"/>
          </w:rPr>
          <w:t>https://doi.org/10.26389/ajsrp.M191021</w:t>
        </w:r>
      </w:hyperlink>
      <w:r w:rsidRPr="00154D4E">
        <w:t xml:space="preserve"> </w:t>
      </w:r>
    </w:p>
    <w:p w14:paraId="783ED253" w14:textId="77777777" w:rsidR="00154D4E" w:rsidRPr="00154D4E" w:rsidRDefault="00154D4E" w:rsidP="001E525F">
      <w:pPr>
        <w:pStyle w:val="EndNoteBibliography"/>
        <w:spacing w:after="0"/>
        <w:jc w:val="left"/>
      </w:pPr>
    </w:p>
    <w:p w14:paraId="337479E0" w14:textId="0D3BE8CE" w:rsidR="00154D4E" w:rsidRPr="00154D4E" w:rsidRDefault="00154D4E" w:rsidP="001E525F">
      <w:pPr>
        <w:pStyle w:val="EndNoteBibliography"/>
        <w:ind w:left="720" w:hanging="720"/>
        <w:jc w:val="left"/>
      </w:pPr>
      <w:r w:rsidRPr="00154D4E">
        <w:t xml:space="preserve">Arabi, Y., Alamry, A., Al Owais, S. M., Al-Dorzi, H., Noushad, S., &amp; Taher, S. (2012, Jun). Incident reporting at a tertiary care hospital in Saudi Arabia. </w:t>
      </w:r>
      <w:r w:rsidRPr="00154D4E">
        <w:rPr>
          <w:i/>
        </w:rPr>
        <w:t>J Patient Saf, 8</w:t>
      </w:r>
      <w:r w:rsidRPr="00154D4E">
        <w:t xml:space="preserve">(2), 81-87. </w:t>
      </w:r>
      <w:hyperlink r:id="rId19" w:history="1">
        <w:r w:rsidRPr="00154D4E">
          <w:rPr>
            <w:rStyle w:val="Hyperlink"/>
          </w:rPr>
          <w:t>https://doi.org/10.1097/PTS.0b013e31824badb7</w:t>
        </w:r>
      </w:hyperlink>
      <w:r w:rsidRPr="00154D4E">
        <w:t xml:space="preserve"> </w:t>
      </w:r>
    </w:p>
    <w:p w14:paraId="0651B58C" w14:textId="77777777" w:rsidR="00154D4E" w:rsidRPr="00154D4E" w:rsidRDefault="00154D4E" w:rsidP="001E525F">
      <w:pPr>
        <w:pStyle w:val="EndNoteBibliography"/>
        <w:spacing w:after="0"/>
        <w:jc w:val="left"/>
      </w:pPr>
    </w:p>
    <w:p w14:paraId="7C567D7B" w14:textId="7954BD65" w:rsidR="00154D4E" w:rsidRPr="00154D4E" w:rsidRDefault="00154D4E" w:rsidP="001E525F">
      <w:pPr>
        <w:pStyle w:val="EndNoteBibliography"/>
        <w:ind w:left="720" w:hanging="720"/>
        <w:jc w:val="left"/>
      </w:pPr>
      <w:r w:rsidRPr="00154D4E">
        <w:t xml:space="preserve">Asante, K., &amp; Novak, P. (2024). Predicting nurses’ safety compliance behaviour in a developing economy, using the theory of planned behaviour: A configurational approach. </w:t>
      </w:r>
      <w:r w:rsidRPr="00154D4E">
        <w:rPr>
          <w:i/>
        </w:rPr>
        <w:t>Journal of Advanced Nursing, 80</w:t>
      </w:r>
      <w:r w:rsidRPr="00154D4E">
        <w:t xml:space="preserve">(3), 1097-1110. </w:t>
      </w:r>
      <w:r w:rsidRPr="002B3E1B">
        <w:t>https://doi.org/10.1111/jan.15846</w:t>
      </w:r>
      <w:r w:rsidRPr="00154D4E">
        <w:t xml:space="preserve"> </w:t>
      </w:r>
    </w:p>
    <w:p w14:paraId="5D30306F" w14:textId="77777777" w:rsidR="00154D4E" w:rsidRPr="00154D4E" w:rsidRDefault="00154D4E" w:rsidP="001E525F">
      <w:pPr>
        <w:pStyle w:val="EndNoteBibliography"/>
        <w:spacing w:after="0"/>
        <w:jc w:val="left"/>
      </w:pPr>
    </w:p>
    <w:p w14:paraId="416A4070" w14:textId="12FD2A77" w:rsidR="00154D4E" w:rsidRPr="00154D4E" w:rsidRDefault="00154D4E" w:rsidP="001E525F">
      <w:pPr>
        <w:pStyle w:val="EndNoteBibliography"/>
        <w:ind w:left="720" w:hanging="720"/>
        <w:jc w:val="left"/>
      </w:pPr>
      <w:r w:rsidRPr="00154D4E">
        <w:t xml:space="preserve">Avolio, B., Bass, B. M., &amp; Jung, D. I. (1999). Re‐examining the components of transformational and transactional leadership using the Multifactor Leadership. </w:t>
      </w:r>
      <w:r w:rsidRPr="00154D4E">
        <w:rPr>
          <w:i/>
        </w:rPr>
        <w:t>Journal of Occupational and Organizational Psychology, 72</w:t>
      </w:r>
      <w:r w:rsidRPr="00154D4E">
        <w:t xml:space="preserve">, 441-462. </w:t>
      </w:r>
      <w:hyperlink r:id="rId20" w:history="1">
        <w:r w:rsidRPr="00154D4E">
          <w:rPr>
            <w:rStyle w:val="Hyperlink"/>
          </w:rPr>
          <w:t>https://doi.org/10.1348/096317999166789</w:t>
        </w:r>
      </w:hyperlink>
      <w:r w:rsidRPr="00154D4E">
        <w:t xml:space="preserve"> </w:t>
      </w:r>
    </w:p>
    <w:p w14:paraId="6A7A513F" w14:textId="77777777" w:rsidR="00154D4E" w:rsidRPr="00154D4E" w:rsidRDefault="00154D4E" w:rsidP="001E525F">
      <w:pPr>
        <w:pStyle w:val="EndNoteBibliography"/>
        <w:spacing w:after="0"/>
        <w:jc w:val="left"/>
      </w:pPr>
    </w:p>
    <w:p w14:paraId="18FA21E6" w14:textId="0CD25902" w:rsidR="00154D4E" w:rsidRPr="00154D4E" w:rsidRDefault="00154D4E" w:rsidP="001E525F">
      <w:pPr>
        <w:pStyle w:val="EndNoteBibliography"/>
        <w:ind w:left="720" w:hanging="720"/>
        <w:jc w:val="left"/>
      </w:pPr>
      <w:r w:rsidRPr="00154D4E">
        <w:t xml:space="preserve">Bass, B. M., &amp; Avolio, B. J. (1996). Multifactor leadership questionnaire. </w:t>
      </w:r>
      <w:r w:rsidRPr="00154D4E">
        <w:rPr>
          <w:i/>
        </w:rPr>
        <w:t>Western Journal of Nursing Research</w:t>
      </w:r>
      <w:r w:rsidRPr="00154D4E">
        <w:t xml:space="preserve">. </w:t>
      </w:r>
      <w:hyperlink r:id="rId21" w:history="1">
        <w:r w:rsidRPr="00154D4E">
          <w:rPr>
            <w:rStyle w:val="Hyperlink"/>
          </w:rPr>
          <w:t>https://www.mindgarden.com/documents/MLQGermanPsychometric.pdf</w:t>
        </w:r>
      </w:hyperlink>
      <w:r w:rsidRPr="00154D4E">
        <w:t xml:space="preserve"> </w:t>
      </w:r>
    </w:p>
    <w:p w14:paraId="639DF232" w14:textId="77777777" w:rsidR="00154D4E" w:rsidRPr="00154D4E" w:rsidRDefault="00154D4E" w:rsidP="001E525F">
      <w:pPr>
        <w:pStyle w:val="EndNoteBibliography"/>
        <w:spacing w:after="0"/>
        <w:jc w:val="left"/>
      </w:pPr>
    </w:p>
    <w:p w14:paraId="74CB3552" w14:textId="4FB23102" w:rsidR="00154D4E" w:rsidRPr="00154D4E" w:rsidRDefault="00154D4E" w:rsidP="001E525F">
      <w:pPr>
        <w:pStyle w:val="EndNoteBibliography"/>
        <w:ind w:left="720" w:hanging="720"/>
        <w:jc w:val="left"/>
      </w:pPr>
      <w:r w:rsidRPr="00154D4E">
        <w:t xml:space="preserve">Elhihi, E. A., Aljarary, K. L., Alahmadi, M., Adam, J. B., Almwualllad, O. A., Hawsawei, M. S., Hamza, A. A., &amp; Ibrahim, I. A. (2025). The mediating role of moral courage in the relationship between ethical leadership and error reporting behavior among nurses in Saudi Arabia: a structural equation modeling approach. </w:t>
      </w:r>
      <w:r w:rsidRPr="00154D4E">
        <w:rPr>
          <w:i/>
        </w:rPr>
        <w:t>BMC nursing, 24</w:t>
      </w:r>
      <w:r w:rsidRPr="00154D4E">
        <w:t xml:space="preserve">(1), 392. </w:t>
      </w:r>
      <w:hyperlink r:id="rId22" w:history="1">
        <w:r w:rsidRPr="00154D4E">
          <w:rPr>
            <w:rStyle w:val="Hyperlink"/>
          </w:rPr>
          <w:t>https://doi.org/10.1186/s12912-025-03043-7</w:t>
        </w:r>
      </w:hyperlink>
      <w:r w:rsidRPr="00154D4E">
        <w:t xml:space="preserve"> </w:t>
      </w:r>
    </w:p>
    <w:p w14:paraId="79C07A30" w14:textId="77777777" w:rsidR="00154D4E" w:rsidRPr="00154D4E" w:rsidRDefault="00154D4E" w:rsidP="001E525F">
      <w:pPr>
        <w:pStyle w:val="EndNoteBibliography"/>
        <w:spacing w:after="0"/>
        <w:jc w:val="left"/>
      </w:pPr>
    </w:p>
    <w:p w14:paraId="579CFA0D" w14:textId="321229A7" w:rsidR="00154D4E" w:rsidRPr="00154D4E" w:rsidRDefault="00154D4E" w:rsidP="001E525F">
      <w:pPr>
        <w:pStyle w:val="EndNoteBibliography"/>
        <w:ind w:left="720" w:hanging="720"/>
        <w:jc w:val="left"/>
      </w:pPr>
      <w:r w:rsidRPr="00154D4E">
        <w:t xml:space="preserve">Hamdan, M., Jaaffar, A. H., Khraisat, O., Issa, M. R., &amp; Jarrar, M. t. (2024). The association of transformational leadership on safety practices among nurses: the mediating role of patient safety culture. </w:t>
      </w:r>
      <w:r w:rsidRPr="00154D4E">
        <w:rPr>
          <w:i/>
        </w:rPr>
        <w:t>Risk Management and Healthcare Policy</w:t>
      </w:r>
      <w:r w:rsidRPr="00154D4E">
        <w:t xml:space="preserve">, 1687-1700. </w:t>
      </w:r>
      <w:hyperlink r:id="rId23" w:history="1">
        <w:r w:rsidRPr="00154D4E">
          <w:rPr>
            <w:rStyle w:val="Hyperlink"/>
          </w:rPr>
          <w:t>https://pdfs.semanticscholar.org/ba60/afd49d25f3a6df551bb3826d6c098202c00d.pdf</w:t>
        </w:r>
      </w:hyperlink>
      <w:r w:rsidRPr="00154D4E">
        <w:t xml:space="preserve"> </w:t>
      </w:r>
    </w:p>
    <w:p w14:paraId="598DEA1A" w14:textId="77777777" w:rsidR="00154D4E" w:rsidRPr="00154D4E" w:rsidRDefault="00154D4E" w:rsidP="001E525F">
      <w:pPr>
        <w:pStyle w:val="EndNoteBibliography"/>
        <w:spacing w:after="0"/>
        <w:jc w:val="left"/>
      </w:pPr>
    </w:p>
    <w:p w14:paraId="1E3F1CF1" w14:textId="461CB6A5" w:rsidR="00154D4E" w:rsidRPr="00154D4E" w:rsidRDefault="00154D4E" w:rsidP="001E525F">
      <w:pPr>
        <w:pStyle w:val="EndNoteBibliography"/>
        <w:ind w:left="720" w:hanging="720"/>
        <w:jc w:val="left"/>
      </w:pPr>
      <w:r w:rsidRPr="00154D4E">
        <w:t xml:space="preserve">Holding, H. (2025). Al Jouf Health Cluster. </w:t>
      </w:r>
      <w:hyperlink r:id="rId24" w:history="1">
        <w:r w:rsidRPr="00154D4E">
          <w:rPr>
            <w:rStyle w:val="Hyperlink"/>
          </w:rPr>
          <w:t>https://www.health.sa/ar/clusters/al-jouf_health_cluster</w:t>
        </w:r>
      </w:hyperlink>
      <w:r w:rsidRPr="00154D4E">
        <w:t xml:space="preserve"> </w:t>
      </w:r>
    </w:p>
    <w:p w14:paraId="758D2CC6" w14:textId="77777777" w:rsidR="00154D4E" w:rsidRPr="00154D4E" w:rsidRDefault="00154D4E" w:rsidP="001E525F">
      <w:pPr>
        <w:pStyle w:val="EndNoteBibliography"/>
        <w:spacing w:after="0"/>
        <w:jc w:val="left"/>
      </w:pPr>
    </w:p>
    <w:p w14:paraId="75EACF4E" w14:textId="44515EDE" w:rsidR="00154D4E" w:rsidRPr="00154D4E" w:rsidRDefault="00154D4E" w:rsidP="001E525F">
      <w:pPr>
        <w:pStyle w:val="EndNoteBibliography"/>
        <w:ind w:left="720" w:hanging="720"/>
        <w:jc w:val="left"/>
      </w:pPr>
      <w:r w:rsidRPr="00154D4E">
        <w:t xml:space="preserve">Hussain, M. K., &amp; Khayat, R. A. M. (2021). The impact of transformational leadership on job satisfaction and organisational commitment among hospital staff: a systematic review. </w:t>
      </w:r>
      <w:r w:rsidRPr="00154D4E">
        <w:rPr>
          <w:i/>
        </w:rPr>
        <w:t>Journal of Health Management, 23</w:t>
      </w:r>
      <w:r w:rsidRPr="00154D4E">
        <w:t xml:space="preserve">(4), 614-630. </w:t>
      </w:r>
      <w:hyperlink r:id="rId25" w:history="1">
        <w:r w:rsidRPr="00154D4E">
          <w:rPr>
            <w:rStyle w:val="Hyperlink"/>
          </w:rPr>
          <w:t>https://doi.org/10.1177/09720634211050463</w:t>
        </w:r>
      </w:hyperlink>
      <w:r w:rsidRPr="00154D4E">
        <w:t xml:space="preserve"> </w:t>
      </w:r>
    </w:p>
    <w:p w14:paraId="7C524EEE" w14:textId="77777777" w:rsidR="00154D4E" w:rsidRPr="00154D4E" w:rsidRDefault="00154D4E" w:rsidP="001E525F">
      <w:pPr>
        <w:pStyle w:val="EndNoteBibliography"/>
        <w:spacing w:after="0"/>
        <w:jc w:val="left"/>
      </w:pPr>
    </w:p>
    <w:p w14:paraId="4822A179" w14:textId="77777777" w:rsidR="00154D4E" w:rsidRPr="00154D4E" w:rsidRDefault="00154D4E" w:rsidP="001E525F">
      <w:pPr>
        <w:pStyle w:val="EndNoteBibliography"/>
        <w:ind w:left="720" w:hanging="720"/>
        <w:jc w:val="left"/>
      </w:pPr>
      <w:r w:rsidRPr="00154D4E">
        <w:t xml:space="preserve">Jones, K. J., Skinner, A., Xu, L., Sun, J., &amp; Mueller, K. (2008). The AHRQ Hospital Survey on Patient Safety Culture: A Tool to Plan and Evaluate Patient Safety Programs. </w:t>
      </w:r>
    </w:p>
    <w:p w14:paraId="601E0E67" w14:textId="77777777" w:rsidR="00154D4E" w:rsidRPr="00154D4E" w:rsidRDefault="00154D4E" w:rsidP="001E525F">
      <w:pPr>
        <w:pStyle w:val="EndNoteBibliography"/>
        <w:spacing w:after="0"/>
        <w:jc w:val="left"/>
      </w:pPr>
    </w:p>
    <w:p w14:paraId="01CDB00B" w14:textId="77777777" w:rsidR="00154D4E" w:rsidRPr="00154D4E" w:rsidRDefault="00154D4E" w:rsidP="001E525F">
      <w:pPr>
        <w:pStyle w:val="EndNoteBibliography"/>
        <w:ind w:left="720" w:hanging="720"/>
        <w:jc w:val="left"/>
      </w:pPr>
      <w:r w:rsidRPr="00154D4E">
        <w:t xml:space="preserve">Khan, M. A., Al-Motair, K. A., Alenezi, M. M., Altheban, A. S., Hammam, S. A., &amp; Al-Mogbel, M. S. (2018). Nosocomial Pathogens-A Single Center Study in Saudi Arabia. </w:t>
      </w:r>
      <w:r w:rsidRPr="00154D4E">
        <w:rPr>
          <w:i/>
        </w:rPr>
        <w:t>J. Pure Appl. Microbiol, 12</w:t>
      </w:r>
      <w:r w:rsidRPr="00154D4E">
        <w:t xml:space="preserve">, 1411-1416. </w:t>
      </w:r>
    </w:p>
    <w:p w14:paraId="28140073" w14:textId="77777777" w:rsidR="00154D4E" w:rsidRPr="00154D4E" w:rsidRDefault="00154D4E" w:rsidP="001E525F">
      <w:pPr>
        <w:pStyle w:val="EndNoteBibliography"/>
        <w:spacing w:after="0"/>
        <w:jc w:val="left"/>
      </w:pPr>
    </w:p>
    <w:p w14:paraId="2F4547EC" w14:textId="085F0D54" w:rsidR="00154D4E" w:rsidRPr="00154D4E" w:rsidRDefault="00154D4E" w:rsidP="001E525F">
      <w:pPr>
        <w:pStyle w:val="EndNoteBibliography"/>
        <w:ind w:left="720" w:hanging="720"/>
        <w:jc w:val="left"/>
      </w:pPr>
      <w:r w:rsidRPr="00154D4E">
        <w:t xml:space="preserve">Khirfan, R., &amp; Abd Aziz, A. (2022). Insight Into Role of Transformaional Leadership in Cost Containment in Healthcare in Ksa. </w:t>
      </w:r>
      <w:r w:rsidRPr="00154D4E">
        <w:rPr>
          <w:i/>
        </w:rPr>
        <w:t>Sciences, 12</w:t>
      </w:r>
      <w:r w:rsidRPr="00154D4E">
        <w:t xml:space="preserve">(1), 2657-2672. </w:t>
      </w:r>
      <w:hyperlink r:id="rId26" w:history="1">
        <w:r w:rsidRPr="00154D4E">
          <w:rPr>
            <w:rStyle w:val="Hyperlink"/>
          </w:rPr>
          <w:t>https://doi.org/10.6007/IJARBSS/v12-i1/12327</w:t>
        </w:r>
      </w:hyperlink>
      <w:r w:rsidRPr="00154D4E">
        <w:t xml:space="preserve"> </w:t>
      </w:r>
    </w:p>
    <w:p w14:paraId="5B03283A" w14:textId="77777777" w:rsidR="00154D4E" w:rsidRPr="00154D4E" w:rsidRDefault="00154D4E" w:rsidP="001E525F">
      <w:pPr>
        <w:pStyle w:val="EndNoteBibliography"/>
        <w:spacing w:after="0"/>
        <w:jc w:val="left"/>
      </w:pPr>
    </w:p>
    <w:p w14:paraId="474D5D22" w14:textId="77777777" w:rsidR="00154D4E" w:rsidRPr="00154D4E" w:rsidRDefault="00154D4E" w:rsidP="001E525F">
      <w:pPr>
        <w:pStyle w:val="EndNoteBibliography"/>
        <w:ind w:left="720" w:hanging="720"/>
        <w:jc w:val="left"/>
      </w:pPr>
      <w:r w:rsidRPr="00154D4E">
        <w:t xml:space="preserve">Kline, R. B. (2023). </w:t>
      </w:r>
      <w:r w:rsidRPr="00154D4E">
        <w:rPr>
          <w:i/>
        </w:rPr>
        <w:t>Principles and practice of structural equation modeling</w:t>
      </w:r>
      <w:r w:rsidRPr="00154D4E">
        <w:t xml:space="preserve">. Guilford publications. </w:t>
      </w:r>
    </w:p>
    <w:p w14:paraId="18FFE08D" w14:textId="77777777" w:rsidR="00154D4E" w:rsidRPr="00154D4E" w:rsidRDefault="00154D4E" w:rsidP="001E525F">
      <w:pPr>
        <w:pStyle w:val="EndNoteBibliography"/>
        <w:spacing w:after="0"/>
        <w:jc w:val="left"/>
      </w:pPr>
    </w:p>
    <w:p w14:paraId="2A79E5DC" w14:textId="7DE5961D" w:rsidR="00154D4E" w:rsidRPr="00154D4E" w:rsidRDefault="00154D4E" w:rsidP="001E525F">
      <w:pPr>
        <w:pStyle w:val="EndNoteBibliography"/>
        <w:ind w:left="720" w:hanging="720"/>
        <w:jc w:val="left"/>
      </w:pPr>
      <w:r w:rsidRPr="00154D4E">
        <w:lastRenderedPageBreak/>
        <w:t xml:space="preserve">Konlan, K. D., &amp; Shin, J. (2022). The status and the factors that influence patient safety in health care institutions in Africa: A systematic review. </w:t>
      </w:r>
      <w:r w:rsidRPr="00154D4E">
        <w:rPr>
          <w:i/>
        </w:rPr>
        <w:t>PLOS Glob Public Health, 2</w:t>
      </w:r>
      <w:r w:rsidRPr="00154D4E">
        <w:t xml:space="preserve">(12), e0001085. </w:t>
      </w:r>
      <w:hyperlink r:id="rId27" w:history="1">
        <w:r w:rsidRPr="00154D4E">
          <w:rPr>
            <w:rStyle w:val="Hyperlink"/>
          </w:rPr>
          <w:t>https://doi.org/10.1371/journal.pgph.0001085</w:t>
        </w:r>
      </w:hyperlink>
      <w:r w:rsidRPr="00154D4E">
        <w:t xml:space="preserve"> </w:t>
      </w:r>
    </w:p>
    <w:p w14:paraId="767BD3F9" w14:textId="77777777" w:rsidR="00154D4E" w:rsidRPr="00154D4E" w:rsidRDefault="00154D4E" w:rsidP="001E525F">
      <w:pPr>
        <w:pStyle w:val="EndNoteBibliography"/>
        <w:spacing w:after="0"/>
        <w:jc w:val="left"/>
      </w:pPr>
    </w:p>
    <w:p w14:paraId="1E780438" w14:textId="5195FD49" w:rsidR="00154D4E" w:rsidRPr="00154D4E" w:rsidRDefault="00154D4E" w:rsidP="001E525F">
      <w:pPr>
        <w:pStyle w:val="EndNoteBibliography"/>
        <w:ind w:left="720" w:hanging="720"/>
        <w:jc w:val="left"/>
      </w:pPr>
      <w:r w:rsidRPr="00154D4E">
        <w:t xml:space="preserve">Mistri, I. U., Badge, A., &amp; Shahu, S. (2023, Dec). Enhancing Patient Safety Culture in Hospitals. </w:t>
      </w:r>
      <w:r w:rsidRPr="00154D4E">
        <w:rPr>
          <w:i/>
        </w:rPr>
        <w:t>Cureus, 15</w:t>
      </w:r>
      <w:r w:rsidRPr="00154D4E">
        <w:t xml:space="preserve">(12), e51159. </w:t>
      </w:r>
      <w:hyperlink r:id="rId28" w:history="1">
        <w:r w:rsidRPr="00154D4E">
          <w:rPr>
            <w:rStyle w:val="Hyperlink"/>
          </w:rPr>
          <w:t>https://doi.org/10.7759/cureus.51159</w:t>
        </w:r>
      </w:hyperlink>
      <w:r w:rsidRPr="00154D4E">
        <w:t xml:space="preserve"> </w:t>
      </w:r>
    </w:p>
    <w:p w14:paraId="198DE503" w14:textId="77777777" w:rsidR="00154D4E" w:rsidRPr="00154D4E" w:rsidRDefault="00154D4E" w:rsidP="001E525F">
      <w:pPr>
        <w:pStyle w:val="EndNoteBibliography"/>
        <w:spacing w:after="0"/>
        <w:jc w:val="left"/>
      </w:pPr>
    </w:p>
    <w:p w14:paraId="0F17D3E1" w14:textId="180E76E6" w:rsidR="00154D4E" w:rsidRPr="00154D4E" w:rsidRDefault="00154D4E" w:rsidP="001E525F">
      <w:pPr>
        <w:pStyle w:val="EndNoteBibliography"/>
        <w:ind w:left="720" w:hanging="720"/>
        <w:jc w:val="left"/>
      </w:pPr>
      <w:r w:rsidRPr="00154D4E">
        <w:t xml:space="preserve">Mohammed, A., Limonit, B., John, A., &amp; Bross, M. (2025). The Impact of Transformational Leadership on Employee Voice Behavior: A Moderated Mediation Model of Psychological Safety and Organizational Commitment. </w:t>
      </w:r>
      <w:hyperlink r:id="rId29" w:history="1">
        <w:r w:rsidRPr="00154D4E">
          <w:rPr>
            <w:rStyle w:val="Hyperlink"/>
          </w:rPr>
          <w:t>https://doi.org/10.5204/thesis.eprints.258274</w:t>
        </w:r>
      </w:hyperlink>
      <w:r w:rsidRPr="00154D4E">
        <w:t xml:space="preserve"> </w:t>
      </w:r>
    </w:p>
    <w:p w14:paraId="3A80CE79" w14:textId="77777777" w:rsidR="00154D4E" w:rsidRPr="00154D4E" w:rsidRDefault="00154D4E" w:rsidP="001E525F">
      <w:pPr>
        <w:pStyle w:val="EndNoteBibliography"/>
        <w:spacing w:after="0"/>
        <w:jc w:val="left"/>
      </w:pPr>
    </w:p>
    <w:p w14:paraId="5F97DC44" w14:textId="762CEF23" w:rsidR="00154D4E" w:rsidRPr="00154D4E" w:rsidRDefault="00154D4E" w:rsidP="001E525F">
      <w:pPr>
        <w:pStyle w:val="EndNoteBibliography"/>
        <w:ind w:left="720" w:hanging="720"/>
        <w:jc w:val="left"/>
      </w:pPr>
      <w:r w:rsidRPr="00154D4E">
        <w:t xml:space="preserve">Mohammed, T. (2025). </w:t>
      </w:r>
      <w:r w:rsidRPr="00154D4E">
        <w:rPr>
          <w:i/>
        </w:rPr>
        <w:t>Patient Safety Culture in the Saudi Hospitals: A Mixed Methods Study of Staff Perceptions and Organisational Practices in Saudi Hospitals in the Holy Cities of Makkah and Madinah</w:t>
      </w:r>
      <w:r w:rsidRPr="00154D4E">
        <w:t xml:space="preserve"> Queensland University of Technology]. </w:t>
      </w:r>
      <w:hyperlink r:id="rId30" w:history="1">
        <w:r w:rsidRPr="00154D4E">
          <w:rPr>
            <w:rStyle w:val="Hyperlink"/>
          </w:rPr>
          <w:t>https://eprints.qut.edu.au/258274/8/Talat%20Mohammed%20Thesis.pdf</w:t>
        </w:r>
      </w:hyperlink>
    </w:p>
    <w:p w14:paraId="2F5610A4" w14:textId="77777777" w:rsidR="00154D4E" w:rsidRPr="00154D4E" w:rsidRDefault="00154D4E" w:rsidP="001E525F">
      <w:pPr>
        <w:pStyle w:val="EndNoteBibliography"/>
        <w:spacing w:after="0"/>
        <w:jc w:val="left"/>
      </w:pPr>
    </w:p>
    <w:p w14:paraId="18478BE6" w14:textId="77777777" w:rsidR="00154D4E" w:rsidRPr="00154D4E" w:rsidRDefault="00154D4E" w:rsidP="001E525F">
      <w:pPr>
        <w:pStyle w:val="EndNoteBibliography"/>
        <w:ind w:left="720" w:hanging="720"/>
        <w:jc w:val="left"/>
      </w:pPr>
      <w:r w:rsidRPr="00154D4E">
        <w:t xml:space="preserve">Pai, R. M., Wahongan, G. J. P., &amp; Manampiring, A. E. (2024). ANALISIS PERAN TENAGA KESEHATAN DI RS BUDI SETIA LANGOWAN TAHUN 2023 BERDASARKAN HOSPITAL SURVEY ON PATIENT SAFETY CULTURE (HSOPSC). </w:t>
      </w:r>
      <w:r w:rsidRPr="00154D4E">
        <w:rPr>
          <w:i/>
        </w:rPr>
        <w:t>PREPOTIF : JURNAL KESEHATAN MASYARAKAT</w:t>
      </w:r>
      <w:r w:rsidRPr="00154D4E">
        <w:t xml:space="preserve">. </w:t>
      </w:r>
    </w:p>
    <w:p w14:paraId="15716325" w14:textId="77777777" w:rsidR="00154D4E" w:rsidRPr="00154D4E" w:rsidRDefault="00154D4E" w:rsidP="001E525F">
      <w:pPr>
        <w:pStyle w:val="EndNoteBibliography"/>
        <w:spacing w:after="0"/>
        <w:jc w:val="left"/>
      </w:pPr>
    </w:p>
    <w:p w14:paraId="079CDA56" w14:textId="325A81F6" w:rsidR="00154D4E" w:rsidRPr="00154D4E" w:rsidRDefault="00154D4E" w:rsidP="001E525F">
      <w:pPr>
        <w:pStyle w:val="EndNoteBibliography"/>
        <w:ind w:left="720" w:hanging="720"/>
        <w:jc w:val="left"/>
      </w:pPr>
      <w:r w:rsidRPr="00154D4E">
        <w:t xml:space="preserve">Shenoy, A. (2021, Mar 22). Patient safety from the perspective of quality management frameworks: a review. </w:t>
      </w:r>
      <w:r w:rsidRPr="00154D4E">
        <w:rPr>
          <w:i/>
        </w:rPr>
        <w:t>Patient Saf Surg, 15</w:t>
      </w:r>
      <w:r w:rsidRPr="00154D4E">
        <w:t xml:space="preserve">(1), 12. </w:t>
      </w:r>
      <w:hyperlink r:id="rId31" w:history="1">
        <w:r w:rsidRPr="00154D4E">
          <w:rPr>
            <w:rStyle w:val="Hyperlink"/>
          </w:rPr>
          <w:t>https://doi.org/10.1186/s13037-021-00286-6</w:t>
        </w:r>
      </w:hyperlink>
      <w:r w:rsidRPr="00154D4E">
        <w:t xml:space="preserve"> </w:t>
      </w:r>
    </w:p>
    <w:p w14:paraId="2F85CD59" w14:textId="77777777" w:rsidR="00154D4E" w:rsidRPr="00154D4E" w:rsidRDefault="00154D4E" w:rsidP="001E525F">
      <w:pPr>
        <w:pStyle w:val="EndNoteBibliography"/>
        <w:spacing w:after="0"/>
        <w:jc w:val="left"/>
      </w:pPr>
    </w:p>
    <w:p w14:paraId="2494F4D9" w14:textId="4FD045EC" w:rsidR="00154D4E" w:rsidRDefault="00154D4E" w:rsidP="001E525F">
      <w:pPr>
        <w:pStyle w:val="EndNoteBibliography"/>
        <w:ind w:left="720" w:hanging="720"/>
        <w:jc w:val="left"/>
      </w:pPr>
      <w:r w:rsidRPr="00154D4E">
        <w:t xml:space="preserve">Studdert, D. M., Mello, M. M., Sage, W. M., DesRoches, C. M., Peugh, J., Zapert, K., &amp; Brennan, T. A. (2005). Defensive medicine among high-risk specialist physicians in a volatile malpractice environment. </w:t>
      </w:r>
      <w:r w:rsidRPr="00154D4E">
        <w:rPr>
          <w:i/>
        </w:rPr>
        <w:t>JAMA, 293 21</w:t>
      </w:r>
      <w:r w:rsidRPr="00154D4E">
        <w:t xml:space="preserve">, 2609-2617. </w:t>
      </w:r>
      <w:hyperlink r:id="rId32" w:history="1">
        <w:r w:rsidRPr="00154D4E">
          <w:rPr>
            <w:rStyle w:val="Hyperlink"/>
          </w:rPr>
          <w:t>https://doi.org/10.1001/jama.293.21.2609</w:t>
        </w:r>
      </w:hyperlink>
      <w:r w:rsidRPr="00154D4E">
        <w:t xml:space="preserve"> </w:t>
      </w:r>
    </w:p>
    <w:p w14:paraId="2A0DD0B3" w14:textId="77777777" w:rsidR="001E525F" w:rsidRDefault="001E525F" w:rsidP="001E525F">
      <w:pPr>
        <w:pStyle w:val="EndNoteBibliography"/>
        <w:ind w:left="720" w:hanging="720"/>
        <w:jc w:val="left"/>
      </w:pPr>
    </w:p>
    <w:p w14:paraId="3FD62CDE" w14:textId="7D73534F" w:rsidR="001E525F" w:rsidRPr="00154D4E" w:rsidRDefault="001E525F" w:rsidP="00BD4C5B">
      <w:pPr>
        <w:pStyle w:val="EndNoteBibliography"/>
        <w:ind w:left="720" w:hanging="720"/>
        <w:rPr>
          <w:rtl/>
        </w:rPr>
      </w:pPr>
      <w:r>
        <w:rPr>
          <w:rFonts w:hint="cs"/>
          <w:rtl/>
        </w:rPr>
        <w:t xml:space="preserve">المراجع العربية </w:t>
      </w:r>
    </w:p>
    <w:p w14:paraId="6F0D0770" w14:textId="77777777" w:rsidR="00154D4E" w:rsidRPr="00154D4E" w:rsidRDefault="00154D4E" w:rsidP="001E525F">
      <w:pPr>
        <w:pStyle w:val="EndNoteBibliography"/>
        <w:spacing w:after="0"/>
        <w:jc w:val="left"/>
      </w:pPr>
    </w:p>
    <w:p w14:paraId="4CEEA10C" w14:textId="48442A72" w:rsidR="00154D4E" w:rsidRPr="00154D4E" w:rsidRDefault="00154D4E" w:rsidP="00BD4C5B">
      <w:pPr>
        <w:pStyle w:val="EndNoteBibliography"/>
        <w:ind w:left="720" w:hanging="720"/>
      </w:pPr>
      <w:r w:rsidRPr="00154D4E">
        <w:rPr>
          <w:rtl/>
        </w:rPr>
        <w:t xml:space="preserve">اسماعيل محمد الشيخ, م., بكرى عبد العليم إسماعيل, م., &amp; محمد عامر, أ. (2024). أثر القيادة التحويلية في العلاقة بين الإنتهاك الإيجابى لقواعد المنظمة والإبداع التنظيمى بالتطبيق على المستشفيات العامة الحكومية بالقليوبية. </w:t>
      </w:r>
      <w:r w:rsidRPr="00154D4E">
        <w:rPr>
          <w:i/>
          <w:rtl/>
        </w:rPr>
        <w:t>مجلة بنها للعلوم الإنسانية, 3</w:t>
      </w:r>
      <w:r w:rsidRPr="00154D4E">
        <w:rPr>
          <w:rtl/>
        </w:rPr>
        <w:t>(2), 137-168</w:t>
      </w:r>
      <w:r w:rsidRPr="00154D4E">
        <w:t xml:space="preserve">. </w:t>
      </w:r>
      <w:hyperlink r:id="rId33" w:history="1">
        <w:r w:rsidRPr="00154D4E">
          <w:rPr>
            <w:rStyle w:val="Hyperlink"/>
          </w:rPr>
          <w:t>https://doi.org/10.21608/bjhs.2024.315754.1262</w:t>
        </w:r>
      </w:hyperlink>
      <w:r w:rsidRPr="00154D4E">
        <w:t xml:space="preserve"> </w:t>
      </w:r>
    </w:p>
    <w:p w14:paraId="50DC5AD6" w14:textId="77777777" w:rsidR="00154D4E" w:rsidRPr="00154D4E" w:rsidRDefault="00154D4E" w:rsidP="001E525F">
      <w:pPr>
        <w:pStyle w:val="EndNoteBibliography"/>
        <w:spacing w:after="0"/>
        <w:jc w:val="left"/>
      </w:pPr>
    </w:p>
    <w:p w14:paraId="566706BB" w14:textId="46DD93BB" w:rsidR="00154D4E" w:rsidRPr="00154D4E" w:rsidRDefault="00154D4E" w:rsidP="00BD4C5B">
      <w:pPr>
        <w:pStyle w:val="EndNoteBibliography"/>
        <w:ind w:left="720" w:hanging="720"/>
      </w:pPr>
      <w:r w:rsidRPr="00154D4E">
        <w:rPr>
          <w:rtl/>
        </w:rPr>
        <w:t xml:space="preserve">البركاني, ي. ض. (2024). أثر القيادة التحويلية على فاعلية اتخاذ القرارات: دراسة تطبيقية على مستشفى العام. </w:t>
      </w:r>
      <w:r w:rsidRPr="00154D4E">
        <w:rPr>
          <w:i/>
          <w:rtl/>
        </w:rPr>
        <w:t>مجلة العلوم الإقتصادية و الإدارية و القانونية</w:t>
      </w:r>
      <w:r w:rsidRPr="00154D4E">
        <w:t xml:space="preserve">. </w:t>
      </w:r>
      <w:hyperlink r:id="rId34" w:history="1">
        <w:r w:rsidRPr="00154D4E">
          <w:rPr>
            <w:rStyle w:val="Hyperlink"/>
          </w:rPr>
          <w:t>https://doi.org/10.26389/AJSRP.K270923</w:t>
        </w:r>
      </w:hyperlink>
      <w:r w:rsidRPr="00154D4E">
        <w:t xml:space="preserve"> </w:t>
      </w:r>
    </w:p>
    <w:p w14:paraId="6C915E07" w14:textId="77777777" w:rsidR="00154D4E" w:rsidRPr="00154D4E" w:rsidRDefault="00154D4E" w:rsidP="001E525F">
      <w:pPr>
        <w:pStyle w:val="EndNoteBibliography"/>
        <w:spacing w:after="0"/>
        <w:jc w:val="left"/>
      </w:pPr>
    </w:p>
    <w:p w14:paraId="4FA6EF53" w14:textId="34C0C275" w:rsidR="00154D4E" w:rsidRPr="00154D4E" w:rsidRDefault="00154D4E" w:rsidP="00BD4C5B">
      <w:pPr>
        <w:pStyle w:val="EndNoteBibliography"/>
        <w:ind w:left="720" w:hanging="720"/>
      </w:pPr>
      <w:r w:rsidRPr="00154D4E">
        <w:rPr>
          <w:rtl/>
        </w:rPr>
        <w:t xml:space="preserve">الحاج, ع. خ. ن., &amp; السفياني, ع. م. (2024). أثر القيادة التحويلية في الارتباط الوظيفي: دراسة ميدانية في المستشفيات الأهلية بمحافظة تعز. </w:t>
      </w:r>
      <w:r w:rsidRPr="00154D4E">
        <w:rPr>
          <w:i/>
          <w:rtl/>
        </w:rPr>
        <w:t>مجلة جامعة صنعاء للعلوم الإنسانية</w:t>
      </w:r>
      <w:r w:rsidRPr="00154D4E">
        <w:t xml:space="preserve">. </w:t>
      </w:r>
      <w:hyperlink r:id="rId35" w:history="1">
        <w:r w:rsidRPr="00154D4E">
          <w:rPr>
            <w:rStyle w:val="Hyperlink"/>
          </w:rPr>
          <w:t>https://doi.org/10.59628/jhs.v2i1.666</w:t>
        </w:r>
      </w:hyperlink>
      <w:r w:rsidRPr="00154D4E">
        <w:t xml:space="preserve"> </w:t>
      </w:r>
    </w:p>
    <w:p w14:paraId="50802E21" w14:textId="77777777" w:rsidR="00154D4E" w:rsidRPr="00154D4E" w:rsidRDefault="00154D4E" w:rsidP="001E525F">
      <w:pPr>
        <w:pStyle w:val="EndNoteBibliography"/>
        <w:spacing w:after="0"/>
        <w:jc w:val="left"/>
      </w:pPr>
    </w:p>
    <w:p w14:paraId="211D20D7" w14:textId="41CA1187" w:rsidR="00154D4E" w:rsidRPr="00154D4E" w:rsidRDefault="00154D4E" w:rsidP="00BD4C5B">
      <w:pPr>
        <w:pStyle w:val="EndNoteBibliography"/>
        <w:ind w:left="720" w:hanging="720"/>
      </w:pPr>
      <w:r w:rsidRPr="00154D4E">
        <w:rPr>
          <w:rtl/>
        </w:rPr>
        <w:t xml:space="preserve">الحمري, م. ا. ع. ا. (2025). أثر السلامة المهنية على أداء العاملين بالمنظمات الصحية (دراسة تطبيقية على مستشفى الملك فهد العام بمحافظة جدة). </w:t>
      </w:r>
      <w:r w:rsidRPr="00154D4E">
        <w:rPr>
          <w:i/>
          <w:rtl/>
        </w:rPr>
        <w:t>المجلة الدولية لنشر البحوث والدراسات</w:t>
      </w:r>
      <w:r w:rsidRPr="00154D4E">
        <w:t xml:space="preserve">. </w:t>
      </w:r>
      <w:r w:rsidRPr="002B3E1B">
        <w:t>https://doi.org/10.52133/ijrsp.v3.36.5</w:t>
      </w:r>
      <w:r w:rsidRPr="00154D4E">
        <w:t xml:space="preserve"> </w:t>
      </w:r>
    </w:p>
    <w:p w14:paraId="08C2E30D" w14:textId="77777777" w:rsidR="00154D4E" w:rsidRPr="00154D4E" w:rsidRDefault="00154D4E" w:rsidP="001E525F">
      <w:pPr>
        <w:pStyle w:val="EndNoteBibliography"/>
        <w:spacing w:after="0"/>
        <w:jc w:val="left"/>
      </w:pPr>
    </w:p>
    <w:p w14:paraId="3B61024E" w14:textId="2B781D10" w:rsidR="00154D4E" w:rsidRPr="00154D4E" w:rsidRDefault="00154D4E" w:rsidP="00BD4C5B">
      <w:pPr>
        <w:pStyle w:val="EndNoteBibliography"/>
        <w:ind w:left="720" w:hanging="720"/>
      </w:pPr>
      <w:r w:rsidRPr="00154D4E">
        <w:rPr>
          <w:rtl/>
        </w:rPr>
        <w:t xml:space="preserve">مخدوم, ه. ک. ا. (2019). دور القيادة التحويلية في التنمية البشرية بالتطبيق على القطاع الصحي بالمملکة العربية السعودية. </w:t>
      </w:r>
      <w:r w:rsidRPr="00154D4E">
        <w:rPr>
          <w:i/>
          <w:rtl/>
        </w:rPr>
        <w:t>المجلة العلمية للدراسات والبحوث المالية والإدارية</w:t>
      </w:r>
      <w:r w:rsidRPr="00154D4E">
        <w:rPr>
          <w:i/>
          <w:cs/>
        </w:rPr>
        <w:t>‎</w:t>
      </w:r>
      <w:r w:rsidRPr="00154D4E">
        <w:rPr>
          <w:i/>
        </w:rPr>
        <w:t>, 4</w:t>
      </w:r>
      <w:r w:rsidRPr="00154D4E">
        <w:t xml:space="preserve">(2), 237-267. </w:t>
      </w:r>
      <w:hyperlink r:id="rId36" w:history="1">
        <w:r w:rsidRPr="00154D4E">
          <w:rPr>
            <w:rStyle w:val="Hyperlink"/>
          </w:rPr>
          <w:t>https://doi.org/10.21608/masf.2019.68978</w:t>
        </w:r>
      </w:hyperlink>
      <w:r w:rsidRPr="00154D4E">
        <w:t xml:space="preserve"> </w:t>
      </w:r>
    </w:p>
    <w:p w14:paraId="50A020BB" w14:textId="77777777" w:rsidR="00154D4E" w:rsidRPr="00154D4E" w:rsidRDefault="00154D4E" w:rsidP="001E525F">
      <w:pPr>
        <w:pStyle w:val="EndNoteBibliography"/>
        <w:jc w:val="left"/>
      </w:pPr>
    </w:p>
    <w:p w14:paraId="5B9D3D81" w14:textId="1C0D7C85" w:rsidR="00CB5D24" w:rsidRPr="00FC62C6" w:rsidRDefault="006758A1" w:rsidP="00E76DA2">
      <w:pPr>
        <w:spacing w:after="200" w:line="276" w:lineRule="auto"/>
        <w:rPr>
          <w:rFonts w:ascii="Sakkal Majalla" w:hAnsi="Sakkal Majalla" w:cs="Sakkal Majalla"/>
          <w:sz w:val="28"/>
          <w:szCs w:val="28"/>
          <w:rtl/>
        </w:rPr>
      </w:pPr>
      <w:r w:rsidRPr="006758A1">
        <w:rPr>
          <w:rFonts w:ascii="Sakkal Majalla" w:hAnsi="Sakkal Majalla" w:cs="Sakkal Majalla"/>
          <w:sz w:val="28"/>
          <w:szCs w:val="28"/>
        </w:rPr>
        <w:fldChar w:fldCharType="end"/>
      </w:r>
    </w:p>
    <w:sectPr w:rsidR="00CB5D24" w:rsidRPr="00FC62C6" w:rsidSect="00BE577C">
      <w:headerReference w:type="even" r:id="rId37"/>
      <w:headerReference w:type="default" r:id="rId38"/>
      <w:footerReference w:type="default" r:id="rId39"/>
      <w:headerReference w:type="first" r:id="rId40"/>
      <w:footerReference w:type="first" r:id="rId41"/>
      <w:pgSz w:w="11906" w:h="16838"/>
      <w:pgMar w:top="288" w:right="1008" w:bottom="0" w:left="1008" w:header="706" w:footer="28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43382" w14:textId="77777777" w:rsidR="004E761B" w:rsidRDefault="004E761B" w:rsidP="00F628F0">
      <w:pPr>
        <w:spacing w:after="0" w:line="240" w:lineRule="auto"/>
      </w:pPr>
      <w:r>
        <w:separator/>
      </w:r>
    </w:p>
  </w:endnote>
  <w:endnote w:type="continuationSeparator" w:id="0">
    <w:p w14:paraId="4A5BB19C" w14:textId="77777777" w:rsidR="004E761B" w:rsidRDefault="004E761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2C48693" w:rsidR="00883E09" w:rsidRPr="00573910" w:rsidRDefault="00324367" w:rsidP="00573910">
    <w:pPr>
      <w:bidi/>
      <w:spacing w:line="360" w:lineRule="auto"/>
      <w:rPr>
        <w:rFonts w:ascii="Traditional Arabic" w:hAnsi="Traditional Arabic" w:cs="Traditional Arabic"/>
        <w:b/>
        <w:bCs/>
        <w:color w:val="EE0000"/>
        <w:sz w:val="28"/>
        <w:szCs w:val="28"/>
        <w:rtl/>
      </w:rPr>
    </w:pPr>
    <w:r w:rsidRPr="00573910">
      <w:rPr>
        <w:rFonts w:ascii="Times New Roman"/>
        <w:b/>
        <w:noProof/>
        <w:sz w:val="16"/>
        <w:szCs w:val="16"/>
      </w:rPr>
      <w:drawing>
        <wp:anchor distT="0" distB="0" distL="114300" distR="114300" simplePos="0" relativeHeight="251657216" behindDoc="0" locked="0" layoutInCell="1" allowOverlap="1" wp14:anchorId="61F7BFC0" wp14:editId="1579A684">
          <wp:simplePos x="0" y="0"/>
          <wp:positionH relativeFrom="margin">
            <wp:posOffset>-266700</wp:posOffset>
          </wp:positionH>
          <wp:positionV relativeFrom="margin">
            <wp:posOffset>9293225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573910" w:rsidRPr="00573910">
      <w:rPr>
        <w:rFonts w:hint="cs"/>
        <w:sz w:val="16"/>
        <w:szCs w:val="16"/>
        <w:rtl/>
      </w:rPr>
      <w:t>عبد الل</w:t>
    </w:r>
    <w:r w:rsidR="00573910" w:rsidRPr="00573910">
      <w:rPr>
        <w:rFonts w:hint="eastAsia"/>
        <w:sz w:val="16"/>
        <w:szCs w:val="16"/>
        <w:rtl/>
      </w:rPr>
      <w:t>ه</w:t>
    </w:r>
    <w:r w:rsidR="00573910" w:rsidRPr="00573910">
      <w:rPr>
        <w:rFonts w:hint="cs"/>
        <w:sz w:val="16"/>
        <w:szCs w:val="16"/>
        <w:rtl/>
      </w:rPr>
      <w:t xml:space="preserve"> مجزع الرويلي  </w:t>
    </w:r>
    <w:r w:rsidR="00573910" w:rsidRPr="00573910">
      <w:rPr>
        <w:rFonts w:ascii="Traditional Arabic" w:hAnsi="Traditional Arabic" w:cs="Traditional Arabic"/>
        <w:b/>
        <w:bCs/>
        <w:color w:val="EE0000"/>
        <w:sz w:val="16"/>
        <w:szCs w:val="16"/>
        <w:lang w:bidi="ar-JO"/>
      </w:rPr>
      <w:t xml:space="preserve"> </w:t>
    </w:r>
    <w:r w:rsidR="00573910" w:rsidRPr="00573910">
      <w:rPr>
        <w:rFonts w:ascii="Traditional Arabic" w:hAnsi="Traditional Arabic" w:cs="Traditional Arabic"/>
        <w:b/>
        <w:bCs/>
        <w:color w:val="EE0000"/>
        <w:sz w:val="16"/>
        <w:szCs w:val="16"/>
        <w:rtl/>
      </w:rPr>
      <w:t>م</w:t>
    </w:r>
    <w:r w:rsidR="00573910" w:rsidRPr="00573910">
      <w:rPr>
        <w:rFonts w:ascii="Traditional Arabic" w:hAnsi="Traditional Arabic" w:cs="Traditional Arabic"/>
        <w:b/>
        <w:bCs/>
        <w:color w:val="EE0000"/>
        <w:sz w:val="16"/>
        <w:szCs w:val="16"/>
        <w:lang w:bidi="ar-JO"/>
      </w:rPr>
      <w:t xml:space="preserve">2025 -1446 </w:t>
    </w:r>
    <w:r w:rsidR="00573910" w:rsidRPr="00573910">
      <w:rPr>
        <w:rFonts w:ascii="Traditional Arabic" w:hAnsi="Traditional Arabic" w:cs="Traditional Arabic"/>
        <w:b/>
        <w:bCs/>
        <w:color w:val="EE0000"/>
        <w:sz w:val="16"/>
        <w:szCs w:val="16"/>
        <w:rtl/>
      </w:rPr>
      <w:t>ه</w:t>
    </w:r>
    <w:r w:rsidR="00573910" w:rsidRPr="000B28C7">
      <w:rPr>
        <w:rFonts w:ascii="Traditional Arabic" w:hAnsi="Traditional Arabic" w:cs="Traditional Arabic"/>
        <w:b/>
        <w:bCs/>
        <w:color w:val="EE0000"/>
        <w:sz w:val="28"/>
        <w:szCs w:val="28"/>
        <w:rtl/>
      </w:rPr>
      <w:t>ـ</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A3545" w14:textId="77777777" w:rsidR="004E761B" w:rsidRDefault="004E761B" w:rsidP="00F628F0">
      <w:pPr>
        <w:spacing w:after="0" w:line="240" w:lineRule="auto"/>
      </w:pPr>
      <w:r>
        <w:separator/>
      </w:r>
    </w:p>
  </w:footnote>
  <w:footnote w:type="continuationSeparator" w:id="0">
    <w:p w14:paraId="5BD9A3FC" w14:textId="77777777" w:rsidR="004E761B" w:rsidRDefault="004E761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6E72"/>
    <w:multiLevelType w:val="multilevel"/>
    <w:tmpl w:val="A84607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86798E"/>
    <w:multiLevelType w:val="hybridMultilevel"/>
    <w:tmpl w:val="2FC2A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54EF6"/>
    <w:multiLevelType w:val="multilevel"/>
    <w:tmpl w:val="D03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805B8"/>
    <w:multiLevelType w:val="multilevel"/>
    <w:tmpl w:val="4CC48BA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4" w15:restartNumberingAfterBreak="0">
    <w:nsid w:val="066C02FE"/>
    <w:multiLevelType w:val="hybridMultilevel"/>
    <w:tmpl w:val="7E2862E8"/>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316296"/>
    <w:multiLevelType w:val="multilevel"/>
    <w:tmpl w:val="CD5C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765100"/>
    <w:multiLevelType w:val="hybridMultilevel"/>
    <w:tmpl w:val="6486FC4A"/>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87E70FD"/>
    <w:multiLevelType w:val="multilevel"/>
    <w:tmpl w:val="E190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905C9"/>
    <w:multiLevelType w:val="hybridMultilevel"/>
    <w:tmpl w:val="25D6D02E"/>
    <w:lvl w:ilvl="0" w:tplc="05F86BD2">
      <w:start w:val="1"/>
      <w:numFmt w:val="decimal"/>
      <w:lvlText w:val="%1."/>
      <w:lvlJc w:val="left"/>
      <w:pPr>
        <w:tabs>
          <w:tab w:val="num" w:pos="900"/>
        </w:tabs>
        <w:ind w:left="540" w:hanging="360"/>
      </w:pPr>
    </w:lvl>
    <w:lvl w:ilvl="1" w:tplc="C75C92A0">
      <w:numFmt w:val="decimal"/>
      <w:lvlText w:val=""/>
      <w:lvlJc w:val="left"/>
    </w:lvl>
    <w:lvl w:ilvl="2" w:tplc="9F865A5E">
      <w:numFmt w:val="decimal"/>
      <w:lvlText w:val=""/>
      <w:lvlJc w:val="left"/>
    </w:lvl>
    <w:lvl w:ilvl="3" w:tplc="2EF24026">
      <w:numFmt w:val="decimal"/>
      <w:lvlText w:val=""/>
      <w:lvlJc w:val="left"/>
    </w:lvl>
    <w:lvl w:ilvl="4" w:tplc="6ABAFBBA">
      <w:numFmt w:val="decimal"/>
      <w:lvlText w:val=""/>
      <w:lvlJc w:val="left"/>
    </w:lvl>
    <w:lvl w:ilvl="5" w:tplc="B1EA03FC">
      <w:numFmt w:val="decimal"/>
      <w:lvlText w:val=""/>
      <w:lvlJc w:val="left"/>
    </w:lvl>
    <w:lvl w:ilvl="6" w:tplc="4A7CEB32">
      <w:numFmt w:val="decimal"/>
      <w:lvlText w:val=""/>
      <w:lvlJc w:val="left"/>
    </w:lvl>
    <w:lvl w:ilvl="7" w:tplc="63B8E938">
      <w:numFmt w:val="decimal"/>
      <w:lvlText w:val=""/>
      <w:lvlJc w:val="left"/>
    </w:lvl>
    <w:lvl w:ilvl="8" w:tplc="96805376">
      <w:numFmt w:val="decimal"/>
      <w:lvlText w:val=""/>
      <w:lvlJc w:val="left"/>
    </w:lvl>
  </w:abstractNum>
  <w:abstractNum w:abstractNumId="9" w15:restartNumberingAfterBreak="0">
    <w:nsid w:val="0AAF7AFB"/>
    <w:multiLevelType w:val="hybridMultilevel"/>
    <w:tmpl w:val="9AFC369A"/>
    <w:lvl w:ilvl="0" w:tplc="20CA4C60">
      <w:start w:val="1"/>
      <w:numFmt w:val="bullet"/>
      <w:lvlText w:val=""/>
      <w:lvlJc w:val="left"/>
      <w:pPr>
        <w:tabs>
          <w:tab w:val="num" w:pos="900"/>
        </w:tabs>
        <w:ind w:left="540" w:hanging="360"/>
      </w:pPr>
      <w:rPr>
        <w:rFonts w:ascii="Symbol" w:hAnsi="Symbol" w:hint="default"/>
      </w:rPr>
    </w:lvl>
    <w:lvl w:ilvl="1" w:tplc="6D48FE52">
      <w:numFmt w:val="decimal"/>
      <w:lvlText w:val=""/>
      <w:lvlJc w:val="left"/>
    </w:lvl>
    <w:lvl w:ilvl="2" w:tplc="5CB86E0E">
      <w:numFmt w:val="decimal"/>
      <w:lvlText w:val=""/>
      <w:lvlJc w:val="left"/>
    </w:lvl>
    <w:lvl w:ilvl="3" w:tplc="89526F6A">
      <w:numFmt w:val="decimal"/>
      <w:lvlText w:val=""/>
      <w:lvlJc w:val="left"/>
    </w:lvl>
    <w:lvl w:ilvl="4" w:tplc="D52C73CA">
      <w:numFmt w:val="decimal"/>
      <w:lvlText w:val=""/>
      <w:lvlJc w:val="left"/>
    </w:lvl>
    <w:lvl w:ilvl="5" w:tplc="A5B804F2">
      <w:numFmt w:val="decimal"/>
      <w:lvlText w:val=""/>
      <w:lvlJc w:val="left"/>
    </w:lvl>
    <w:lvl w:ilvl="6" w:tplc="3784519C">
      <w:numFmt w:val="decimal"/>
      <w:lvlText w:val=""/>
      <w:lvlJc w:val="left"/>
    </w:lvl>
    <w:lvl w:ilvl="7" w:tplc="4396366A">
      <w:numFmt w:val="decimal"/>
      <w:lvlText w:val=""/>
      <w:lvlJc w:val="left"/>
    </w:lvl>
    <w:lvl w:ilvl="8" w:tplc="D3BEC4C8">
      <w:numFmt w:val="decimal"/>
      <w:lvlText w:val=""/>
      <w:lvlJc w:val="left"/>
    </w:lvl>
  </w:abstractNum>
  <w:abstractNum w:abstractNumId="10" w15:restartNumberingAfterBreak="0">
    <w:nsid w:val="0B241762"/>
    <w:multiLevelType w:val="multilevel"/>
    <w:tmpl w:val="66ECE7C4"/>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1" w15:restartNumberingAfterBreak="0">
    <w:nsid w:val="0B6F62C0"/>
    <w:multiLevelType w:val="multilevel"/>
    <w:tmpl w:val="5980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F617C9"/>
    <w:multiLevelType w:val="multilevel"/>
    <w:tmpl w:val="7E82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8F13A8"/>
    <w:multiLevelType w:val="multilevel"/>
    <w:tmpl w:val="A05685C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4" w15:restartNumberingAfterBreak="0">
    <w:nsid w:val="0FB42A0F"/>
    <w:multiLevelType w:val="multilevel"/>
    <w:tmpl w:val="6252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DA26A3"/>
    <w:multiLevelType w:val="multilevel"/>
    <w:tmpl w:val="01FEA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5B7314"/>
    <w:multiLevelType w:val="hybridMultilevel"/>
    <w:tmpl w:val="30B61A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15:restartNumberingAfterBreak="0">
    <w:nsid w:val="11EF3539"/>
    <w:multiLevelType w:val="multilevel"/>
    <w:tmpl w:val="09901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102FBB"/>
    <w:multiLevelType w:val="multilevel"/>
    <w:tmpl w:val="98D6F8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12E05E19"/>
    <w:multiLevelType w:val="hybridMultilevel"/>
    <w:tmpl w:val="5FB656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31E25B1"/>
    <w:multiLevelType w:val="multilevel"/>
    <w:tmpl w:val="7AA2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37793C"/>
    <w:multiLevelType w:val="hybridMultilevel"/>
    <w:tmpl w:val="9984D3A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16C667A2"/>
    <w:multiLevelType w:val="multilevel"/>
    <w:tmpl w:val="DA6262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C10793"/>
    <w:multiLevelType w:val="multilevel"/>
    <w:tmpl w:val="992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430AAD"/>
    <w:multiLevelType w:val="multilevel"/>
    <w:tmpl w:val="60BE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8E5339"/>
    <w:multiLevelType w:val="hybridMultilevel"/>
    <w:tmpl w:val="17ECFB38"/>
    <w:lvl w:ilvl="0" w:tplc="57C0E06A">
      <w:start w:val="3"/>
      <w:numFmt w:val="decimal"/>
      <w:lvlText w:val="%1."/>
      <w:lvlJc w:val="left"/>
      <w:pPr>
        <w:tabs>
          <w:tab w:val="num" w:pos="900"/>
        </w:tabs>
        <w:ind w:left="540" w:hanging="360"/>
      </w:pPr>
    </w:lvl>
    <w:lvl w:ilvl="1" w:tplc="04DE1404">
      <w:numFmt w:val="decimal"/>
      <w:lvlText w:val=""/>
      <w:lvlJc w:val="left"/>
    </w:lvl>
    <w:lvl w:ilvl="2" w:tplc="420E9B34">
      <w:numFmt w:val="decimal"/>
      <w:lvlText w:val=""/>
      <w:lvlJc w:val="left"/>
    </w:lvl>
    <w:lvl w:ilvl="3" w:tplc="91DAE65E">
      <w:numFmt w:val="decimal"/>
      <w:lvlText w:val=""/>
      <w:lvlJc w:val="left"/>
    </w:lvl>
    <w:lvl w:ilvl="4" w:tplc="47D62FCC">
      <w:numFmt w:val="decimal"/>
      <w:lvlText w:val=""/>
      <w:lvlJc w:val="left"/>
    </w:lvl>
    <w:lvl w:ilvl="5" w:tplc="2236CC4E">
      <w:numFmt w:val="decimal"/>
      <w:lvlText w:val=""/>
      <w:lvlJc w:val="left"/>
    </w:lvl>
    <w:lvl w:ilvl="6" w:tplc="7AD48BE8">
      <w:numFmt w:val="decimal"/>
      <w:lvlText w:val=""/>
      <w:lvlJc w:val="left"/>
    </w:lvl>
    <w:lvl w:ilvl="7" w:tplc="C5225900">
      <w:numFmt w:val="decimal"/>
      <w:lvlText w:val=""/>
      <w:lvlJc w:val="left"/>
    </w:lvl>
    <w:lvl w:ilvl="8" w:tplc="C4DCD744">
      <w:numFmt w:val="decimal"/>
      <w:lvlText w:val=""/>
      <w:lvlJc w:val="left"/>
    </w:lvl>
  </w:abstractNum>
  <w:abstractNum w:abstractNumId="26" w15:restartNumberingAfterBreak="0">
    <w:nsid w:val="1C371D63"/>
    <w:multiLevelType w:val="multilevel"/>
    <w:tmpl w:val="4D48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3954C3"/>
    <w:multiLevelType w:val="multilevel"/>
    <w:tmpl w:val="1FC41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E21068A"/>
    <w:multiLevelType w:val="multilevel"/>
    <w:tmpl w:val="0F86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957C2C"/>
    <w:multiLevelType w:val="hybridMultilevel"/>
    <w:tmpl w:val="E892E2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F733377"/>
    <w:multiLevelType w:val="hybridMultilevel"/>
    <w:tmpl w:val="1D3CFE88"/>
    <w:lvl w:ilvl="0" w:tplc="5D444EA8">
      <w:start w:val="1"/>
      <w:numFmt w:val="bullet"/>
      <w:lvlText w:val=""/>
      <w:lvlJc w:val="left"/>
      <w:pPr>
        <w:tabs>
          <w:tab w:val="num" w:pos="900"/>
        </w:tabs>
        <w:ind w:left="540" w:hanging="360"/>
      </w:pPr>
      <w:rPr>
        <w:rFonts w:ascii="Symbol" w:hAnsi="Symbol" w:hint="default"/>
      </w:rPr>
    </w:lvl>
    <w:lvl w:ilvl="1" w:tplc="0CF09E28">
      <w:numFmt w:val="decimal"/>
      <w:lvlText w:val=""/>
      <w:lvlJc w:val="left"/>
    </w:lvl>
    <w:lvl w:ilvl="2" w:tplc="0EFC183C">
      <w:numFmt w:val="decimal"/>
      <w:lvlText w:val=""/>
      <w:lvlJc w:val="left"/>
    </w:lvl>
    <w:lvl w:ilvl="3" w:tplc="3C2CE20E">
      <w:numFmt w:val="decimal"/>
      <w:lvlText w:val=""/>
      <w:lvlJc w:val="left"/>
    </w:lvl>
    <w:lvl w:ilvl="4" w:tplc="B734B4AE">
      <w:numFmt w:val="decimal"/>
      <w:lvlText w:val=""/>
      <w:lvlJc w:val="left"/>
    </w:lvl>
    <w:lvl w:ilvl="5" w:tplc="F424C166">
      <w:numFmt w:val="decimal"/>
      <w:lvlText w:val=""/>
      <w:lvlJc w:val="left"/>
    </w:lvl>
    <w:lvl w:ilvl="6" w:tplc="E3E0A6CA">
      <w:numFmt w:val="decimal"/>
      <w:lvlText w:val=""/>
      <w:lvlJc w:val="left"/>
    </w:lvl>
    <w:lvl w:ilvl="7" w:tplc="334A29C4">
      <w:numFmt w:val="decimal"/>
      <w:lvlText w:val=""/>
      <w:lvlJc w:val="left"/>
    </w:lvl>
    <w:lvl w:ilvl="8" w:tplc="C9347BB2">
      <w:numFmt w:val="decimal"/>
      <w:lvlText w:val=""/>
      <w:lvlJc w:val="left"/>
    </w:lvl>
  </w:abstractNum>
  <w:abstractNum w:abstractNumId="31" w15:restartNumberingAfterBreak="0">
    <w:nsid w:val="1FE95DAC"/>
    <w:multiLevelType w:val="multilevel"/>
    <w:tmpl w:val="904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03582E"/>
    <w:multiLevelType w:val="multilevel"/>
    <w:tmpl w:val="326E3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8C5779"/>
    <w:multiLevelType w:val="multilevel"/>
    <w:tmpl w:val="29D4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920402"/>
    <w:multiLevelType w:val="hybridMultilevel"/>
    <w:tmpl w:val="2AE0400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C22352"/>
    <w:multiLevelType w:val="hybridMultilevel"/>
    <w:tmpl w:val="65BC4F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2C93FCC"/>
    <w:multiLevelType w:val="multilevel"/>
    <w:tmpl w:val="7E7C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9B1994"/>
    <w:multiLevelType w:val="hybridMultilevel"/>
    <w:tmpl w:val="509E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0C71AE"/>
    <w:multiLevelType w:val="multilevel"/>
    <w:tmpl w:val="C3066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575428B"/>
    <w:multiLevelType w:val="hybridMultilevel"/>
    <w:tmpl w:val="2EFA9E9A"/>
    <w:lvl w:ilvl="0" w:tplc="16CCF042">
      <w:start w:val="1"/>
      <w:numFmt w:val="decimal"/>
      <w:lvlText w:val="%1."/>
      <w:lvlJc w:val="left"/>
      <w:pPr>
        <w:tabs>
          <w:tab w:val="num" w:pos="900"/>
        </w:tabs>
        <w:ind w:left="540" w:hanging="360"/>
      </w:pPr>
    </w:lvl>
    <w:lvl w:ilvl="1" w:tplc="C6DA38B8">
      <w:numFmt w:val="decimal"/>
      <w:lvlText w:val=""/>
      <w:lvlJc w:val="left"/>
    </w:lvl>
    <w:lvl w:ilvl="2" w:tplc="3D5C6D04">
      <w:numFmt w:val="decimal"/>
      <w:lvlText w:val=""/>
      <w:lvlJc w:val="left"/>
    </w:lvl>
    <w:lvl w:ilvl="3" w:tplc="A240E1F4">
      <w:numFmt w:val="decimal"/>
      <w:lvlText w:val=""/>
      <w:lvlJc w:val="left"/>
    </w:lvl>
    <w:lvl w:ilvl="4" w:tplc="05B44D16">
      <w:numFmt w:val="decimal"/>
      <w:lvlText w:val=""/>
      <w:lvlJc w:val="left"/>
    </w:lvl>
    <w:lvl w:ilvl="5" w:tplc="A7D661F2">
      <w:numFmt w:val="decimal"/>
      <w:lvlText w:val=""/>
      <w:lvlJc w:val="left"/>
    </w:lvl>
    <w:lvl w:ilvl="6" w:tplc="E174ADC0">
      <w:numFmt w:val="decimal"/>
      <w:lvlText w:val=""/>
      <w:lvlJc w:val="left"/>
    </w:lvl>
    <w:lvl w:ilvl="7" w:tplc="22BCF0FA">
      <w:numFmt w:val="decimal"/>
      <w:lvlText w:val=""/>
      <w:lvlJc w:val="left"/>
    </w:lvl>
    <w:lvl w:ilvl="8" w:tplc="4EAA6444">
      <w:numFmt w:val="decimal"/>
      <w:lvlText w:val=""/>
      <w:lvlJc w:val="left"/>
    </w:lvl>
  </w:abstractNum>
  <w:abstractNum w:abstractNumId="40" w15:restartNumberingAfterBreak="0">
    <w:nsid w:val="267F1161"/>
    <w:multiLevelType w:val="multilevel"/>
    <w:tmpl w:val="E6828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7D42B74"/>
    <w:multiLevelType w:val="multilevel"/>
    <w:tmpl w:val="7E724236"/>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504DF5"/>
    <w:multiLevelType w:val="multilevel"/>
    <w:tmpl w:val="F698D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90854B1"/>
    <w:multiLevelType w:val="multilevel"/>
    <w:tmpl w:val="BC04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41291F"/>
    <w:multiLevelType w:val="hybridMultilevel"/>
    <w:tmpl w:val="7400922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C6E3AD5"/>
    <w:multiLevelType w:val="multilevel"/>
    <w:tmpl w:val="634E38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2E4079E0"/>
    <w:multiLevelType w:val="hybridMultilevel"/>
    <w:tmpl w:val="B6C2C6A8"/>
    <w:lvl w:ilvl="0" w:tplc="D45A1FF0">
      <w:start w:val="1"/>
      <w:numFmt w:val="bullet"/>
      <w:lvlText w:val=""/>
      <w:lvlJc w:val="left"/>
      <w:pPr>
        <w:tabs>
          <w:tab w:val="num" w:pos="900"/>
        </w:tabs>
        <w:ind w:left="540" w:hanging="360"/>
      </w:pPr>
      <w:rPr>
        <w:rFonts w:ascii="Symbol" w:hAnsi="Symbol" w:hint="default"/>
      </w:rPr>
    </w:lvl>
    <w:lvl w:ilvl="1" w:tplc="C13EF1C2">
      <w:numFmt w:val="decimal"/>
      <w:lvlText w:val=""/>
      <w:lvlJc w:val="left"/>
    </w:lvl>
    <w:lvl w:ilvl="2" w:tplc="3BBE49EE">
      <w:numFmt w:val="decimal"/>
      <w:lvlText w:val=""/>
      <w:lvlJc w:val="left"/>
    </w:lvl>
    <w:lvl w:ilvl="3" w:tplc="AB8A6D52">
      <w:numFmt w:val="decimal"/>
      <w:lvlText w:val=""/>
      <w:lvlJc w:val="left"/>
    </w:lvl>
    <w:lvl w:ilvl="4" w:tplc="6E24E9C2">
      <w:numFmt w:val="decimal"/>
      <w:lvlText w:val=""/>
      <w:lvlJc w:val="left"/>
    </w:lvl>
    <w:lvl w:ilvl="5" w:tplc="354067C6">
      <w:numFmt w:val="decimal"/>
      <w:lvlText w:val=""/>
      <w:lvlJc w:val="left"/>
    </w:lvl>
    <w:lvl w:ilvl="6" w:tplc="6F3A8EA6">
      <w:numFmt w:val="decimal"/>
      <w:lvlText w:val=""/>
      <w:lvlJc w:val="left"/>
    </w:lvl>
    <w:lvl w:ilvl="7" w:tplc="DEBA0BBA">
      <w:numFmt w:val="decimal"/>
      <w:lvlText w:val=""/>
      <w:lvlJc w:val="left"/>
    </w:lvl>
    <w:lvl w:ilvl="8" w:tplc="1898EEEA">
      <w:numFmt w:val="decimal"/>
      <w:lvlText w:val=""/>
      <w:lvlJc w:val="left"/>
    </w:lvl>
  </w:abstractNum>
  <w:abstractNum w:abstractNumId="47" w15:restartNumberingAfterBreak="0">
    <w:nsid w:val="2E827EAF"/>
    <w:multiLevelType w:val="multilevel"/>
    <w:tmpl w:val="CB74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1A3DC7"/>
    <w:multiLevelType w:val="multilevel"/>
    <w:tmpl w:val="999C6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2F7A178A"/>
    <w:multiLevelType w:val="multilevel"/>
    <w:tmpl w:val="5DA2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FBA2C29"/>
    <w:multiLevelType w:val="multilevel"/>
    <w:tmpl w:val="C4CC73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1" w15:restartNumberingAfterBreak="0">
    <w:nsid w:val="307B0B66"/>
    <w:multiLevelType w:val="hybridMultilevel"/>
    <w:tmpl w:val="0960F328"/>
    <w:lvl w:ilvl="0" w:tplc="04090013">
      <w:start w:val="1"/>
      <w:numFmt w:val="arabicAlpha"/>
      <w:lvlText w:val="%1-"/>
      <w:lvlJc w:val="center"/>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2" w15:restartNumberingAfterBreak="0">
    <w:nsid w:val="31E264A9"/>
    <w:multiLevelType w:val="multilevel"/>
    <w:tmpl w:val="C9F0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E348E4"/>
    <w:multiLevelType w:val="hybridMultilevel"/>
    <w:tmpl w:val="93CA1AF6"/>
    <w:lvl w:ilvl="0" w:tplc="CCFA3E9C">
      <w:start w:val="1"/>
      <w:numFmt w:val="decimal"/>
      <w:lvlText w:val="%1."/>
      <w:lvlJc w:val="left"/>
      <w:pPr>
        <w:ind w:left="450" w:hanging="360"/>
      </w:pPr>
      <w:rPr>
        <w:lang w:val="en-U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4" w15:restartNumberingAfterBreak="0">
    <w:nsid w:val="34125754"/>
    <w:multiLevelType w:val="multilevel"/>
    <w:tmpl w:val="F25C5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43E6D9E"/>
    <w:multiLevelType w:val="multilevel"/>
    <w:tmpl w:val="0A22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9E3473"/>
    <w:multiLevelType w:val="hybridMultilevel"/>
    <w:tmpl w:val="A88A22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6006764"/>
    <w:multiLevelType w:val="multilevel"/>
    <w:tmpl w:val="719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6686E12"/>
    <w:multiLevelType w:val="multilevel"/>
    <w:tmpl w:val="EF06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6D2889"/>
    <w:multiLevelType w:val="multilevel"/>
    <w:tmpl w:val="7A44F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68B400F"/>
    <w:multiLevelType w:val="hybridMultilevel"/>
    <w:tmpl w:val="0FD00D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1" w15:restartNumberingAfterBreak="0">
    <w:nsid w:val="36B02D04"/>
    <w:multiLevelType w:val="multilevel"/>
    <w:tmpl w:val="3906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85D77D9"/>
    <w:multiLevelType w:val="multilevel"/>
    <w:tmpl w:val="1E0AB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D8652A"/>
    <w:multiLevelType w:val="hybridMultilevel"/>
    <w:tmpl w:val="6DA85572"/>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4" w15:restartNumberingAfterBreak="0">
    <w:nsid w:val="3940079D"/>
    <w:multiLevelType w:val="multilevel"/>
    <w:tmpl w:val="82268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BB600A7"/>
    <w:multiLevelType w:val="multilevel"/>
    <w:tmpl w:val="5EE03F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C8C0AE0"/>
    <w:multiLevelType w:val="multilevel"/>
    <w:tmpl w:val="C39485F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7" w15:restartNumberingAfterBreak="0">
    <w:nsid w:val="3D580993"/>
    <w:multiLevelType w:val="multilevel"/>
    <w:tmpl w:val="129C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D9121D8"/>
    <w:multiLevelType w:val="hybridMultilevel"/>
    <w:tmpl w:val="E3C0C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DB63DB8"/>
    <w:multiLevelType w:val="multilevel"/>
    <w:tmpl w:val="D8A0037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70" w15:restartNumberingAfterBreak="0">
    <w:nsid w:val="3F961558"/>
    <w:multiLevelType w:val="multilevel"/>
    <w:tmpl w:val="1E60B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05A6DA1"/>
    <w:multiLevelType w:val="hybridMultilevel"/>
    <w:tmpl w:val="ACA84F5C"/>
    <w:lvl w:ilvl="0" w:tplc="14F0BC2C">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42601AC9"/>
    <w:multiLevelType w:val="hybridMultilevel"/>
    <w:tmpl w:val="A6160F8E"/>
    <w:lvl w:ilvl="0" w:tplc="08168324">
      <w:start w:val="1"/>
      <w:numFmt w:val="bullet"/>
      <w:lvlText w:val=""/>
      <w:lvlJc w:val="left"/>
      <w:pPr>
        <w:tabs>
          <w:tab w:val="num" w:pos="900"/>
        </w:tabs>
        <w:ind w:left="540" w:hanging="360"/>
      </w:pPr>
      <w:rPr>
        <w:rFonts w:ascii="Symbol" w:hAnsi="Symbol" w:hint="default"/>
      </w:rPr>
    </w:lvl>
    <w:lvl w:ilvl="1" w:tplc="70F6093E">
      <w:numFmt w:val="decimal"/>
      <w:lvlText w:val=""/>
      <w:lvlJc w:val="left"/>
    </w:lvl>
    <w:lvl w:ilvl="2" w:tplc="0486D860">
      <w:numFmt w:val="decimal"/>
      <w:lvlText w:val=""/>
      <w:lvlJc w:val="left"/>
    </w:lvl>
    <w:lvl w:ilvl="3" w:tplc="91609B6A">
      <w:numFmt w:val="decimal"/>
      <w:lvlText w:val=""/>
      <w:lvlJc w:val="left"/>
    </w:lvl>
    <w:lvl w:ilvl="4" w:tplc="D4C4199C">
      <w:numFmt w:val="decimal"/>
      <w:lvlText w:val=""/>
      <w:lvlJc w:val="left"/>
    </w:lvl>
    <w:lvl w:ilvl="5" w:tplc="E4ECB8DA">
      <w:numFmt w:val="decimal"/>
      <w:lvlText w:val=""/>
      <w:lvlJc w:val="left"/>
    </w:lvl>
    <w:lvl w:ilvl="6" w:tplc="2D1ABC64">
      <w:numFmt w:val="decimal"/>
      <w:lvlText w:val=""/>
      <w:lvlJc w:val="left"/>
    </w:lvl>
    <w:lvl w:ilvl="7" w:tplc="F6B8890E">
      <w:numFmt w:val="decimal"/>
      <w:lvlText w:val=""/>
      <w:lvlJc w:val="left"/>
    </w:lvl>
    <w:lvl w:ilvl="8" w:tplc="615A4C12">
      <w:numFmt w:val="decimal"/>
      <w:lvlText w:val=""/>
      <w:lvlJc w:val="left"/>
    </w:lvl>
  </w:abstractNum>
  <w:abstractNum w:abstractNumId="73" w15:restartNumberingAfterBreak="0">
    <w:nsid w:val="42FD2C4F"/>
    <w:multiLevelType w:val="hybridMultilevel"/>
    <w:tmpl w:val="56461E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438A5525"/>
    <w:multiLevelType w:val="hybridMultilevel"/>
    <w:tmpl w:val="5FF6D956"/>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5" w15:restartNumberingAfterBreak="0">
    <w:nsid w:val="44467A7A"/>
    <w:multiLevelType w:val="hybridMultilevel"/>
    <w:tmpl w:val="F9C6B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4CD2B10"/>
    <w:multiLevelType w:val="hybridMultilevel"/>
    <w:tmpl w:val="B8145478"/>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15:restartNumberingAfterBreak="0">
    <w:nsid w:val="455A57D1"/>
    <w:multiLevelType w:val="multilevel"/>
    <w:tmpl w:val="5600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6003497"/>
    <w:multiLevelType w:val="hybridMultilevel"/>
    <w:tmpl w:val="8A52F7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9" w15:restartNumberingAfterBreak="0">
    <w:nsid w:val="485A5F2F"/>
    <w:multiLevelType w:val="hybridMultilevel"/>
    <w:tmpl w:val="C4580C10"/>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0" w15:restartNumberingAfterBreak="0">
    <w:nsid w:val="48E122BC"/>
    <w:multiLevelType w:val="multilevel"/>
    <w:tmpl w:val="9C3C3206"/>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81" w15:restartNumberingAfterBreak="0">
    <w:nsid w:val="49504033"/>
    <w:multiLevelType w:val="hybridMultilevel"/>
    <w:tmpl w:val="633438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A840061"/>
    <w:multiLevelType w:val="hybridMultilevel"/>
    <w:tmpl w:val="5B544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A845CC2"/>
    <w:multiLevelType w:val="multilevel"/>
    <w:tmpl w:val="ABF43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B942AE4"/>
    <w:multiLevelType w:val="multilevel"/>
    <w:tmpl w:val="3616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BF83F95"/>
    <w:multiLevelType w:val="multilevel"/>
    <w:tmpl w:val="5718BC4C"/>
    <w:lvl w:ilvl="0">
      <w:start w:val="1"/>
      <w:numFmt w:val="decimal"/>
      <w:lvlText w:val="%1."/>
      <w:lvlJc w:val="left"/>
      <w:pPr>
        <w:tabs>
          <w:tab w:val="num" w:pos="720"/>
        </w:tabs>
        <w:ind w:left="720" w:hanging="360"/>
      </w:pPr>
      <w:rPr>
        <w:rFonts w:ascii="Sakkal Majalla" w:eastAsiaTheme="minorHAnsi" w:hAnsi="Sakkal Majalla" w:cs="Sakkal Majalla" w:hint="default"/>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E206B17"/>
    <w:multiLevelType w:val="multilevel"/>
    <w:tmpl w:val="416064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15:restartNumberingAfterBreak="0">
    <w:nsid w:val="4ED33D8C"/>
    <w:multiLevelType w:val="multilevel"/>
    <w:tmpl w:val="C420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384BD3"/>
    <w:multiLevelType w:val="hybridMultilevel"/>
    <w:tmpl w:val="273EC26C"/>
    <w:lvl w:ilvl="0" w:tplc="53A8AA1A">
      <w:start w:val="1"/>
      <w:numFmt w:val="decimal"/>
      <w:lvlText w:val="%1."/>
      <w:lvlJc w:val="left"/>
      <w:pPr>
        <w:tabs>
          <w:tab w:val="num" w:pos="900"/>
        </w:tabs>
        <w:ind w:left="540" w:hanging="360"/>
      </w:pPr>
    </w:lvl>
    <w:lvl w:ilvl="1" w:tplc="54688C94">
      <w:numFmt w:val="decimal"/>
      <w:lvlText w:val=""/>
      <w:lvlJc w:val="left"/>
    </w:lvl>
    <w:lvl w:ilvl="2" w:tplc="75EE88FE">
      <w:numFmt w:val="decimal"/>
      <w:lvlText w:val=""/>
      <w:lvlJc w:val="left"/>
    </w:lvl>
    <w:lvl w:ilvl="3" w:tplc="150A700C">
      <w:numFmt w:val="decimal"/>
      <w:lvlText w:val=""/>
      <w:lvlJc w:val="left"/>
    </w:lvl>
    <w:lvl w:ilvl="4" w:tplc="FE523D4C">
      <w:numFmt w:val="decimal"/>
      <w:lvlText w:val=""/>
      <w:lvlJc w:val="left"/>
    </w:lvl>
    <w:lvl w:ilvl="5" w:tplc="EA009764">
      <w:numFmt w:val="decimal"/>
      <w:lvlText w:val=""/>
      <w:lvlJc w:val="left"/>
    </w:lvl>
    <w:lvl w:ilvl="6" w:tplc="55728500">
      <w:numFmt w:val="decimal"/>
      <w:lvlText w:val=""/>
      <w:lvlJc w:val="left"/>
    </w:lvl>
    <w:lvl w:ilvl="7" w:tplc="F24E2CC0">
      <w:numFmt w:val="decimal"/>
      <w:lvlText w:val=""/>
      <w:lvlJc w:val="left"/>
    </w:lvl>
    <w:lvl w:ilvl="8" w:tplc="058C1A70">
      <w:numFmt w:val="decimal"/>
      <w:lvlText w:val=""/>
      <w:lvlJc w:val="left"/>
    </w:lvl>
  </w:abstractNum>
  <w:abstractNum w:abstractNumId="89" w15:restartNumberingAfterBreak="0">
    <w:nsid w:val="4F4B2FB8"/>
    <w:multiLevelType w:val="hybridMultilevel"/>
    <w:tmpl w:val="D84EDA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FF120DB"/>
    <w:multiLevelType w:val="hybridMultilevel"/>
    <w:tmpl w:val="781E987A"/>
    <w:lvl w:ilvl="0" w:tplc="F9885A2C">
      <w:start w:val="1"/>
      <w:numFmt w:val="bullet"/>
      <w:lvlText w:val=""/>
      <w:lvlJc w:val="left"/>
      <w:pPr>
        <w:tabs>
          <w:tab w:val="num" w:pos="900"/>
        </w:tabs>
        <w:ind w:left="540" w:hanging="360"/>
      </w:pPr>
      <w:rPr>
        <w:rFonts w:ascii="Symbol" w:hAnsi="Symbol" w:hint="default"/>
      </w:rPr>
    </w:lvl>
    <w:lvl w:ilvl="1" w:tplc="C84477E6">
      <w:numFmt w:val="decimal"/>
      <w:lvlText w:val=""/>
      <w:lvlJc w:val="left"/>
    </w:lvl>
    <w:lvl w:ilvl="2" w:tplc="24566B32">
      <w:numFmt w:val="decimal"/>
      <w:lvlText w:val=""/>
      <w:lvlJc w:val="left"/>
    </w:lvl>
    <w:lvl w:ilvl="3" w:tplc="E72057DA">
      <w:numFmt w:val="decimal"/>
      <w:lvlText w:val=""/>
      <w:lvlJc w:val="left"/>
    </w:lvl>
    <w:lvl w:ilvl="4" w:tplc="BEFA1D9A">
      <w:numFmt w:val="decimal"/>
      <w:lvlText w:val=""/>
      <w:lvlJc w:val="left"/>
    </w:lvl>
    <w:lvl w:ilvl="5" w:tplc="13B8C842">
      <w:numFmt w:val="decimal"/>
      <w:lvlText w:val=""/>
      <w:lvlJc w:val="left"/>
    </w:lvl>
    <w:lvl w:ilvl="6" w:tplc="10D65E52">
      <w:numFmt w:val="decimal"/>
      <w:lvlText w:val=""/>
      <w:lvlJc w:val="left"/>
    </w:lvl>
    <w:lvl w:ilvl="7" w:tplc="E0DA9DF2">
      <w:numFmt w:val="decimal"/>
      <w:lvlText w:val=""/>
      <w:lvlJc w:val="left"/>
    </w:lvl>
    <w:lvl w:ilvl="8" w:tplc="B8182A6A">
      <w:numFmt w:val="decimal"/>
      <w:lvlText w:val=""/>
      <w:lvlJc w:val="left"/>
    </w:lvl>
  </w:abstractNum>
  <w:abstractNum w:abstractNumId="91" w15:restartNumberingAfterBreak="0">
    <w:nsid w:val="51987AB1"/>
    <w:multiLevelType w:val="hybridMultilevel"/>
    <w:tmpl w:val="19AC44DC"/>
    <w:lvl w:ilvl="0" w:tplc="15526DBA">
      <w:start w:val="1"/>
      <w:numFmt w:val="decimal"/>
      <w:lvlText w:val="%1."/>
      <w:lvlJc w:val="left"/>
      <w:pPr>
        <w:ind w:left="360" w:hanging="360"/>
      </w:pPr>
      <w:rPr>
        <w:rFonts w:hint="default"/>
        <w:b/>
        <w:bCs/>
        <w:sz w:val="28"/>
        <w:szCs w:val="28"/>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1BC5A56"/>
    <w:multiLevelType w:val="hybridMultilevel"/>
    <w:tmpl w:val="A7B0B9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51CA0A5B"/>
    <w:multiLevelType w:val="hybridMultilevel"/>
    <w:tmpl w:val="D8D6246C"/>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4" w15:restartNumberingAfterBreak="0">
    <w:nsid w:val="522349B3"/>
    <w:multiLevelType w:val="multilevel"/>
    <w:tmpl w:val="D64222F4"/>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2665615"/>
    <w:multiLevelType w:val="hybridMultilevel"/>
    <w:tmpl w:val="4D947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3AF29AC"/>
    <w:multiLevelType w:val="hybridMultilevel"/>
    <w:tmpl w:val="C8A86A3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7" w15:restartNumberingAfterBreak="0">
    <w:nsid w:val="53F4727F"/>
    <w:multiLevelType w:val="multilevel"/>
    <w:tmpl w:val="846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97796D"/>
    <w:multiLevelType w:val="multilevel"/>
    <w:tmpl w:val="2CA2A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55F5A34"/>
    <w:multiLevelType w:val="hybridMultilevel"/>
    <w:tmpl w:val="43B4D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6C04127"/>
    <w:multiLevelType w:val="multilevel"/>
    <w:tmpl w:val="5ED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8224B41"/>
    <w:multiLevelType w:val="hybridMultilevel"/>
    <w:tmpl w:val="759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9EA2223"/>
    <w:multiLevelType w:val="hybridMultilevel"/>
    <w:tmpl w:val="8D404C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5AAD6608"/>
    <w:multiLevelType w:val="multilevel"/>
    <w:tmpl w:val="209A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B286494"/>
    <w:multiLevelType w:val="multilevel"/>
    <w:tmpl w:val="9CA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B575034"/>
    <w:multiLevelType w:val="multilevel"/>
    <w:tmpl w:val="2BBA0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B8F4928"/>
    <w:multiLevelType w:val="multilevel"/>
    <w:tmpl w:val="7562D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C450259"/>
    <w:multiLevelType w:val="multilevel"/>
    <w:tmpl w:val="736C819C"/>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08" w15:restartNumberingAfterBreak="0">
    <w:nsid w:val="5CB55ABA"/>
    <w:multiLevelType w:val="multilevel"/>
    <w:tmpl w:val="99B4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D46168A"/>
    <w:multiLevelType w:val="multilevel"/>
    <w:tmpl w:val="08A4EBD4"/>
    <w:lvl w:ilvl="0">
      <w:start w:val="1"/>
      <w:numFmt w:val="decimal"/>
      <w:lvlText w:val="%1."/>
      <w:lvlJc w:val="left"/>
      <w:pPr>
        <w:tabs>
          <w:tab w:val="num" w:pos="450"/>
        </w:tabs>
        <w:ind w:left="450" w:hanging="360"/>
      </w:pPr>
      <w:rPr>
        <w:rFonts w:ascii="Sakkal Majalla" w:eastAsiaTheme="minorHAnsi" w:hAnsi="Sakkal Majalla" w:cs="Sakkal Majalla"/>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10" w15:restartNumberingAfterBreak="0">
    <w:nsid w:val="5E286C7A"/>
    <w:multiLevelType w:val="hybridMultilevel"/>
    <w:tmpl w:val="BA2CE430"/>
    <w:lvl w:ilvl="0" w:tplc="897C0392">
      <w:start w:val="1"/>
      <w:numFmt w:val="decimal"/>
      <w:lvlText w:val="%1."/>
      <w:lvlJc w:val="left"/>
      <w:pPr>
        <w:tabs>
          <w:tab w:val="num" w:pos="900"/>
        </w:tabs>
        <w:ind w:left="540" w:hanging="360"/>
      </w:pPr>
    </w:lvl>
    <w:lvl w:ilvl="1" w:tplc="7228FCD4">
      <w:numFmt w:val="decimal"/>
      <w:lvlText w:val=""/>
      <w:lvlJc w:val="left"/>
    </w:lvl>
    <w:lvl w:ilvl="2" w:tplc="022470C6">
      <w:numFmt w:val="decimal"/>
      <w:lvlText w:val=""/>
      <w:lvlJc w:val="left"/>
    </w:lvl>
    <w:lvl w:ilvl="3" w:tplc="CB1CA30A">
      <w:numFmt w:val="decimal"/>
      <w:lvlText w:val=""/>
      <w:lvlJc w:val="left"/>
    </w:lvl>
    <w:lvl w:ilvl="4" w:tplc="2FFC59EA">
      <w:numFmt w:val="decimal"/>
      <w:lvlText w:val=""/>
      <w:lvlJc w:val="left"/>
    </w:lvl>
    <w:lvl w:ilvl="5" w:tplc="D62E2C44">
      <w:numFmt w:val="decimal"/>
      <w:lvlText w:val=""/>
      <w:lvlJc w:val="left"/>
    </w:lvl>
    <w:lvl w:ilvl="6" w:tplc="826E5AEA">
      <w:numFmt w:val="decimal"/>
      <w:lvlText w:val=""/>
      <w:lvlJc w:val="left"/>
    </w:lvl>
    <w:lvl w:ilvl="7" w:tplc="35BA6810">
      <w:numFmt w:val="decimal"/>
      <w:lvlText w:val=""/>
      <w:lvlJc w:val="left"/>
    </w:lvl>
    <w:lvl w:ilvl="8" w:tplc="884649E4">
      <w:numFmt w:val="decimal"/>
      <w:lvlText w:val=""/>
      <w:lvlJc w:val="left"/>
    </w:lvl>
  </w:abstractNum>
  <w:abstractNum w:abstractNumId="111" w15:restartNumberingAfterBreak="0">
    <w:nsid w:val="5E4553BC"/>
    <w:multiLevelType w:val="multilevel"/>
    <w:tmpl w:val="FAD8FA1E"/>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E576FC7"/>
    <w:multiLevelType w:val="multilevel"/>
    <w:tmpl w:val="28F6C636"/>
    <w:lvl w:ilvl="0">
      <w:start w:val="1"/>
      <w:numFmt w:val="decimal"/>
      <w:lvlText w:val="%1."/>
      <w:lvlJc w:val="left"/>
      <w:pPr>
        <w:tabs>
          <w:tab w:val="num" w:pos="450"/>
        </w:tabs>
        <w:ind w:left="450" w:hanging="360"/>
      </w:pPr>
      <w:rPr>
        <w:rFonts w:ascii="Sakkal Majalla" w:eastAsiaTheme="minorHAnsi" w:hAnsi="Sakkal Majalla" w:cs="Sakkal Majalla"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13" w15:restartNumberingAfterBreak="0">
    <w:nsid w:val="5E5935C0"/>
    <w:multiLevelType w:val="multilevel"/>
    <w:tmpl w:val="9A7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EFD6665"/>
    <w:multiLevelType w:val="hybridMultilevel"/>
    <w:tmpl w:val="EA5A1ACC"/>
    <w:lvl w:ilvl="0" w:tplc="6A8CD404">
      <w:start w:val="1"/>
      <w:numFmt w:val="decimal"/>
      <w:lvlText w:val="%1."/>
      <w:lvlJc w:val="left"/>
      <w:pPr>
        <w:ind w:left="450" w:hanging="360"/>
      </w:pPr>
      <w:rPr>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5" w15:restartNumberingAfterBreak="0">
    <w:nsid w:val="60422185"/>
    <w:multiLevelType w:val="multilevel"/>
    <w:tmpl w:val="4AAE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17A517E"/>
    <w:multiLevelType w:val="multilevel"/>
    <w:tmpl w:val="0F0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2737BB"/>
    <w:multiLevelType w:val="multilevel"/>
    <w:tmpl w:val="976E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25B0FD1"/>
    <w:multiLevelType w:val="multilevel"/>
    <w:tmpl w:val="FA8E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53E5321"/>
    <w:multiLevelType w:val="multilevel"/>
    <w:tmpl w:val="9F56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55D67EF"/>
    <w:multiLevelType w:val="multilevel"/>
    <w:tmpl w:val="214C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79102C"/>
    <w:multiLevelType w:val="hybridMultilevel"/>
    <w:tmpl w:val="1D26C094"/>
    <w:lvl w:ilvl="0" w:tplc="8BD852C0">
      <w:start w:val="1"/>
      <w:numFmt w:val="bullet"/>
      <w:lvlText w:val=""/>
      <w:lvlJc w:val="left"/>
      <w:pPr>
        <w:tabs>
          <w:tab w:val="num" w:pos="900"/>
        </w:tabs>
        <w:ind w:left="540" w:hanging="360"/>
      </w:pPr>
      <w:rPr>
        <w:rFonts w:ascii="Symbol" w:hAnsi="Symbol" w:hint="default"/>
      </w:rPr>
    </w:lvl>
    <w:lvl w:ilvl="1" w:tplc="02D60ACE">
      <w:numFmt w:val="decimal"/>
      <w:lvlText w:val=""/>
      <w:lvlJc w:val="left"/>
    </w:lvl>
    <w:lvl w:ilvl="2" w:tplc="FD44A170">
      <w:numFmt w:val="decimal"/>
      <w:lvlText w:val=""/>
      <w:lvlJc w:val="left"/>
    </w:lvl>
    <w:lvl w:ilvl="3" w:tplc="B82023A8">
      <w:numFmt w:val="decimal"/>
      <w:lvlText w:val=""/>
      <w:lvlJc w:val="left"/>
    </w:lvl>
    <w:lvl w:ilvl="4" w:tplc="340E7166">
      <w:numFmt w:val="decimal"/>
      <w:lvlText w:val=""/>
      <w:lvlJc w:val="left"/>
    </w:lvl>
    <w:lvl w:ilvl="5" w:tplc="F48C5E30">
      <w:numFmt w:val="decimal"/>
      <w:lvlText w:val=""/>
      <w:lvlJc w:val="left"/>
    </w:lvl>
    <w:lvl w:ilvl="6" w:tplc="B5EC9F60">
      <w:numFmt w:val="decimal"/>
      <w:lvlText w:val=""/>
      <w:lvlJc w:val="left"/>
    </w:lvl>
    <w:lvl w:ilvl="7" w:tplc="96C2FBD4">
      <w:numFmt w:val="decimal"/>
      <w:lvlText w:val=""/>
      <w:lvlJc w:val="left"/>
    </w:lvl>
    <w:lvl w:ilvl="8" w:tplc="8C04F0B4">
      <w:numFmt w:val="decimal"/>
      <w:lvlText w:val=""/>
      <w:lvlJc w:val="left"/>
    </w:lvl>
  </w:abstractNum>
  <w:abstractNum w:abstractNumId="122" w15:restartNumberingAfterBreak="0">
    <w:nsid w:val="661C1AA1"/>
    <w:multiLevelType w:val="multilevel"/>
    <w:tmpl w:val="A39A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701687A"/>
    <w:multiLevelType w:val="hybridMultilevel"/>
    <w:tmpl w:val="E0AE07BE"/>
    <w:lvl w:ilvl="0" w:tplc="3F226C80">
      <w:start w:val="2"/>
      <w:numFmt w:val="decimal"/>
      <w:lvlText w:val="%1."/>
      <w:lvlJc w:val="left"/>
      <w:pPr>
        <w:tabs>
          <w:tab w:val="num" w:pos="900"/>
        </w:tabs>
        <w:ind w:left="540" w:hanging="360"/>
      </w:pPr>
    </w:lvl>
    <w:lvl w:ilvl="1" w:tplc="0DA82C66">
      <w:numFmt w:val="decimal"/>
      <w:lvlText w:val=""/>
      <w:lvlJc w:val="left"/>
    </w:lvl>
    <w:lvl w:ilvl="2" w:tplc="945648AE">
      <w:numFmt w:val="decimal"/>
      <w:lvlText w:val=""/>
      <w:lvlJc w:val="left"/>
    </w:lvl>
    <w:lvl w:ilvl="3" w:tplc="89808908">
      <w:numFmt w:val="decimal"/>
      <w:lvlText w:val=""/>
      <w:lvlJc w:val="left"/>
    </w:lvl>
    <w:lvl w:ilvl="4" w:tplc="A3BAB0EC">
      <w:numFmt w:val="decimal"/>
      <w:lvlText w:val=""/>
      <w:lvlJc w:val="left"/>
    </w:lvl>
    <w:lvl w:ilvl="5" w:tplc="FB86CC20">
      <w:numFmt w:val="decimal"/>
      <w:lvlText w:val=""/>
      <w:lvlJc w:val="left"/>
    </w:lvl>
    <w:lvl w:ilvl="6" w:tplc="A4E8FE18">
      <w:numFmt w:val="decimal"/>
      <w:lvlText w:val=""/>
      <w:lvlJc w:val="left"/>
    </w:lvl>
    <w:lvl w:ilvl="7" w:tplc="7118346E">
      <w:numFmt w:val="decimal"/>
      <w:lvlText w:val=""/>
      <w:lvlJc w:val="left"/>
    </w:lvl>
    <w:lvl w:ilvl="8" w:tplc="C71641C8">
      <w:numFmt w:val="decimal"/>
      <w:lvlText w:val=""/>
      <w:lvlJc w:val="left"/>
    </w:lvl>
  </w:abstractNum>
  <w:abstractNum w:abstractNumId="124" w15:restartNumberingAfterBreak="0">
    <w:nsid w:val="672D67C5"/>
    <w:multiLevelType w:val="hybridMultilevel"/>
    <w:tmpl w:val="2B4EDE08"/>
    <w:lvl w:ilvl="0" w:tplc="B04A9CA0">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5" w15:restartNumberingAfterBreak="0">
    <w:nsid w:val="67310AB0"/>
    <w:multiLevelType w:val="hybridMultilevel"/>
    <w:tmpl w:val="94D6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75742C8"/>
    <w:multiLevelType w:val="multilevel"/>
    <w:tmpl w:val="56D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96463A8"/>
    <w:multiLevelType w:val="hybridMultilevel"/>
    <w:tmpl w:val="9C18B174"/>
    <w:lvl w:ilvl="0" w:tplc="5798F0EE">
      <w:start w:val="1"/>
      <w:numFmt w:val="decimal"/>
      <w:lvlText w:val="%1."/>
      <w:lvlJc w:val="left"/>
      <w:pPr>
        <w:tabs>
          <w:tab w:val="num" w:pos="900"/>
        </w:tabs>
        <w:ind w:left="540" w:hanging="360"/>
      </w:pPr>
    </w:lvl>
    <w:lvl w:ilvl="1" w:tplc="9E9077BA">
      <w:numFmt w:val="decimal"/>
      <w:lvlText w:val=""/>
      <w:lvlJc w:val="left"/>
    </w:lvl>
    <w:lvl w:ilvl="2" w:tplc="85D001D8">
      <w:numFmt w:val="decimal"/>
      <w:lvlText w:val=""/>
      <w:lvlJc w:val="left"/>
    </w:lvl>
    <w:lvl w:ilvl="3" w:tplc="2A125AEA">
      <w:numFmt w:val="decimal"/>
      <w:lvlText w:val=""/>
      <w:lvlJc w:val="left"/>
    </w:lvl>
    <w:lvl w:ilvl="4" w:tplc="461C2308">
      <w:numFmt w:val="decimal"/>
      <w:lvlText w:val=""/>
      <w:lvlJc w:val="left"/>
    </w:lvl>
    <w:lvl w:ilvl="5" w:tplc="3FC01CC8">
      <w:numFmt w:val="decimal"/>
      <w:lvlText w:val=""/>
      <w:lvlJc w:val="left"/>
    </w:lvl>
    <w:lvl w:ilvl="6" w:tplc="8F8C98CA">
      <w:numFmt w:val="decimal"/>
      <w:lvlText w:val=""/>
      <w:lvlJc w:val="left"/>
    </w:lvl>
    <w:lvl w:ilvl="7" w:tplc="F65CEE4A">
      <w:numFmt w:val="decimal"/>
      <w:lvlText w:val=""/>
      <w:lvlJc w:val="left"/>
    </w:lvl>
    <w:lvl w:ilvl="8" w:tplc="0CBCE596">
      <w:numFmt w:val="decimal"/>
      <w:lvlText w:val=""/>
      <w:lvlJc w:val="left"/>
    </w:lvl>
  </w:abstractNum>
  <w:abstractNum w:abstractNumId="128" w15:restartNumberingAfterBreak="0">
    <w:nsid w:val="6977520A"/>
    <w:multiLevelType w:val="multilevel"/>
    <w:tmpl w:val="1D98C68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29" w15:restartNumberingAfterBreak="0">
    <w:nsid w:val="6AAC075C"/>
    <w:multiLevelType w:val="multilevel"/>
    <w:tmpl w:val="E4C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BB258F9"/>
    <w:multiLevelType w:val="hybridMultilevel"/>
    <w:tmpl w:val="3528874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1" w15:restartNumberingAfterBreak="0">
    <w:nsid w:val="6EB572AB"/>
    <w:multiLevelType w:val="hybridMultilevel"/>
    <w:tmpl w:val="BEC876D8"/>
    <w:lvl w:ilvl="0" w:tplc="B704B452">
      <w:start w:val="3"/>
      <w:numFmt w:val="decimal"/>
      <w:lvlText w:val="%1."/>
      <w:lvlJc w:val="left"/>
      <w:pPr>
        <w:tabs>
          <w:tab w:val="num" w:pos="900"/>
        </w:tabs>
        <w:ind w:left="540" w:hanging="360"/>
      </w:pPr>
    </w:lvl>
    <w:lvl w:ilvl="1" w:tplc="29FACC58">
      <w:numFmt w:val="decimal"/>
      <w:lvlText w:val=""/>
      <w:lvlJc w:val="left"/>
    </w:lvl>
    <w:lvl w:ilvl="2" w:tplc="E376C996">
      <w:numFmt w:val="decimal"/>
      <w:lvlText w:val=""/>
      <w:lvlJc w:val="left"/>
    </w:lvl>
    <w:lvl w:ilvl="3" w:tplc="29C4920C">
      <w:numFmt w:val="decimal"/>
      <w:lvlText w:val=""/>
      <w:lvlJc w:val="left"/>
    </w:lvl>
    <w:lvl w:ilvl="4" w:tplc="482C36E6">
      <w:numFmt w:val="decimal"/>
      <w:lvlText w:val=""/>
      <w:lvlJc w:val="left"/>
    </w:lvl>
    <w:lvl w:ilvl="5" w:tplc="683E8136">
      <w:numFmt w:val="decimal"/>
      <w:lvlText w:val=""/>
      <w:lvlJc w:val="left"/>
    </w:lvl>
    <w:lvl w:ilvl="6" w:tplc="5E5AFAB8">
      <w:numFmt w:val="decimal"/>
      <w:lvlText w:val=""/>
      <w:lvlJc w:val="left"/>
    </w:lvl>
    <w:lvl w:ilvl="7" w:tplc="FA949ABC">
      <w:numFmt w:val="decimal"/>
      <w:lvlText w:val=""/>
      <w:lvlJc w:val="left"/>
    </w:lvl>
    <w:lvl w:ilvl="8" w:tplc="88FA5680">
      <w:numFmt w:val="decimal"/>
      <w:lvlText w:val=""/>
      <w:lvlJc w:val="left"/>
    </w:lvl>
  </w:abstractNum>
  <w:abstractNum w:abstractNumId="132" w15:restartNumberingAfterBreak="0">
    <w:nsid w:val="712E51B8"/>
    <w:multiLevelType w:val="hybridMultilevel"/>
    <w:tmpl w:val="8FC87F3E"/>
    <w:lvl w:ilvl="0" w:tplc="050A9CB6">
      <w:start w:val="1"/>
      <w:numFmt w:val="bullet"/>
      <w:lvlText w:val=""/>
      <w:lvlJc w:val="left"/>
      <w:pPr>
        <w:tabs>
          <w:tab w:val="num" w:pos="900"/>
        </w:tabs>
        <w:ind w:left="540" w:hanging="360"/>
      </w:pPr>
      <w:rPr>
        <w:rFonts w:ascii="Symbol" w:hAnsi="Symbol" w:hint="default"/>
      </w:rPr>
    </w:lvl>
    <w:lvl w:ilvl="1" w:tplc="6FC8B3DC">
      <w:numFmt w:val="decimal"/>
      <w:lvlText w:val=""/>
      <w:lvlJc w:val="left"/>
    </w:lvl>
    <w:lvl w:ilvl="2" w:tplc="A4E8045E">
      <w:numFmt w:val="decimal"/>
      <w:lvlText w:val=""/>
      <w:lvlJc w:val="left"/>
    </w:lvl>
    <w:lvl w:ilvl="3" w:tplc="01D4641C">
      <w:numFmt w:val="decimal"/>
      <w:lvlText w:val=""/>
      <w:lvlJc w:val="left"/>
    </w:lvl>
    <w:lvl w:ilvl="4" w:tplc="062E6686">
      <w:numFmt w:val="decimal"/>
      <w:lvlText w:val=""/>
      <w:lvlJc w:val="left"/>
    </w:lvl>
    <w:lvl w:ilvl="5" w:tplc="9676C8D0">
      <w:numFmt w:val="decimal"/>
      <w:lvlText w:val=""/>
      <w:lvlJc w:val="left"/>
    </w:lvl>
    <w:lvl w:ilvl="6" w:tplc="5F4AFA1A">
      <w:numFmt w:val="decimal"/>
      <w:lvlText w:val=""/>
      <w:lvlJc w:val="left"/>
    </w:lvl>
    <w:lvl w:ilvl="7" w:tplc="445E18BA">
      <w:numFmt w:val="decimal"/>
      <w:lvlText w:val=""/>
      <w:lvlJc w:val="left"/>
    </w:lvl>
    <w:lvl w:ilvl="8" w:tplc="DD26B4F4">
      <w:numFmt w:val="decimal"/>
      <w:lvlText w:val=""/>
      <w:lvlJc w:val="left"/>
    </w:lvl>
  </w:abstractNum>
  <w:abstractNum w:abstractNumId="133" w15:restartNumberingAfterBreak="0">
    <w:nsid w:val="71755F91"/>
    <w:multiLevelType w:val="multilevel"/>
    <w:tmpl w:val="1F5E9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19248B2"/>
    <w:multiLevelType w:val="multilevel"/>
    <w:tmpl w:val="0B3EB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1DB3489"/>
    <w:multiLevelType w:val="hybridMultilevel"/>
    <w:tmpl w:val="4B72D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3763463"/>
    <w:multiLevelType w:val="multilevel"/>
    <w:tmpl w:val="DDC0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3DC0413"/>
    <w:multiLevelType w:val="hybridMultilevel"/>
    <w:tmpl w:val="E666865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8" w15:restartNumberingAfterBreak="0">
    <w:nsid w:val="73EC07FD"/>
    <w:multiLevelType w:val="multilevel"/>
    <w:tmpl w:val="656443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9" w15:restartNumberingAfterBreak="0">
    <w:nsid w:val="745E1176"/>
    <w:multiLevelType w:val="multilevel"/>
    <w:tmpl w:val="3DB47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5D126E7"/>
    <w:multiLevelType w:val="multilevel"/>
    <w:tmpl w:val="5DD4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65915E9"/>
    <w:multiLevelType w:val="multilevel"/>
    <w:tmpl w:val="671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6A7420A"/>
    <w:multiLevelType w:val="hybridMultilevel"/>
    <w:tmpl w:val="7764D8C8"/>
    <w:lvl w:ilvl="0" w:tplc="F8BE432A">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773B5B96"/>
    <w:multiLevelType w:val="hybridMultilevel"/>
    <w:tmpl w:val="C9CE9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7735083"/>
    <w:multiLevelType w:val="multilevel"/>
    <w:tmpl w:val="D23E2D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5" w15:restartNumberingAfterBreak="0">
    <w:nsid w:val="78A7738F"/>
    <w:multiLevelType w:val="multilevel"/>
    <w:tmpl w:val="225E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A39321B"/>
    <w:multiLevelType w:val="hybridMultilevel"/>
    <w:tmpl w:val="02721854"/>
    <w:lvl w:ilvl="0" w:tplc="8F7AD4E6">
      <w:start w:val="1"/>
      <w:numFmt w:val="bullet"/>
      <w:lvlText w:val=""/>
      <w:lvlJc w:val="left"/>
      <w:pPr>
        <w:tabs>
          <w:tab w:val="num" w:pos="900"/>
        </w:tabs>
        <w:ind w:left="540" w:hanging="360"/>
      </w:pPr>
      <w:rPr>
        <w:rFonts w:ascii="Symbol" w:hAnsi="Symbol" w:hint="default"/>
      </w:rPr>
    </w:lvl>
    <w:lvl w:ilvl="1" w:tplc="2786C65A">
      <w:numFmt w:val="decimal"/>
      <w:lvlText w:val=""/>
      <w:lvlJc w:val="left"/>
    </w:lvl>
    <w:lvl w:ilvl="2" w:tplc="07221C46">
      <w:numFmt w:val="decimal"/>
      <w:lvlText w:val=""/>
      <w:lvlJc w:val="left"/>
    </w:lvl>
    <w:lvl w:ilvl="3" w:tplc="1316909C">
      <w:numFmt w:val="decimal"/>
      <w:lvlText w:val=""/>
      <w:lvlJc w:val="left"/>
    </w:lvl>
    <w:lvl w:ilvl="4" w:tplc="33EEB790">
      <w:numFmt w:val="decimal"/>
      <w:lvlText w:val=""/>
      <w:lvlJc w:val="left"/>
    </w:lvl>
    <w:lvl w:ilvl="5" w:tplc="7F9875A0">
      <w:numFmt w:val="decimal"/>
      <w:lvlText w:val=""/>
      <w:lvlJc w:val="left"/>
    </w:lvl>
    <w:lvl w:ilvl="6" w:tplc="F1063234">
      <w:numFmt w:val="decimal"/>
      <w:lvlText w:val=""/>
      <w:lvlJc w:val="left"/>
    </w:lvl>
    <w:lvl w:ilvl="7" w:tplc="4BFA1834">
      <w:numFmt w:val="decimal"/>
      <w:lvlText w:val=""/>
      <w:lvlJc w:val="left"/>
    </w:lvl>
    <w:lvl w:ilvl="8" w:tplc="DC9E422E">
      <w:numFmt w:val="decimal"/>
      <w:lvlText w:val=""/>
      <w:lvlJc w:val="left"/>
    </w:lvl>
  </w:abstractNum>
  <w:abstractNum w:abstractNumId="147" w15:restartNumberingAfterBreak="0">
    <w:nsid w:val="7CC13F02"/>
    <w:multiLevelType w:val="hybridMultilevel"/>
    <w:tmpl w:val="E2AC67AA"/>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8" w15:restartNumberingAfterBreak="0">
    <w:nsid w:val="7E0605A2"/>
    <w:multiLevelType w:val="hybridMultilevel"/>
    <w:tmpl w:val="8C9A9672"/>
    <w:lvl w:ilvl="0" w:tplc="063EF994">
      <w:start w:val="1"/>
      <w:numFmt w:val="bullet"/>
      <w:lvlText w:val=""/>
      <w:lvlJc w:val="left"/>
      <w:pPr>
        <w:tabs>
          <w:tab w:val="num" w:pos="900"/>
        </w:tabs>
        <w:ind w:left="540" w:hanging="360"/>
      </w:pPr>
      <w:rPr>
        <w:rFonts w:ascii="Symbol" w:hAnsi="Symbol" w:hint="default"/>
      </w:rPr>
    </w:lvl>
    <w:lvl w:ilvl="1" w:tplc="4D1821E6">
      <w:numFmt w:val="decimal"/>
      <w:lvlText w:val=""/>
      <w:lvlJc w:val="left"/>
    </w:lvl>
    <w:lvl w:ilvl="2" w:tplc="D4626BFA">
      <w:numFmt w:val="decimal"/>
      <w:lvlText w:val=""/>
      <w:lvlJc w:val="left"/>
    </w:lvl>
    <w:lvl w:ilvl="3" w:tplc="B386B1AC">
      <w:numFmt w:val="decimal"/>
      <w:lvlText w:val=""/>
      <w:lvlJc w:val="left"/>
    </w:lvl>
    <w:lvl w:ilvl="4" w:tplc="BD74ABDC">
      <w:numFmt w:val="decimal"/>
      <w:lvlText w:val=""/>
      <w:lvlJc w:val="left"/>
    </w:lvl>
    <w:lvl w:ilvl="5" w:tplc="8E725348">
      <w:numFmt w:val="decimal"/>
      <w:lvlText w:val=""/>
      <w:lvlJc w:val="left"/>
    </w:lvl>
    <w:lvl w:ilvl="6" w:tplc="82D6EA16">
      <w:numFmt w:val="decimal"/>
      <w:lvlText w:val=""/>
      <w:lvlJc w:val="left"/>
    </w:lvl>
    <w:lvl w:ilvl="7" w:tplc="F9223866">
      <w:numFmt w:val="decimal"/>
      <w:lvlText w:val=""/>
      <w:lvlJc w:val="left"/>
    </w:lvl>
    <w:lvl w:ilvl="8" w:tplc="21B6A080">
      <w:numFmt w:val="decimal"/>
      <w:lvlText w:val=""/>
      <w:lvlJc w:val="left"/>
    </w:lvl>
  </w:abstractNum>
  <w:abstractNum w:abstractNumId="149" w15:restartNumberingAfterBreak="0">
    <w:nsid w:val="7EFD766D"/>
    <w:multiLevelType w:val="hybridMultilevel"/>
    <w:tmpl w:val="16983D4A"/>
    <w:lvl w:ilvl="0" w:tplc="8EFAA284">
      <w:start w:val="1"/>
      <w:numFmt w:val="decimal"/>
      <w:lvlText w:val="%1."/>
      <w:lvlJc w:val="left"/>
      <w:pPr>
        <w:tabs>
          <w:tab w:val="num" w:pos="900"/>
        </w:tabs>
        <w:ind w:left="540" w:hanging="360"/>
      </w:pPr>
    </w:lvl>
    <w:lvl w:ilvl="1" w:tplc="2E9ECA5A">
      <w:numFmt w:val="decimal"/>
      <w:lvlText w:val=""/>
      <w:lvlJc w:val="left"/>
    </w:lvl>
    <w:lvl w:ilvl="2" w:tplc="7D30FFC6">
      <w:numFmt w:val="decimal"/>
      <w:lvlText w:val=""/>
      <w:lvlJc w:val="left"/>
    </w:lvl>
    <w:lvl w:ilvl="3" w:tplc="F2682B9E">
      <w:numFmt w:val="decimal"/>
      <w:lvlText w:val=""/>
      <w:lvlJc w:val="left"/>
    </w:lvl>
    <w:lvl w:ilvl="4" w:tplc="A1907A6C">
      <w:numFmt w:val="decimal"/>
      <w:lvlText w:val=""/>
      <w:lvlJc w:val="left"/>
    </w:lvl>
    <w:lvl w:ilvl="5" w:tplc="FCFC040C">
      <w:numFmt w:val="decimal"/>
      <w:lvlText w:val=""/>
      <w:lvlJc w:val="left"/>
    </w:lvl>
    <w:lvl w:ilvl="6" w:tplc="8B441706">
      <w:numFmt w:val="decimal"/>
      <w:lvlText w:val=""/>
      <w:lvlJc w:val="left"/>
    </w:lvl>
    <w:lvl w:ilvl="7" w:tplc="AB74FB04">
      <w:numFmt w:val="decimal"/>
      <w:lvlText w:val=""/>
      <w:lvlJc w:val="left"/>
    </w:lvl>
    <w:lvl w:ilvl="8" w:tplc="8612C136">
      <w:numFmt w:val="decimal"/>
      <w:lvlText w:val=""/>
      <w:lvlJc w:val="left"/>
    </w:lvl>
  </w:abstractNum>
  <w:num w:numId="1" w16cid:durableId="1514297510">
    <w:abstractNumId w:val="91"/>
  </w:num>
  <w:num w:numId="2" w16cid:durableId="537475481">
    <w:abstractNumId w:val="124"/>
  </w:num>
  <w:num w:numId="3" w16cid:durableId="1232497270">
    <w:abstractNumId w:val="111"/>
  </w:num>
  <w:num w:numId="4" w16cid:durableId="1369183865">
    <w:abstractNumId w:val="133"/>
  </w:num>
  <w:num w:numId="5" w16cid:durableId="1909614167">
    <w:abstractNumId w:val="94"/>
  </w:num>
  <w:num w:numId="6" w16cid:durableId="153498815">
    <w:abstractNumId w:val="89"/>
  </w:num>
  <w:num w:numId="7" w16cid:durableId="994184520">
    <w:abstractNumId w:val="56"/>
  </w:num>
  <w:num w:numId="8" w16cid:durableId="1482576238">
    <w:abstractNumId w:val="29"/>
  </w:num>
  <w:num w:numId="9" w16cid:durableId="636298621">
    <w:abstractNumId w:val="96"/>
  </w:num>
  <w:num w:numId="10" w16cid:durableId="668757442">
    <w:abstractNumId w:val="137"/>
  </w:num>
  <w:num w:numId="11" w16cid:durableId="686371224">
    <w:abstractNumId w:val="41"/>
  </w:num>
  <w:num w:numId="12" w16cid:durableId="2061899866">
    <w:abstractNumId w:val="143"/>
  </w:num>
  <w:num w:numId="13" w16cid:durableId="1619868577">
    <w:abstractNumId w:val="85"/>
  </w:num>
  <w:num w:numId="14" w16cid:durableId="236398688">
    <w:abstractNumId w:val="35"/>
  </w:num>
  <w:num w:numId="15" w16cid:durableId="182593466">
    <w:abstractNumId w:val="112"/>
  </w:num>
  <w:num w:numId="16" w16cid:durableId="1388648558">
    <w:abstractNumId w:val="109"/>
  </w:num>
  <w:num w:numId="17" w16cid:durableId="1144392596">
    <w:abstractNumId w:val="54"/>
  </w:num>
  <w:num w:numId="18" w16cid:durableId="582641221">
    <w:abstractNumId w:val="70"/>
  </w:num>
  <w:num w:numId="19" w16cid:durableId="210193454">
    <w:abstractNumId w:val="40"/>
  </w:num>
  <w:num w:numId="20" w16cid:durableId="83578190">
    <w:abstractNumId w:val="55"/>
  </w:num>
  <w:num w:numId="21" w16cid:durableId="1832721583">
    <w:abstractNumId w:val="141"/>
  </w:num>
  <w:num w:numId="22" w16cid:durableId="741634815">
    <w:abstractNumId w:val="23"/>
  </w:num>
  <w:num w:numId="23" w16cid:durableId="867109736">
    <w:abstractNumId w:val="95"/>
  </w:num>
  <w:num w:numId="24" w16cid:durableId="1898130749">
    <w:abstractNumId w:val="60"/>
  </w:num>
  <w:num w:numId="25" w16cid:durableId="325397761">
    <w:abstractNumId w:val="73"/>
  </w:num>
  <w:num w:numId="26" w16cid:durableId="1956478903">
    <w:abstractNumId w:val="92"/>
  </w:num>
  <w:num w:numId="27" w16cid:durableId="605230824">
    <w:abstractNumId w:val="4"/>
  </w:num>
  <w:num w:numId="28" w16cid:durableId="1230730054">
    <w:abstractNumId w:val="34"/>
  </w:num>
  <w:num w:numId="29" w16cid:durableId="503202051">
    <w:abstractNumId w:val="75"/>
  </w:num>
  <w:num w:numId="30" w16cid:durableId="1347440300">
    <w:abstractNumId w:val="125"/>
  </w:num>
  <w:num w:numId="31" w16cid:durableId="1847554577">
    <w:abstractNumId w:val="82"/>
  </w:num>
  <w:num w:numId="32" w16cid:durableId="639529925">
    <w:abstractNumId w:val="37"/>
  </w:num>
  <w:num w:numId="33" w16cid:durableId="1605648494">
    <w:abstractNumId w:val="135"/>
  </w:num>
  <w:num w:numId="34" w16cid:durableId="1397321687">
    <w:abstractNumId w:val="99"/>
  </w:num>
  <w:num w:numId="35" w16cid:durableId="236669747">
    <w:abstractNumId w:val="47"/>
  </w:num>
  <w:num w:numId="36" w16cid:durableId="735979179">
    <w:abstractNumId w:val="100"/>
  </w:num>
  <w:num w:numId="37" w16cid:durableId="750543634">
    <w:abstractNumId w:val="13"/>
  </w:num>
  <w:num w:numId="38" w16cid:durableId="1577782852">
    <w:abstractNumId w:val="117"/>
  </w:num>
  <w:num w:numId="39" w16cid:durableId="874660689">
    <w:abstractNumId w:val="134"/>
  </w:num>
  <w:num w:numId="40" w16cid:durableId="625618834">
    <w:abstractNumId w:val="84"/>
  </w:num>
  <w:num w:numId="41" w16cid:durableId="1266039401">
    <w:abstractNumId w:val="67"/>
  </w:num>
  <w:num w:numId="42" w16cid:durableId="170530371">
    <w:abstractNumId w:val="2"/>
  </w:num>
  <w:num w:numId="43" w16cid:durableId="934898983">
    <w:abstractNumId w:val="45"/>
  </w:num>
  <w:num w:numId="44" w16cid:durableId="860823810">
    <w:abstractNumId w:val="69"/>
  </w:num>
  <w:num w:numId="45" w16cid:durableId="1098401609">
    <w:abstractNumId w:val="129"/>
  </w:num>
  <w:num w:numId="46" w16cid:durableId="1421174095">
    <w:abstractNumId w:val="77"/>
  </w:num>
  <w:num w:numId="47" w16cid:durableId="1311058430">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48" w16cid:durableId="231041740">
    <w:abstractNumId w:val="104"/>
    <w:lvlOverride w:ilvl="0">
      <w:lvl w:ilvl="0">
        <w:numFmt w:val="bullet"/>
        <w:lvlText w:val="o"/>
        <w:lvlJc w:val="left"/>
        <w:pPr>
          <w:tabs>
            <w:tab w:val="num" w:pos="720"/>
          </w:tabs>
          <w:ind w:left="720" w:hanging="360"/>
        </w:pPr>
        <w:rPr>
          <w:rFonts w:ascii="Courier New" w:hAnsi="Courier New" w:hint="default"/>
          <w:sz w:val="20"/>
        </w:rPr>
      </w:lvl>
    </w:lvlOverride>
  </w:num>
  <w:num w:numId="49" w16cid:durableId="419832707">
    <w:abstractNumId w:val="22"/>
    <w:lvlOverride w:ilvl="0">
      <w:lvl w:ilvl="0">
        <w:numFmt w:val="decimal"/>
        <w:lvlText w:val="%1."/>
        <w:lvlJc w:val="left"/>
      </w:lvl>
    </w:lvlOverride>
  </w:num>
  <w:num w:numId="50" w16cid:durableId="1163352717">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51" w16cid:durableId="546645947">
    <w:abstractNumId w:val="66"/>
  </w:num>
  <w:num w:numId="52" w16cid:durableId="2134516957">
    <w:abstractNumId w:val="106"/>
    <w:lvlOverride w:ilvl="0">
      <w:lvl w:ilvl="0">
        <w:numFmt w:val="bullet"/>
        <w:lvlText w:val="o"/>
        <w:lvlJc w:val="left"/>
        <w:pPr>
          <w:tabs>
            <w:tab w:val="num" w:pos="720"/>
          </w:tabs>
          <w:ind w:left="720" w:hanging="360"/>
        </w:pPr>
        <w:rPr>
          <w:rFonts w:ascii="Courier New" w:hAnsi="Courier New" w:hint="default"/>
          <w:sz w:val="20"/>
        </w:rPr>
      </w:lvl>
    </w:lvlOverride>
  </w:num>
  <w:num w:numId="53" w16cid:durableId="600072398">
    <w:abstractNumId w:val="106"/>
    <w:lvlOverride w:ilvl="0">
      <w:lvl w:ilvl="0">
        <w:numFmt w:val="bullet"/>
        <w:lvlText w:val="o"/>
        <w:lvlJc w:val="left"/>
        <w:pPr>
          <w:tabs>
            <w:tab w:val="num" w:pos="720"/>
          </w:tabs>
          <w:ind w:left="720" w:hanging="360"/>
        </w:pPr>
        <w:rPr>
          <w:rFonts w:ascii="Courier New" w:hAnsi="Courier New" w:hint="default"/>
          <w:sz w:val="20"/>
        </w:rPr>
      </w:lvl>
    </w:lvlOverride>
  </w:num>
  <w:num w:numId="54" w16cid:durableId="1432124483">
    <w:abstractNumId w:val="59"/>
  </w:num>
  <w:num w:numId="55" w16cid:durableId="482699082">
    <w:abstractNumId w:val="108"/>
    <w:lvlOverride w:ilvl="0">
      <w:lvl w:ilvl="0">
        <w:numFmt w:val="bullet"/>
        <w:lvlText w:val="o"/>
        <w:lvlJc w:val="left"/>
        <w:pPr>
          <w:tabs>
            <w:tab w:val="num" w:pos="720"/>
          </w:tabs>
          <w:ind w:left="720" w:hanging="360"/>
        </w:pPr>
        <w:rPr>
          <w:rFonts w:ascii="Courier New" w:hAnsi="Courier New" w:hint="default"/>
          <w:sz w:val="20"/>
        </w:rPr>
      </w:lvl>
    </w:lvlOverride>
  </w:num>
  <w:num w:numId="56" w16cid:durableId="490102367">
    <w:abstractNumId w:val="17"/>
    <w:lvlOverride w:ilvl="0">
      <w:lvl w:ilvl="0">
        <w:numFmt w:val="decimal"/>
        <w:lvlText w:val="%1."/>
        <w:lvlJc w:val="left"/>
      </w:lvl>
    </w:lvlOverride>
  </w:num>
  <w:num w:numId="57" w16cid:durableId="592128121">
    <w:abstractNumId w:val="64"/>
    <w:lvlOverride w:ilvl="0">
      <w:lvl w:ilvl="0">
        <w:numFmt w:val="bullet"/>
        <w:lvlText w:val="o"/>
        <w:lvlJc w:val="left"/>
        <w:pPr>
          <w:tabs>
            <w:tab w:val="num" w:pos="720"/>
          </w:tabs>
          <w:ind w:left="720" w:hanging="360"/>
        </w:pPr>
        <w:rPr>
          <w:rFonts w:ascii="Courier New" w:hAnsi="Courier New" w:hint="default"/>
          <w:sz w:val="20"/>
        </w:rPr>
      </w:lvl>
    </w:lvlOverride>
  </w:num>
  <w:num w:numId="58" w16cid:durableId="831063617">
    <w:abstractNumId w:val="48"/>
  </w:num>
  <w:num w:numId="59" w16cid:durableId="1989505418">
    <w:abstractNumId w:val="0"/>
  </w:num>
  <w:num w:numId="60" w16cid:durableId="1412196425">
    <w:abstractNumId w:val="12"/>
  </w:num>
  <w:num w:numId="61" w16cid:durableId="1539197313">
    <w:abstractNumId w:val="11"/>
  </w:num>
  <w:num w:numId="62" w16cid:durableId="1536387558">
    <w:abstractNumId w:val="24"/>
  </w:num>
  <w:num w:numId="63" w16cid:durableId="2060979155">
    <w:abstractNumId w:val="126"/>
    <w:lvlOverride w:ilvl="0">
      <w:lvl w:ilvl="0">
        <w:numFmt w:val="bullet"/>
        <w:lvlText w:val="o"/>
        <w:lvlJc w:val="left"/>
        <w:pPr>
          <w:tabs>
            <w:tab w:val="num" w:pos="720"/>
          </w:tabs>
          <w:ind w:left="720" w:hanging="360"/>
        </w:pPr>
        <w:rPr>
          <w:rFonts w:ascii="Courier New" w:hAnsi="Courier New" w:hint="default"/>
          <w:sz w:val="20"/>
        </w:rPr>
      </w:lvl>
    </w:lvlOverride>
  </w:num>
  <w:num w:numId="64" w16cid:durableId="1491289952">
    <w:abstractNumId w:val="126"/>
    <w:lvlOverride w:ilvl="0">
      <w:lvl w:ilvl="0">
        <w:numFmt w:val="bullet"/>
        <w:lvlText w:val="o"/>
        <w:lvlJc w:val="left"/>
        <w:pPr>
          <w:tabs>
            <w:tab w:val="num" w:pos="720"/>
          </w:tabs>
          <w:ind w:left="720" w:hanging="360"/>
        </w:pPr>
        <w:rPr>
          <w:rFonts w:ascii="Courier New" w:hAnsi="Courier New" w:hint="default"/>
          <w:sz w:val="20"/>
        </w:rPr>
      </w:lvl>
    </w:lvlOverride>
  </w:num>
  <w:num w:numId="65" w16cid:durableId="2122645601">
    <w:abstractNumId w:val="126"/>
    <w:lvlOverride w:ilvl="0">
      <w:lvl w:ilvl="0">
        <w:numFmt w:val="bullet"/>
        <w:lvlText w:val="o"/>
        <w:lvlJc w:val="left"/>
        <w:pPr>
          <w:tabs>
            <w:tab w:val="num" w:pos="720"/>
          </w:tabs>
          <w:ind w:left="720" w:hanging="360"/>
        </w:pPr>
        <w:rPr>
          <w:rFonts w:ascii="Courier New" w:hAnsi="Courier New" w:hint="default"/>
          <w:sz w:val="20"/>
        </w:rPr>
      </w:lvl>
    </w:lvlOverride>
  </w:num>
  <w:num w:numId="66" w16cid:durableId="1043552964">
    <w:abstractNumId w:val="126"/>
    <w:lvlOverride w:ilvl="0">
      <w:lvl w:ilvl="0">
        <w:numFmt w:val="bullet"/>
        <w:lvlText w:val="o"/>
        <w:lvlJc w:val="left"/>
        <w:pPr>
          <w:tabs>
            <w:tab w:val="num" w:pos="720"/>
          </w:tabs>
          <w:ind w:left="720" w:hanging="360"/>
        </w:pPr>
        <w:rPr>
          <w:rFonts w:ascii="Courier New" w:hAnsi="Courier New" w:hint="default"/>
          <w:sz w:val="20"/>
        </w:rPr>
      </w:lvl>
    </w:lvlOverride>
  </w:num>
  <w:num w:numId="67" w16cid:durableId="1441414181">
    <w:abstractNumId w:val="26"/>
  </w:num>
  <w:num w:numId="68" w16cid:durableId="1042173741">
    <w:abstractNumId w:val="31"/>
  </w:num>
  <w:num w:numId="69" w16cid:durableId="1314607345">
    <w:abstractNumId w:val="58"/>
  </w:num>
  <w:num w:numId="70" w16cid:durableId="940794910">
    <w:abstractNumId w:val="19"/>
  </w:num>
  <w:num w:numId="71" w16cid:durableId="181550085">
    <w:abstractNumId w:val="78"/>
  </w:num>
  <w:num w:numId="72" w16cid:durableId="2055805501">
    <w:abstractNumId w:val="93"/>
  </w:num>
  <w:num w:numId="73" w16cid:durableId="1858884227">
    <w:abstractNumId w:val="76"/>
  </w:num>
  <w:num w:numId="74" w16cid:durableId="2022660746">
    <w:abstractNumId w:val="44"/>
  </w:num>
  <w:num w:numId="75" w16cid:durableId="2037195161">
    <w:abstractNumId w:val="51"/>
  </w:num>
  <w:num w:numId="76" w16cid:durableId="1004284984">
    <w:abstractNumId w:val="21"/>
  </w:num>
  <w:num w:numId="77" w16cid:durableId="1974823324">
    <w:abstractNumId w:val="10"/>
  </w:num>
  <w:num w:numId="78" w16cid:durableId="849948193">
    <w:abstractNumId w:val="115"/>
    <w:lvlOverride w:ilvl="0">
      <w:lvl w:ilvl="0">
        <w:numFmt w:val="bullet"/>
        <w:lvlText w:val="o"/>
        <w:lvlJc w:val="left"/>
        <w:pPr>
          <w:tabs>
            <w:tab w:val="num" w:pos="720"/>
          </w:tabs>
          <w:ind w:left="720" w:hanging="360"/>
        </w:pPr>
        <w:rPr>
          <w:rFonts w:ascii="Courier New" w:hAnsi="Courier New" w:hint="default"/>
          <w:sz w:val="20"/>
        </w:rPr>
      </w:lvl>
    </w:lvlOverride>
  </w:num>
  <w:num w:numId="79" w16cid:durableId="1098256321">
    <w:abstractNumId w:val="115"/>
    <w:lvlOverride w:ilvl="0">
      <w:lvl w:ilvl="0">
        <w:numFmt w:val="bullet"/>
        <w:lvlText w:val="o"/>
        <w:lvlJc w:val="left"/>
        <w:pPr>
          <w:tabs>
            <w:tab w:val="num" w:pos="720"/>
          </w:tabs>
          <w:ind w:left="720" w:hanging="360"/>
        </w:pPr>
        <w:rPr>
          <w:rFonts w:ascii="Courier New" w:hAnsi="Courier New" w:hint="default"/>
          <w:sz w:val="20"/>
        </w:rPr>
      </w:lvl>
    </w:lvlOverride>
  </w:num>
  <w:num w:numId="80" w16cid:durableId="1691101387">
    <w:abstractNumId w:val="107"/>
  </w:num>
  <w:num w:numId="81" w16cid:durableId="1187215243">
    <w:abstractNumId w:val="36"/>
  </w:num>
  <w:num w:numId="82" w16cid:durableId="1803451646">
    <w:abstractNumId w:val="97"/>
  </w:num>
  <w:num w:numId="83" w16cid:durableId="549804976">
    <w:abstractNumId w:val="3"/>
  </w:num>
  <w:num w:numId="84" w16cid:durableId="442651173">
    <w:abstractNumId w:val="52"/>
  </w:num>
  <w:num w:numId="85" w16cid:durableId="255016147">
    <w:abstractNumId w:val="28"/>
  </w:num>
  <w:num w:numId="86" w16cid:durableId="1430351160">
    <w:abstractNumId w:val="62"/>
    <w:lvlOverride w:ilvl="0">
      <w:lvl w:ilvl="0">
        <w:numFmt w:val="bullet"/>
        <w:lvlText w:val="o"/>
        <w:lvlJc w:val="left"/>
        <w:pPr>
          <w:tabs>
            <w:tab w:val="num" w:pos="720"/>
          </w:tabs>
          <w:ind w:left="720" w:hanging="360"/>
        </w:pPr>
        <w:rPr>
          <w:rFonts w:ascii="Courier New" w:hAnsi="Courier New" w:hint="default"/>
          <w:sz w:val="20"/>
        </w:rPr>
      </w:lvl>
    </w:lvlOverride>
  </w:num>
  <w:num w:numId="87" w16cid:durableId="375618360">
    <w:abstractNumId w:val="62"/>
    <w:lvlOverride w:ilvl="0">
      <w:lvl w:ilvl="0">
        <w:numFmt w:val="bullet"/>
        <w:lvlText w:val="o"/>
        <w:lvlJc w:val="left"/>
        <w:pPr>
          <w:tabs>
            <w:tab w:val="num" w:pos="720"/>
          </w:tabs>
          <w:ind w:left="720" w:hanging="360"/>
        </w:pPr>
        <w:rPr>
          <w:rFonts w:ascii="Courier New" w:hAnsi="Courier New" w:hint="default"/>
          <w:sz w:val="20"/>
        </w:rPr>
      </w:lvl>
    </w:lvlOverride>
  </w:num>
  <w:num w:numId="88" w16cid:durableId="221017009">
    <w:abstractNumId w:val="16"/>
  </w:num>
  <w:num w:numId="89" w16cid:durableId="110982434">
    <w:abstractNumId w:val="147"/>
  </w:num>
  <w:num w:numId="90" w16cid:durableId="1084180412">
    <w:abstractNumId w:val="81"/>
  </w:num>
  <w:num w:numId="91" w16cid:durableId="335692308">
    <w:abstractNumId w:val="63"/>
  </w:num>
  <w:num w:numId="92" w16cid:durableId="461922515">
    <w:abstractNumId w:val="79"/>
  </w:num>
  <w:num w:numId="93" w16cid:durableId="343046829">
    <w:abstractNumId w:val="6"/>
  </w:num>
  <w:num w:numId="94" w16cid:durableId="1647394107">
    <w:abstractNumId w:val="139"/>
  </w:num>
  <w:num w:numId="95" w16cid:durableId="1791243278">
    <w:abstractNumId w:val="53"/>
  </w:num>
  <w:num w:numId="96" w16cid:durableId="90322402">
    <w:abstractNumId w:val="101"/>
  </w:num>
  <w:num w:numId="97" w16cid:durableId="210456716">
    <w:abstractNumId w:val="74"/>
  </w:num>
  <w:num w:numId="98" w16cid:durableId="374308357">
    <w:abstractNumId w:val="130"/>
  </w:num>
  <w:num w:numId="99" w16cid:durableId="157617961">
    <w:abstractNumId w:val="71"/>
  </w:num>
  <w:num w:numId="100" w16cid:durableId="302662308">
    <w:abstractNumId w:val="102"/>
  </w:num>
  <w:num w:numId="101" w16cid:durableId="452483567">
    <w:abstractNumId w:val="142"/>
  </w:num>
  <w:num w:numId="102" w16cid:durableId="848178531">
    <w:abstractNumId w:val="114"/>
  </w:num>
  <w:num w:numId="103" w16cid:durableId="2131044930">
    <w:abstractNumId w:val="27"/>
  </w:num>
  <w:num w:numId="104" w16cid:durableId="57748354">
    <w:abstractNumId w:val="42"/>
  </w:num>
  <w:num w:numId="105" w16cid:durableId="1339234337">
    <w:abstractNumId w:val="18"/>
  </w:num>
  <w:num w:numId="106" w16cid:durableId="1176463378">
    <w:abstractNumId w:val="128"/>
  </w:num>
  <w:num w:numId="107" w16cid:durableId="755634338">
    <w:abstractNumId w:val="80"/>
  </w:num>
  <w:num w:numId="108" w16cid:durableId="1892035256">
    <w:abstractNumId w:val="136"/>
  </w:num>
  <w:num w:numId="109" w16cid:durableId="1379402849">
    <w:abstractNumId w:val="116"/>
  </w:num>
  <w:num w:numId="110" w16cid:durableId="429470372">
    <w:abstractNumId w:val="61"/>
  </w:num>
  <w:num w:numId="111" w16cid:durableId="1743403926">
    <w:abstractNumId w:val="119"/>
  </w:num>
  <w:num w:numId="112" w16cid:durableId="1557082793">
    <w:abstractNumId w:val="118"/>
  </w:num>
  <w:num w:numId="113" w16cid:durableId="1209340334">
    <w:abstractNumId w:val="49"/>
  </w:num>
  <w:num w:numId="114" w16cid:durableId="395907190">
    <w:abstractNumId w:val="65"/>
  </w:num>
  <w:num w:numId="115" w16cid:durableId="140856822">
    <w:abstractNumId w:val="120"/>
  </w:num>
  <w:num w:numId="116" w16cid:durableId="1702047321">
    <w:abstractNumId w:val="14"/>
  </w:num>
  <w:num w:numId="117" w16cid:durableId="1758746323">
    <w:abstractNumId w:val="5"/>
  </w:num>
  <w:num w:numId="118" w16cid:durableId="1510411384">
    <w:abstractNumId w:val="38"/>
  </w:num>
  <w:num w:numId="119" w16cid:durableId="128863640">
    <w:abstractNumId w:val="20"/>
  </w:num>
  <w:num w:numId="120" w16cid:durableId="844367897">
    <w:abstractNumId w:val="83"/>
  </w:num>
  <w:num w:numId="121" w16cid:durableId="600725041">
    <w:abstractNumId w:val="87"/>
  </w:num>
  <w:num w:numId="122" w16cid:durableId="1067992578">
    <w:abstractNumId w:val="98"/>
  </w:num>
  <w:num w:numId="123" w16cid:durableId="1629777756">
    <w:abstractNumId w:val="145"/>
  </w:num>
  <w:num w:numId="124" w16cid:durableId="387152835">
    <w:abstractNumId w:val="140"/>
  </w:num>
  <w:num w:numId="125" w16cid:durableId="1663465190">
    <w:abstractNumId w:val="43"/>
  </w:num>
  <w:num w:numId="126" w16cid:durableId="896010066">
    <w:abstractNumId w:val="33"/>
  </w:num>
  <w:num w:numId="127" w16cid:durableId="1423380285">
    <w:abstractNumId w:val="15"/>
  </w:num>
  <w:num w:numId="128" w16cid:durableId="1879079669">
    <w:abstractNumId w:val="127"/>
  </w:num>
  <w:num w:numId="129" w16cid:durableId="16002877">
    <w:abstractNumId w:val="110"/>
  </w:num>
  <w:num w:numId="130" w16cid:durableId="1684165840">
    <w:abstractNumId w:val="88"/>
  </w:num>
  <w:num w:numId="131" w16cid:durableId="269625830">
    <w:abstractNumId w:val="72"/>
  </w:num>
  <w:num w:numId="132" w16cid:durableId="1715545422">
    <w:abstractNumId w:val="132"/>
  </w:num>
  <w:num w:numId="133" w16cid:durableId="1661228651">
    <w:abstractNumId w:val="8"/>
  </w:num>
  <w:num w:numId="134" w16cid:durableId="1023090533">
    <w:abstractNumId w:val="46"/>
  </w:num>
  <w:num w:numId="135" w16cid:durableId="896672819">
    <w:abstractNumId w:val="90"/>
  </w:num>
  <w:num w:numId="136" w16cid:durableId="1393387501">
    <w:abstractNumId w:val="30"/>
  </w:num>
  <w:num w:numId="137" w16cid:durableId="718892926">
    <w:abstractNumId w:val="149"/>
  </w:num>
  <w:num w:numId="138" w16cid:durableId="698312146">
    <w:abstractNumId w:val="146"/>
  </w:num>
  <w:num w:numId="139" w16cid:durableId="964821586">
    <w:abstractNumId w:val="131"/>
  </w:num>
  <w:num w:numId="140" w16cid:durableId="2102021372">
    <w:abstractNumId w:val="39"/>
  </w:num>
  <w:num w:numId="141" w16cid:durableId="108477237">
    <w:abstractNumId w:val="9"/>
  </w:num>
  <w:num w:numId="142" w16cid:durableId="1321034683">
    <w:abstractNumId w:val="123"/>
  </w:num>
  <w:num w:numId="143" w16cid:durableId="1337655620">
    <w:abstractNumId w:val="148"/>
  </w:num>
  <w:num w:numId="144" w16cid:durableId="1178927392">
    <w:abstractNumId w:val="25"/>
  </w:num>
  <w:num w:numId="145" w16cid:durableId="546379825">
    <w:abstractNumId w:val="121"/>
  </w:num>
  <w:num w:numId="146" w16cid:durableId="538321476">
    <w:abstractNumId w:val="144"/>
  </w:num>
  <w:num w:numId="147" w16cid:durableId="622662441">
    <w:abstractNumId w:val="86"/>
  </w:num>
  <w:num w:numId="148" w16cid:durableId="1739279672">
    <w:abstractNumId w:val="113"/>
  </w:num>
  <w:num w:numId="149" w16cid:durableId="842821837">
    <w:abstractNumId w:val="57"/>
  </w:num>
  <w:num w:numId="150" w16cid:durableId="1794591932">
    <w:abstractNumId w:val="103"/>
  </w:num>
  <w:num w:numId="151" w16cid:durableId="581522735">
    <w:abstractNumId w:val="105"/>
  </w:num>
  <w:num w:numId="152" w16cid:durableId="2064324912">
    <w:abstractNumId w:val="32"/>
  </w:num>
  <w:num w:numId="153" w16cid:durableId="339935748">
    <w:abstractNumId w:val="1"/>
  </w:num>
  <w:num w:numId="154" w16cid:durableId="1383291571">
    <w:abstractNumId w:val="68"/>
  </w:num>
  <w:num w:numId="155" w16cid:durableId="1719822320">
    <w:abstractNumId w:val="138"/>
  </w:num>
  <w:num w:numId="156" w16cid:durableId="251202140">
    <w:abstractNumId w:val="122"/>
  </w:num>
  <w:num w:numId="157" w16cid:durableId="1694381559">
    <w:abstractNumId w:val="5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2retxxrerxdxhe9aphvs0z2t9z25p0ew99s&quot;&gt;SBS2024&lt;record-ids&gt;&lt;item&gt;144&lt;/item&gt;&lt;item&gt;145&lt;/item&gt;&lt;item&gt;146&lt;/item&gt;&lt;item&gt;148&lt;/item&gt;&lt;item&gt;151&lt;/item&gt;&lt;item&gt;156&lt;/item&gt;&lt;item&gt;158&lt;/item&gt;&lt;item&gt;164&lt;/item&gt;&lt;item&gt;165&lt;/item&gt;&lt;item&gt;167&lt;/item&gt;&lt;item&gt;170&lt;/item&gt;&lt;item&gt;175&lt;/item&gt;&lt;item&gt;176&lt;/item&gt;&lt;item&gt;177&lt;/item&gt;&lt;item&gt;178&lt;/item&gt;&lt;item&gt;179&lt;/item&gt;&lt;item&gt;180&lt;/item&gt;&lt;item&gt;181&lt;/item&gt;&lt;item&gt;182&lt;/item&gt;&lt;item&gt;183&lt;/item&gt;&lt;item&gt;185&lt;/item&gt;&lt;item&gt;187&lt;/item&gt;&lt;item&gt;188&lt;/item&gt;&lt;item&gt;218&lt;/item&gt;&lt;item&gt;246&lt;/item&gt;&lt;item&gt;247&lt;/item&gt;&lt;item&gt;248&lt;/item&gt;&lt;item&gt;249&lt;/item&gt;&lt;item&gt;252&lt;/item&gt;&lt;item&gt;253&lt;/item&gt;&lt;item&gt;254&lt;/item&gt;&lt;item&gt;256&lt;/item&gt;&lt;item&gt;258&lt;/item&gt;&lt;item&gt;261&lt;/item&gt;&lt;item&gt;262&lt;/item&gt;&lt;/record-ids&gt;&lt;/item&gt;&lt;/Libraries&gt;"/>
    <w:docVar w:name="EN.ReferenceGroups" w:val="&lt;reference-groups&gt;&lt;reference-group&gt;&lt;kind&gt;1&lt;/kind&gt;&lt;heading&gt;Primary Sources&lt;/heading&gt;&lt;alignment&gt;-1&lt;/alignment&gt;&lt;records&gt;&lt;/records&gt;&lt;/reference-group&gt;&lt;reference-group&gt;&lt;kind&gt;1&lt;/kind&gt;&lt;heading&gt;Secondary Sources&lt;/heading&gt;&lt;alignment&gt;-1&lt;/alignment&gt;&lt;records&gt;&lt;/records&gt;&lt;/reference-group&gt;&lt;/reference-groups&gt;"/>
  </w:docVars>
  <w:rsids>
    <w:rsidRoot w:val="000F7F04"/>
    <w:rsid w:val="00003AD7"/>
    <w:rsid w:val="0000479E"/>
    <w:rsid w:val="00004971"/>
    <w:rsid w:val="00004C05"/>
    <w:rsid w:val="0000692A"/>
    <w:rsid w:val="00006A1F"/>
    <w:rsid w:val="000148CB"/>
    <w:rsid w:val="00015F0D"/>
    <w:rsid w:val="00016ACB"/>
    <w:rsid w:val="0002038B"/>
    <w:rsid w:val="00022214"/>
    <w:rsid w:val="000234FD"/>
    <w:rsid w:val="00027A34"/>
    <w:rsid w:val="0003027E"/>
    <w:rsid w:val="000322E7"/>
    <w:rsid w:val="00033C2D"/>
    <w:rsid w:val="00035A9D"/>
    <w:rsid w:val="00042341"/>
    <w:rsid w:val="00043142"/>
    <w:rsid w:val="00044CFD"/>
    <w:rsid w:val="000462A2"/>
    <w:rsid w:val="000500A5"/>
    <w:rsid w:val="0005079C"/>
    <w:rsid w:val="000539FD"/>
    <w:rsid w:val="00053D6F"/>
    <w:rsid w:val="00054F0A"/>
    <w:rsid w:val="00057652"/>
    <w:rsid w:val="00061954"/>
    <w:rsid w:val="00061A09"/>
    <w:rsid w:val="000636E4"/>
    <w:rsid w:val="00063C17"/>
    <w:rsid w:val="000654F3"/>
    <w:rsid w:val="00065CC3"/>
    <w:rsid w:val="000665BF"/>
    <w:rsid w:val="0007430F"/>
    <w:rsid w:val="00076240"/>
    <w:rsid w:val="00083266"/>
    <w:rsid w:val="00087E4F"/>
    <w:rsid w:val="00090A9C"/>
    <w:rsid w:val="00092C24"/>
    <w:rsid w:val="000940A0"/>
    <w:rsid w:val="00094A7A"/>
    <w:rsid w:val="00097E8F"/>
    <w:rsid w:val="000A1987"/>
    <w:rsid w:val="000A1D3E"/>
    <w:rsid w:val="000A1E46"/>
    <w:rsid w:val="000A310D"/>
    <w:rsid w:val="000A33FE"/>
    <w:rsid w:val="000A49ED"/>
    <w:rsid w:val="000A54C3"/>
    <w:rsid w:val="000A6044"/>
    <w:rsid w:val="000A6682"/>
    <w:rsid w:val="000A6C37"/>
    <w:rsid w:val="000A7376"/>
    <w:rsid w:val="000A749C"/>
    <w:rsid w:val="000B0263"/>
    <w:rsid w:val="000B0B32"/>
    <w:rsid w:val="000B0FA3"/>
    <w:rsid w:val="000B1405"/>
    <w:rsid w:val="000B28C7"/>
    <w:rsid w:val="000B4DB4"/>
    <w:rsid w:val="000B684B"/>
    <w:rsid w:val="000B706D"/>
    <w:rsid w:val="000C258C"/>
    <w:rsid w:val="000D0869"/>
    <w:rsid w:val="000D21B5"/>
    <w:rsid w:val="000D3EAE"/>
    <w:rsid w:val="000D5131"/>
    <w:rsid w:val="000E1A16"/>
    <w:rsid w:val="000E23AB"/>
    <w:rsid w:val="000E2549"/>
    <w:rsid w:val="000E26E2"/>
    <w:rsid w:val="000E42D6"/>
    <w:rsid w:val="000E4892"/>
    <w:rsid w:val="000E6887"/>
    <w:rsid w:val="000E68C6"/>
    <w:rsid w:val="000F0A0D"/>
    <w:rsid w:val="000F19E6"/>
    <w:rsid w:val="000F1F55"/>
    <w:rsid w:val="000F4CAA"/>
    <w:rsid w:val="000F62BE"/>
    <w:rsid w:val="000F64C0"/>
    <w:rsid w:val="000F7F04"/>
    <w:rsid w:val="00100E3E"/>
    <w:rsid w:val="001042B1"/>
    <w:rsid w:val="00107B09"/>
    <w:rsid w:val="00110665"/>
    <w:rsid w:val="0011126E"/>
    <w:rsid w:val="001132D0"/>
    <w:rsid w:val="00113B62"/>
    <w:rsid w:val="0011430B"/>
    <w:rsid w:val="001159CC"/>
    <w:rsid w:val="001163C7"/>
    <w:rsid w:val="00116AE4"/>
    <w:rsid w:val="00117CA1"/>
    <w:rsid w:val="00123F6A"/>
    <w:rsid w:val="00125F5F"/>
    <w:rsid w:val="00131B56"/>
    <w:rsid w:val="00131F17"/>
    <w:rsid w:val="00132DA8"/>
    <w:rsid w:val="001361F4"/>
    <w:rsid w:val="00137F65"/>
    <w:rsid w:val="00140863"/>
    <w:rsid w:val="001428C4"/>
    <w:rsid w:val="0014527A"/>
    <w:rsid w:val="0015086B"/>
    <w:rsid w:val="00152104"/>
    <w:rsid w:val="00154D4E"/>
    <w:rsid w:val="001567E7"/>
    <w:rsid w:val="001603EF"/>
    <w:rsid w:val="001618EF"/>
    <w:rsid w:val="001624C4"/>
    <w:rsid w:val="001654CD"/>
    <w:rsid w:val="00165D12"/>
    <w:rsid w:val="00171C11"/>
    <w:rsid w:val="00171F2F"/>
    <w:rsid w:val="001762F4"/>
    <w:rsid w:val="00180799"/>
    <w:rsid w:val="00180A9B"/>
    <w:rsid w:val="00180EEF"/>
    <w:rsid w:val="001840E2"/>
    <w:rsid w:val="00185F71"/>
    <w:rsid w:val="001901B1"/>
    <w:rsid w:val="00190A4C"/>
    <w:rsid w:val="0019244B"/>
    <w:rsid w:val="0019387F"/>
    <w:rsid w:val="00195226"/>
    <w:rsid w:val="00195627"/>
    <w:rsid w:val="00195DA0"/>
    <w:rsid w:val="001A31E6"/>
    <w:rsid w:val="001A4C85"/>
    <w:rsid w:val="001A5804"/>
    <w:rsid w:val="001A680C"/>
    <w:rsid w:val="001B0E73"/>
    <w:rsid w:val="001B1D45"/>
    <w:rsid w:val="001B23C1"/>
    <w:rsid w:val="001B4DC1"/>
    <w:rsid w:val="001C01BE"/>
    <w:rsid w:val="001C2527"/>
    <w:rsid w:val="001C2889"/>
    <w:rsid w:val="001C3DA0"/>
    <w:rsid w:val="001C426A"/>
    <w:rsid w:val="001C4D44"/>
    <w:rsid w:val="001C72AD"/>
    <w:rsid w:val="001C7DB2"/>
    <w:rsid w:val="001D1F2C"/>
    <w:rsid w:val="001D47AD"/>
    <w:rsid w:val="001D577E"/>
    <w:rsid w:val="001E1A72"/>
    <w:rsid w:val="001E252D"/>
    <w:rsid w:val="001E32DF"/>
    <w:rsid w:val="001E3406"/>
    <w:rsid w:val="001E525F"/>
    <w:rsid w:val="001E5385"/>
    <w:rsid w:val="001E6447"/>
    <w:rsid w:val="001E7C73"/>
    <w:rsid w:val="001F233E"/>
    <w:rsid w:val="001F3F7F"/>
    <w:rsid w:val="001F4C58"/>
    <w:rsid w:val="00200A76"/>
    <w:rsid w:val="002018CB"/>
    <w:rsid w:val="0020239B"/>
    <w:rsid w:val="00203761"/>
    <w:rsid w:val="00204C84"/>
    <w:rsid w:val="0021013A"/>
    <w:rsid w:val="002132B5"/>
    <w:rsid w:val="0021410F"/>
    <w:rsid w:val="00220255"/>
    <w:rsid w:val="0022051E"/>
    <w:rsid w:val="00220689"/>
    <w:rsid w:val="00222468"/>
    <w:rsid w:val="002267E3"/>
    <w:rsid w:val="00230E22"/>
    <w:rsid w:val="00231AB1"/>
    <w:rsid w:val="00232A16"/>
    <w:rsid w:val="0023449F"/>
    <w:rsid w:val="00240308"/>
    <w:rsid w:val="0024045F"/>
    <w:rsid w:val="00243CC1"/>
    <w:rsid w:val="0024790B"/>
    <w:rsid w:val="00247D89"/>
    <w:rsid w:val="00250CC6"/>
    <w:rsid w:val="002511D2"/>
    <w:rsid w:val="00251580"/>
    <w:rsid w:val="00251FD3"/>
    <w:rsid w:val="00254976"/>
    <w:rsid w:val="00257F01"/>
    <w:rsid w:val="002616CF"/>
    <w:rsid w:val="00261AF8"/>
    <w:rsid w:val="00262403"/>
    <w:rsid w:val="00262A0F"/>
    <w:rsid w:val="00263733"/>
    <w:rsid w:val="00264677"/>
    <w:rsid w:val="00265C31"/>
    <w:rsid w:val="00274C5B"/>
    <w:rsid w:val="00276B55"/>
    <w:rsid w:val="00280585"/>
    <w:rsid w:val="00283B32"/>
    <w:rsid w:val="002841B5"/>
    <w:rsid w:val="002851AE"/>
    <w:rsid w:val="0028611F"/>
    <w:rsid w:val="00290C30"/>
    <w:rsid w:val="00291C10"/>
    <w:rsid w:val="002A053F"/>
    <w:rsid w:val="002A113E"/>
    <w:rsid w:val="002A14C3"/>
    <w:rsid w:val="002A371B"/>
    <w:rsid w:val="002A6EC2"/>
    <w:rsid w:val="002A7050"/>
    <w:rsid w:val="002A7904"/>
    <w:rsid w:val="002B234B"/>
    <w:rsid w:val="002B2817"/>
    <w:rsid w:val="002B3E1B"/>
    <w:rsid w:val="002B6766"/>
    <w:rsid w:val="002C2285"/>
    <w:rsid w:val="002D019D"/>
    <w:rsid w:val="002D05F0"/>
    <w:rsid w:val="002D3349"/>
    <w:rsid w:val="002D638C"/>
    <w:rsid w:val="002D68BB"/>
    <w:rsid w:val="002E03CF"/>
    <w:rsid w:val="002E15D3"/>
    <w:rsid w:val="002E6AD0"/>
    <w:rsid w:val="002F016F"/>
    <w:rsid w:val="002F0EEA"/>
    <w:rsid w:val="002F20A7"/>
    <w:rsid w:val="002F20B5"/>
    <w:rsid w:val="002F3D82"/>
    <w:rsid w:val="002F53C6"/>
    <w:rsid w:val="002F7699"/>
    <w:rsid w:val="0030063A"/>
    <w:rsid w:val="00300827"/>
    <w:rsid w:val="003041BA"/>
    <w:rsid w:val="003061F3"/>
    <w:rsid w:val="00316776"/>
    <w:rsid w:val="00316B68"/>
    <w:rsid w:val="003223F2"/>
    <w:rsid w:val="003225E2"/>
    <w:rsid w:val="00322A0D"/>
    <w:rsid w:val="00322CDE"/>
    <w:rsid w:val="003235C8"/>
    <w:rsid w:val="00323AB9"/>
    <w:rsid w:val="00324367"/>
    <w:rsid w:val="00325CF2"/>
    <w:rsid w:val="00326202"/>
    <w:rsid w:val="00326A18"/>
    <w:rsid w:val="0032712A"/>
    <w:rsid w:val="00330031"/>
    <w:rsid w:val="003335C4"/>
    <w:rsid w:val="00333FF1"/>
    <w:rsid w:val="00334002"/>
    <w:rsid w:val="00336EAC"/>
    <w:rsid w:val="00343773"/>
    <w:rsid w:val="003475EA"/>
    <w:rsid w:val="003535B0"/>
    <w:rsid w:val="00353A13"/>
    <w:rsid w:val="00356156"/>
    <w:rsid w:val="00360A3F"/>
    <w:rsid w:val="00360B10"/>
    <w:rsid w:val="003610B7"/>
    <w:rsid w:val="003618DC"/>
    <w:rsid w:val="00363895"/>
    <w:rsid w:val="00364C07"/>
    <w:rsid w:val="003667E3"/>
    <w:rsid w:val="00370539"/>
    <w:rsid w:val="003735F5"/>
    <w:rsid w:val="00373F04"/>
    <w:rsid w:val="00375FDB"/>
    <w:rsid w:val="00377CB0"/>
    <w:rsid w:val="00381E67"/>
    <w:rsid w:val="003878D7"/>
    <w:rsid w:val="00390B53"/>
    <w:rsid w:val="00392B50"/>
    <w:rsid w:val="00393F0C"/>
    <w:rsid w:val="00394424"/>
    <w:rsid w:val="00395E1F"/>
    <w:rsid w:val="00397058"/>
    <w:rsid w:val="00397A44"/>
    <w:rsid w:val="003A00C3"/>
    <w:rsid w:val="003A141C"/>
    <w:rsid w:val="003A4334"/>
    <w:rsid w:val="003B0F00"/>
    <w:rsid w:val="003B1418"/>
    <w:rsid w:val="003B2B64"/>
    <w:rsid w:val="003B6969"/>
    <w:rsid w:val="003C04A3"/>
    <w:rsid w:val="003C05E1"/>
    <w:rsid w:val="003C5944"/>
    <w:rsid w:val="003C66A8"/>
    <w:rsid w:val="003C6B5B"/>
    <w:rsid w:val="003C71BA"/>
    <w:rsid w:val="003D1432"/>
    <w:rsid w:val="003D3563"/>
    <w:rsid w:val="003D4C1A"/>
    <w:rsid w:val="003D58C5"/>
    <w:rsid w:val="003D5F89"/>
    <w:rsid w:val="003D7090"/>
    <w:rsid w:val="003D7E7F"/>
    <w:rsid w:val="003E0205"/>
    <w:rsid w:val="003E1959"/>
    <w:rsid w:val="003E1E60"/>
    <w:rsid w:val="003E2605"/>
    <w:rsid w:val="003F2D46"/>
    <w:rsid w:val="003F481E"/>
    <w:rsid w:val="003F6189"/>
    <w:rsid w:val="003F69BC"/>
    <w:rsid w:val="003F7AF9"/>
    <w:rsid w:val="004010D0"/>
    <w:rsid w:val="00402407"/>
    <w:rsid w:val="00404286"/>
    <w:rsid w:val="00404376"/>
    <w:rsid w:val="0040510D"/>
    <w:rsid w:val="004120DC"/>
    <w:rsid w:val="00413AEF"/>
    <w:rsid w:val="00414946"/>
    <w:rsid w:val="00431907"/>
    <w:rsid w:val="0043449E"/>
    <w:rsid w:val="00435137"/>
    <w:rsid w:val="00436B59"/>
    <w:rsid w:val="004373E9"/>
    <w:rsid w:val="004413CD"/>
    <w:rsid w:val="00442185"/>
    <w:rsid w:val="0044258D"/>
    <w:rsid w:val="00443A60"/>
    <w:rsid w:val="00443F33"/>
    <w:rsid w:val="00444B1D"/>
    <w:rsid w:val="00444B3C"/>
    <w:rsid w:val="00445C60"/>
    <w:rsid w:val="00451443"/>
    <w:rsid w:val="0045254E"/>
    <w:rsid w:val="00452834"/>
    <w:rsid w:val="004578DE"/>
    <w:rsid w:val="00462045"/>
    <w:rsid w:val="00466097"/>
    <w:rsid w:val="0046668B"/>
    <w:rsid w:val="004668AA"/>
    <w:rsid w:val="0047048B"/>
    <w:rsid w:val="00473B39"/>
    <w:rsid w:val="00473F99"/>
    <w:rsid w:val="00477387"/>
    <w:rsid w:val="004777AC"/>
    <w:rsid w:val="00485BD0"/>
    <w:rsid w:val="004869DD"/>
    <w:rsid w:val="00486B51"/>
    <w:rsid w:val="00487152"/>
    <w:rsid w:val="00487338"/>
    <w:rsid w:val="00492059"/>
    <w:rsid w:val="00492E40"/>
    <w:rsid w:val="00493C51"/>
    <w:rsid w:val="004A10BC"/>
    <w:rsid w:val="004A2908"/>
    <w:rsid w:val="004A366F"/>
    <w:rsid w:val="004A3F01"/>
    <w:rsid w:val="004B01B7"/>
    <w:rsid w:val="004B0DB7"/>
    <w:rsid w:val="004B0F9F"/>
    <w:rsid w:val="004B46DA"/>
    <w:rsid w:val="004B484B"/>
    <w:rsid w:val="004B78C6"/>
    <w:rsid w:val="004C16EA"/>
    <w:rsid w:val="004C1CC5"/>
    <w:rsid w:val="004C7B52"/>
    <w:rsid w:val="004D075E"/>
    <w:rsid w:val="004D260F"/>
    <w:rsid w:val="004D2A39"/>
    <w:rsid w:val="004D6DB2"/>
    <w:rsid w:val="004D7783"/>
    <w:rsid w:val="004D7F28"/>
    <w:rsid w:val="004E01F6"/>
    <w:rsid w:val="004E12B6"/>
    <w:rsid w:val="004E54EA"/>
    <w:rsid w:val="004E69CA"/>
    <w:rsid w:val="004E761B"/>
    <w:rsid w:val="004F1607"/>
    <w:rsid w:val="004F1964"/>
    <w:rsid w:val="004F1CF1"/>
    <w:rsid w:val="004F4E13"/>
    <w:rsid w:val="004F513A"/>
    <w:rsid w:val="004F586A"/>
    <w:rsid w:val="004F62B8"/>
    <w:rsid w:val="004F6B72"/>
    <w:rsid w:val="004F70A5"/>
    <w:rsid w:val="0050023D"/>
    <w:rsid w:val="005023C6"/>
    <w:rsid w:val="00504462"/>
    <w:rsid w:val="0050451B"/>
    <w:rsid w:val="0050669F"/>
    <w:rsid w:val="00511FFE"/>
    <w:rsid w:val="00514035"/>
    <w:rsid w:val="005144E3"/>
    <w:rsid w:val="00515088"/>
    <w:rsid w:val="00515D7A"/>
    <w:rsid w:val="00515D95"/>
    <w:rsid w:val="0052019E"/>
    <w:rsid w:val="00523740"/>
    <w:rsid w:val="00524F72"/>
    <w:rsid w:val="0053202B"/>
    <w:rsid w:val="0053336F"/>
    <w:rsid w:val="00533AA9"/>
    <w:rsid w:val="00535ED5"/>
    <w:rsid w:val="0053681E"/>
    <w:rsid w:val="00540C9A"/>
    <w:rsid w:val="0054309A"/>
    <w:rsid w:val="005433BE"/>
    <w:rsid w:val="00545742"/>
    <w:rsid w:val="00545F85"/>
    <w:rsid w:val="00546BB3"/>
    <w:rsid w:val="005532E5"/>
    <w:rsid w:val="0055373F"/>
    <w:rsid w:val="00554689"/>
    <w:rsid w:val="00560CC1"/>
    <w:rsid w:val="00565D66"/>
    <w:rsid w:val="00566743"/>
    <w:rsid w:val="0056720C"/>
    <w:rsid w:val="00573910"/>
    <w:rsid w:val="00574062"/>
    <w:rsid w:val="00575C1B"/>
    <w:rsid w:val="0057638E"/>
    <w:rsid w:val="00577A3B"/>
    <w:rsid w:val="00577B79"/>
    <w:rsid w:val="00582069"/>
    <w:rsid w:val="00582F9E"/>
    <w:rsid w:val="00584F7C"/>
    <w:rsid w:val="0059061D"/>
    <w:rsid w:val="00590A0D"/>
    <w:rsid w:val="005922C4"/>
    <w:rsid w:val="005923F0"/>
    <w:rsid w:val="00595574"/>
    <w:rsid w:val="00597208"/>
    <w:rsid w:val="005A1922"/>
    <w:rsid w:val="005A2803"/>
    <w:rsid w:val="005A2892"/>
    <w:rsid w:val="005A3221"/>
    <w:rsid w:val="005A3266"/>
    <w:rsid w:val="005A3959"/>
    <w:rsid w:val="005A4F66"/>
    <w:rsid w:val="005A5368"/>
    <w:rsid w:val="005A5C4A"/>
    <w:rsid w:val="005A6D81"/>
    <w:rsid w:val="005A74F5"/>
    <w:rsid w:val="005A76D0"/>
    <w:rsid w:val="005A7EB2"/>
    <w:rsid w:val="005B2521"/>
    <w:rsid w:val="005B25B6"/>
    <w:rsid w:val="005B2E32"/>
    <w:rsid w:val="005B65AE"/>
    <w:rsid w:val="005C3DA2"/>
    <w:rsid w:val="005D1768"/>
    <w:rsid w:val="005D2492"/>
    <w:rsid w:val="005D670B"/>
    <w:rsid w:val="005E1B7D"/>
    <w:rsid w:val="005E24FB"/>
    <w:rsid w:val="005F1B15"/>
    <w:rsid w:val="005F1F01"/>
    <w:rsid w:val="005F2661"/>
    <w:rsid w:val="005F3582"/>
    <w:rsid w:val="005F5AF5"/>
    <w:rsid w:val="0060418B"/>
    <w:rsid w:val="0061026F"/>
    <w:rsid w:val="00615235"/>
    <w:rsid w:val="0062211E"/>
    <w:rsid w:val="00624B1F"/>
    <w:rsid w:val="0062589E"/>
    <w:rsid w:val="00625A3C"/>
    <w:rsid w:val="00631A37"/>
    <w:rsid w:val="006338AA"/>
    <w:rsid w:val="00633F98"/>
    <w:rsid w:val="00634932"/>
    <w:rsid w:val="0063698A"/>
    <w:rsid w:val="00636A0A"/>
    <w:rsid w:val="0063750A"/>
    <w:rsid w:val="006406B6"/>
    <w:rsid w:val="00641136"/>
    <w:rsid w:val="006430AC"/>
    <w:rsid w:val="00643C2D"/>
    <w:rsid w:val="00644496"/>
    <w:rsid w:val="006447D8"/>
    <w:rsid w:val="00644F28"/>
    <w:rsid w:val="0064572C"/>
    <w:rsid w:val="0065187E"/>
    <w:rsid w:val="00655684"/>
    <w:rsid w:val="00656733"/>
    <w:rsid w:val="00660B15"/>
    <w:rsid w:val="006617E6"/>
    <w:rsid w:val="00661A1D"/>
    <w:rsid w:val="00662EE6"/>
    <w:rsid w:val="00662F5B"/>
    <w:rsid w:val="00663629"/>
    <w:rsid w:val="0066580E"/>
    <w:rsid w:val="00665E20"/>
    <w:rsid w:val="00667BBF"/>
    <w:rsid w:val="00667D1C"/>
    <w:rsid w:val="006731F3"/>
    <w:rsid w:val="006758A1"/>
    <w:rsid w:val="00676B85"/>
    <w:rsid w:val="00680415"/>
    <w:rsid w:val="0068489C"/>
    <w:rsid w:val="00684F06"/>
    <w:rsid w:val="006850A4"/>
    <w:rsid w:val="00687F77"/>
    <w:rsid w:val="006946BE"/>
    <w:rsid w:val="00695F89"/>
    <w:rsid w:val="006A135E"/>
    <w:rsid w:val="006A7DC3"/>
    <w:rsid w:val="006B09CC"/>
    <w:rsid w:val="006B1075"/>
    <w:rsid w:val="006B3448"/>
    <w:rsid w:val="006B366F"/>
    <w:rsid w:val="006B51C2"/>
    <w:rsid w:val="006B6ABE"/>
    <w:rsid w:val="006B6F89"/>
    <w:rsid w:val="006B790B"/>
    <w:rsid w:val="006C10F3"/>
    <w:rsid w:val="006C2E76"/>
    <w:rsid w:val="006C54C9"/>
    <w:rsid w:val="006D1271"/>
    <w:rsid w:val="006D1724"/>
    <w:rsid w:val="006E5221"/>
    <w:rsid w:val="006E53C5"/>
    <w:rsid w:val="006E60E7"/>
    <w:rsid w:val="006E7A0B"/>
    <w:rsid w:val="006F0718"/>
    <w:rsid w:val="006F1837"/>
    <w:rsid w:val="006F26E4"/>
    <w:rsid w:val="006F3CD1"/>
    <w:rsid w:val="006F52A6"/>
    <w:rsid w:val="006F65E8"/>
    <w:rsid w:val="006F6F1E"/>
    <w:rsid w:val="0070272D"/>
    <w:rsid w:val="00702784"/>
    <w:rsid w:val="0070279A"/>
    <w:rsid w:val="00703A9A"/>
    <w:rsid w:val="00704C25"/>
    <w:rsid w:val="00705F1D"/>
    <w:rsid w:val="00706AC7"/>
    <w:rsid w:val="00711248"/>
    <w:rsid w:val="00715EF1"/>
    <w:rsid w:val="00717BD6"/>
    <w:rsid w:val="00721ED4"/>
    <w:rsid w:val="007239AC"/>
    <w:rsid w:val="00723E95"/>
    <w:rsid w:val="0072412B"/>
    <w:rsid w:val="007318EF"/>
    <w:rsid w:val="00733953"/>
    <w:rsid w:val="00736364"/>
    <w:rsid w:val="0073642B"/>
    <w:rsid w:val="00736666"/>
    <w:rsid w:val="00740AB1"/>
    <w:rsid w:val="007420FC"/>
    <w:rsid w:val="00742306"/>
    <w:rsid w:val="00744715"/>
    <w:rsid w:val="00745F2F"/>
    <w:rsid w:val="00747EC2"/>
    <w:rsid w:val="007507AF"/>
    <w:rsid w:val="00750F2F"/>
    <w:rsid w:val="00754496"/>
    <w:rsid w:val="007603EA"/>
    <w:rsid w:val="00761E6B"/>
    <w:rsid w:val="00766568"/>
    <w:rsid w:val="0076684E"/>
    <w:rsid w:val="00766A58"/>
    <w:rsid w:val="007718B7"/>
    <w:rsid w:val="00771F29"/>
    <w:rsid w:val="0077321B"/>
    <w:rsid w:val="007753EA"/>
    <w:rsid w:val="00776407"/>
    <w:rsid w:val="007764F4"/>
    <w:rsid w:val="00776AB8"/>
    <w:rsid w:val="0078042C"/>
    <w:rsid w:val="00781550"/>
    <w:rsid w:val="007822A3"/>
    <w:rsid w:val="00783618"/>
    <w:rsid w:val="00785D8E"/>
    <w:rsid w:val="00790119"/>
    <w:rsid w:val="00793616"/>
    <w:rsid w:val="007956F0"/>
    <w:rsid w:val="007969DC"/>
    <w:rsid w:val="00797AF9"/>
    <w:rsid w:val="007A24A6"/>
    <w:rsid w:val="007A31DC"/>
    <w:rsid w:val="007A3A68"/>
    <w:rsid w:val="007A489B"/>
    <w:rsid w:val="007A4DCA"/>
    <w:rsid w:val="007A64CE"/>
    <w:rsid w:val="007A7C00"/>
    <w:rsid w:val="007A7D6E"/>
    <w:rsid w:val="007B29E4"/>
    <w:rsid w:val="007B3426"/>
    <w:rsid w:val="007B3995"/>
    <w:rsid w:val="007B3A5C"/>
    <w:rsid w:val="007B4CBF"/>
    <w:rsid w:val="007C0F57"/>
    <w:rsid w:val="007C1F01"/>
    <w:rsid w:val="007C375D"/>
    <w:rsid w:val="007C428F"/>
    <w:rsid w:val="007D1551"/>
    <w:rsid w:val="007D2FCC"/>
    <w:rsid w:val="007D39B9"/>
    <w:rsid w:val="007D7D94"/>
    <w:rsid w:val="007E15C4"/>
    <w:rsid w:val="007E262A"/>
    <w:rsid w:val="007E282E"/>
    <w:rsid w:val="007E3985"/>
    <w:rsid w:val="007E5BA4"/>
    <w:rsid w:val="007E63A2"/>
    <w:rsid w:val="007F0FEF"/>
    <w:rsid w:val="007F4183"/>
    <w:rsid w:val="007F4DC9"/>
    <w:rsid w:val="008022F1"/>
    <w:rsid w:val="00802EEF"/>
    <w:rsid w:val="00807A51"/>
    <w:rsid w:val="00810AE7"/>
    <w:rsid w:val="00813540"/>
    <w:rsid w:val="00813C16"/>
    <w:rsid w:val="008146AC"/>
    <w:rsid w:val="008173B3"/>
    <w:rsid w:val="00817E2A"/>
    <w:rsid w:val="00820A0F"/>
    <w:rsid w:val="00821E8B"/>
    <w:rsid w:val="00823077"/>
    <w:rsid w:val="00823BC5"/>
    <w:rsid w:val="00824096"/>
    <w:rsid w:val="0082447D"/>
    <w:rsid w:val="00826F9A"/>
    <w:rsid w:val="00831B04"/>
    <w:rsid w:val="0083411F"/>
    <w:rsid w:val="00835143"/>
    <w:rsid w:val="00840269"/>
    <w:rsid w:val="00841E70"/>
    <w:rsid w:val="00846C82"/>
    <w:rsid w:val="00847344"/>
    <w:rsid w:val="00850F57"/>
    <w:rsid w:val="00852990"/>
    <w:rsid w:val="00854E14"/>
    <w:rsid w:val="008600D4"/>
    <w:rsid w:val="0086026A"/>
    <w:rsid w:val="0086333D"/>
    <w:rsid w:val="00864B2B"/>
    <w:rsid w:val="00866DE7"/>
    <w:rsid w:val="00867B43"/>
    <w:rsid w:val="008757F7"/>
    <w:rsid w:val="00875F20"/>
    <w:rsid w:val="008806D9"/>
    <w:rsid w:val="008812B3"/>
    <w:rsid w:val="0088301D"/>
    <w:rsid w:val="0088325B"/>
    <w:rsid w:val="00883E09"/>
    <w:rsid w:val="00886510"/>
    <w:rsid w:val="00887021"/>
    <w:rsid w:val="00894ABA"/>
    <w:rsid w:val="00894F92"/>
    <w:rsid w:val="00895205"/>
    <w:rsid w:val="00897949"/>
    <w:rsid w:val="008A09DC"/>
    <w:rsid w:val="008A2025"/>
    <w:rsid w:val="008A20E0"/>
    <w:rsid w:val="008A3BB9"/>
    <w:rsid w:val="008A69EA"/>
    <w:rsid w:val="008A7D25"/>
    <w:rsid w:val="008B0F36"/>
    <w:rsid w:val="008B1883"/>
    <w:rsid w:val="008B213C"/>
    <w:rsid w:val="008B36A4"/>
    <w:rsid w:val="008B5953"/>
    <w:rsid w:val="008B5C39"/>
    <w:rsid w:val="008C140C"/>
    <w:rsid w:val="008C2AA8"/>
    <w:rsid w:val="008C2ADD"/>
    <w:rsid w:val="008C3F9B"/>
    <w:rsid w:val="008C4024"/>
    <w:rsid w:val="008C5214"/>
    <w:rsid w:val="008D1B67"/>
    <w:rsid w:val="008D49CC"/>
    <w:rsid w:val="008D5F2C"/>
    <w:rsid w:val="008D7A9B"/>
    <w:rsid w:val="008E0368"/>
    <w:rsid w:val="008E18C4"/>
    <w:rsid w:val="008E1DF8"/>
    <w:rsid w:val="008E6B1C"/>
    <w:rsid w:val="008E7947"/>
    <w:rsid w:val="008F4280"/>
    <w:rsid w:val="008F61CB"/>
    <w:rsid w:val="0090102E"/>
    <w:rsid w:val="00903A36"/>
    <w:rsid w:val="009043EA"/>
    <w:rsid w:val="00907396"/>
    <w:rsid w:val="00910399"/>
    <w:rsid w:val="009108EA"/>
    <w:rsid w:val="009139AE"/>
    <w:rsid w:val="00916122"/>
    <w:rsid w:val="00916947"/>
    <w:rsid w:val="00917C97"/>
    <w:rsid w:val="00920F58"/>
    <w:rsid w:val="00922314"/>
    <w:rsid w:val="00927C69"/>
    <w:rsid w:val="00930E7C"/>
    <w:rsid w:val="00935527"/>
    <w:rsid w:val="009357B9"/>
    <w:rsid w:val="00935FC3"/>
    <w:rsid w:val="0093756B"/>
    <w:rsid w:val="009400C2"/>
    <w:rsid w:val="009424FD"/>
    <w:rsid w:val="0094435C"/>
    <w:rsid w:val="00945602"/>
    <w:rsid w:val="009462FA"/>
    <w:rsid w:val="00946F5B"/>
    <w:rsid w:val="009505DD"/>
    <w:rsid w:val="009527AA"/>
    <w:rsid w:val="00955905"/>
    <w:rsid w:val="0096281F"/>
    <w:rsid w:val="00962E14"/>
    <w:rsid w:val="0096761A"/>
    <w:rsid w:val="009676BE"/>
    <w:rsid w:val="009705B3"/>
    <w:rsid w:val="00970779"/>
    <w:rsid w:val="00970784"/>
    <w:rsid w:val="00971016"/>
    <w:rsid w:val="00971603"/>
    <w:rsid w:val="00974AA7"/>
    <w:rsid w:val="00977837"/>
    <w:rsid w:val="00981096"/>
    <w:rsid w:val="009813A6"/>
    <w:rsid w:val="009813DB"/>
    <w:rsid w:val="00983200"/>
    <w:rsid w:val="00983CFD"/>
    <w:rsid w:val="00984A64"/>
    <w:rsid w:val="00986F65"/>
    <w:rsid w:val="0098742E"/>
    <w:rsid w:val="00990418"/>
    <w:rsid w:val="00995E24"/>
    <w:rsid w:val="009A0B22"/>
    <w:rsid w:val="009A38B6"/>
    <w:rsid w:val="009A4D5A"/>
    <w:rsid w:val="009A6041"/>
    <w:rsid w:val="009A672F"/>
    <w:rsid w:val="009A689A"/>
    <w:rsid w:val="009B044E"/>
    <w:rsid w:val="009B0F6B"/>
    <w:rsid w:val="009B1AC3"/>
    <w:rsid w:val="009B320D"/>
    <w:rsid w:val="009B7B1F"/>
    <w:rsid w:val="009C1DA1"/>
    <w:rsid w:val="009C1FA5"/>
    <w:rsid w:val="009C2244"/>
    <w:rsid w:val="009C3C7B"/>
    <w:rsid w:val="009C5AEE"/>
    <w:rsid w:val="009C76D6"/>
    <w:rsid w:val="009C7B18"/>
    <w:rsid w:val="009D0182"/>
    <w:rsid w:val="009D1D31"/>
    <w:rsid w:val="009D5A9D"/>
    <w:rsid w:val="009D67BD"/>
    <w:rsid w:val="009D7A47"/>
    <w:rsid w:val="009E4604"/>
    <w:rsid w:val="009E58EB"/>
    <w:rsid w:val="009F0B77"/>
    <w:rsid w:val="009F1183"/>
    <w:rsid w:val="009F1514"/>
    <w:rsid w:val="009F1791"/>
    <w:rsid w:val="009F1FCE"/>
    <w:rsid w:val="009F2F7B"/>
    <w:rsid w:val="009F44B4"/>
    <w:rsid w:val="009F589F"/>
    <w:rsid w:val="009F6CEF"/>
    <w:rsid w:val="009F7119"/>
    <w:rsid w:val="00A00401"/>
    <w:rsid w:val="00A00E5A"/>
    <w:rsid w:val="00A00F0E"/>
    <w:rsid w:val="00A016D3"/>
    <w:rsid w:val="00A0340F"/>
    <w:rsid w:val="00A043DE"/>
    <w:rsid w:val="00A05BAE"/>
    <w:rsid w:val="00A06283"/>
    <w:rsid w:val="00A11618"/>
    <w:rsid w:val="00A13D38"/>
    <w:rsid w:val="00A14CF4"/>
    <w:rsid w:val="00A15061"/>
    <w:rsid w:val="00A1570C"/>
    <w:rsid w:val="00A15C4F"/>
    <w:rsid w:val="00A16E60"/>
    <w:rsid w:val="00A20686"/>
    <w:rsid w:val="00A21668"/>
    <w:rsid w:val="00A21E8B"/>
    <w:rsid w:val="00A23560"/>
    <w:rsid w:val="00A2724A"/>
    <w:rsid w:val="00A322B0"/>
    <w:rsid w:val="00A34DC8"/>
    <w:rsid w:val="00A36CAF"/>
    <w:rsid w:val="00A37539"/>
    <w:rsid w:val="00A40B4C"/>
    <w:rsid w:val="00A43BC7"/>
    <w:rsid w:val="00A46DC0"/>
    <w:rsid w:val="00A5058A"/>
    <w:rsid w:val="00A51842"/>
    <w:rsid w:val="00A572F9"/>
    <w:rsid w:val="00A60347"/>
    <w:rsid w:val="00A60348"/>
    <w:rsid w:val="00A6093A"/>
    <w:rsid w:val="00A62487"/>
    <w:rsid w:val="00A63AF0"/>
    <w:rsid w:val="00A64983"/>
    <w:rsid w:val="00A64F6A"/>
    <w:rsid w:val="00A67DF9"/>
    <w:rsid w:val="00A67E70"/>
    <w:rsid w:val="00A70534"/>
    <w:rsid w:val="00A70CE4"/>
    <w:rsid w:val="00A717CD"/>
    <w:rsid w:val="00A73A46"/>
    <w:rsid w:val="00A74A2B"/>
    <w:rsid w:val="00A7525C"/>
    <w:rsid w:val="00A77B25"/>
    <w:rsid w:val="00A80484"/>
    <w:rsid w:val="00A807E7"/>
    <w:rsid w:val="00A817A8"/>
    <w:rsid w:val="00A82CB2"/>
    <w:rsid w:val="00A83153"/>
    <w:rsid w:val="00A8785A"/>
    <w:rsid w:val="00A90432"/>
    <w:rsid w:val="00A94A1A"/>
    <w:rsid w:val="00A94DC6"/>
    <w:rsid w:val="00A96785"/>
    <w:rsid w:val="00AA254D"/>
    <w:rsid w:val="00AA2E7B"/>
    <w:rsid w:val="00AA4260"/>
    <w:rsid w:val="00AA47C0"/>
    <w:rsid w:val="00AA5C65"/>
    <w:rsid w:val="00AA6121"/>
    <w:rsid w:val="00AA6C00"/>
    <w:rsid w:val="00AB0DB7"/>
    <w:rsid w:val="00AB0E27"/>
    <w:rsid w:val="00AB7BF2"/>
    <w:rsid w:val="00AC24D4"/>
    <w:rsid w:val="00AC4332"/>
    <w:rsid w:val="00AC46F5"/>
    <w:rsid w:val="00AC4F32"/>
    <w:rsid w:val="00AC6F69"/>
    <w:rsid w:val="00AD191A"/>
    <w:rsid w:val="00AD42B8"/>
    <w:rsid w:val="00AD4644"/>
    <w:rsid w:val="00AD5DDB"/>
    <w:rsid w:val="00AD704E"/>
    <w:rsid w:val="00AD783C"/>
    <w:rsid w:val="00AE30A0"/>
    <w:rsid w:val="00AE5CDE"/>
    <w:rsid w:val="00AE68EF"/>
    <w:rsid w:val="00AE6B9C"/>
    <w:rsid w:val="00AF0D45"/>
    <w:rsid w:val="00AF62C2"/>
    <w:rsid w:val="00B00D76"/>
    <w:rsid w:val="00B01477"/>
    <w:rsid w:val="00B0197B"/>
    <w:rsid w:val="00B03D10"/>
    <w:rsid w:val="00B05BF7"/>
    <w:rsid w:val="00B05FDA"/>
    <w:rsid w:val="00B06981"/>
    <w:rsid w:val="00B135BA"/>
    <w:rsid w:val="00B146C0"/>
    <w:rsid w:val="00B170EE"/>
    <w:rsid w:val="00B172EF"/>
    <w:rsid w:val="00B176F1"/>
    <w:rsid w:val="00B23622"/>
    <w:rsid w:val="00B2444E"/>
    <w:rsid w:val="00B25493"/>
    <w:rsid w:val="00B25657"/>
    <w:rsid w:val="00B27C81"/>
    <w:rsid w:val="00B32469"/>
    <w:rsid w:val="00B32E4E"/>
    <w:rsid w:val="00B33476"/>
    <w:rsid w:val="00B35AA1"/>
    <w:rsid w:val="00B43D93"/>
    <w:rsid w:val="00B43F32"/>
    <w:rsid w:val="00B4456F"/>
    <w:rsid w:val="00B458CA"/>
    <w:rsid w:val="00B601BC"/>
    <w:rsid w:val="00B6050A"/>
    <w:rsid w:val="00B61F61"/>
    <w:rsid w:val="00B63BBC"/>
    <w:rsid w:val="00B72DD9"/>
    <w:rsid w:val="00B72EB2"/>
    <w:rsid w:val="00B76A68"/>
    <w:rsid w:val="00B802A8"/>
    <w:rsid w:val="00B8132E"/>
    <w:rsid w:val="00B81AA9"/>
    <w:rsid w:val="00B85713"/>
    <w:rsid w:val="00B85E9F"/>
    <w:rsid w:val="00B86BE4"/>
    <w:rsid w:val="00B90CF8"/>
    <w:rsid w:val="00B90D8C"/>
    <w:rsid w:val="00B91986"/>
    <w:rsid w:val="00B92D61"/>
    <w:rsid w:val="00B93AAF"/>
    <w:rsid w:val="00B93BEF"/>
    <w:rsid w:val="00B94966"/>
    <w:rsid w:val="00B96E4F"/>
    <w:rsid w:val="00BA2E74"/>
    <w:rsid w:val="00BA688E"/>
    <w:rsid w:val="00BA6BC9"/>
    <w:rsid w:val="00BB3408"/>
    <w:rsid w:val="00BB4052"/>
    <w:rsid w:val="00BB46BB"/>
    <w:rsid w:val="00BB5DCC"/>
    <w:rsid w:val="00BB6CAF"/>
    <w:rsid w:val="00BC23E5"/>
    <w:rsid w:val="00BC2E85"/>
    <w:rsid w:val="00BC4844"/>
    <w:rsid w:val="00BC7341"/>
    <w:rsid w:val="00BC78DA"/>
    <w:rsid w:val="00BD1209"/>
    <w:rsid w:val="00BD17E4"/>
    <w:rsid w:val="00BD242B"/>
    <w:rsid w:val="00BD4333"/>
    <w:rsid w:val="00BD43F5"/>
    <w:rsid w:val="00BD4C5B"/>
    <w:rsid w:val="00BD5BF2"/>
    <w:rsid w:val="00BD6EF7"/>
    <w:rsid w:val="00BE07E2"/>
    <w:rsid w:val="00BE16B9"/>
    <w:rsid w:val="00BE2447"/>
    <w:rsid w:val="00BE253C"/>
    <w:rsid w:val="00BE2AD6"/>
    <w:rsid w:val="00BE343E"/>
    <w:rsid w:val="00BE4B10"/>
    <w:rsid w:val="00BE577C"/>
    <w:rsid w:val="00BE596B"/>
    <w:rsid w:val="00BE609B"/>
    <w:rsid w:val="00BF00BC"/>
    <w:rsid w:val="00BF0A1E"/>
    <w:rsid w:val="00BF10E4"/>
    <w:rsid w:val="00BF20DB"/>
    <w:rsid w:val="00BF2A76"/>
    <w:rsid w:val="00BF4225"/>
    <w:rsid w:val="00BF50E5"/>
    <w:rsid w:val="00BF7480"/>
    <w:rsid w:val="00C0027F"/>
    <w:rsid w:val="00C01BF4"/>
    <w:rsid w:val="00C06B85"/>
    <w:rsid w:val="00C07820"/>
    <w:rsid w:val="00C07F58"/>
    <w:rsid w:val="00C11026"/>
    <w:rsid w:val="00C1168C"/>
    <w:rsid w:val="00C12488"/>
    <w:rsid w:val="00C12A50"/>
    <w:rsid w:val="00C1324B"/>
    <w:rsid w:val="00C144E4"/>
    <w:rsid w:val="00C14900"/>
    <w:rsid w:val="00C16B99"/>
    <w:rsid w:val="00C2122A"/>
    <w:rsid w:val="00C2376A"/>
    <w:rsid w:val="00C27F64"/>
    <w:rsid w:val="00C3113C"/>
    <w:rsid w:val="00C34D41"/>
    <w:rsid w:val="00C34E8B"/>
    <w:rsid w:val="00C35121"/>
    <w:rsid w:val="00C35EB8"/>
    <w:rsid w:val="00C367CA"/>
    <w:rsid w:val="00C370EC"/>
    <w:rsid w:val="00C3753A"/>
    <w:rsid w:val="00C415C4"/>
    <w:rsid w:val="00C44E75"/>
    <w:rsid w:val="00C453E3"/>
    <w:rsid w:val="00C45804"/>
    <w:rsid w:val="00C45B23"/>
    <w:rsid w:val="00C472D8"/>
    <w:rsid w:val="00C476E1"/>
    <w:rsid w:val="00C515D4"/>
    <w:rsid w:val="00C52D43"/>
    <w:rsid w:val="00C53130"/>
    <w:rsid w:val="00C53D9D"/>
    <w:rsid w:val="00C53FBD"/>
    <w:rsid w:val="00C54FEC"/>
    <w:rsid w:val="00C55181"/>
    <w:rsid w:val="00C557C5"/>
    <w:rsid w:val="00C56B6D"/>
    <w:rsid w:val="00C61182"/>
    <w:rsid w:val="00C625EA"/>
    <w:rsid w:val="00C62DC1"/>
    <w:rsid w:val="00C65225"/>
    <w:rsid w:val="00C73E8C"/>
    <w:rsid w:val="00C7436B"/>
    <w:rsid w:val="00C74AAF"/>
    <w:rsid w:val="00C76706"/>
    <w:rsid w:val="00C81373"/>
    <w:rsid w:val="00C8596E"/>
    <w:rsid w:val="00C85E0A"/>
    <w:rsid w:val="00C87AB5"/>
    <w:rsid w:val="00C92050"/>
    <w:rsid w:val="00C92652"/>
    <w:rsid w:val="00C93274"/>
    <w:rsid w:val="00C93ED6"/>
    <w:rsid w:val="00C940BE"/>
    <w:rsid w:val="00CA1B14"/>
    <w:rsid w:val="00CA6385"/>
    <w:rsid w:val="00CA7DAC"/>
    <w:rsid w:val="00CB0A76"/>
    <w:rsid w:val="00CB0E67"/>
    <w:rsid w:val="00CB1282"/>
    <w:rsid w:val="00CB35D3"/>
    <w:rsid w:val="00CB5D24"/>
    <w:rsid w:val="00CB5E65"/>
    <w:rsid w:val="00CB5F44"/>
    <w:rsid w:val="00CC365B"/>
    <w:rsid w:val="00CC3C32"/>
    <w:rsid w:val="00CD1ABB"/>
    <w:rsid w:val="00CD1C41"/>
    <w:rsid w:val="00CD2E00"/>
    <w:rsid w:val="00CD3A50"/>
    <w:rsid w:val="00CD67C0"/>
    <w:rsid w:val="00CE13A5"/>
    <w:rsid w:val="00CE248B"/>
    <w:rsid w:val="00CE39F0"/>
    <w:rsid w:val="00CE3F82"/>
    <w:rsid w:val="00CE4373"/>
    <w:rsid w:val="00CE45FE"/>
    <w:rsid w:val="00CE6F3D"/>
    <w:rsid w:val="00CF34F3"/>
    <w:rsid w:val="00CF38E8"/>
    <w:rsid w:val="00D0035F"/>
    <w:rsid w:val="00D012B5"/>
    <w:rsid w:val="00D022C9"/>
    <w:rsid w:val="00D02883"/>
    <w:rsid w:val="00D046CC"/>
    <w:rsid w:val="00D05EDF"/>
    <w:rsid w:val="00D1286C"/>
    <w:rsid w:val="00D14DD5"/>
    <w:rsid w:val="00D16601"/>
    <w:rsid w:val="00D16E23"/>
    <w:rsid w:val="00D20E96"/>
    <w:rsid w:val="00D235C5"/>
    <w:rsid w:val="00D237EB"/>
    <w:rsid w:val="00D23CA7"/>
    <w:rsid w:val="00D2768A"/>
    <w:rsid w:val="00D31D7E"/>
    <w:rsid w:val="00D33B36"/>
    <w:rsid w:val="00D3573C"/>
    <w:rsid w:val="00D429C3"/>
    <w:rsid w:val="00D47F4C"/>
    <w:rsid w:val="00D52899"/>
    <w:rsid w:val="00D52CFE"/>
    <w:rsid w:val="00D54B72"/>
    <w:rsid w:val="00D54DD5"/>
    <w:rsid w:val="00D556BC"/>
    <w:rsid w:val="00D57E5C"/>
    <w:rsid w:val="00D63262"/>
    <w:rsid w:val="00D66F8C"/>
    <w:rsid w:val="00D70797"/>
    <w:rsid w:val="00D70DF0"/>
    <w:rsid w:val="00D72BE9"/>
    <w:rsid w:val="00D73F64"/>
    <w:rsid w:val="00D775E0"/>
    <w:rsid w:val="00D77BF5"/>
    <w:rsid w:val="00D82A81"/>
    <w:rsid w:val="00D875B7"/>
    <w:rsid w:val="00D9084B"/>
    <w:rsid w:val="00D9144F"/>
    <w:rsid w:val="00D9147D"/>
    <w:rsid w:val="00D91637"/>
    <w:rsid w:val="00D957AB"/>
    <w:rsid w:val="00D962B3"/>
    <w:rsid w:val="00DA1094"/>
    <w:rsid w:val="00DA3D09"/>
    <w:rsid w:val="00DA5FAE"/>
    <w:rsid w:val="00DA6668"/>
    <w:rsid w:val="00DA6D0A"/>
    <w:rsid w:val="00DA771E"/>
    <w:rsid w:val="00DB0791"/>
    <w:rsid w:val="00DB379B"/>
    <w:rsid w:val="00DB38FF"/>
    <w:rsid w:val="00DB67ED"/>
    <w:rsid w:val="00DC00A2"/>
    <w:rsid w:val="00DC034B"/>
    <w:rsid w:val="00DC7390"/>
    <w:rsid w:val="00DC7903"/>
    <w:rsid w:val="00DD345F"/>
    <w:rsid w:val="00DD4E9D"/>
    <w:rsid w:val="00DD6DA0"/>
    <w:rsid w:val="00DE1F7A"/>
    <w:rsid w:val="00DE2642"/>
    <w:rsid w:val="00DE42E1"/>
    <w:rsid w:val="00DE4849"/>
    <w:rsid w:val="00DF30DF"/>
    <w:rsid w:val="00DF50CB"/>
    <w:rsid w:val="00DF6DD4"/>
    <w:rsid w:val="00DF749B"/>
    <w:rsid w:val="00E01563"/>
    <w:rsid w:val="00E031FB"/>
    <w:rsid w:val="00E07AD8"/>
    <w:rsid w:val="00E11EF3"/>
    <w:rsid w:val="00E15CBC"/>
    <w:rsid w:val="00E17549"/>
    <w:rsid w:val="00E1778E"/>
    <w:rsid w:val="00E252CD"/>
    <w:rsid w:val="00E27E3F"/>
    <w:rsid w:val="00E31264"/>
    <w:rsid w:val="00E3299D"/>
    <w:rsid w:val="00E3483D"/>
    <w:rsid w:val="00E34F6D"/>
    <w:rsid w:val="00E3576C"/>
    <w:rsid w:val="00E360C5"/>
    <w:rsid w:val="00E36535"/>
    <w:rsid w:val="00E415CF"/>
    <w:rsid w:val="00E4285D"/>
    <w:rsid w:val="00E45FD8"/>
    <w:rsid w:val="00E501DC"/>
    <w:rsid w:val="00E52D4B"/>
    <w:rsid w:val="00E537AD"/>
    <w:rsid w:val="00E543D7"/>
    <w:rsid w:val="00E56F93"/>
    <w:rsid w:val="00E57E7F"/>
    <w:rsid w:val="00E624E0"/>
    <w:rsid w:val="00E638A6"/>
    <w:rsid w:val="00E667FB"/>
    <w:rsid w:val="00E70A28"/>
    <w:rsid w:val="00E70E4C"/>
    <w:rsid w:val="00E719BA"/>
    <w:rsid w:val="00E73A9D"/>
    <w:rsid w:val="00E76DA2"/>
    <w:rsid w:val="00E878E2"/>
    <w:rsid w:val="00E94C2E"/>
    <w:rsid w:val="00E94DD2"/>
    <w:rsid w:val="00EA0044"/>
    <w:rsid w:val="00EA0129"/>
    <w:rsid w:val="00EA1243"/>
    <w:rsid w:val="00EA171F"/>
    <w:rsid w:val="00EA1FB9"/>
    <w:rsid w:val="00EA2C08"/>
    <w:rsid w:val="00EA2EBA"/>
    <w:rsid w:val="00EA3C4E"/>
    <w:rsid w:val="00EA597B"/>
    <w:rsid w:val="00EA69AC"/>
    <w:rsid w:val="00EA7B5A"/>
    <w:rsid w:val="00EB35A5"/>
    <w:rsid w:val="00EB4835"/>
    <w:rsid w:val="00EB4C9D"/>
    <w:rsid w:val="00EB684E"/>
    <w:rsid w:val="00EC0173"/>
    <w:rsid w:val="00EC25CF"/>
    <w:rsid w:val="00EC4694"/>
    <w:rsid w:val="00EC4746"/>
    <w:rsid w:val="00EC4E74"/>
    <w:rsid w:val="00EC5360"/>
    <w:rsid w:val="00EC7D68"/>
    <w:rsid w:val="00ED0AEC"/>
    <w:rsid w:val="00ED5BCD"/>
    <w:rsid w:val="00ED6763"/>
    <w:rsid w:val="00EE1321"/>
    <w:rsid w:val="00EE32C9"/>
    <w:rsid w:val="00EE3586"/>
    <w:rsid w:val="00EE4069"/>
    <w:rsid w:val="00EE4264"/>
    <w:rsid w:val="00EE699E"/>
    <w:rsid w:val="00EE7D55"/>
    <w:rsid w:val="00EF040F"/>
    <w:rsid w:val="00EF0994"/>
    <w:rsid w:val="00EF1678"/>
    <w:rsid w:val="00EF6C40"/>
    <w:rsid w:val="00EF6D82"/>
    <w:rsid w:val="00F031BC"/>
    <w:rsid w:val="00F05002"/>
    <w:rsid w:val="00F06D80"/>
    <w:rsid w:val="00F078E1"/>
    <w:rsid w:val="00F13471"/>
    <w:rsid w:val="00F14FF9"/>
    <w:rsid w:val="00F1554E"/>
    <w:rsid w:val="00F17A30"/>
    <w:rsid w:val="00F20D35"/>
    <w:rsid w:val="00F23554"/>
    <w:rsid w:val="00F26571"/>
    <w:rsid w:val="00F2665B"/>
    <w:rsid w:val="00F30309"/>
    <w:rsid w:val="00F30838"/>
    <w:rsid w:val="00F43BA7"/>
    <w:rsid w:val="00F4536C"/>
    <w:rsid w:val="00F47759"/>
    <w:rsid w:val="00F51AF9"/>
    <w:rsid w:val="00F5271B"/>
    <w:rsid w:val="00F53C98"/>
    <w:rsid w:val="00F55531"/>
    <w:rsid w:val="00F5570C"/>
    <w:rsid w:val="00F567E0"/>
    <w:rsid w:val="00F5781A"/>
    <w:rsid w:val="00F57CE1"/>
    <w:rsid w:val="00F611A4"/>
    <w:rsid w:val="00F628F0"/>
    <w:rsid w:val="00F62DEC"/>
    <w:rsid w:val="00F70E96"/>
    <w:rsid w:val="00F71C4B"/>
    <w:rsid w:val="00F72A5E"/>
    <w:rsid w:val="00F73EE4"/>
    <w:rsid w:val="00F74068"/>
    <w:rsid w:val="00F74633"/>
    <w:rsid w:val="00F747CA"/>
    <w:rsid w:val="00F74889"/>
    <w:rsid w:val="00F770F8"/>
    <w:rsid w:val="00F77CC4"/>
    <w:rsid w:val="00F77E43"/>
    <w:rsid w:val="00F909EF"/>
    <w:rsid w:val="00F92126"/>
    <w:rsid w:val="00F92EA4"/>
    <w:rsid w:val="00F93590"/>
    <w:rsid w:val="00F942D4"/>
    <w:rsid w:val="00F962F4"/>
    <w:rsid w:val="00F96A83"/>
    <w:rsid w:val="00F97CE6"/>
    <w:rsid w:val="00FA28F4"/>
    <w:rsid w:val="00FA4160"/>
    <w:rsid w:val="00FA4E00"/>
    <w:rsid w:val="00FA5E1A"/>
    <w:rsid w:val="00FB40CE"/>
    <w:rsid w:val="00FB4EC1"/>
    <w:rsid w:val="00FB5943"/>
    <w:rsid w:val="00FB599B"/>
    <w:rsid w:val="00FB67F2"/>
    <w:rsid w:val="00FB7B59"/>
    <w:rsid w:val="00FB7CB2"/>
    <w:rsid w:val="00FC2FBC"/>
    <w:rsid w:val="00FC3BCE"/>
    <w:rsid w:val="00FC4679"/>
    <w:rsid w:val="00FC62C6"/>
    <w:rsid w:val="00FC6E50"/>
    <w:rsid w:val="00FD0608"/>
    <w:rsid w:val="00FD07C1"/>
    <w:rsid w:val="00FD131E"/>
    <w:rsid w:val="00FD65D4"/>
    <w:rsid w:val="00FD66AC"/>
    <w:rsid w:val="00FE5FA8"/>
    <w:rsid w:val="00FE6577"/>
    <w:rsid w:val="00FE7308"/>
    <w:rsid w:val="00FF2D1F"/>
    <w:rsid w:val="00FF40E9"/>
    <w:rsid w:val="00FF4E25"/>
    <w:rsid w:val="00FF611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D14DD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1523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90B53"/>
    <w:pPr>
      <w:keepNext/>
      <w:keepLines/>
      <w:bidi/>
      <w:spacing w:before="80" w:after="40" w:line="240" w:lineRule="atLeast"/>
      <w:outlineLvl w:val="4"/>
    </w:pPr>
    <w:rPr>
      <w:rFonts w:ascii="Georgia" w:eastAsiaTheme="majorEastAsia" w:cstheme="majorBidi"/>
      <w:color w:val="365F91" w:themeColor="accent1" w:themeShade="BF"/>
      <w:sz w:val="21"/>
      <w:lang w:val="ar-SA"/>
    </w:rPr>
  </w:style>
  <w:style w:type="paragraph" w:styleId="6">
    <w:name w:val="heading 6"/>
    <w:basedOn w:val="a"/>
    <w:next w:val="a"/>
    <w:link w:val="6Char"/>
    <w:uiPriority w:val="9"/>
    <w:semiHidden/>
    <w:unhideWhenUsed/>
    <w:qFormat/>
    <w:rsid w:val="00390B53"/>
    <w:pPr>
      <w:keepNext/>
      <w:keepLines/>
      <w:bidi/>
      <w:spacing w:before="40" w:after="0" w:line="240" w:lineRule="atLeast"/>
      <w:outlineLvl w:val="5"/>
    </w:pPr>
    <w:rPr>
      <w:rFonts w:ascii="Georgia" w:eastAsiaTheme="majorEastAsia" w:cstheme="majorBidi"/>
      <w:i/>
      <w:iCs/>
      <w:color w:val="595959" w:themeColor="text1" w:themeTint="A6"/>
      <w:sz w:val="21"/>
      <w:lang w:val="ar-SA"/>
    </w:rPr>
  </w:style>
  <w:style w:type="paragraph" w:styleId="7">
    <w:name w:val="heading 7"/>
    <w:basedOn w:val="a"/>
    <w:next w:val="a"/>
    <w:link w:val="7Char"/>
    <w:uiPriority w:val="9"/>
    <w:semiHidden/>
    <w:unhideWhenUsed/>
    <w:qFormat/>
    <w:rsid w:val="00390B53"/>
    <w:pPr>
      <w:keepNext/>
      <w:keepLines/>
      <w:bidi/>
      <w:spacing w:before="40" w:after="0" w:line="240" w:lineRule="atLeast"/>
      <w:outlineLvl w:val="6"/>
    </w:pPr>
    <w:rPr>
      <w:rFonts w:ascii="Georgia" w:eastAsiaTheme="majorEastAsia" w:cstheme="majorBidi"/>
      <w:color w:val="595959" w:themeColor="text1" w:themeTint="A6"/>
      <w:sz w:val="21"/>
      <w:lang w:val="ar-SA"/>
    </w:rPr>
  </w:style>
  <w:style w:type="paragraph" w:styleId="8">
    <w:name w:val="heading 8"/>
    <w:basedOn w:val="a"/>
    <w:next w:val="a"/>
    <w:link w:val="8Char"/>
    <w:uiPriority w:val="9"/>
    <w:semiHidden/>
    <w:unhideWhenUsed/>
    <w:qFormat/>
    <w:rsid w:val="00390B53"/>
    <w:pPr>
      <w:keepNext/>
      <w:keepLines/>
      <w:bidi/>
      <w:spacing w:after="0" w:line="240" w:lineRule="atLeast"/>
      <w:outlineLvl w:val="7"/>
    </w:pPr>
    <w:rPr>
      <w:rFonts w:ascii="Georgia" w:eastAsiaTheme="majorEastAsia" w:cstheme="majorBidi"/>
      <w:i/>
      <w:iCs/>
      <w:color w:val="272727" w:themeColor="text1" w:themeTint="D8"/>
      <w:sz w:val="21"/>
      <w:lang w:val="ar-SA"/>
    </w:rPr>
  </w:style>
  <w:style w:type="paragraph" w:styleId="9">
    <w:name w:val="heading 9"/>
    <w:basedOn w:val="a"/>
    <w:next w:val="a"/>
    <w:link w:val="9Char"/>
    <w:uiPriority w:val="9"/>
    <w:semiHidden/>
    <w:unhideWhenUsed/>
    <w:qFormat/>
    <w:rsid w:val="00390B53"/>
    <w:pPr>
      <w:keepNext/>
      <w:keepLines/>
      <w:bidi/>
      <w:spacing w:after="0" w:line="240" w:lineRule="atLeast"/>
      <w:outlineLvl w:val="8"/>
    </w:pPr>
    <w:rPr>
      <w:rFonts w:ascii="Georgia" w:eastAsiaTheme="majorEastAsia" w:cstheme="majorBidi"/>
      <w:color w:val="272727" w:themeColor="text1" w:themeTint="D8"/>
      <w:sz w:val="21"/>
      <w:lang w:val="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paragraph" w:customStyle="1" w:styleId="EndNoteBibliographyTitle">
    <w:name w:val="EndNote Bibliography Title"/>
    <w:basedOn w:val="a"/>
    <w:link w:val="EndNoteBibliographyTitleChar"/>
    <w:rsid w:val="009F1791"/>
    <w:pPr>
      <w:spacing w:after="0"/>
      <w:jc w:val="center"/>
    </w:pPr>
    <w:rPr>
      <w:rFonts w:ascii="Calibri" w:hAnsi="Calibri" w:cs="Calibri"/>
      <w:noProof/>
    </w:rPr>
  </w:style>
  <w:style w:type="character" w:customStyle="1" w:styleId="EndNoteBibliographyTitleChar">
    <w:name w:val="EndNote Bibliography Title Char"/>
    <w:basedOn w:val="a0"/>
    <w:link w:val="EndNoteBibliographyTitle"/>
    <w:rsid w:val="009F1791"/>
    <w:rPr>
      <w:rFonts w:ascii="Calibri" w:hAnsi="Calibri" w:cs="Calibri"/>
      <w:noProof/>
    </w:rPr>
  </w:style>
  <w:style w:type="paragraph" w:customStyle="1" w:styleId="EndNoteBibliography">
    <w:name w:val="EndNote Bibliography"/>
    <w:basedOn w:val="a"/>
    <w:link w:val="EndNoteBibliographyChar"/>
    <w:rsid w:val="009F1791"/>
    <w:pPr>
      <w:spacing w:line="240" w:lineRule="auto"/>
      <w:jc w:val="right"/>
    </w:pPr>
    <w:rPr>
      <w:rFonts w:ascii="Calibri" w:hAnsi="Calibri" w:cs="Calibri"/>
      <w:noProof/>
    </w:rPr>
  </w:style>
  <w:style w:type="character" w:customStyle="1" w:styleId="EndNoteBibliographyChar">
    <w:name w:val="EndNote Bibliography Char"/>
    <w:basedOn w:val="a0"/>
    <w:link w:val="EndNoteBibliography"/>
    <w:rsid w:val="009F1791"/>
    <w:rPr>
      <w:rFonts w:ascii="Calibri" w:hAnsi="Calibri" w:cs="Calibri"/>
      <w:noProof/>
    </w:rPr>
  </w:style>
  <w:style w:type="character" w:styleId="Hyperlink">
    <w:name w:val="Hyperlink"/>
    <w:basedOn w:val="a0"/>
    <w:uiPriority w:val="99"/>
    <w:unhideWhenUsed/>
    <w:rsid w:val="009F1791"/>
    <w:rPr>
      <w:color w:val="0000FF" w:themeColor="hyperlink"/>
      <w:u w:val="single"/>
    </w:rPr>
  </w:style>
  <w:style w:type="character" w:styleId="ab">
    <w:name w:val="Unresolved Mention"/>
    <w:basedOn w:val="a0"/>
    <w:uiPriority w:val="99"/>
    <w:semiHidden/>
    <w:unhideWhenUsed/>
    <w:rsid w:val="009F1791"/>
    <w:rPr>
      <w:color w:val="605E5C"/>
      <w:shd w:val="clear" w:color="auto" w:fill="E1DFDD"/>
    </w:rPr>
  </w:style>
  <w:style w:type="character" w:customStyle="1" w:styleId="3Char">
    <w:name w:val="عنوان 3 Char"/>
    <w:basedOn w:val="a0"/>
    <w:link w:val="3"/>
    <w:uiPriority w:val="9"/>
    <w:semiHidden/>
    <w:rsid w:val="00D14DD5"/>
    <w:rPr>
      <w:rFonts w:asciiTheme="majorHAnsi" w:eastAsiaTheme="majorEastAsia" w:hAnsiTheme="majorHAnsi" w:cstheme="majorBidi"/>
      <w:color w:val="243F60" w:themeColor="accent1" w:themeShade="7F"/>
      <w:sz w:val="24"/>
      <w:szCs w:val="24"/>
    </w:rPr>
  </w:style>
  <w:style w:type="character" w:styleId="ac">
    <w:name w:val="FollowedHyperlink"/>
    <w:basedOn w:val="a0"/>
    <w:uiPriority w:val="99"/>
    <w:semiHidden/>
    <w:unhideWhenUsed/>
    <w:rsid w:val="00990418"/>
    <w:rPr>
      <w:color w:val="800080" w:themeColor="followedHyperlink"/>
      <w:u w:val="single"/>
    </w:rPr>
  </w:style>
  <w:style w:type="paragraph" w:styleId="ad">
    <w:name w:val="Title"/>
    <w:basedOn w:val="a"/>
    <w:next w:val="a"/>
    <w:link w:val="Char3"/>
    <w:uiPriority w:val="10"/>
    <w:qFormat/>
    <w:rsid w:val="002132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2132B5"/>
    <w:rPr>
      <w:rFonts w:asciiTheme="majorHAnsi" w:eastAsiaTheme="majorEastAsia" w:hAnsiTheme="majorHAnsi" w:cstheme="majorBidi"/>
      <w:spacing w:val="-10"/>
      <w:kern w:val="28"/>
      <w:sz w:val="56"/>
      <w:szCs w:val="56"/>
    </w:rPr>
  </w:style>
  <w:style w:type="paragraph" w:styleId="ae">
    <w:name w:val="No Spacing"/>
    <w:uiPriority w:val="1"/>
    <w:qFormat/>
    <w:rsid w:val="000500A5"/>
    <w:pPr>
      <w:spacing w:after="0" w:line="240" w:lineRule="auto"/>
    </w:pPr>
  </w:style>
  <w:style w:type="character" w:customStyle="1" w:styleId="4Char">
    <w:name w:val="عنوان 4 Char"/>
    <w:basedOn w:val="a0"/>
    <w:link w:val="4"/>
    <w:uiPriority w:val="9"/>
    <w:semiHidden/>
    <w:rsid w:val="00615235"/>
    <w:rPr>
      <w:rFonts w:asciiTheme="majorHAnsi" w:eastAsiaTheme="majorEastAsia" w:hAnsiTheme="majorHAnsi" w:cstheme="majorBidi"/>
      <w:i/>
      <w:iCs/>
      <w:color w:val="365F91" w:themeColor="accent1" w:themeShade="BF"/>
    </w:rPr>
  </w:style>
  <w:style w:type="paragraph" w:customStyle="1" w:styleId="EndNoteCategoryHeading">
    <w:name w:val="EndNote Category Heading"/>
    <w:basedOn w:val="a"/>
    <w:link w:val="EndNoteCategoryHeadingChar"/>
    <w:rsid w:val="00807A51"/>
    <w:pPr>
      <w:spacing w:before="120" w:after="120"/>
    </w:pPr>
    <w:rPr>
      <w:b/>
      <w:noProof/>
    </w:rPr>
  </w:style>
  <w:style w:type="character" w:customStyle="1" w:styleId="EndNoteCategoryHeadingChar">
    <w:name w:val="EndNote Category Heading Char"/>
    <w:basedOn w:val="a0"/>
    <w:link w:val="EndNoteCategoryHeading"/>
    <w:rsid w:val="00807A51"/>
    <w:rPr>
      <w:b/>
      <w:noProof/>
    </w:rPr>
  </w:style>
  <w:style w:type="character" w:customStyle="1" w:styleId="5Char">
    <w:name w:val="عنوان 5 Char"/>
    <w:basedOn w:val="a0"/>
    <w:link w:val="5"/>
    <w:uiPriority w:val="9"/>
    <w:semiHidden/>
    <w:rsid w:val="00390B53"/>
    <w:rPr>
      <w:rFonts w:ascii="Georgia" w:eastAsiaTheme="majorEastAsia" w:cstheme="majorBidi"/>
      <w:color w:val="365F91" w:themeColor="accent1" w:themeShade="BF"/>
      <w:sz w:val="21"/>
      <w:lang w:val="ar-SA"/>
    </w:rPr>
  </w:style>
  <w:style w:type="character" w:customStyle="1" w:styleId="6Char">
    <w:name w:val="عنوان 6 Char"/>
    <w:basedOn w:val="a0"/>
    <w:link w:val="6"/>
    <w:uiPriority w:val="9"/>
    <w:semiHidden/>
    <w:rsid w:val="00390B53"/>
    <w:rPr>
      <w:rFonts w:ascii="Georgia" w:eastAsiaTheme="majorEastAsia" w:cstheme="majorBidi"/>
      <w:i/>
      <w:iCs/>
      <w:color w:val="595959" w:themeColor="text1" w:themeTint="A6"/>
      <w:sz w:val="21"/>
      <w:lang w:val="ar-SA"/>
    </w:rPr>
  </w:style>
  <w:style w:type="character" w:customStyle="1" w:styleId="7Char">
    <w:name w:val="عنوان 7 Char"/>
    <w:basedOn w:val="a0"/>
    <w:link w:val="7"/>
    <w:uiPriority w:val="9"/>
    <w:semiHidden/>
    <w:rsid w:val="00390B53"/>
    <w:rPr>
      <w:rFonts w:ascii="Georgia" w:eastAsiaTheme="majorEastAsia" w:cstheme="majorBidi"/>
      <w:color w:val="595959" w:themeColor="text1" w:themeTint="A6"/>
      <w:sz w:val="21"/>
      <w:lang w:val="ar-SA"/>
    </w:rPr>
  </w:style>
  <w:style w:type="character" w:customStyle="1" w:styleId="8Char">
    <w:name w:val="عنوان 8 Char"/>
    <w:basedOn w:val="a0"/>
    <w:link w:val="8"/>
    <w:uiPriority w:val="9"/>
    <w:semiHidden/>
    <w:rsid w:val="00390B53"/>
    <w:rPr>
      <w:rFonts w:ascii="Georgia" w:eastAsiaTheme="majorEastAsia" w:cstheme="majorBidi"/>
      <w:i/>
      <w:iCs/>
      <w:color w:val="272727" w:themeColor="text1" w:themeTint="D8"/>
      <w:sz w:val="21"/>
      <w:lang w:val="ar-SA"/>
    </w:rPr>
  </w:style>
  <w:style w:type="character" w:customStyle="1" w:styleId="9Char">
    <w:name w:val="عنوان 9 Char"/>
    <w:basedOn w:val="a0"/>
    <w:link w:val="9"/>
    <w:uiPriority w:val="9"/>
    <w:semiHidden/>
    <w:rsid w:val="00390B53"/>
    <w:rPr>
      <w:rFonts w:ascii="Georgia" w:eastAsiaTheme="majorEastAsia" w:cstheme="majorBidi"/>
      <w:color w:val="272727" w:themeColor="text1" w:themeTint="D8"/>
      <w:sz w:val="21"/>
      <w:lang w:val="ar-SA"/>
    </w:rPr>
  </w:style>
  <w:style w:type="paragraph" w:styleId="af">
    <w:name w:val="Quote"/>
    <w:basedOn w:val="a"/>
    <w:next w:val="a"/>
    <w:link w:val="Char4"/>
    <w:uiPriority w:val="29"/>
    <w:qFormat/>
    <w:rsid w:val="00390B53"/>
    <w:pPr>
      <w:bidi/>
      <w:spacing w:before="160" w:after="120" w:line="240" w:lineRule="atLeast"/>
      <w:jc w:val="center"/>
    </w:pPr>
    <w:rPr>
      <w:rFonts w:ascii="Georgia"/>
      <w:i/>
      <w:iCs/>
      <w:color w:val="404040" w:themeColor="text1" w:themeTint="BF"/>
      <w:sz w:val="21"/>
      <w:lang w:val="ar-SA"/>
    </w:rPr>
  </w:style>
  <w:style w:type="character" w:customStyle="1" w:styleId="Char4">
    <w:name w:val="اقتباس Char"/>
    <w:basedOn w:val="a0"/>
    <w:link w:val="af"/>
    <w:uiPriority w:val="29"/>
    <w:rsid w:val="00390B53"/>
    <w:rPr>
      <w:rFonts w:ascii="Georgia"/>
      <w:i/>
      <w:iCs/>
      <w:color w:val="404040" w:themeColor="text1" w:themeTint="BF"/>
      <w:sz w:val="21"/>
      <w:lang w:val="ar-SA"/>
    </w:rPr>
  </w:style>
  <w:style w:type="character" w:styleId="af0">
    <w:name w:val="Intense Emphasis"/>
    <w:basedOn w:val="a0"/>
    <w:uiPriority w:val="21"/>
    <w:qFormat/>
    <w:rsid w:val="00390B53"/>
    <w:rPr>
      <w:i/>
      <w:iCs/>
      <w:color w:val="365F91" w:themeColor="accent1" w:themeShade="BF"/>
    </w:rPr>
  </w:style>
  <w:style w:type="paragraph" w:styleId="af1">
    <w:name w:val="Intense Quote"/>
    <w:basedOn w:val="a"/>
    <w:next w:val="a"/>
    <w:link w:val="Char5"/>
    <w:uiPriority w:val="30"/>
    <w:qFormat/>
    <w:rsid w:val="00390B53"/>
    <w:pPr>
      <w:pBdr>
        <w:top w:val="single" w:sz="4" w:space="10" w:color="365F91" w:themeColor="accent1" w:themeShade="BF"/>
        <w:bottom w:val="single" w:sz="4" w:space="10" w:color="365F91" w:themeColor="accent1" w:themeShade="BF"/>
      </w:pBdr>
      <w:bidi/>
      <w:spacing w:before="360" w:after="360" w:line="240" w:lineRule="atLeast"/>
      <w:ind w:left="864" w:right="864"/>
      <w:jc w:val="center"/>
    </w:pPr>
    <w:rPr>
      <w:rFonts w:ascii="Georgia"/>
      <w:i/>
      <w:iCs/>
      <w:color w:val="365F91" w:themeColor="accent1" w:themeShade="BF"/>
      <w:sz w:val="21"/>
      <w:lang w:val="ar-SA"/>
    </w:rPr>
  </w:style>
  <w:style w:type="character" w:customStyle="1" w:styleId="Char5">
    <w:name w:val="اقتباس مكثف Char"/>
    <w:basedOn w:val="a0"/>
    <w:link w:val="af1"/>
    <w:uiPriority w:val="30"/>
    <w:rsid w:val="00390B53"/>
    <w:rPr>
      <w:rFonts w:ascii="Georgia"/>
      <w:i/>
      <w:iCs/>
      <w:color w:val="365F91" w:themeColor="accent1" w:themeShade="BF"/>
      <w:sz w:val="21"/>
      <w:lang w:val="ar-SA"/>
    </w:rPr>
  </w:style>
  <w:style w:type="character" w:styleId="af2">
    <w:name w:val="Intense Reference"/>
    <w:basedOn w:val="a0"/>
    <w:uiPriority w:val="32"/>
    <w:qFormat/>
    <w:rsid w:val="00390B53"/>
    <w:rPr>
      <w:b/>
      <w:bCs/>
      <w:smallCaps/>
      <w:color w:val="365F91" w:themeColor="accent1" w:themeShade="BF"/>
      <w:spacing w:val="5"/>
    </w:rPr>
  </w:style>
  <w:style w:type="table" w:styleId="10">
    <w:name w:val="Plain Table 1"/>
    <w:basedOn w:val="a1"/>
    <w:uiPriority w:val="41"/>
    <w:rsid w:val="00E07A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9106">
      <w:bodyDiv w:val="1"/>
      <w:marLeft w:val="0"/>
      <w:marRight w:val="0"/>
      <w:marTop w:val="0"/>
      <w:marBottom w:val="0"/>
      <w:divBdr>
        <w:top w:val="none" w:sz="0" w:space="0" w:color="auto"/>
        <w:left w:val="none" w:sz="0" w:space="0" w:color="auto"/>
        <w:bottom w:val="none" w:sz="0" w:space="0" w:color="auto"/>
        <w:right w:val="none" w:sz="0" w:space="0" w:color="auto"/>
      </w:divBdr>
    </w:div>
    <w:div w:id="206720914">
      <w:bodyDiv w:val="1"/>
      <w:marLeft w:val="0"/>
      <w:marRight w:val="0"/>
      <w:marTop w:val="0"/>
      <w:marBottom w:val="0"/>
      <w:divBdr>
        <w:top w:val="none" w:sz="0" w:space="0" w:color="auto"/>
        <w:left w:val="none" w:sz="0" w:space="0" w:color="auto"/>
        <w:bottom w:val="none" w:sz="0" w:space="0" w:color="auto"/>
        <w:right w:val="none" w:sz="0" w:space="0" w:color="auto"/>
      </w:divBdr>
    </w:div>
    <w:div w:id="240453859">
      <w:bodyDiv w:val="1"/>
      <w:marLeft w:val="0"/>
      <w:marRight w:val="0"/>
      <w:marTop w:val="0"/>
      <w:marBottom w:val="0"/>
      <w:divBdr>
        <w:top w:val="none" w:sz="0" w:space="0" w:color="auto"/>
        <w:left w:val="none" w:sz="0" w:space="0" w:color="auto"/>
        <w:bottom w:val="none" w:sz="0" w:space="0" w:color="auto"/>
        <w:right w:val="none" w:sz="0" w:space="0" w:color="auto"/>
      </w:divBdr>
    </w:div>
    <w:div w:id="268700424">
      <w:bodyDiv w:val="1"/>
      <w:marLeft w:val="0"/>
      <w:marRight w:val="0"/>
      <w:marTop w:val="0"/>
      <w:marBottom w:val="0"/>
      <w:divBdr>
        <w:top w:val="none" w:sz="0" w:space="0" w:color="auto"/>
        <w:left w:val="none" w:sz="0" w:space="0" w:color="auto"/>
        <w:bottom w:val="none" w:sz="0" w:space="0" w:color="auto"/>
        <w:right w:val="none" w:sz="0" w:space="0" w:color="auto"/>
      </w:divBdr>
    </w:div>
    <w:div w:id="493296880">
      <w:bodyDiv w:val="1"/>
      <w:marLeft w:val="0"/>
      <w:marRight w:val="0"/>
      <w:marTop w:val="0"/>
      <w:marBottom w:val="0"/>
      <w:divBdr>
        <w:top w:val="none" w:sz="0" w:space="0" w:color="auto"/>
        <w:left w:val="none" w:sz="0" w:space="0" w:color="auto"/>
        <w:bottom w:val="none" w:sz="0" w:space="0" w:color="auto"/>
        <w:right w:val="none" w:sz="0" w:space="0" w:color="auto"/>
      </w:divBdr>
    </w:div>
    <w:div w:id="74858095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7882352">
      <w:bodyDiv w:val="1"/>
      <w:marLeft w:val="0"/>
      <w:marRight w:val="0"/>
      <w:marTop w:val="0"/>
      <w:marBottom w:val="0"/>
      <w:divBdr>
        <w:top w:val="none" w:sz="0" w:space="0" w:color="auto"/>
        <w:left w:val="none" w:sz="0" w:space="0" w:color="auto"/>
        <w:bottom w:val="none" w:sz="0" w:space="0" w:color="auto"/>
        <w:right w:val="none" w:sz="0" w:space="0" w:color="auto"/>
      </w:divBdr>
    </w:div>
    <w:div w:id="1003243901">
      <w:bodyDiv w:val="1"/>
      <w:marLeft w:val="0"/>
      <w:marRight w:val="0"/>
      <w:marTop w:val="0"/>
      <w:marBottom w:val="0"/>
      <w:divBdr>
        <w:top w:val="none" w:sz="0" w:space="0" w:color="auto"/>
        <w:left w:val="none" w:sz="0" w:space="0" w:color="auto"/>
        <w:bottom w:val="none" w:sz="0" w:space="0" w:color="auto"/>
        <w:right w:val="none" w:sz="0" w:space="0" w:color="auto"/>
      </w:divBdr>
    </w:div>
    <w:div w:id="1208302082">
      <w:bodyDiv w:val="1"/>
      <w:marLeft w:val="0"/>
      <w:marRight w:val="0"/>
      <w:marTop w:val="0"/>
      <w:marBottom w:val="0"/>
      <w:divBdr>
        <w:top w:val="none" w:sz="0" w:space="0" w:color="auto"/>
        <w:left w:val="none" w:sz="0" w:space="0" w:color="auto"/>
        <w:bottom w:val="none" w:sz="0" w:space="0" w:color="auto"/>
        <w:right w:val="none" w:sz="0" w:space="0" w:color="auto"/>
      </w:divBdr>
    </w:div>
    <w:div w:id="1543663526">
      <w:bodyDiv w:val="1"/>
      <w:marLeft w:val="0"/>
      <w:marRight w:val="0"/>
      <w:marTop w:val="0"/>
      <w:marBottom w:val="0"/>
      <w:divBdr>
        <w:top w:val="none" w:sz="0" w:space="0" w:color="auto"/>
        <w:left w:val="none" w:sz="0" w:space="0" w:color="auto"/>
        <w:bottom w:val="none" w:sz="0" w:space="0" w:color="auto"/>
        <w:right w:val="none" w:sz="0" w:space="0" w:color="auto"/>
      </w:divBdr>
    </w:div>
    <w:div w:id="1704666692">
      <w:bodyDiv w:val="1"/>
      <w:marLeft w:val="0"/>
      <w:marRight w:val="0"/>
      <w:marTop w:val="0"/>
      <w:marBottom w:val="0"/>
      <w:divBdr>
        <w:top w:val="none" w:sz="0" w:space="0" w:color="auto"/>
        <w:left w:val="none" w:sz="0" w:space="0" w:color="auto"/>
        <w:bottom w:val="none" w:sz="0" w:space="0" w:color="auto"/>
        <w:right w:val="none" w:sz="0" w:space="0" w:color="auto"/>
      </w:divBdr>
    </w:div>
    <w:div w:id="1834295493">
      <w:bodyDiv w:val="1"/>
      <w:marLeft w:val="0"/>
      <w:marRight w:val="0"/>
      <w:marTop w:val="0"/>
      <w:marBottom w:val="0"/>
      <w:divBdr>
        <w:top w:val="none" w:sz="0" w:space="0" w:color="auto"/>
        <w:left w:val="none" w:sz="0" w:space="0" w:color="auto"/>
        <w:bottom w:val="none" w:sz="0" w:space="0" w:color="auto"/>
        <w:right w:val="none" w:sz="0" w:space="0" w:color="auto"/>
      </w:divBdr>
    </w:div>
    <w:div w:id="20258657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26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901/mjss.2015.v6n2s1p117" TargetMode="External"/><Relationship Id="rId18" Type="http://schemas.openxmlformats.org/officeDocument/2006/relationships/hyperlink" Target="https://doi.org/10.26389/ajsrp.M191021" TargetMode="External"/><Relationship Id="rId26" Type="http://schemas.openxmlformats.org/officeDocument/2006/relationships/hyperlink" Target="https://doi.org/10.6007/IJARBSS/v12-i1/12327" TargetMode="External"/><Relationship Id="rId39" Type="http://schemas.openxmlformats.org/officeDocument/2006/relationships/footer" Target="footer1.xml"/><Relationship Id="rId21" Type="http://schemas.openxmlformats.org/officeDocument/2006/relationships/hyperlink" Target="https://www.mindgarden.com/documents/MLQGermanPsychometric.pdf" TargetMode="External"/><Relationship Id="rId34" Type="http://schemas.openxmlformats.org/officeDocument/2006/relationships/hyperlink" Target="https://doi.org/10.26389/AJSRP.K270923"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icrcr.com/index.php/jicrcr/article/view/1393/1152" TargetMode="External"/><Relationship Id="rId20" Type="http://schemas.openxmlformats.org/officeDocument/2006/relationships/hyperlink" Target="https://doi.org/10.1348/096317999166789" TargetMode="External"/><Relationship Id="rId29" Type="http://schemas.openxmlformats.org/officeDocument/2006/relationships/hyperlink" Target="https://doi.org/10.5204/thesis.eprints.258274"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5537/smj.2026.47.1.20250755" TargetMode="External"/><Relationship Id="rId24" Type="http://schemas.openxmlformats.org/officeDocument/2006/relationships/hyperlink" Target="https://doi.org/https://www.health.sa/ar/clusters/al-jouf_health_cluster" TargetMode="External"/><Relationship Id="rId32" Type="http://schemas.openxmlformats.org/officeDocument/2006/relationships/hyperlink" Target="https://doi.org/10.1001/jama.293.21.2609" TargetMode="External"/><Relationship Id="rId37" Type="http://schemas.openxmlformats.org/officeDocument/2006/relationships/header" Target="header1.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2147/JMDH.S458718" TargetMode="External"/><Relationship Id="rId23" Type="http://schemas.openxmlformats.org/officeDocument/2006/relationships/hyperlink" Target="https://pdfs.semanticscholar.org/ba60/afd49d25f3a6df551bb3826d6c098202c00d.pdf" TargetMode="External"/><Relationship Id="rId28" Type="http://schemas.openxmlformats.org/officeDocument/2006/relationships/hyperlink" Target="https://doi.org/10.7759/cureus.51159" TargetMode="External"/><Relationship Id="rId36" Type="http://schemas.openxmlformats.org/officeDocument/2006/relationships/hyperlink" Target="https://doi.org/10.21608/masf.2019.68978" TargetMode="External"/><Relationship Id="rId10" Type="http://schemas.openxmlformats.org/officeDocument/2006/relationships/hyperlink" Target="https://doi.org/10.1136/bmjoq-2023-002651" TargetMode="External"/><Relationship Id="rId19" Type="http://schemas.openxmlformats.org/officeDocument/2006/relationships/hyperlink" Target="https://doi.org/10.1097/PTS.0b013e31824badb7" TargetMode="External"/><Relationship Id="rId31" Type="http://schemas.openxmlformats.org/officeDocument/2006/relationships/hyperlink" Target="https://doi.org/10.1186/s13037-021-00286-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36/bmjopen-2024-084741" TargetMode="External"/><Relationship Id="rId22" Type="http://schemas.openxmlformats.org/officeDocument/2006/relationships/hyperlink" Target="https://doi.org/10.1186/s12912-025-03043-7" TargetMode="External"/><Relationship Id="rId27" Type="http://schemas.openxmlformats.org/officeDocument/2006/relationships/hyperlink" Target="https://doi.org/10.1371/journal.pgph.0001085" TargetMode="External"/><Relationship Id="rId30" Type="http://schemas.openxmlformats.org/officeDocument/2006/relationships/hyperlink" Target="https://eprints.qut.edu.au/258274/8/Talat%20Mohammed%20Thesis.pdf" TargetMode="External"/><Relationship Id="rId35" Type="http://schemas.openxmlformats.org/officeDocument/2006/relationships/hyperlink" Target="https://doi.org/10.59628/jhs.v2i1.666"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7/MD.0000000000024956" TargetMode="External"/><Relationship Id="rId17" Type="http://schemas.openxmlformats.org/officeDocument/2006/relationships/hyperlink" Target="https://doi.org/10.33953/1371-000-073-027" TargetMode="External"/><Relationship Id="rId25" Type="http://schemas.openxmlformats.org/officeDocument/2006/relationships/hyperlink" Target="https://doi.org/10.1177/09720634211050463" TargetMode="External"/><Relationship Id="rId33" Type="http://schemas.openxmlformats.org/officeDocument/2006/relationships/hyperlink" Target="https://doi.org/10.21608/bjhs.2024.315754.1262" TargetMode="External"/><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49</Pages>
  <Words>21430</Words>
  <Characters>122154</Characters>
  <Application>Microsoft Office Word</Application>
  <DocSecurity>0</DocSecurity>
  <Lines>1017</Lines>
  <Paragraphs>286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Tarq HP</cp:lastModifiedBy>
  <cp:revision>361</cp:revision>
  <cp:lastPrinted>2025-08-21T18:43:00Z</cp:lastPrinted>
  <dcterms:created xsi:type="dcterms:W3CDTF">2025-08-07T23:25:00Z</dcterms:created>
  <dcterms:modified xsi:type="dcterms:W3CDTF">2026-04-13T10:33:00Z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6349a0fb-0cd3-470b-84f4-a2a81957df55</vt:lpwstr>
  </property>
</Properties>
</file>