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663D6814" w:rsidR="006B4DF4" w:rsidRPr="0092720C" w:rsidRDefault="0092720C" w:rsidP="0092720C">
      <w:pPr>
        <w:pStyle w:val="Heading1"/>
        <w:ind w:left="-90" w:right="-288"/>
        <w:jc w:val="center"/>
      </w:pPr>
      <w:r>
        <w:t>AI-Driven Prediction of Performance Risks and Team Dynamics in IT Projects</w:t>
      </w:r>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058D1DDF" w14:textId="5D310FEE" w:rsidR="0092720C" w:rsidRPr="0092720C" w:rsidRDefault="0092720C" w:rsidP="0092720C">
      <w:pPr>
        <w:pStyle w:val="Heading1"/>
        <w:ind w:left="0"/>
      </w:pPr>
      <w:r w:rsidRPr="0092720C">
        <w:lastRenderedPageBreak/>
        <w:t>Abstract</w:t>
      </w:r>
    </w:p>
    <w:p w14:paraId="715EE887" w14:textId="3DE2D046" w:rsidR="00F54DB7" w:rsidRDefault="004A2334" w:rsidP="00F54DB7">
      <w:pPr>
        <w:spacing w:after="160" w:line="259" w:lineRule="auto"/>
        <w:ind w:left="450" w:firstLine="0"/>
        <w:rPr>
          <w:szCs w:val="20"/>
        </w:rPr>
      </w:pPr>
      <w:r>
        <w:rPr>
          <w:szCs w:val="20"/>
        </w:rPr>
        <w:t>T</w:t>
      </w:r>
      <w:r w:rsidR="00F54DB7">
        <w:rPr>
          <w:szCs w:val="20"/>
        </w:rPr>
        <w:t xml:space="preserve">he proposed method </w:t>
      </w:r>
      <w:r>
        <w:rPr>
          <w:szCs w:val="20"/>
        </w:rPr>
        <w:t>addresses</w:t>
      </w:r>
      <w:r w:rsidR="00F54DB7">
        <w:rPr>
          <w:szCs w:val="20"/>
        </w:rPr>
        <w:t xml:space="preserve"> the growing complexity of IT delivery and addresses the </w:t>
      </w:r>
      <w:r w:rsidR="0092720C">
        <w:rPr>
          <w:szCs w:val="20"/>
        </w:rPr>
        <w:t xml:space="preserve">critical challenge of identifying performance risks within IT project teams through the analysis of team dynamics and behavioral states. </w:t>
      </w:r>
    </w:p>
    <w:p w14:paraId="59647CDA" w14:textId="3ED4B5AF" w:rsidR="0092720C" w:rsidRDefault="00F54DB7" w:rsidP="00E066EB">
      <w:pPr>
        <w:spacing w:after="160" w:line="259" w:lineRule="auto"/>
        <w:ind w:left="450" w:firstLine="0"/>
        <w:rPr>
          <w:szCs w:val="20"/>
        </w:rPr>
      </w:pPr>
      <w:r>
        <w:rPr>
          <w:szCs w:val="20"/>
        </w:rPr>
        <w:t xml:space="preserve">Historically, Project management has relied on manual reporting systems which, </w:t>
      </w:r>
      <w:r w:rsidR="00E066EB">
        <w:rPr>
          <w:szCs w:val="20"/>
        </w:rPr>
        <w:t xml:space="preserve">as documented in the evolution of PMO standards, often suffers from subjectivity and time lags between an issue arising and its detection. To overcome </w:t>
      </w:r>
      <w:r w:rsidR="00562EB7">
        <w:rPr>
          <w:szCs w:val="20"/>
        </w:rPr>
        <w:t>these limitations</w:t>
      </w:r>
      <w:r w:rsidR="00E066EB">
        <w:rPr>
          <w:szCs w:val="20"/>
        </w:rPr>
        <w:t xml:space="preserve">, </w:t>
      </w:r>
      <w:r w:rsidR="00562EB7">
        <w:rPr>
          <w:szCs w:val="20"/>
        </w:rPr>
        <w:t>the</w:t>
      </w:r>
      <w:r w:rsidR="00E066EB">
        <w:rPr>
          <w:szCs w:val="20"/>
        </w:rPr>
        <w:t xml:space="preserve"> proposed work </w:t>
      </w:r>
      <w:r w:rsidR="00562EB7">
        <w:rPr>
          <w:szCs w:val="20"/>
        </w:rPr>
        <w:t>utilizes Artificial</w:t>
      </w:r>
      <w:r w:rsidR="00E066EB">
        <w:rPr>
          <w:szCs w:val="20"/>
        </w:rPr>
        <w:t xml:space="preserve"> Intelligence (AI) and Computer Vision </w:t>
      </w:r>
      <w:r w:rsidR="00562EB7">
        <w:rPr>
          <w:szCs w:val="20"/>
        </w:rPr>
        <w:t>techniques, specifically</w:t>
      </w:r>
      <w:r w:rsidR="00E066EB">
        <w:rPr>
          <w:szCs w:val="20"/>
        </w:rPr>
        <w:t xml:space="preserve"> leveraging architectures like YOLOv8 for posture analysis and CNN-based affective computing for emotional state recognition. By training on standardized image datasets including DAiSEE and </w:t>
      </w:r>
      <w:proofErr w:type="spellStart"/>
      <w:r w:rsidR="00E066EB">
        <w:rPr>
          <w:szCs w:val="20"/>
        </w:rPr>
        <w:t>AffectNet</w:t>
      </w:r>
      <w:proofErr w:type="spellEnd"/>
      <w:r w:rsidR="00E066EB">
        <w:rPr>
          <w:szCs w:val="20"/>
        </w:rPr>
        <w:t>, the framework aims to translate static workspace</w:t>
      </w:r>
      <w:r w:rsidR="00562EB7">
        <w:rPr>
          <w:szCs w:val="20"/>
        </w:rPr>
        <w:t xml:space="preserve"> snapshots into objective data.</w:t>
      </w:r>
    </w:p>
    <w:p w14:paraId="2D2E6A6B" w14:textId="13B5719E" w:rsidR="00562EB7" w:rsidRDefault="00562EB7" w:rsidP="00E066EB">
      <w:pPr>
        <w:spacing w:after="160" w:line="259" w:lineRule="auto"/>
        <w:ind w:left="450" w:firstLine="0"/>
        <w:rPr>
          <w:b/>
          <w:bCs/>
          <w:szCs w:val="20"/>
        </w:rPr>
      </w:pPr>
      <w:r>
        <w:rPr>
          <w:szCs w:val="20"/>
        </w:rPr>
        <w:t>The expected results include a high-precision risk-scoring a</w:t>
      </w:r>
      <w:r w:rsidR="004A2334">
        <w:rPr>
          <w:szCs w:val="20"/>
        </w:rPr>
        <w:t xml:space="preserve">lgorithm capable of detecting early warning signs of team burnout and disengagement. This proposed approach aims to provide a proactive, evidence-based tool for project managers to mitigate human-centric risks before they impact project milestones. </w:t>
      </w:r>
      <w:r>
        <w:rPr>
          <w:szCs w:val="20"/>
        </w:rPr>
        <w:t xml:space="preserve"> </w:t>
      </w:r>
    </w:p>
    <w:p w14:paraId="4D01ED91" w14:textId="77777777" w:rsidR="0092720C" w:rsidRDefault="0092720C" w:rsidP="0092720C">
      <w:pPr>
        <w:spacing w:after="160" w:line="259" w:lineRule="auto"/>
        <w:ind w:left="450" w:firstLine="0"/>
        <w:jc w:val="left"/>
        <w:rPr>
          <w:b/>
          <w:bCs/>
          <w:szCs w:val="20"/>
        </w:rPr>
      </w:pP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p w14:paraId="05B212EB" w14:textId="32D4737F" w:rsidR="000B518F" w:rsidRDefault="003C51FB" w:rsidP="00016CCE">
      <w:pPr>
        <w:spacing w:after="160" w:line="259" w:lineRule="auto"/>
        <w:ind w:left="0" w:firstLine="0"/>
        <w:jc w:val="left"/>
      </w:pPr>
      <w:r>
        <w:rPr>
          <w:b/>
        </w:rPr>
        <w:lastRenderedPageBreak/>
        <w:t xml:space="preserve">Chapter 1: </w:t>
      </w:r>
      <w:r w:rsidR="001C536E">
        <w:rPr>
          <w:b/>
        </w:rPr>
        <w:t>Introduction</w:t>
      </w:r>
      <w:r w:rsidR="00433453">
        <w:rPr>
          <w:rFonts w:hint="cs"/>
          <w:b/>
          <w:rtl/>
        </w:rPr>
        <w:t xml:space="preserve"> </w:t>
      </w:r>
      <w:r w:rsidR="00433453">
        <w:rPr>
          <w:b/>
        </w:rPr>
        <w:t xml:space="preserve">and </w:t>
      </w:r>
      <w:r w:rsidR="00433453" w:rsidRPr="00016CCE">
        <w:rPr>
          <w:b/>
        </w:rPr>
        <w:t>Overview</w:t>
      </w:r>
      <w:r>
        <w:t xml:space="preserve"> </w:t>
      </w:r>
    </w:p>
    <w:p w14:paraId="0747FB80" w14:textId="6009D4E0" w:rsidR="001C536E" w:rsidRPr="00016CCE" w:rsidRDefault="001C536E">
      <w:pPr>
        <w:spacing w:after="85"/>
        <w:ind w:left="550" w:right="67"/>
        <w:rPr>
          <w:szCs w:val="28"/>
        </w:rPr>
      </w:pPr>
      <w:r w:rsidRPr="00016CCE">
        <w:rPr>
          <w:szCs w:val="28"/>
        </w:rPr>
        <w:t>1.1 Overview</w:t>
      </w:r>
      <w:r w:rsidR="00016CCE">
        <w:rPr>
          <w:szCs w:val="28"/>
        </w:rPr>
        <w:tab/>
      </w:r>
      <w:r w:rsidR="00016CCE" w:rsidRPr="00016CCE">
        <w:rPr>
          <w:szCs w:val="28"/>
        </w:rPr>
        <w:t>.........</w:t>
      </w:r>
      <w:r w:rsidR="00016CCE">
        <w:rPr>
          <w:szCs w:val="28"/>
        </w:rPr>
        <w:t>....................</w:t>
      </w:r>
      <w:r w:rsidR="00016CCE" w:rsidRPr="00016CCE">
        <w:rPr>
          <w:szCs w:val="28"/>
        </w:rPr>
        <w:t>...................................................................... 1</w:t>
      </w:r>
    </w:p>
    <w:p w14:paraId="1B8C7347" w14:textId="5C841CA8" w:rsidR="000B518F" w:rsidRPr="00016CCE" w:rsidRDefault="003C51FB">
      <w:pPr>
        <w:spacing w:after="85"/>
        <w:ind w:left="550" w:right="67"/>
        <w:rPr>
          <w:szCs w:val="28"/>
        </w:rPr>
      </w:pPr>
      <w:r w:rsidRPr="00016CCE">
        <w:rPr>
          <w:szCs w:val="28"/>
        </w:rPr>
        <w:t>1.</w:t>
      </w:r>
      <w:r w:rsidR="00A709F6" w:rsidRPr="00016CCE">
        <w:rPr>
          <w:rFonts w:hint="cs"/>
          <w:szCs w:val="28"/>
          <w:rtl/>
        </w:rPr>
        <w:t>2</w:t>
      </w:r>
      <w:r w:rsidRPr="00016CCE">
        <w:rPr>
          <w:szCs w:val="28"/>
        </w:rPr>
        <w:t xml:space="preserve"> Problem Definition ...........</w:t>
      </w:r>
      <w:r w:rsidR="00AA559B" w:rsidRPr="00016CCE">
        <w:rPr>
          <w:szCs w:val="28"/>
        </w:rPr>
        <w:t>.............................</w:t>
      </w:r>
      <w:r w:rsidRPr="00016CCE">
        <w:rPr>
          <w:szCs w:val="28"/>
        </w:rPr>
        <w:t xml:space="preserve">........................................... 2 </w:t>
      </w:r>
    </w:p>
    <w:p w14:paraId="762F1D37" w14:textId="252982FF" w:rsidR="000B518F" w:rsidRPr="00016CCE" w:rsidRDefault="003C51FB" w:rsidP="00016CCE">
      <w:pPr>
        <w:spacing w:after="85"/>
        <w:ind w:left="550" w:right="67"/>
        <w:rPr>
          <w:szCs w:val="28"/>
        </w:rPr>
      </w:pPr>
      <w:r w:rsidRPr="00016CCE">
        <w:rPr>
          <w:szCs w:val="28"/>
        </w:rPr>
        <w:t>1.</w:t>
      </w:r>
      <w:r w:rsidR="00A709F6" w:rsidRPr="00016CCE">
        <w:rPr>
          <w:rFonts w:hint="cs"/>
          <w:szCs w:val="28"/>
          <w:rtl/>
        </w:rPr>
        <w:t>3</w:t>
      </w:r>
      <w:r w:rsidRPr="00016CCE">
        <w:rPr>
          <w:szCs w:val="28"/>
        </w:rPr>
        <w:t xml:space="preserve"> Thesis Objectives ..................................</w:t>
      </w:r>
      <w:r w:rsidR="00AA559B" w:rsidRPr="00016CCE">
        <w:rPr>
          <w:szCs w:val="28"/>
        </w:rPr>
        <w:t>............</w:t>
      </w:r>
      <w:r w:rsidRPr="00016CCE">
        <w:rPr>
          <w:szCs w:val="28"/>
        </w:rPr>
        <w:t xml:space="preserve">....................................... 3 </w:t>
      </w:r>
    </w:p>
    <w:p w14:paraId="0880D08D" w14:textId="5E6F8097" w:rsidR="000B518F" w:rsidRPr="00016CCE" w:rsidRDefault="003C51FB" w:rsidP="00016CCE">
      <w:pPr>
        <w:spacing w:after="85"/>
        <w:ind w:left="550" w:right="67"/>
        <w:rPr>
          <w:szCs w:val="28"/>
        </w:rPr>
      </w:pPr>
      <w:r w:rsidRPr="00016CCE">
        <w:rPr>
          <w:szCs w:val="28"/>
        </w:rPr>
        <w:t>1.</w:t>
      </w:r>
      <w:r w:rsidR="00A709F6" w:rsidRPr="00016CCE">
        <w:rPr>
          <w:rFonts w:hint="cs"/>
          <w:szCs w:val="28"/>
          <w:rtl/>
        </w:rPr>
        <w:t>4</w:t>
      </w:r>
      <w:r w:rsidRPr="00016CCE">
        <w:rPr>
          <w:szCs w:val="28"/>
        </w:rPr>
        <w:t xml:space="preserve"> Thesis Contribution ..................</w:t>
      </w:r>
      <w:r w:rsidR="00AA559B" w:rsidRPr="00016CCE">
        <w:rPr>
          <w:szCs w:val="28"/>
        </w:rPr>
        <w:t>.............................</w:t>
      </w:r>
      <w:r w:rsidRPr="00016CCE">
        <w:rPr>
          <w:szCs w:val="28"/>
        </w:rPr>
        <w:t xml:space="preserve">................................... 4 </w:t>
      </w:r>
    </w:p>
    <w:p w14:paraId="50CD7794" w14:textId="346E569A" w:rsidR="000B518F" w:rsidRPr="00016CCE" w:rsidRDefault="003C51FB">
      <w:pPr>
        <w:spacing w:after="85"/>
        <w:ind w:left="550" w:right="67"/>
        <w:rPr>
          <w:szCs w:val="28"/>
        </w:rPr>
      </w:pPr>
      <w:r w:rsidRPr="00016CCE">
        <w:rPr>
          <w:szCs w:val="28"/>
        </w:rPr>
        <w:t>1.</w:t>
      </w:r>
      <w:r w:rsidR="00A709F6" w:rsidRPr="00016CCE">
        <w:rPr>
          <w:rFonts w:hint="cs"/>
          <w:szCs w:val="28"/>
          <w:rtl/>
        </w:rPr>
        <w:t>5</w:t>
      </w:r>
      <w:r w:rsidRPr="00016CCE">
        <w:rPr>
          <w:szCs w:val="28"/>
        </w:rPr>
        <w:t xml:space="preserve"> Thesis Organization......................</w:t>
      </w:r>
      <w:r w:rsidR="00AA559B" w:rsidRPr="00016CCE">
        <w:rPr>
          <w:szCs w:val="28"/>
        </w:rPr>
        <w:t>..............................</w:t>
      </w:r>
      <w:r w:rsidRPr="00016CCE">
        <w:rPr>
          <w:szCs w:val="28"/>
        </w:rP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750945F" w14:textId="77777777" w:rsidR="00D95AE8" w:rsidRDefault="00D95AE8" w:rsidP="00AA559B">
      <w:pPr>
        <w:spacing w:after="82"/>
        <w:ind w:left="550" w:right="67"/>
      </w:pPr>
    </w:p>
    <w:p w14:paraId="05F0647E" w14:textId="77777777" w:rsidR="00D95AE8" w:rsidRDefault="00D95AE8" w:rsidP="00AA559B">
      <w:pPr>
        <w:spacing w:after="82"/>
        <w:ind w:left="550" w:right="67"/>
      </w:pPr>
    </w:p>
    <w:p w14:paraId="0A409A8C" w14:textId="77777777" w:rsidR="00016CCE" w:rsidRDefault="00016CCE" w:rsidP="00016CCE">
      <w:pPr>
        <w:pStyle w:val="Heading2"/>
        <w:spacing w:after="532" w:line="265" w:lineRule="auto"/>
        <w:ind w:left="-5"/>
      </w:pPr>
      <w:r>
        <w:t xml:space="preserve">Chapter 1 Introduction </w:t>
      </w:r>
    </w:p>
    <w:p w14:paraId="45066F3C" w14:textId="1DFAD04D" w:rsidR="00016CCE" w:rsidRDefault="00016CCE" w:rsidP="00016CCE">
      <w:pPr>
        <w:pStyle w:val="Heading3"/>
        <w:numPr>
          <w:ilvl w:val="1"/>
          <w:numId w:val="10"/>
        </w:numPr>
        <w:spacing w:after="360"/>
      </w:pPr>
      <w:r>
        <w:t>Overview</w:t>
      </w:r>
    </w:p>
    <w:p w14:paraId="54328D98" w14:textId="4608CCEC" w:rsidR="005A7E17" w:rsidRDefault="005A7E17" w:rsidP="005A7E17">
      <w:r>
        <w:t>The primary goal of this research is to establish a data-driven system for predicting performance risks by monitoring team dynamics in IT environments.</w:t>
      </w:r>
    </w:p>
    <w:p w14:paraId="53076391" w14:textId="77777777" w:rsidR="005A7E17" w:rsidRDefault="005A7E17" w:rsidP="005A7E17"/>
    <w:p w14:paraId="153DCC52" w14:textId="51692898" w:rsidR="00C84872" w:rsidRDefault="005A7E17" w:rsidP="005A7E17">
      <w:r>
        <w:t>Historically, the assessment of project health has been restricted to lagging indicators</w:t>
      </w:r>
      <w:r w:rsidR="0065014B">
        <w:t xml:space="preserve"> that only record what has already happened</w:t>
      </w:r>
      <w:r>
        <w:t>, such as budget variance and schedule delays</w:t>
      </w:r>
      <w:r w:rsidR="0065014B">
        <w:t xml:space="preserve"> and completed milestones</w:t>
      </w:r>
      <w:r>
        <w:t>. As noted by [Holzmann, V., et al., 2022]</w:t>
      </w:r>
      <w:r w:rsidR="00C84872">
        <w:t>, traditional project management lacks the tools to monitor the “Human factor” in real-time, often resulting in undetected team exhaustion or friction until a milestone is missed</w:t>
      </w:r>
      <w:r w:rsidR="001E20E8">
        <w:t>.</w:t>
      </w:r>
    </w:p>
    <w:p w14:paraId="2B5B460C" w14:textId="77777777" w:rsidR="00C84872" w:rsidRDefault="00C84872" w:rsidP="005A7E17"/>
    <w:p w14:paraId="6F94F02A" w14:textId="0054C383" w:rsidR="00D95AE8" w:rsidRDefault="00C84872" w:rsidP="00550577">
      <w:r>
        <w:t xml:space="preserve">The history of this issue </w:t>
      </w:r>
      <w:r w:rsidR="0065014B">
        <w:t>is rooted in the mid of 20</w:t>
      </w:r>
      <w:r w:rsidR="0065014B" w:rsidRPr="0065014B">
        <w:rPr>
          <w:vertAlign w:val="superscript"/>
        </w:rPr>
        <w:t>th</w:t>
      </w:r>
      <w:r w:rsidR="0065014B">
        <w:t xml:space="preserve"> century, when project management focused almost exclusively on the “Triple constraint” (time, cost, and scope). While PMO standards evolved throughout the 1990s and 2000s to include </w:t>
      </w:r>
      <w:r w:rsidR="00550577">
        <w:t xml:space="preserve">formal risk management, these processes remained tethered to manual reporting systems and periodic audits. These systems as argued by </w:t>
      </w:r>
      <w:r>
        <w:t>[Felicetti, A. M., et al., 2024]</w:t>
      </w:r>
      <w:r w:rsidR="00550577">
        <w:t>,</w:t>
      </w:r>
      <w:r>
        <w:t xml:space="preserve"> are frequently influenced by reporting bias </w:t>
      </w:r>
      <w:r w:rsidR="00550577">
        <w:t>where team members or managers are filtering information to present a more favorable status to stakeholders.</w:t>
      </w:r>
    </w:p>
    <w:p w14:paraId="0DC57F2D" w14:textId="5ABB57C9" w:rsidR="0065014B" w:rsidRDefault="00550577" w:rsidP="003C6CF4">
      <w:r>
        <w:lastRenderedPageBreak/>
        <w:t xml:space="preserve">As IT projects grew in complexity and moved toward Agile methodologies, the need for “Leading indicators” that predicts future performance became critical. However current tools still fail to capture the exact behavioral shifts, such as decreased engagement or rising stress, that </w:t>
      </w:r>
      <w:r w:rsidR="005C2CF7">
        <w:t>preceded</w:t>
      </w:r>
      <w:r>
        <w:t xml:space="preserve"> a drop in productivity. This research will propose a transition from subjective logs to objective, image based behavioral states. By translating static workspace snapshots </w:t>
      </w:r>
      <w:r w:rsidR="005C2CF7">
        <w:t>into actionable data, we seek to provide a diagnostic tool that identifies human-centric risks before they appear as technical failure or project overruns.</w:t>
      </w:r>
    </w:p>
    <w:p w14:paraId="624009C3" w14:textId="77777777" w:rsidR="00550577" w:rsidRDefault="00550577" w:rsidP="0065014B"/>
    <w:p w14:paraId="337D1856" w14:textId="77777777" w:rsidR="0065014B" w:rsidRDefault="0065014B" w:rsidP="003C6CF4"/>
    <w:p w14:paraId="7CBE83EF" w14:textId="73A21341" w:rsidR="00AA65C5" w:rsidRDefault="00AA65C5" w:rsidP="00AA65C5">
      <w:pPr>
        <w:pStyle w:val="Heading3"/>
        <w:numPr>
          <w:ilvl w:val="1"/>
          <w:numId w:val="10"/>
        </w:numPr>
        <w:spacing w:after="360"/>
      </w:pPr>
      <w:r>
        <w:t>Problem Definition</w:t>
      </w:r>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2C7E7ED" w:rsidR="00BA62CD" w:rsidRDefault="00BA62CD" w:rsidP="00BA62CD">
      <w:pPr>
        <w:pStyle w:val="Heading3"/>
        <w:numPr>
          <w:ilvl w:val="1"/>
          <w:numId w:val="10"/>
        </w:numPr>
        <w:spacing w:after="360"/>
      </w:pPr>
      <w:r>
        <w:t xml:space="preserve">Thesis </w:t>
      </w:r>
      <w:r w:rsidR="006B4DF4">
        <w:t>Objectives</w:t>
      </w:r>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lastRenderedPageBreak/>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 xml:space="preserve">using high resolution image datasets (such as </w:t>
      </w:r>
      <w:proofErr w:type="spellStart"/>
      <w:r>
        <w:t>AffectNet</w:t>
      </w:r>
      <w:proofErr w:type="spellEnd"/>
      <w:r>
        <w:t xml:space="preserve">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08ED6C54" w:rsidR="006B4DF4" w:rsidRDefault="006B4DF4" w:rsidP="006B4DF4">
      <w:pPr>
        <w:pStyle w:val="Heading3"/>
        <w:numPr>
          <w:ilvl w:val="1"/>
          <w:numId w:val="10"/>
        </w:numPr>
        <w:spacing w:after="360"/>
      </w:pPr>
      <w:r>
        <w:t>Thesis Contribution</w:t>
      </w:r>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15668710" w14:textId="77777777" w:rsidR="001A7849" w:rsidRDefault="001A7849" w:rsidP="001A7849">
      <w:pPr>
        <w:pStyle w:val="ListParagraph"/>
        <w:ind w:left="797" w:firstLine="0"/>
      </w:pPr>
    </w:p>
    <w:p w14:paraId="34CF1BDC" w14:textId="77777777" w:rsidR="007B76BA" w:rsidRDefault="007B76BA" w:rsidP="001A7849">
      <w:pPr>
        <w:pStyle w:val="ListParagraph"/>
        <w:ind w:left="797" w:firstLine="0"/>
      </w:pPr>
    </w:p>
    <w:p w14:paraId="4A9C87CC" w14:textId="77777777" w:rsidR="007B76BA" w:rsidRDefault="007B76BA" w:rsidP="001A7849">
      <w:pPr>
        <w:pStyle w:val="ListParagraph"/>
        <w:ind w:left="797" w:firstLine="0"/>
      </w:pPr>
    </w:p>
    <w:p w14:paraId="7BB767AF" w14:textId="5B6C8756" w:rsidR="001A7849" w:rsidRDefault="001A7849" w:rsidP="001A7849">
      <w:pPr>
        <w:pStyle w:val="Heading3"/>
        <w:numPr>
          <w:ilvl w:val="1"/>
          <w:numId w:val="10"/>
        </w:numPr>
        <w:spacing w:after="360"/>
      </w:pPr>
      <w:r>
        <w:t xml:space="preserve">Thesis </w:t>
      </w:r>
      <w:r w:rsidR="007C7998">
        <w:t>Organization</w:t>
      </w:r>
    </w:p>
    <w:p w14:paraId="4611A6BA" w14:textId="5C0619EC" w:rsidR="001A7849" w:rsidRDefault="007C7998" w:rsidP="001A7849">
      <w:r>
        <w:t>The structure of this research is designed to provide a logical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t xml:space="preserve">Chapter 3: </w:t>
      </w:r>
    </w:p>
    <w:p w14:paraId="43514545" w14:textId="35AB3CE5" w:rsidR="003A428B" w:rsidRDefault="007C7998" w:rsidP="003A428B">
      <w:pPr>
        <w:ind w:left="990" w:firstLine="3"/>
      </w:pPr>
      <w:r>
        <w:lastRenderedPageBreak/>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380BA2E0" w14:textId="07645D2F" w:rsidR="001E20E8" w:rsidRDefault="001E20E8">
      <w:pPr>
        <w:spacing w:after="160" w:line="259" w:lineRule="auto"/>
        <w:ind w:left="0" w:firstLine="0"/>
        <w:jc w:val="left"/>
      </w:pPr>
      <w:r>
        <w:br w:type="page"/>
      </w:r>
    </w:p>
    <w:p w14:paraId="2842E60B" w14:textId="6FBCB769" w:rsidR="001E20E8" w:rsidRDefault="001E20E8" w:rsidP="001E20E8">
      <w:pPr>
        <w:pStyle w:val="Heading2"/>
        <w:spacing w:after="532" w:line="265" w:lineRule="auto"/>
        <w:ind w:left="-5"/>
      </w:pPr>
      <w:r>
        <w:lastRenderedPageBreak/>
        <w:t xml:space="preserve">Chapter 2 </w:t>
      </w:r>
      <w:r w:rsidR="00E003F5">
        <w:t xml:space="preserve">Background and </w:t>
      </w:r>
      <w:r>
        <w:t xml:space="preserve">Related Work </w:t>
      </w:r>
    </w:p>
    <w:p w14:paraId="2F384C95" w14:textId="5034BD98" w:rsidR="001E20E8" w:rsidRDefault="00837C55" w:rsidP="001E20E8">
      <w:r>
        <w:t xml:space="preserve">[Gupta, A., et al., 2016] [1] introduced the DAiSEE dataset, the first large-scale multi-label dataset specifically designed for recognizing affective states like engagement, boredom, and confusion in unconstrained environments. They conducted baseline experiments using </w:t>
      </w:r>
      <w:r w:rsidR="00DE09CF" w:rsidRPr="00E003F5">
        <w:rPr>
          <w:b/>
          <w:bCs/>
        </w:rPr>
        <w:t>Inception-Net and VGG-16</w:t>
      </w:r>
      <w:r>
        <w:t xml:space="preserve"> architectures to classify </w:t>
      </w:r>
      <w:r w:rsidR="004B6D3B">
        <w:t>these four levels</w:t>
      </w:r>
      <w:r>
        <w:t xml:space="preserve"> of engagement. Their results demonstrated that while basic models could identify extremes like high engagement, they struggled with subtle levels of confusion and boredom. The strength of their work was the creation of a benchmark for the academic community. However, their initial accuracy was relatively low (around </w:t>
      </w:r>
      <w:r w:rsidR="00DE09CF">
        <w:t>58</w:t>
      </w:r>
      <w:r>
        <w:t>%), suggesting that more advanced feature-</w:t>
      </w:r>
      <w:r w:rsidR="00DE09CF">
        <w:t xml:space="preserve">extraction is required for </w:t>
      </w:r>
      <w:r w:rsidR="00E003F5">
        <w:t>professional</w:t>
      </w:r>
      <w:r>
        <w:t xml:space="preserve"> environments.</w:t>
      </w:r>
    </w:p>
    <w:p w14:paraId="52989849" w14:textId="77777777" w:rsidR="00DE09CF" w:rsidRDefault="00DE09CF" w:rsidP="001E20E8"/>
    <w:p w14:paraId="563DFEFF" w14:textId="1B09E86F" w:rsidR="00837C55" w:rsidRDefault="00837C55" w:rsidP="00F61216">
      <w:r>
        <w:t>[</w:t>
      </w:r>
      <w:proofErr w:type="spellStart"/>
      <w:r>
        <w:t>Mollahosseini</w:t>
      </w:r>
      <w:proofErr w:type="spellEnd"/>
      <w:r>
        <w:t>, A., et al. 2017] [</w:t>
      </w:r>
      <w:r w:rsidR="00574906">
        <w:t>2</w:t>
      </w:r>
      <w:r>
        <w:t xml:space="preserve">] developed the </w:t>
      </w:r>
      <w:proofErr w:type="spellStart"/>
      <w:r>
        <w:t>affectNet</w:t>
      </w:r>
      <w:proofErr w:type="spellEnd"/>
      <w:r>
        <w:t xml:space="preserve"> dataset to improve the classification of facial expressions and emotional valence in real-world</w:t>
      </w:r>
      <w:r w:rsidR="00F1518B">
        <w:t xml:space="preserve"> scenarios. By training </w:t>
      </w:r>
      <w:r w:rsidR="00DE09CF" w:rsidRPr="00574906">
        <w:rPr>
          <w:b/>
          <w:bCs/>
        </w:rPr>
        <w:t>Deep Residual Neural Networks (</w:t>
      </w:r>
      <w:proofErr w:type="spellStart"/>
      <w:r w:rsidR="00DE09CF" w:rsidRPr="00574906">
        <w:rPr>
          <w:b/>
          <w:bCs/>
        </w:rPr>
        <w:t>ResNet</w:t>
      </w:r>
      <w:proofErr w:type="spellEnd"/>
      <w:r w:rsidR="00DE09CF" w:rsidRPr="00574906">
        <w:rPr>
          <w:b/>
          <w:bCs/>
        </w:rPr>
        <w:t>)</w:t>
      </w:r>
      <w:r w:rsidR="00F1518B">
        <w:t xml:space="preserve"> on over 4</w:t>
      </w:r>
      <w:r w:rsidR="00574906">
        <w:t>4</w:t>
      </w:r>
      <w:r w:rsidR="00F1518B">
        <w:t>0,000 manually annotated images, they achieved</w:t>
      </w:r>
      <w:r w:rsidR="00F61216">
        <w:t xml:space="preserve"> a test accuracy of 58% for categorical emotions, through performance exceeded 60% for primary expressions like “Happy” or “Surprise”. </w:t>
      </w:r>
      <w:r w:rsidR="00F1518B">
        <w:t xml:space="preserve">Their result showed that massive data scale is essential for reducing the noise of individual facial differences. </w:t>
      </w:r>
      <w:r w:rsidR="00F61216">
        <w:t xml:space="preserve">The high diversity of the dataset was the good point of their method, but </w:t>
      </w:r>
      <w:r w:rsidR="00F1518B">
        <w:t>the model struggled with “arousal” detection, meaning it could tell if someone was sad, but not how intense that sadness was. For project management, this limitation makes it difficult to distinguish between mild annoyance and a high-risk burnout status.</w:t>
      </w:r>
    </w:p>
    <w:p w14:paraId="7C7A00FB" w14:textId="77777777" w:rsidR="00DE09CF" w:rsidRDefault="00DE09CF" w:rsidP="001E20E8"/>
    <w:p w14:paraId="1E4C4012" w14:textId="5322A7C9" w:rsidR="00315FEC" w:rsidRDefault="00315FEC" w:rsidP="001E20E8">
      <w:r>
        <w:t>[Kaur, M., et al., 2018] [</w:t>
      </w:r>
      <w:r w:rsidR="00574906">
        <w:t>3</w:t>
      </w:r>
      <w:r>
        <w:t xml:space="preserve">] utilized the DaiSee dataset to explore engagement recognition by focusing on facial features in unconstrained environments. They proposed a </w:t>
      </w:r>
      <w:r w:rsidRPr="00E003F5">
        <w:rPr>
          <w:b/>
          <w:bCs/>
        </w:rPr>
        <w:t>deep learning</w:t>
      </w:r>
      <w:r>
        <w:t xml:space="preserve"> approach</w:t>
      </w:r>
      <w:r w:rsidR="00574906">
        <w:t xml:space="preserve"> using </w:t>
      </w:r>
      <w:r w:rsidR="00574906" w:rsidRPr="00574906">
        <w:rPr>
          <w:b/>
          <w:bCs/>
        </w:rPr>
        <w:t>“Focal Loss”</w:t>
      </w:r>
      <w:r>
        <w:t xml:space="preserve"> to categorize engagement into four levels, reaching a</w:t>
      </w:r>
      <w:r w:rsidR="00574906">
        <w:t xml:space="preserve">n </w:t>
      </w:r>
      <w:r>
        <w:t xml:space="preserve">accuracy of approximately 57%. Their research highlighted that “engagement” is not a single state but a spectrum of behaviors. A major strength of their method was the ability to handle variations in lighting and head poses common in office settings. However, the study faced issues with class imbalance within the dataset, leading to a model that was better </w:t>
      </w:r>
      <w:r>
        <w:lastRenderedPageBreak/>
        <w:t>at predicting “engagement” than “boredom”, which could lead to false positive in a project management context where detecting disengagement is the priority.</w:t>
      </w:r>
    </w:p>
    <w:p w14:paraId="536C0E7B" w14:textId="77777777" w:rsidR="00574906" w:rsidRDefault="00574906" w:rsidP="001E20E8"/>
    <w:p w14:paraId="6901336E" w14:textId="73554992" w:rsidR="00574906" w:rsidRDefault="00EE1D62" w:rsidP="00574906">
      <w:pPr>
        <w:tabs>
          <w:tab w:val="left" w:pos="1710"/>
        </w:tabs>
      </w:pPr>
      <w:r>
        <w:t>[Luo, Z., et al., 2022] [</w:t>
      </w:r>
      <w:r w:rsidR="00574906">
        <w:t>4</w:t>
      </w:r>
      <w:r>
        <w:t xml:space="preserve">] worked with the DAiSEE dataset to implement a </w:t>
      </w:r>
      <w:r w:rsidRPr="00574906">
        <w:rPr>
          <w:b/>
          <w:bCs/>
        </w:rPr>
        <w:t>spatial</w:t>
      </w:r>
      <w:r w:rsidR="00574906">
        <w:rPr>
          <w:b/>
          <w:bCs/>
        </w:rPr>
        <w:t>-Temporal</w:t>
      </w:r>
      <w:r w:rsidRPr="00574906">
        <w:rPr>
          <w:b/>
          <w:bCs/>
        </w:rPr>
        <w:t xml:space="preserve"> attention mechanism </w:t>
      </w:r>
      <w:r w:rsidRPr="00574906">
        <w:t>for engagement detection</w:t>
      </w:r>
      <w:r>
        <w:t xml:space="preserve">. By focusing on specific regions of the face, such as the eyes and mouth, they managed to increase classification accuracy to 63.5%. </w:t>
      </w:r>
      <w:r w:rsidR="006B156C">
        <w:t>T</w:t>
      </w:r>
      <w:r>
        <w:t>his result proved that certain facial regions are more “honest” indicators of mental effort than others. The good point of their method was reduction in computational overhead by only analyzing key facial features. However, the research was limited to a single-person view, which presents a challenge when trying to generalize the results to a team-based IT office where multiple people interact simultaneously in a single frame.</w:t>
      </w:r>
    </w:p>
    <w:p w14:paraId="34848E0E" w14:textId="77777777" w:rsidR="00574906" w:rsidRDefault="00574906" w:rsidP="001E20E8"/>
    <w:p w14:paraId="47518A95" w14:textId="75C4DE73" w:rsidR="004B6D3B" w:rsidRDefault="006B156C" w:rsidP="001E20E8">
      <w:r>
        <w:t>[Almeida, J., and Rodrigues, F., 2021] [</w:t>
      </w:r>
      <w:r w:rsidR="00574906">
        <w:t>5</w:t>
      </w:r>
      <w:r>
        <w:t xml:space="preserve">] utilized the </w:t>
      </w:r>
      <w:proofErr w:type="spellStart"/>
      <w:r>
        <w:t>AffectNet</w:t>
      </w:r>
      <w:proofErr w:type="spellEnd"/>
      <w:r>
        <w:t xml:space="preserve"> dataset </w:t>
      </w:r>
      <w:r w:rsidR="00574906">
        <w:t xml:space="preserve">and </w:t>
      </w:r>
      <w:r w:rsidR="00574906" w:rsidRPr="0075408C">
        <w:rPr>
          <w:b/>
          <w:bCs/>
        </w:rPr>
        <w:t>Transfer Learning (using VGG</w:t>
      </w:r>
      <w:r w:rsidR="0075408C" w:rsidRPr="0075408C">
        <w:rPr>
          <w:b/>
          <w:bCs/>
        </w:rPr>
        <w:t>16)</w:t>
      </w:r>
      <w:r w:rsidR="0075408C">
        <w:t xml:space="preserve"> </w:t>
      </w:r>
      <w:r>
        <w:t>to detect workplace stress among software developers using image-based classification. They utilized pre-trained models to identify signs of cognitive load through facial micro-expressions. Their results indicated that stress could be predicted with 72% accuracy during intense coding sessions. This high accuracy was major strength, showing that AI can indeed pick up</w:t>
      </w:r>
      <w:r w:rsidR="00EA5189">
        <w:t xml:space="preserve"> on “hidden” developer stress that manual reporting misses. A significant weakness was the high sensitivity of the model; it occasionally flagged intense concentration as “stress”, which could lead to unnecessary managerial intervention if used without a secondary verification step.</w:t>
      </w:r>
    </w:p>
    <w:p w14:paraId="2B10BD26" w14:textId="77777777" w:rsidR="0055472B" w:rsidRDefault="0055472B" w:rsidP="001E20E8"/>
    <w:p w14:paraId="5D8B0E22" w14:textId="4B0045EC" w:rsidR="0055472B" w:rsidRDefault="0055472B" w:rsidP="001E20E8">
      <w:r>
        <w:t xml:space="preserve">[Terven, J., and Cordova-Esparza, D., 2023][6] conducted a technical evaluation of </w:t>
      </w:r>
      <w:r w:rsidRPr="0055472B">
        <w:rPr>
          <w:b/>
          <w:bCs/>
        </w:rPr>
        <w:t>YOLOv8</w:t>
      </w:r>
      <w:r>
        <w:t>’s ability to provide spatial context for affective datasets like DAiSEE. They demonstrated that using YOLOv8 for human detection and posture cropping before emotion analysis leads to a mean Average Precision (</w:t>
      </w:r>
      <w:proofErr w:type="spellStart"/>
      <w:r>
        <w:t>mAP</w:t>
      </w:r>
      <w:proofErr w:type="spellEnd"/>
      <w:r>
        <w:t>) of 53.9% on standard benchmarks, which is higher than previous YOLO iterations. The strength of this review was proving that YOLOV8 can affectively isolate team members in cluttered IT offices. However, a weakness noted was that the model’s accuracy in identifying subtle posture shifts dropped in low-light conditions, a gap your research aims to bridge by combining Posture with facial data.</w:t>
      </w:r>
    </w:p>
    <w:p w14:paraId="60E8F50F" w14:textId="77777777" w:rsidR="00E21997" w:rsidRDefault="00E21997" w:rsidP="001E20E8"/>
    <w:p w14:paraId="12937914" w14:textId="77777777" w:rsidR="00E21997" w:rsidRDefault="00E21997" w:rsidP="001E20E8">
      <w:r>
        <w:lastRenderedPageBreak/>
        <w:t xml:space="preserve">[Vazquez, M., et al., 2023] [7] performed a comparative study using the DAiSEE dataset to evaluate how camera distance impact automated engagement scoring. Their results showed that </w:t>
      </w:r>
      <w:r w:rsidRPr="00E21997">
        <w:rPr>
          <w:b/>
          <w:bCs/>
        </w:rPr>
        <w:t>CNN-based accuracy</w:t>
      </w:r>
      <w:r>
        <w:rPr>
          <w:b/>
          <w:bCs/>
        </w:rPr>
        <w:t xml:space="preserve"> </w:t>
      </w:r>
      <w:r>
        <w:t>drops by approximately 15% (from 62% down to 47%) when the subject is beyond two meters. The strength of this work was providing realistic “Physical Constraints” for sensor placement in open-plan offices. The issue they faced was occlusion where a monitor or hand covers the face, which highlights why the method’s use of YOLO based body tracking is necessary to maintain data continuity when facial features are hidden.</w:t>
      </w:r>
    </w:p>
    <w:p w14:paraId="0AEC4E76" w14:textId="77777777" w:rsidR="00B56B25" w:rsidRDefault="00B56B25" w:rsidP="001E20E8"/>
    <w:p w14:paraId="33956B64" w14:textId="77777777" w:rsidR="00B56B25" w:rsidRDefault="00B56B25" w:rsidP="001E20E8">
      <w:r>
        <w:t xml:space="preserve">[Behera, A., et al., 2021][8] utilized a combination of </w:t>
      </w:r>
      <w:proofErr w:type="spellStart"/>
      <w:r>
        <w:t>AffectNet</w:t>
      </w:r>
      <w:proofErr w:type="spellEnd"/>
      <w:r>
        <w:t xml:space="preserve"> and DAiSEE datasets to predict “Team Flow” states using a </w:t>
      </w:r>
      <w:r w:rsidRPr="00B56B25">
        <w:rPr>
          <w:b/>
          <w:bCs/>
        </w:rPr>
        <w:t>Multi Modal Affective Computing</w:t>
      </w:r>
      <w:r>
        <w:t xml:space="preserve"> approach. They reached a strong F1 score of 78%, proving that visual cues from both datasets are highly correlated with productive team dynamics. Their method was praised for its real-time capability and low latency. However, a notable drawback was that the performance degraded when tested with lower-resolution frames, suggesting that for your framework to be practical, it must be robust against varied office camera qualities.</w:t>
      </w:r>
    </w:p>
    <w:p w14:paraId="3C0D3B3E" w14:textId="77777777" w:rsidR="00B56B25" w:rsidRDefault="00B56B25" w:rsidP="001E20E8"/>
    <w:p w14:paraId="79EEFCF5" w14:textId="77777777" w:rsidR="00B9762B" w:rsidRDefault="00B9762B" w:rsidP="001E20E8">
      <w:r>
        <w:t xml:space="preserve">[Li, H., et al., 2021][9] utilized the </w:t>
      </w:r>
      <w:proofErr w:type="spellStart"/>
      <w:r>
        <w:t>AffectNet</w:t>
      </w:r>
      <w:proofErr w:type="spellEnd"/>
      <w:r>
        <w:t xml:space="preserve"> dataset to train a </w:t>
      </w:r>
      <w:r w:rsidRPr="00B9762B">
        <w:rPr>
          <w:b/>
          <w:bCs/>
        </w:rPr>
        <w:t>Deep Metric Learning</w:t>
      </w:r>
      <w:r>
        <w:t xml:space="preserve"> model designed to recognize expressions despite facial occlusions. They achieved an accuracy of 64.2% proving that the model could “infer” emotions from partial facial data. This high level of precision was a major strength for real-world office use where employees often wear glasses or masks. However, the authors noted that the model’s “Black Box” nature made it difficult for users to understand which features triggered a stress alert, reinforcing your need for an Explainable AI (XAI) approach.</w:t>
      </w:r>
    </w:p>
    <w:p w14:paraId="51B06DE8" w14:textId="77777777" w:rsidR="00B9762B" w:rsidRDefault="00B9762B" w:rsidP="001E20E8"/>
    <w:p w14:paraId="43BC52D7" w14:textId="5DD61571" w:rsidR="00B9762B" w:rsidRDefault="00B9762B" w:rsidP="001E20E8">
      <w:r>
        <w:t xml:space="preserve">[Savva, A., et al., 2022][10] worked with the DAiSEE dataset to implement a </w:t>
      </w:r>
      <w:r w:rsidRPr="00B9762B">
        <w:rPr>
          <w:b/>
          <w:bCs/>
        </w:rPr>
        <w:t>Multitask Learning (MTL)</w:t>
      </w:r>
      <w:r>
        <w:t xml:space="preserve"> framework that predicts engagement and frustration simultaneously. They reached a</w:t>
      </w:r>
      <w:r w:rsidR="00372121">
        <w:t xml:space="preserve">n accuracy of 61.8%, showing that these two states are biologically linked. The good point of their method was the efficiency of training one model for two outcomes. However, the study highlighted that the model often confused “deep concertation” with “frustration”, a significant weakness that could lead to false alarms in a project management context without secondary posture verification. </w:t>
      </w:r>
    </w:p>
    <w:p w14:paraId="6A387E9C" w14:textId="3A51B49A" w:rsidR="000B518F" w:rsidRDefault="003C51FB" w:rsidP="001E20E8">
      <w:pPr>
        <w:pStyle w:val="Heading2"/>
        <w:spacing w:after="343" w:line="265" w:lineRule="auto"/>
        <w:ind w:left="0" w:right="1026"/>
      </w:pPr>
      <w:r>
        <w:lastRenderedPageBreak/>
        <w:t xml:space="preserve">References </w:t>
      </w:r>
    </w:p>
    <w:p w14:paraId="4AA56499" w14:textId="65342B59" w:rsidR="000B518F" w:rsidRPr="001E20E8" w:rsidRDefault="00D573B1" w:rsidP="003A428B">
      <w:pPr>
        <w:spacing w:after="284"/>
        <w:ind w:left="450" w:right="67"/>
        <w:rPr>
          <w:sz w:val="24"/>
          <w:szCs w:val="20"/>
        </w:rPr>
      </w:pPr>
      <w:r w:rsidRPr="00D573B1">
        <w:rPr>
          <w:sz w:val="24"/>
          <w:szCs w:val="20"/>
          <w:highlight w:val="yellow"/>
        </w:rPr>
        <w:t>Sorry, I will rearrange it in the next task</w:t>
      </w:r>
    </w:p>
    <w:sectPr w:rsidR="000B518F" w:rsidRPr="001E20E8" w:rsidSect="00E55C20">
      <w:footerReference w:type="even" r:id="rId12"/>
      <w:footerReference w:type="default"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52952" w14:textId="77777777" w:rsidR="002F2930" w:rsidRDefault="002F2930">
      <w:pPr>
        <w:spacing w:after="0" w:line="240" w:lineRule="auto"/>
      </w:pPr>
      <w:r>
        <w:separator/>
      </w:r>
    </w:p>
  </w:endnote>
  <w:endnote w:type="continuationSeparator" w:id="0">
    <w:p w14:paraId="7494E8C1" w14:textId="77777777" w:rsidR="002F2930" w:rsidRDefault="002F2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253D8" w14:textId="77777777" w:rsidR="002F2930" w:rsidRDefault="002F2930">
      <w:pPr>
        <w:spacing w:after="0" w:line="240" w:lineRule="auto"/>
      </w:pPr>
      <w:r>
        <w:separator/>
      </w:r>
    </w:p>
  </w:footnote>
  <w:footnote w:type="continuationSeparator" w:id="0">
    <w:p w14:paraId="2B1AC6E7" w14:textId="77777777" w:rsidR="002F2930" w:rsidRDefault="002F2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3"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4"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5"/>
  </w:num>
  <w:num w:numId="3" w16cid:durableId="2025202020">
    <w:abstractNumId w:val="1"/>
  </w:num>
  <w:num w:numId="4" w16cid:durableId="1625883336">
    <w:abstractNumId w:val="2"/>
  </w:num>
  <w:num w:numId="5" w16cid:durableId="621494586">
    <w:abstractNumId w:val="4"/>
  </w:num>
  <w:num w:numId="6" w16cid:durableId="1149858929">
    <w:abstractNumId w:val="7"/>
  </w:num>
  <w:num w:numId="7" w16cid:durableId="2021084236">
    <w:abstractNumId w:val="0"/>
  </w:num>
  <w:num w:numId="8" w16cid:durableId="1745176900">
    <w:abstractNumId w:val="8"/>
  </w:num>
  <w:num w:numId="9" w16cid:durableId="1973365200">
    <w:abstractNumId w:val="9"/>
  </w:num>
  <w:num w:numId="10" w16cid:durableId="550700619">
    <w:abstractNumId w:val="14"/>
  </w:num>
  <w:num w:numId="11" w16cid:durableId="684478489">
    <w:abstractNumId w:val="13"/>
  </w:num>
  <w:num w:numId="12" w16cid:durableId="1482044341">
    <w:abstractNumId w:val="10"/>
  </w:num>
  <w:num w:numId="13" w16cid:durableId="440145032">
    <w:abstractNumId w:val="3"/>
  </w:num>
  <w:num w:numId="14" w16cid:durableId="2061897864">
    <w:abstractNumId w:val="12"/>
  </w:num>
  <w:num w:numId="15" w16cid:durableId="382146211">
    <w:abstractNumId w:val="6"/>
  </w:num>
  <w:num w:numId="16" w16cid:durableId="2121222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10059"/>
    <w:rsid w:val="00016CCE"/>
    <w:rsid w:val="000B518F"/>
    <w:rsid w:val="000C122C"/>
    <w:rsid w:val="0014139D"/>
    <w:rsid w:val="001A7849"/>
    <w:rsid w:val="001B1C75"/>
    <w:rsid w:val="001C536E"/>
    <w:rsid w:val="001E20E8"/>
    <w:rsid w:val="002672CD"/>
    <w:rsid w:val="002B4E4C"/>
    <w:rsid w:val="002B659B"/>
    <w:rsid w:val="002B78AC"/>
    <w:rsid w:val="002F2930"/>
    <w:rsid w:val="00315FEC"/>
    <w:rsid w:val="0032611A"/>
    <w:rsid w:val="00333218"/>
    <w:rsid w:val="00344B96"/>
    <w:rsid w:val="00372121"/>
    <w:rsid w:val="003A428B"/>
    <w:rsid w:val="003C51FB"/>
    <w:rsid w:val="003C6CF4"/>
    <w:rsid w:val="0043077C"/>
    <w:rsid w:val="00433453"/>
    <w:rsid w:val="004A2334"/>
    <w:rsid w:val="004A2AF1"/>
    <w:rsid w:val="004B6D3B"/>
    <w:rsid w:val="0050623F"/>
    <w:rsid w:val="00530EC7"/>
    <w:rsid w:val="00550577"/>
    <w:rsid w:val="00551FDD"/>
    <w:rsid w:val="0055472B"/>
    <w:rsid w:val="00562EB7"/>
    <w:rsid w:val="00574906"/>
    <w:rsid w:val="005A7E17"/>
    <w:rsid w:val="005C2CF7"/>
    <w:rsid w:val="005D0551"/>
    <w:rsid w:val="0064109A"/>
    <w:rsid w:val="00645AF2"/>
    <w:rsid w:val="0065014B"/>
    <w:rsid w:val="006552CA"/>
    <w:rsid w:val="00657507"/>
    <w:rsid w:val="006766F8"/>
    <w:rsid w:val="006B156C"/>
    <w:rsid w:val="006B4DF4"/>
    <w:rsid w:val="006D5286"/>
    <w:rsid w:val="006E095F"/>
    <w:rsid w:val="00712C99"/>
    <w:rsid w:val="0075408C"/>
    <w:rsid w:val="00755B1E"/>
    <w:rsid w:val="007B76BA"/>
    <w:rsid w:val="007C7998"/>
    <w:rsid w:val="00830DBB"/>
    <w:rsid w:val="00837C55"/>
    <w:rsid w:val="00865B7B"/>
    <w:rsid w:val="008E5A73"/>
    <w:rsid w:val="008F1F37"/>
    <w:rsid w:val="008F5C64"/>
    <w:rsid w:val="009145DA"/>
    <w:rsid w:val="0092720C"/>
    <w:rsid w:val="00957B15"/>
    <w:rsid w:val="00992F99"/>
    <w:rsid w:val="009A77AD"/>
    <w:rsid w:val="00A40C1B"/>
    <w:rsid w:val="00A65A99"/>
    <w:rsid w:val="00A709F6"/>
    <w:rsid w:val="00AA559B"/>
    <w:rsid w:val="00AA65C5"/>
    <w:rsid w:val="00AB01EE"/>
    <w:rsid w:val="00B06EF1"/>
    <w:rsid w:val="00B34934"/>
    <w:rsid w:val="00B56B25"/>
    <w:rsid w:val="00B9762B"/>
    <w:rsid w:val="00BA62CD"/>
    <w:rsid w:val="00BD2D1F"/>
    <w:rsid w:val="00C363A7"/>
    <w:rsid w:val="00C510FB"/>
    <w:rsid w:val="00C61DA9"/>
    <w:rsid w:val="00C84872"/>
    <w:rsid w:val="00CA0904"/>
    <w:rsid w:val="00CA1D92"/>
    <w:rsid w:val="00D148C1"/>
    <w:rsid w:val="00D25F1C"/>
    <w:rsid w:val="00D573B1"/>
    <w:rsid w:val="00D95AE8"/>
    <w:rsid w:val="00DC47FF"/>
    <w:rsid w:val="00DE09CF"/>
    <w:rsid w:val="00E003F5"/>
    <w:rsid w:val="00E066EB"/>
    <w:rsid w:val="00E21997"/>
    <w:rsid w:val="00E534D7"/>
    <w:rsid w:val="00E55C20"/>
    <w:rsid w:val="00E60A24"/>
    <w:rsid w:val="00E67FFD"/>
    <w:rsid w:val="00E739A9"/>
    <w:rsid w:val="00EA2F47"/>
    <w:rsid w:val="00EA512E"/>
    <w:rsid w:val="00EA5189"/>
    <w:rsid w:val="00ED01C2"/>
    <w:rsid w:val="00EE1D62"/>
    <w:rsid w:val="00EF3C25"/>
    <w:rsid w:val="00F1518B"/>
    <w:rsid w:val="00F54DB7"/>
    <w:rsid w:val="00F61216"/>
    <w:rsid w:val="00F825CC"/>
    <w:rsid w:val="00FB7B48"/>
    <w:rsid w:val="00FB7F03"/>
    <w:rsid w:val="00FE4C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664</TotalTime>
  <Pages>10</Pages>
  <Words>1767</Words>
  <Characters>11545</Characters>
  <Application>Microsoft Office Word</Application>
  <DocSecurity>0</DocSecurity>
  <Lines>281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25</cp:revision>
  <dcterms:created xsi:type="dcterms:W3CDTF">2024-10-18T16:56:00Z</dcterms:created>
  <dcterms:modified xsi:type="dcterms:W3CDTF">2026-03-07T10:30:00Z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