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7DA29" w14:textId="77777777" w:rsidR="00CD4775" w:rsidRDefault="00CD4775">
      <w:pPr>
        <w:spacing w:line="360" w:lineRule="auto"/>
        <w:jc w:val="both"/>
        <w:rPr>
          <w:rFonts w:ascii="Sakkal Majalla" w:hAnsi="Sakkal Majalla" w:cs="Sakkal Majalla"/>
          <w:sz w:val="28"/>
          <w:szCs w:val="28"/>
        </w:rPr>
      </w:pPr>
    </w:p>
    <w:p w14:paraId="59794018" w14:textId="77777777" w:rsidR="00CD4775" w:rsidRPr="00541925" w:rsidRDefault="00CD4775">
      <w:pPr>
        <w:spacing w:line="360" w:lineRule="auto"/>
        <w:jc w:val="both"/>
        <w:rPr>
          <w:rFonts w:ascii="Traditional Arabic" w:hAnsi="Traditional Arabic" w:cs="Traditional Arabic"/>
          <w:sz w:val="32"/>
          <w:szCs w:val="32"/>
          <w:lang w:bidi="ar-EG"/>
        </w:rPr>
      </w:pPr>
    </w:p>
    <w:p w14:paraId="1B9CB376" w14:textId="77777777" w:rsidR="003073B9" w:rsidRPr="00DE3F02" w:rsidRDefault="006E5BA3">
      <w:pPr>
        <w:pBdr>
          <w:bottom w:val="double" w:sz="4" w:space="1" w:color="000000"/>
        </w:pBdr>
        <w:spacing w:line="360" w:lineRule="auto"/>
        <w:jc w:val="center"/>
        <w:rPr>
          <w:rFonts w:ascii="Traditional Arabic" w:hAnsi="Traditional Arabic" w:cs="Traditional Arabic"/>
          <w:b/>
          <w:bCs/>
          <w:sz w:val="36"/>
          <w:szCs w:val="36"/>
          <w:lang w:bidi="ar-EG"/>
        </w:rPr>
      </w:pPr>
      <w:r w:rsidRPr="00DE3F02">
        <w:rPr>
          <w:rFonts w:ascii="Traditional Arabic" w:hAnsi="Traditional Arabic" w:cs="Traditional Arabic"/>
          <w:b/>
          <w:bCs/>
          <w:sz w:val="36"/>
          <w:szCs w:val="36"/>
          <w:rtl/>
        </w:rPr>
        <w:t>القيادة الذكية لدى مديري برامج التربية الخاصة بالمملكة العربية السعودية وعلاقتها باتخاذ القرارات التربوية المبنية على البيانات</w:t>
      </w:r>
    </w:p>
    <w:p w14:paraId="659D6811" w14:textId="77777777" w:rsidR="00CD4775" w:rsidRPr="00541925" w:rsidRDefault="00CD4775">
      <w:pPr>
        <w:pBdr>
          <w:bottom w:val="double" w:sz="4" w:space="1" w:color="000000"/>
        </w:pBdr>
        <w:spacing w:line="360" w:lineRule="auto"/>
        <w:jc w:val="center"/>
        <w:rPr>
          <w:rFonts w:ascii="Traditional Arabic" w:hAnsi="Traditional Arabic" w:cs="Traditional Arabic"/>
          <w:sz w:val="32"/>
          <w:szCs w:val="32"/>
          <w:lang w:bidi="ar-EG"/>
        </w:rPr>
      </w:pPr>
    </w:p>
    <w:p w14:paraId="62AE48D6" w14:textId="77777777" w:rsidR="00CD4775" w:rsidRPr="009164FC" w:rsidRDefault="00CD4775">
      <w:pPr>
        <w:spacing w:line="360" w:lineRule="auto"/>
        <w:jc w:val="center"/>
        <w:rPr>
          <w:rFonts w:ascii="Times New Roman" w:hAnsi="Times New Roman" w:cs="Times New Roman"/>
          <w:sz w:val="32"/>
          <w:szCs w:val="32"/>
          <w:lang w:bidi="ar-EG"/>
        </w:rPr>
      </w:pPr>
    </w:p>
    <w:p w14:paraId="532D32D3" w14:textId="77777777" w:rsidR="003073B9" w:rsidRPr="009164FC" w:rsidRDefault="006E5BA3">
      <w:pPr>
        <w:pBdr>
          <w:bottom w:val="double" w:sz="4" w:space="1" w:color="000000"/>
        </w:pBdr>
        <w:bidi w:val="0"/>
        <w:spacing w:line="360" w:lineRule="auto"/>
        <w:jc w:val="center"/>
        <w:rPr>
          <w:rFonts w:ascii="Times New Roman" w:hAnsi="Times New Roman" w:cs="Times New Roman"/>
          <w:sz w:val="32"/>
          <w:szCs w:val="32"/>
          <w:lang w:bidi="ar-EG"/>
        </w:rPr>
      </w:pPr>
      <w:r w:rsidRPr="009164FC">
        <w:rPr>
          <w:rFonts w:ascii="Times New Roman" w:hAnsi="Times New Roman" w:cs="Times New Roman"/>
          <w:sz w:val="32"/>
          <w:szCs w:val="32"/>
          <w:rtl/>
        </w:rPr>
        <w:t>Smart Leadership among Special Education Program Managers in Saudi Arabia and its Relationship to Data-Driven Educational Decision-Making</w:t>
      </w:r>
    </w:p>
    <w:p w14:paraId="0803B6E0" w14:textId="77777777" w:rsidR="00CD4775" w:rsidRPr="00541925" w:rsidRDefault="00CD4775">
      <w:pPr>
        <w:spacing w:line="360" w:lineRule="auto"/>
        <w:jc w:val="both"/>
        <w:rPr>
          <w:rFonts w:ascii="Traditional Arabic" w:hAnsi="Traditional Arabic" w:cs="Traditional Arabic"/>
          <w:sz w:val="32"/>
          <w:szCs w:val="32"/>
        </w:rPr>
      </w:pPr>
    </w:p>
    <w:p w14:paraId="118B6A46" w14:textId="77777777" w:rsidR="00CD4775" w:rsidRPr="00541925" w:rsidRDefault="00CD4775">
      <w:pPr>
        <w:spacing w:line="360" w:lineRule="auto"/>
        <w:jc w:val="both"/>
        <w:rPr>
          <w:rFonts w:ascii="Traditional Arabic" w:hAnsi="Traditional Arabic" w:cs="Traditional Arabic"/>
          <w:sz w:val="32"/>
          <w:szCs w:val="32"/>
          <w:lang w:bidi="ar-EG"/>
        </w:rPr>
      </w:pPr>
    </w:p>
    <w:p w14:paraId="2C78AA11" w14:textId="77777777" w:rsidR="00CD4775" w:rsidRPr="00541925" w:rsidRDefault="00957C5A">
      <w:pPr>
        <w:spacing w:line="360" w:lineRule="auto"/>
        <w:jc w:val="center"/>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lang w:bidi="ar-EG"/>
        </w:rPr>
        <w:t>اسم الباحث: سعد بن محمد العمري</w:t>
      </w:r>
    </w:p>
    <w:p w14:paraId="2C210F37" w14:textId="77777777" w:rsidR="00CD4775" w:rsidRPr="00541925" w:rsidRDefault="00957C5A">
      <w:pPr>
        <w:spacing w:line="360" w:lineRule="auto"/>
        <w:jc w:val="center"/>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lang w:bidi="ar-EG"/>
        </w:rPr>
        <w:t xml:space="preserve">الرقم الأكاديمي: </w:t>
      </w:r>
      <w:r w:rsidRPr="00541925">
        <w:rPr>
          <w:rFonts w:ascii="Traditional Arabic" w:hAnsi="Traditional Arabic" w:cs="Traditional Arabic"/>
          <w:b/>
          <w:bCs/>
          <w:sz w:val="32"/>
          <w:szCs w:val="32"/>
          <w:lang w:bidi="ar-EG"/>
        </w:rPr>
        <w:t>242000248</w:t>
      </w:r>
    </w:p>
    <w:p w14:paraId="0B517DEF" w14:textId="77777777" w:rsidR="00CD4775" w:rsidRPr="00541925" w:rsidRDefault="00957C5A">
      <w:pPr>
        <w:spacing w:line="360" w:lineRule="auto"/>
        <w:jc w:val="center"/>
        <w:rPr>
          <w:rFonts w:ascii="Traditional Arabic" w:hAnsi="Traditional Arabic" w:cs="Traditional Arabic"/>
          <w:b/>
          <w:bCs/>
          <w:sz w:val="32"/>
          <w:szCs w:val="32"/>
        </w:rPr>
      </w:pPr>
      <w:r w:rsidRPr="00541925">
        <w:rPr>
          <w:rFonts w:ascii="Traditional Arabic" w:hAnsi="Traditional Arabic" w:cs="Traditional Arabic"/>
          <w:b/>
          <w:bCs/>
          <w:sz w:val="32"/>
          <w:szCs w:val="32"/>
          <w:rtl/>
          <w:lang w:bidi="ar-EG"/>
        </w:rPr>
        <w:t>دكتوراة الفلسفة في التربية</w:t>
      </w:r>
    </w:p>
    <w:p w14:paraId="50590234" w14:textId="77777777" w:rsidR="00CD4775" w:rsidRPr="00541925" w:rsidRDefault="00CD4775">
      <w:pPr>
        <w:spacing w:line="360" w:lineRule="auto"/>
        <w:jc w:val="center"/>
        <w:rPr>
          <w:rFonts w:ascii="Traditional Arabic" w:hAnsi="Traditional Arabic" w:cs="Traditional Arabic"/>
          <w:b/>
          <w:bCs/>
          <w:sz w:val="32"/>
          <w:szCs w:val="32"/>
          <w:lang w:bidi="ar-EG"/>
        </w:rPr>
      </w:pPr>
    </w:p>
    <w:p w14:paraId="01B67091" w14:textId="77777777" w:rsidR="00CD4775" w:rsidRPr="00541925" w:rsidRDefault="00957C5A">
      <w:pPr>
        <w:spacing w:line="360" w:lineRule="auto"/>
        <w:jc w:val="center"/>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lang w:bidi="ar-EG"/>
        </w:rPr>
        <w:t>2026</w:t>
      </w:r>
      <w:r w:rsidRPr="00541925">
        <w:rPr>
          <w:rFonts w:ascii="Traditional Arabic" w:hAnsi="Traditional Arabic" w:cs="Traditional Arabic"/>
          <w:b/>
          <w:bCs/>
          <w:sz w:val="32"/>
          <w:szCs w:val="32"/>
          <w:rtl/>
          <w:lang w:bidi="ar-EG"/>
        </w:rPr>
        <w:t xml:space="preserve">م – </w:t>
      </w:r>
      <w:r w:rsidRPr="00541925">
        <w:rPr>
          <w:rFonts w:ascii="Traditional Arabic" w:hAnsi="Traditional Arabic" w:cs="Traditional Arabic"/>
          <w:b/>
          <w:bCs/>
          <w:sz w:val="32"/>
          <w:szCs w:val="32"/>
          <w:lang w:bidi="ar-EG"/>
        </w:rPr>
        <w:t>1448</w:t>
      </w:r>
      <w:r w:rsidRPr="00541925">
        <w:rPr>
          <w:rFonts w:ascii="Traditional Arabic" w:hAnsi="Traditional Arabic" w:cs="Traditional Arabic"/>
          <w:b/>
          <w:bCs/>
          <w:sz w:val="32"/>
          <w:szCs w:val="32"/>
          <w:rtl/>
          <w:lang w:bidi="ar-EG"/>
        </w:rPr>
        <w:t>ه</w:t>
      </w:r>
    </w:p>
    <w:p w14:paraId="4F091ED3" w14:textId="77777777" w:rsidR="00CD4775" w:rsidRPr="00541925" w:rsidRDefault="00CD4775">
      <w:pPr>
        <w:spacing w:line="360" w:lineRule="auto"/>
        <w:jc w:val="both"/>
        <w:rPr>
          <w:rFonts w:ascii="Traditional Arabic" w:hAnsi="Traditional Arabic" w:cs="Traditional Arabic"/>
          <w:sz w:val="32"/>
          <w:szCs w:val="32"/>
        </w:rPr>
      </w:pPr>
    </w:p>
    <w:p w14:paraId="2BF06EAE" w14:textId="77777777" w:rsidR="00CD4775" w:rsidRPr="00541925" w:rsidRDefault="00CD4775">
      <w:pPr>
        <w:spacing w:line="360" w:lineRule="auto"/>
        <w:jc w:val="both"/>
        <w:rPr>
          <w:rFonts w:ascii="Traditional Arabic" w:hAnsi="Traditional Arabic" w:cs="Traditional Arabic"/>
          <w:sz w:val="32"/>
          <w:szCs w:val="32"/>
          <w:lang w:bidi="ar-EG"/>
        </w:rPr>
      </w:pPr>
    </w:p>
    <w:p w14:paraId="41D2D484" w14:textId="77777777" w:rsidR="00CD4775" w:rsidRPr="00541925" w:rsidRDefault="00CD4775">
      <w:pPr>
        <w:spacing w:line="360" w:lineRule="auto"/>
        <w:jc w:val="both"/>
        <w:rPr>
          <w:rFonts w:ascii="Traditional Arabic" w:hAnsi="Traditional Arabic" w:cs="Traditional Arabic"/>
          <w:sz w:val="32"/>
          <w:szCs w:val="32"/>
          <w:rtl/>
          <w:lang w:bidi="ar-EG"/>
        </w:rPr>
      </w:pPr>
    </w:p>
    <w:p w14:paraId="502F947C" w14:textId="77777777" w:rsidR="00FE20EC" w:rsidRPr="00541925" w:rsidRDefault="00FE20EC">
      <w:pPr>
        <w:spacing w:line="360" w:lineRule="auto"/>
        <w:jc w:val="both"/>
        <w:rPr>
          <w:rFonts w:ascii="Traditional Arabic" w:hAnsi="Traditional Arabic" w:cs="Traditional Arabic"/>
          <w:sz w:val="32"/>
          <w:szCs w:val="32"/>
          <w:lang w:bidi="ar-EG"/>
        </w:rPr>
      </w:pPr>
    </w:p>
    <w:p w14:paraId="4C602C4B"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lang w:bidi="ar-EG"/>
        </w:rPr>
        <w:t>المقدمة:</w:t>
      </w:r>
    </w:p>
    <w:p w14:paraId="20900B85"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تشهد المؤسسات التعليمية في العصر الحديث تحولات جذرية بفعل الثورة الرقمية وتزايد الاعتماد على البيانات في صياغة السياسات والقرارات. في هذا السياق، لم تعد أنماط القيادة التقليدية قادرة على الاستجابة للتحديات المعقدة التي تواجه التعليم، خاصة في برامج التربية الخاصة التي تتطلب دقة ومرونة في التعامل مع احتياجات الطلاب المتنوعة. ومن هنا برز مفهوم </w:t>
      </w:r>
      <w:r w:rsidRPr="00541925">
        <w:rPr>
          <w:rFonts w:ascii="Traditional Arabic" w:hAnsi="Traditional Arabic" w:cs="Traditional Arabic"/>
          <w:b/>
          <w:bCs/>
          <w:sz w:val="32"/>
          <w:szCs w:val="32"/>
          <w:rtl/>
        </w:rPr>
        <w:t>القيادة الذكية</w:t>
      </w:r>
      <w:r w:rsidRPr="00541925">
        <w:rPr>
          <w:rFonts w:ascii="Traditional Arabic" w:hAnsi="Traditional Arabic" w:cs="Traditional Arabic"/>
          <w:sz w:val="32"/>
          <w:szCs w:val="32"/>
          <w:rtl/>
        </w:rPr>
        <w:t xml:space="preserve"> باعتباره نموذجًا قياديًا يجمع بين الذكاء المعرفي والعاطفي والاجتماعي والرقمي، ويعزز قدرة المديرين على اتخاذ قرارات مبنية على البيانات بشكل أكثر موضوعية وفاعلية</w:t>
      </w:r>
      <w:r w:rsidRPr="00541925">
        <w:rPr>
          <w:rFonts w:ascii="Traditional Arabic" w:hAnsi="Traditional Arabic" w:cs="Traditional Arabic"/>
          <w:sz w:val="32"/>
          <w:szCs w:val="32"/>
          <w:rtl/>
          <w:lang w:bidi="ar-EG"/>
        </w:rPr>
        <w:t>.</w:t>
      </w:r>
    </w:p>
    <w:p w14:paraId="5116B1BA"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لقد أوضحت الدراسات الحديثة أن دمج التقنيات الذكية في التعليم يسهم في تطوير كفاءات قيادية مستدامة، حيث يتيح للقادة التعليميين استخدام أدوات مثل الذكاء الاصطناعي والتحليلات التنبؤية لدعم عملية اتخاذ القرار</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Tarasenko, 2026</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كما أن القيادة الذكية لا تقتصر على إدارة الموارد البشرية أو تحقيق الأهداف التنظيمية، بل تمتد لتشمل بناء بيئة تعليمية قائمة على الابتكار والثقة، مما يعزز من جودة المخرجات التعليمية ويواكب متطلبات التحول الرقمي</w:t>
      </w:r>
      <w:r w:rsidRPr="00541925">
        <w:rPr>
          <w:rFonts w:ascii="Traditional Arabic" w:hAnsi="Traditional Arabic" w:cs="Traditional Arabic"/>
          <w:sz w:val="32"/>
          <w:szCs w:val="32"/>
          <w:rtl/>
          <w:lang w:bidi="ar-EG"/>
        </w:rPr>
        <w:t>.</w:t>
      </w:r>
    </w:p>
    <w:p w14:paraId="6EAD0030"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وتشير المراجعات المنهجية لنماذج القيادة في التعليم إلى تنامٍ مطرد في الاهتمام البحثي بالنماذج القيادية الحديثة (Gumus, Belliba</w:t>
      </w:r>
      <w:r w:rsidRPr="00541925">
        <w:rPr>
          <w:rFonts w:ascii="Cambria" w:hAnsi="Cambria" w:cs="Cambria" w:hint="cs"/>
          <w:sz w:val="32"/>
          <w:szCs w:val="32"/>
          <w:rtl/>
        </w:rPr>
        <w:t>ş</w:t>
      </w:r>
      <w:r w:rsidRPr="00541925">
        <w:rPr>
          <w:rFonts w:ascii="Traditional Arabic" w:hAnsi="Traditional Arabic" w:cs="Traditional Arabic"/>
          <w:sz w:val="32"/>
          <w:szCs w:val="32"/>
          <w:rtl/>
        </w:rPr>
        <w:t>, Esen, &amp; Gumus, 2018)، وقد امتد هذا الاهتمام في السنوات الأخيرة ليشمل القيادة الرقمية والقيادة الذكية بوصفهما من أبرز الاتجاهات المعاصرة المرتبطة بقدرة المديرين على التكيف مع التغيرات السريعة وتوظيف البيانات في صنع القرار</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Orhani, 2025; Tarasenko, 2026</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 xml:space="preserve">هذا </w:t>
      </w:r>
      <w:r w:rsidRPr="00541925">
        <w:rPr>
          <w:rFonts w:ascii="Traditional Arabic" w:hAnsi="Traditional Arabic" w:cs="Traditional Arabic"/>
          <w:sz w:val="32"/>
          <w:szCs w:val="32"/>
          <w:rtl/>
        </w:rPr>
        <w:lastRenderedPageBreak/>
        <w:t>التحول يعكس إدراكًا متزايدًا لأهمية الذكاء القيادي في مواجهة التحديات المعاصرة مثل التعليم الشامل، العدالة التعليمية، وضمان جودة الخدمات المقدمة لذوي الاحتياجات الخاصة</w:t>
      </w:r>
      <w:r w:rsidRPr="00541925">
        <w:rPr>
          <w:rFonts w:ascii="Traditional Arabic" w:hAnsi="Traditional Arabic" w:cs="Traditional Arabic"/>
          <w:sz w:val="32"/>
          <w:szCs w:val="32"/>
          <w:rtl/>
          <w:lang w:bidi="ar-EG"/>
        </w:rPr>
        <w:t>.</w:t>
      </w:r>
    </w:p>
    <w:p w14:paraId="7DED268C"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كما أشار</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Gurr</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وآخرون (</w:t>
      </w:r>
      <w:r w:rsidRPr="00541925">
        <w:rPr>
          <w:rFonts w:ascii="Traditional Arabic" w:hAnsi="Traditional Arabic" w:cs="Traditional Arabic"/>
          <w:sz w:val="32"/>
          <w:szCs w:val="32"/>
        </w:rPr>
        <w:t>2026</w:t>
      </w:r>
      <w:r w:rsidRPr="00541925">
        <w:rPr>
          <w:rFonts w:ascii="Traditional Arabic" w:hAnsi="Traditional Arabic" w:cs="Traditional Arabic"/>
          <w:sz w:val="32"/>
          <w:szCs w:val="32"/>
          <w:rtl/>
        </w:rPr>
        <w:t>) إلى أن القادة التربويين في أوقات الاضطراب يحتاجون إلى تبني أطر قيادية قائمة على التفكير المستقبلي والقدرة على استشراف التحديات، وهو ما يتطلب دمج الذكاء الاصطناعي والتحليلات المتقدمة في عملية القيادة. هذا ينسجم مع رؤية القيادة الذكية التي تركز على الاستبصار، المرونة، والقدرة على اتخاذ قرارات استراتيجية مبنية على بيانات دقيقة</w:t>
      </w:r>
      <w:r w:rsidRPr="00541925">
        <w:rPr>
          <w:rFonts w:ascii="Traditional Arabic" w:hAnsi="Traditional Arabic" w:cs="Traditional Arabic"/>
          <w:sz w:val="32"/>
          <w:szCs w:val="32"/>
          <w:rtl/>
          <w:lang w:bidi="ar-EG"/>
        </w:rPr>
        <w:t>.</w:t>
      </w:r>
    </w:p>
    <w:p w14:paraId="0DECC578" w14:textId="77777777" w:rsidR="003073B9" w:rsidRPr="00541925" w:rsidRDefault="006E5BA3">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في ضوء ذلك، تأتي أهمية هذا البحث في دراسة العلاقة بين القيادة الذكية لدى مديري برامج التربية الخاصة واتخاذ القرارات التربوية المبنية على البيانات؛ فبرامج التربية الخاصة تتسم بخصوصية تنظيمية وتربوية تتطلب قرارات دقيقة تستند إلى بيانات متعددة المصادر، كنتائج التشخيص والخطط التربوية الفردية وبيانات الأداء، وهو ما يجعل القيادة الذكية – بوصفها نمطًا قياديًا يجمع بين الذكاء المعرفي والعاطفي والاجتماعي والرقمي – مدخلًا ملائمًا لفهم هذه الممارسات وتطويرها. ويسعى البحث إلى سد فجوة معرفية محددة في الأدبيات العربية تتمثل في ندرة الدراسات التي ربطت بين القيادة الذكية واتخاذ القرارات التربوية المبنية على البيانات في سياق برامج التربية الخاصة، وتقديم توصيات عملية تسهم في تطوير السياسات التعليمية وتعزيز كفاءة الإدارة التربوية في سياق التحول الرقمي.</w:t>
      </w:r>
    </w:p>
    <w:p w14:paraId="4F6042C4"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lang w:bidi="ar-EG"/>
        </w:rPr>
        <w:t>مشكلة الدراسة وتساؤلاتها:</w:t>
      </w:r>
    </w:p>
    <w:p w14:paraId="3AEE3F8E" w14:textId="77777777" w:rsidR="003073B9" w:rsidRPr="00541925" w:rsidRDefault="006E5BA3">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 xml:space="preserve">لم يعد التحول الرقمي والاعتماد على البيانات في صياغة السياسات والقرارات خيارًا أمام المؤسسات التعليمية، بل أصبح ضرورة تفرضها متطلبات جودة المخرجات والعدالة والشمولية في تقديم الخدمات التعليمية. وتزداد هذه الضرورة وضوحًا في برامج التربية الخاصة التي تتطلب قرارات دقيقة تراعي احتياجات الطلاب المتنوعة والمعقدة؛ إذ </w:t>
      </w:r>
      <w:r w:rsidRPr="00541925">
        <w:rPr>
          <w:rFonts w:ascii="Traditional Arabic" w:hAnsi="Traditional Arabic" w:cs="Traditional Arabic"/>
          <w:sz w:val="32"/>
          <w:szCs w:val="32"/>
          <w:rtl/>
        </w:rPr>
        <w:lastRenderedPageBreak/>
        <w:t>إن ضعف توظيف القيادة الذكية يحد من الاستخدام الفعال للبيانات، وينعكس سلبًا على جودة الخدمات المقدمة للطلاب ذوي الاحتياجات الخاصة، وعلى قدرة المؤسسات على تحقيق أهدافها الاستراتيجية.</w:t>
      </w:r>
    </w:p>
    <w:p w14:paraId="61090912" w14:textId="77777777" w:rsidR="00CD4775" w:rsidRPr="00541925" w:rsidRDefault="00957C5A" w:rsidP="000A7E51">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لقد أوضحت الدراسات الحديثة أن القيادة الذكية تمثل إطارًا متكاملًا يجمع بين الذكاء المعرفي والعاطفي والاجتماعي والرقمي، بما يعزز قدرة المديرين على اتخاذ قرارات مستنيرة قائمة على تحليل البيانات (</w:t>
      </w:r>
      <w:r w:rsidRPr="00541925">
        <w:rPr>
          <w:rFonts w:ascii="Traditional Arabic" w:hAnsi="Traditional Arabic" w:cs="Traditional Arabic"/>
          <w:sz w:val="32"/>
          <w:szCs w:val="32"/>
        </w:rPr>
        <w:t>Tarasenko, 2026</w:t>
      </w:r>
      <w:r w:rsidRPr="00541925">
        <w:rPr>
          <w:rFonts w:ascii="Traditional Arabic" w:hAnsi="Traditional Arabic" w:cs="Traditional Arabic"/>
          <w:sz w:val="32"/>
          <w:szCs w:val="32"/>
          <w:rtl/>
        </w:rPr>
        <w:t>). فهي لا تقتصر على إدارة الموارد البشرية أو تحقيق الأهداف التنظيمية، بل تمتد لتشمل بناء بيئة تعليمية قائمة على الابتكار والثقة، حيث يصبح القائد الذكي قادرًا على استشراف المستقبل وتوجيه المؤسسة نحو التكيف مع التغيرات السريعة. كما أن دمج أدوات الذكاء الاصطناعي والتحليلات التنبؤية في العملية القيادية يسهم في رفع كفاءة الإدارة التربوية ويعزز من جودة المخرجات التعليمية (</w:t>
      </w:r>
      <w:r w:rsidRPr="00541925">
        <w:rPr>
          <w:rFonts w:ascii="Traditional Arabic" w:hAnsi="Traditional Arabic" w:cs="Traditional Arabic"/>
          <w:sz w:val="32"/>
          <w:szCs w:val="32"/>
        </w:rPr>
        <w:t>Tarasenko, 2026; Wang, 2021</w:t>
      </w:r>
      <w:r w:rsidRPr="00541925">
        <w:rPr>
          <w:rFonts w:ascii="Traditional Arabic" w:hAnsi="Traditional Arabic" w:cs="Traditional Arabic"/>
          <w:sz w:val="32"/>
          <w:szCs w:val="32"/>
          <w:rtl/>
        </w:rPr>
        <w:t>).</w:t>
      </w:r>
    </w:p>
    <w:p w14:paraId="32ADD341" w14:textId="77777777" w:rsidR="00CD4775" w:rsidRPr="00541925" w:rsidRDefault="00957C5A">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ورغم هذه الأهمية، لا تزال هناك فجوة معرفية واضحة في الأدبيات العربية حول كيفية توظيف القيادة الذكية في سياق التربية الخاصة، ومدى ارتباطها المباشر بعملية اتخاذ القرارات التربوية المبنية على البيانات. فبينما تشير الأدبيات العالمية إلى أن القيادة الذكية أصبحت من أبرز الاتجاهات البحثية خلال العقد الأخير، إلا أن الدراسات العربية لم تتناول بشكل كافٍ العلاقة بين هذا النمط القيادي وبين اتخاذ القرارات التربوية المبنية على البيانات في برامج التربية الخاصة. هذه الفجوة المعرفية تجعل من الضروري إجراء دراسات معمقة تركز على البيئة التعليمية العربية، وتستكشف مدى قدرة المديرين على دمج القيادة الذكية في ممارساتهم اليومية.</w:t>
      </w:r>
    </w:p>
    <w:p w14:paraId="518E24AD" w14:textId="77777777" w:rsidR="00CD4775" w:rsidRPr="00541925" w:rsidRDefault="00957C5A">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وتشير الأدبيات الحديثة إلى أن القادة التربويين في أوقات الاضطراب يحتاجون إلى تبني أطر قيادية قائمة على التفكير المستقبلي والقدرة على استشراف التحديات، وهو ما يتطلب دمج الذكاء الاصطناعي والتحليلات المتقدمة في عملية القيادة (</w:t>
      </w:r>
      <w:r w:rsidRPr="00541925">
        <w:rPr>
          <w:rFonts w:ascii="Traditional Arabic" w:hAnsi="Traditional Arabic" w:cs="Traditional Arabic"/>
          <w:sz w:val="32"/>
          <w:szCs w:val="32"/>
        </w:rPr>
        <w:t>Gurr, Hudson, &amp; Jarni, 2026</w:t>
      </w:r>
      <w:r w:rsidRPr="00541925">
        <w:rPr>
          <w:rFonts w:ascii="Traditional Arabic" w:hAnsi="Traditional Arabic" w:cs="Traditional Arabic"/>
          <w:sz w:val="32"/>
          <w:szCs w:val="32"/>
          <w:rtl/>
        </w:rPr>
        <w:t xml:space="preserve">). هذا ينسجم مع رؤية القيادة الذكية التي تركز على الاستبصار، المرونة، والقدرة على اتخاذ قرارات استراتيجية مبنية على بيانات دقيقة. ومن هنا، فإن المشكلة الرئيسة </w:t>
      </w:r>
      <w:r w:rsidRPr="00541925">
        <w:rPr>
          <w:rFonts w:ascii="Traditional Arabic" w:hAnsi="Traditional Arabic" w:cs="Traditional Arabic"/>
          <w:sz w:val="32"/>
          <w:szCs w:val="32"/>
          <w:rtl/>
        </w:rPr>
        <w:lastRenderedPageBreak/>
        <w:t xml:space="preserve">التي تسعى هذه الدراسة إلى معالجتها تتمثل في: </w:t>
      </w:r>
      <w:r w:rsidRPr="00541925">
        <w:rPr>
          <w:rFonts w:ascii="Traditional Arabic" w:hAnsi="Traditional Arabic" w:cs="Traditional Arabic"/>
          <w:b/>
          <w:bCs/>
          <w:sz w:val="32"/>
          <w:szCs w:val="32"/>
          <w:rtl/>
        </w:rPr>
        <w:t>ما العلاقة بين القيادة الذكية لدى مديري برامج التربية الخاصة واتخاذ القرار المبني على البيانات؟</w:t>
      </w:r>
    </w:p>
    <w:p w14:paraId="5521E64D" w14:textId="77777777" w:rsidR="00CD4775" w:rsidRPr="00541925" w:rsidRDefault="00957C5A">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إن معالجة هذه المشكلة لا تقتصر على الجانب الأكاديمي فحسب، بل تمتد لتشمل البعد العملي، حيث يمكن أن تسهم نتائج الدراسة في تطوير السياسات التعليمية وتعزيز كفاءة الإدارة التربوية في سياق التحول الرقمي. كما أن فهم هذه العلاقة يساعد على تقديم توصيات عملية لمديري برامج التربية الخاصة، بما يضمن تعزيز فاعلية القرارات التعليمية، ويعزز من قدرة المؤسسات على تحقيق العدالة والشمولية في التعليم.</w:t>
      </w:r>
    </w:p>
    <w:p w14:paraId="108CEF91"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في ضوء ذلك، تتحدد مشكلة الدراسة في التساؤل الرئيس</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b/>
          <w:bCs/>
          <w:sz w:val="32"/>
          <w:szCs w:val="32"/>
          <w:rtl/>
        </w:rPr>
        <w:t>ما العلاقة بين القيادة الذكية لدى مديري برامج التربية الخاصة واتخاذ القرار المبني على البيانات؟</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ينبثق عن هذا السؤال الرئيس مجموعة من التساؤلات الفرعية التي تسعى الدراسة للإجابة عنها، مثل</w:t>
      </w:r>
      <w:r w:rsidRPr="00541925">
        <w:rPr>
          <w:rFonts w:ascii="Traditional Arabic" w:hAnsi="Traditional Arabic" w:cs="Traditional Arabic"/>
          <w:sz w:val="32"/>
          <w:szCs w:val="32"/>
          <w:rtl/>
          <w:lang w:bidi="ar-EG"/>
        </w:rPr>
        <w:t>:</w:t>
      </w:r>
    </w:p>
    <w:p w14:paraId="09CF4E1E" w14:textId="77777777" w:rsidR="003073B9" w:rsidRPr="00541925" w:rsidRDefault="006E5BA3">
      <w:pPr>
        <w:numPr>
          <w:ilvl w:val="0"/>
          <w:numId w:val="2"/>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ما مستوى ممارسة مديري برامج التربية الخاصة لأبعاد القيادة الذكية (المعرفية، العاطفية، الاجتماعية، الرقمية)؟</w:t>
      </w:r>
    </w:p>
    <w:p w14:paraId="70F49077" w14:textId="77777777" w:rsidR="003073B9" w:rsidRPr="00541925" w:rsidRDefault="006E5BA3">
      <w:pPr>
        <w:numPr>
          <w:ilvl w:val="0"/>
          <w:numId w:val="2"/>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ما مستوى توظيف مديري برامج التربية الخاصة للبيانات في اتخاذ القرارات التربوية؟</w:t>
      </w:r>
    </w:p>
    <w:p w14:paraId="71570E94" w14:textId="77777777" w:rsidR="003073B9" w:rsidRPr="00541925" w:rsidRDefault="006E5BA3">
      <w:pPr>
        <w:numPr>
          <w:ilvl w:val="0"/>
          <w:numId w:val="2"/>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ما العلاقة بين القيادة الذكية واتخاذ القرارات التربوية المبنية على البيانات لدى مديري برامج التربية الخاصة؟</w:t>
      </w:r>
    </w:p>
    <w:p w14:paraId="33D72C97" w14:textId="77777777" w:rsidR="003073B9" w:rsidRPr="00541925" w:rsidRDefault="006E5BA3">
      <w:pPr>
        <w:numPr>
          <w:ilvl w:val="0"/>
          <w:numId w:val="2"/>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ما التحديات التي تواجه مديري برامج التربية الخاصة في تطبيق القيادة الذكية وتوظيف البيانات في اتخاذ القرارات التربوية؟</w:t>
      </w:r>
    </w:p>
    <w:p w14:paraId="60D67B30"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تسعى هذه الدراسة إلى سد فجوة معرفية من خلال تحليل ممارسات القيادة الذكية في البيئة التعليمية العربية، وتقديم توصيات عملية يمكن أن تسهم في تطوير السياسات التعليمية وتعزيز كفاءة الإدارة التربوية في سياق التحول الرقمي. </w:t>
      </w:r>
      <w:r w:rsidRPr="00541925">
        <w:rPr>
          <w:rFonts w:ascii="Traditional Arabic" w:hAnsi="Traditional Arabic" w:cs="Traditional Arabic"/>
          <w:sz w:val="32"/>
          <w:szCs w:val="32"/>
          <w:rtl/>
        </w:rPr>
        <w:lastRenderedPageBreak/>
        <w:t>ومن المتوقع أن تسهم نتائج الدراسة في إثراء الأدبيات العربية حول القيادة الذكية، وتقديم إطار عملي يساعد مديري برامج التربية الخاصة على تعزيز اتخاذ قراراتهم التربوية المستندة إلى البيانات، بما يحقق العدالة والشمولية في التعليم</w:t>
      </w:r>
      <w:r w:rsidRPr="00541925">
        <w:rPr>
          <w:rFonts w:ascii="Traditional Arabic" w:hAnsi="Traditional Arabic" w:cs="Traditional Arabic"/>
          <w:sz w:val="32"/>
          <w:szCs w:val="32"/>
          <w:rtl/>
          <w:lang w:bidi="ar-EG"/>
        </w:rPr>
        <w:t>.</w:t>
      </w:r>
    </w:p>
    <w:p w14:paraId="1F40D494"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أهمية الدراسة</w:t>
      </w:r>
    </w:p>
    <w:p w14:paraId="1527FA13"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الأهمية النظرية</w:t>
      </w:r>
    </w:p>
    <w:p w14:paraId="39B1693E"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تتمثل الأهمية النظرية لهذه الدراسة في إثراء الأدبيات العربية المتعلقة بالقيادة الذكية في التعليم، خاصة في برامج التربية الخاصة التي لم تحظَ بالاهتمام الكافي مقارنة بالدراسات العالمية. فقد أوضح</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Edwards-Groves</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وآخرون (</w:t>
      </w:r>
      <w:r w:rsidRPr="00541925">
        <w:rPr>
          <w:rFonts w:ascii="Traditional Arabic" w:hAnsi="Traditional Arabic" w:cs="Traditional Arabic"/>
          <w:sz w:val="32"/>
          <w:szCs w:val="32"/>
        </w:rPr>
        <w:t>2026</w:t>
      </w:r>
      <w:r w:rsidRPr="00541925">
        <w:rPr>
          <w:rFonts w:ascii="Traditional Arabic" w:hAnsi="Traditional Arabic" w:cs="Traditional Arabic"/>
          <w:sz w:val="32"/>
          <w:szCs w:val="32"/>
          <w:rtl/>
        </w:rPr>
        <w:t>) أن القيادة التعليمية تؤثر بشكل مباشر في ممارسات التعلم لدى الطلاب، من خلال تشكيل بيئة تعليمية قائمة على التعاون والممارسات المهنية المستدامة. هذا يبرز الحاجة إلى فهم أعمق لكيفية انتقال أثر القيادة من السياسات إلى الممارسات الصفية، وهو ما تسعى هذه الدراسة إلى توضيحه في السياق العربي</w:t>
      </w:r>
      <w:r w:rsidRPr="00541925">
        <w:rPr>
          <w:rFonts w:ascii="Traditional Arabic" w:hAnsi="Traditional Arabic" w:cs="Traditional Arabic"/>
          <w:sz w:val="32"/>
          <w:szCs w:val="32"/>
          <w:rtl/>
          <w:lang w:bidi="ar-EG"/>
        </w:rPr>
        <w:t>.</w:t>
      </w:r>
    </w:p>
    <w:p w14:paraId="661F4E28"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كما أن تحديد العوامل الأكثر تأثيرًا في فعالية القيادة التعليمية، مثل الذكاء العاطفي والقيادة الاستراتيجية، يمثل إضافة معرفية مهمة، حيث أظهرت دراسة</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Magdogo</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وآخرون (</w:t>
      </w:r>
      <w:r w:rsidRPr="00541925">
        <w:rPr>
          <w:rFonts w:ascii="Traditional Arabic" w:hAnsi="Traditional Arabic" w:cs="Traditional Arabic"/>
          <w:sz w:val="32"/>
          <w:szCs w:val="32"/>
        </w:rPr>
        <w:t>2026</w:t>
      </w:r>
      <w:r w:rsidRPr="00541925">
        <w:rPr>
          <w:rFonts w:ascii="Traditional Arabic" w:hAnsi="Traditional Arabic" w:cs="Traditional Arabic"/>
          <w:sz w:val="32"/>
          <w:szCs w:val="32"/>
          <w:rtl/>
        </w:rPr>
        <w:t>) أن هذه العوامل تعد من أبرز محددات جودة التعليم في الأنظمة الأساسية. وبالتالي، فإن هذه الدراسة تقدم إطارًا نظريًا يساعد على فهم العلاقة بين القيادة الذكية واتخاذ القرارات التربوية المبنية على البيانات، بما يعزز من تطوير نماذج قيادية حديثة في التعليم</w:t>
      </w:r>
      <w:r w:rsidRPr="00541925">
        <w:rPr>
          <w:rFonts w:ascii="Traditional Arabic" w:hAnsi="Traditional Arabic" w:cs="Traditional Arabic"/>
          <w:sz w:val="32"/>
          <w:szCs w:val="32"/>
          <w:rtl/>
          <w:lang w:bidi="ar-EG"/>
        </w:rPr>
        <w:t>.</w:t>
      </w:r>
    </w:p>
    <w:p w14:paraId="5A063E2E" w14:textId="77777777" w:rsidR="005225AD" w:rsidRPr="00541925" w:rsidRDefault="00C164D0">
      <w:pPr>
        <w:rPr>
          <w:rFonts w:ascii="Traditional Arabic" w:hAnsi="Traditional Arabic" w:cs="Traditional Arabic"/>
          <w:sz w:val="32"/>
          <w:szCs w:val="32"/>
          <w:rtl/>
        </w:rPr>
      </w:pPr>
      <w:r w:rsidRPr="00541925">
        <w:rPr>
          <w:rFonts w:ascii="Traditional Arabic" w:hAnsi="Traditional Arabic" w:cs="Traditional Arabic"/>
          <w:sz w:val="32"/>
          <w:szCs w:val="32"/>
          <w:rtl/>
        </w:rPr>
        <w:t>كما تستمد الدراسة أهميتها النظرية من مرتكزات فلسفية وتربوية راسخة؛ إذ تستند إلى الفلسفة البراغماتية التي تجعل من التجربة والدليل أساسًا للحكم على الممارسات التربوية، بما ينسجم مع جوهر اتخاذ القرارات التربوية المبنية على البيانات، وإلى النظرة النقدية التي ترى في القيادة التربوية أداة لتحقيق العدالة والشمولية للطلاب ذوي الاحتياجات الخاصة. وتتكامل هذه المرتكزات مع الأطر النظرية الموجهة للدراسة، ومنها نظرية الذكاءات المتعددة عند Gardner، ونظرية الذكاء العاطفي عند Goleman، والقيادة التحويلية عند Bass، ونظرية العقلانية المحدودة عند Simon في اتخاذ القرار؛ بما يمنح الدراسة بناءً نظريًا متماسكًا يربط بين النموذج القيادي وعملية اتخاذ القرارات التربوية المبنية على البيانات.</w:t>
      </w:r>
    </w:p>
    <w:p w14:paraId="3C8C48E5"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lastRenderedPageBreak/>
        <w:t>الأهمية التطبيقية</w:t>
      </w:r>
    </w:p>
    <w:p w14:paraId="6CD55F64" w14:textId="07BE7BD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أما الأهمية التطبيقية فتتجلى في إمكانية توظيف نتائج الدراسة في تطوير السياسات التعليمية وتعزيز كفاءة الإدارة التربوية في برامج التربية الخاصة. فقد بينت دراسة</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 xml:space="preserve">Lushaj </w:t>
      </w:r>
      <w:proofErr w:type="spellStart"/>
      <w:r w:rsidRPr="00541925">
        <w:rPr>
          <w:rFonts w:ascii="Traditional Arabic" w:hAnsi="Traditional Arabic" w:cs="Traditional Arabic"/>
          <w:sz w:val="32"/>
          <w:szCs w:val="32"/>
          <w:lang w:bidi="ar-EG"/>
        </w:rPr>
        <w:t>وShatri</w:t>
      </w:r>
      <w:proofErr w:type="spellEnd"/>
      <w:r w:rsidRPr="00541925">
        <w:rPr>
          <w:rFonts w:ascii="Traditional Arabic" w:hAnsi="Traditional Arabic" w:cs="Traditional Arabic"/>
          <w:sz w:val="32"/>
          <w:szCs w:val="32"/>
          <w:lang w:bidi="ar-EG"/>
        </w:rPr>
        <w:t xml:space="preserve"> (2026</w:t>
      </w:r>
      <w:r w:rsidR="0020411C" w:rsidRPr="00541925">
        <w:rPr>
          <w:rFonts w:ascii="Traditional Arabic" w:hAnsi="Traditional Arabic" w:cs="Traditional Arabic"/>
          <w:sz w:val="32"/>
          <w:szCs w:val="32"/>
          <w:lang w:bidi="ar-EG"/>
        </w:rPr>
        <w:t>)</w:t>
      </w:r>
      <w:r w:rsidR="0020411C" w:rsidRPr="00541925">
        <w:rPr>
          <w:rFonts w:ascii="Traditional Arabic" w:hAnsi="Traditional Arabic" w:cs="Traditional Arabic" w:hint="cs"/>
          <w:sz w:val="32"/>
          <w:szCs w:val="32"/>
          <w:rtl/>
          <w:lang w:bidi="ar-EG"/>
        </w:rPr>
        <w:t xml:space="preserve"> </w:t>
      </w:r>
      <w:r w:rsidR="0020411C" w:rsidRPr="00541925">
        <w:rPr>
          <w:rFonts w:ascii="Traditional Arabic" w:hAnsi="Traditional Arabic" w:cs="Traditional Arabic" w:hint="cs"/>
          <w:sz w:val="32"/>
          <w:szCs w:val="32"/>
          <w:rtl/>
        </w:rPr>
        <w:t>أن</w:t>
      </w:r>
      <w:r w:rsidRPr="00541925">
        <w:rPr>
          <w:rFonts w:ascii="Traditional Arabic" w:hAnsi="Traditional Arabic" w:cs="Traditional Arabic"/>
          <w:sz w:val="32"/>
          <w:szCs w:val="32"/>
          <w:rtl/>
        </w:rPr>
        <w:t xml:space="preserve"> النماذج القيادية المعاصرة التي تركز على التعاون والمسؤولية المشتركة تسهم بشكل كبير في تحسين جودة المدارس، من خلال تعزيز المناخ التنظيمي ودعم الكفاءات المهنية للمعلمين. هذا ينسجم مع أهداف الدراسة الحالية التي تسعى إلى تقديم توصيات عملية يمكن أن تُستخدم في تصميم برامج تدريبية تستهدف تطوير مهارات القيادة الذكية لدى المديرين، بما يعزز قدرتهم على استخدام البيانات بشكل فعال في اتخاذ القرار</w:t>
      </w:r>
      <w:r w:rsidRPr="00541925">
        <w:rPr>
          <w:rFonts w:ascii="Traditional Arabic" w:hAnsi="Traditional Arabic" w:cs="Traditional Arabic"/>
          <w:sz w:val="32"/>
          <w:szCs w:val="32"/>
          <w:rtl/>
          <w:lang w:bidi="ar-EG"/>
        </w:rPr>
        <w:t>.</w:t>
      </w:r>
    </w:p>
    <w:p w14:paraId="50B9763D"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كما أن النتائج المتوقعة يمكن أن تُسهم في دعم رؤية المؤسسات التعليمية للتحول الرقمي، وتساعد على بناء بيئة تعليمية أكثر مرونة وابتكارًا، خاصة في ظل التحديات المرتبطة بالاضطرابات والتغيرات السريعة في السياسات التعليمية. وبذلك، فإن الدراسة لا تقتصر على إثراء الجانب النظري، بل تقدم أيضًا حلولًا عملية قابلة للتطبيق في الميدان التربوي</w:t>
      </w:r>
      <w:r w:rsidRPr="00541925">
        <w:rPr>
          <w:rFonts w:ascii="Traditional Arabic" w:hAnsi="Traditional Arabic" w:cs="Traditional Arabic"/>
          <w:sz w:val="32"/>
          <w:szCs w:val="32"/>
          <w:rtl/>
          <w:lang w:bidi="ar-EG"/>
        </w:rPr>
        <w:t>.</w:t>
      </w:r>
    </w:p>
    <w:p w14:paraId="75F9E630" w14:textId="77777777" w:rsidR="003073B9" w:rsidRPr="00541925" w:rsidRDefault="006E5BA3">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وعلى المستوى التنفيذي، يمكن ترجمة نتائج الدراسة إلى خطوات عملية تشمل: إعداد حقائب وبرامج تدريبية لتنمية مهارات القيادة الذكية لدى مديري برامج التربية الخاصة، وبناء أدلة إجرائية تساعد المديرين على توظيف البيانات في اتخاذ القرارات، وتصميم مؤشرات ومعايير لقياس مستوى القيادة الذكية واتخاذ القرارات التربوية المبنية على البيانات، وتطوير أطر عمل تنظيمية لتوجيه الممارسات الإدارية، وتوظيف لوحات المعلومات الإلكترونية لدعم تحليل البيانات وتفسيرها، وإنشاء ورش عمل دورية ومجتمعات تعلم مهنية لتبادل الخبرات، إضافة إلى اقتراح آليات للتقويم والمتابعة المستمرة لقياس أثر تطبيق هذه الممارسات وتحديد جوانب التحسين المستقبلي.</w:t>
      </w:r>
    </w:p>
    <w:p w14:paraId="0F00AC16" w14:textId="77777777" w:rsidR="00CD4775" w:rsidRPr="00541925" w:rsidRDefault="00CD4775">
      <w:pPr>
        <w:spacing w:line="360" w:lineRule="auto"/>
        <w:jc w:val="both"/>
        <w:rPr>
          <w:rFonts w:ascii="Traditional Arabic" w:hAnsi="Traditional Arabic" w:cs="Traditional Arabic"/>
          <w:sz w:val="32"/>
          <w:szCs w:val="32"/>
          <w:lang w:bidi="ar-EG"/>
        </w:rPr>
      </w:pPr>
    </w:p>
    <w:p w14:paraId="27D68A28"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lastRenderedPageBreak/>
        <w:t>أهداف الدراسة</w:t>
      </w:r>
      <w:r w:rsidRPr="00541925">
        <w:rPr>
          <w:rFonts w:ascii="Traditional Arabic" w:hAnsi="Traditional Arabic" w:cs="Traditional Arabic"/>
          <w:b/>
          <w:bCs/>
          <w:sz w:val="32"/>
          <w:szCs w:val="32"/>
          <w:rtl/>
          <w:lang w:bidi="ar-EG"/>
        </w:rPr>
        <w:t xml:space="preserve"> </w:t>
      </w:r>
    </w:p>
    <w:p w14:paraId="6C7EE2EA" w14:textId="77777777" w:rsidR="003073B9" w:rsidRPr="00541925" w:rsidRDefault="006E5BA3">
      <w:pPr>
        <w:numPr>
          <w:ilvl w:val="0"/>
          <w:numId w:val="3"/>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تحديد مستوى القيادة الذكية لدى مديري برامج التربية الخاصة من خلال أبعادها الرئيسة (المعرفية، العاطفية، الاجتماعية، الرقمية).</w:t>
      </w:r>
    </w:p>
    <w:p w14:paraId="5AD428A9" w14:textId="77777777" w:rsidR="003073B9" w:rsidRPr="00541925" w:rsidRDefault="006E5BA3">
      <w:pPr>
        <w:numPr>
          <w:ilvl w:val="0"/>
          <w:numId w:val="3"/>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التعرف على مستوى تطبيق اتخاذ القرارات التربوية المبنية على البيانات لدى مديري برامج التربية الخاصة.</w:t>
      </w:r>
    </w:p>
    <w:p w14:paraId="1828CCC4" w14:textId="77777777" w:rsidR="003073B9" w:rsidRPr="00541925" w:rsidRDefault="006E5BA3">
      <w:pPr>
        <w:numPr>
          <w:ilvl w:val="0"/>
          <w:numId w:val="3"/>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الكشف عن طبيعة العلاقة بين القيادة الذكية واتخاذ القرارات التربوية المبنية على البيانات لدى مديري برامج التربية الخاصة.</w:t>
      </w:r>
    </w:p>
    <w:p w14:paraId="704427DC" w14:textId="77777777" w:rsidR="003073B9" w:rsidRPr="00541925" w:rsidRDefault="006E5BA3">
      <w:pPr>
        <w:numPr>
          <w:ilvl w:val="0"/>
          <w:numId w:val="3"/>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تحديد أبرز التحديات والمتطلبات التي تؤثر في توظيف القيادة الذكية واتخاذ القرارات التربوية المبنية على البيانات في برامج التربية الخاصة.</w:t>
      </w:r>
    </w:p>
    <w:p w14:paraId="01BA06A8" w14:textId="77777777" w:rsidR="003073B9" w:rsidRPr="00541925" w:rsidRDefault="006E5BA3">
      <w:pPr>
        <w:numPr>
          <w:ilvl w:val="0"/>
          <w:numId w:val="3"/>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بناء تصور مقترح لتطوير ممارسات القيادة الذكية وتعزيز اتخاذ القرارات التربوية المبنية على البيانات بما يسهم في تحسين كفاءة الإدارة التربوية في برامج التربية الخاصة.</w:t>
      </w:r>
    </w:p>
    <w:p w14:paraId="589E0584"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فرضيات الدراسة</w:t>
      </w:r>
    </w:p>
    <w:p w14:paraId="4146726C"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استنادًا إلى مشكلة الدراسة وتساؤلاتها، يمكن صياغة الفرضيات على النحو الآتي</w:t>
      </w:r>
      <w:r w:rsidRPr="00541925">
        <w:rPr>
          <w:rFonts w:ascii="Traditional Arabic" w:hAnsi="Traditional Arabic" w:cs="Traditional Arabic"/>
          <w:sz w:val="32"/>
          <w:szCs w:val="32"/>
          <w:rtl/>
          <w:lang w:bidi="ar-EG"/>
        </w:rPr>
        <w:t>:</w:t>
      </w:r>
    </w:p>
    <w:p w14:paraId="46A05F11" w14:textId="77777777" w:rsidR="003073B9" w:rsidRPr="00541925" w:rsidRDefault="006E5BA3">
      <w:pPr>
        <w:numPr>
          <w:ilvl w:val="0"/>
          <w:numId w:val="5"/>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الفرضية الأولى H1: توجد علاقة ارتباطية ذات دلالة إحصائية عند مستوى الدلالة (0.05) بين القيادة الذكية (الدرجة الكلية) واتخاذ القرارات التربوية المبنية على البيانات لدى مديري برامج التربية الخاصة.</w:t>
      </w:r>
    </w:p>
    <w:p w14:paraId="116BF41B" w14:textId="77777777" w:rsidR="003073B9" w:rsidRPr="00541925" w:rsidRDefault="006E5BA3">
      <w:pPr>
        <w:numPr>
          <w:ilvl w:val="0"/>
          <w:numId w:val="5"/>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الفرضية الثانية H2: تسهم أبعاد القيادة الذكية (المعرفية، العاطفية، الاجتماعية، الرقمية) إسهامًا دالًّا إحصائيًا في التنبؤ باتخاذ القرارات التربوية المبنية على البيانات لدى مديري برامج التربية الخاصة.</w:t>
      </w:r>
    </w:p>
    <w:p w14:paraId="75807CFB" w14:textId="77777777" w:rsidR="003073B9" w:rsidRPr="00541925" w:rsidRDefault="006E5BA3">
      <w:pPr>
        <w:numPr>
          <w:ilvl w:val="0"/>
          <w:numId w:val="5"/>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lastRenderedPageBreak/>
        <w:t>الفرضية الثالثة H3: توجد فروق ذات دلالة إحصائية عند مستوى (0.05) في مستوى القيادة الذكية تُعزى للمتغيرات الديموغرافية (المؤهل العلمي، سنوات الخبرة، المسمى الوظيفي).</w:t>
      </w:r>
    </w:p>
    <w:p w14:paraId="5D47ACD5" w14:textId="77777777" w:rsidR="003073B9" w:rsidRPr="00541925" w:rsidRDefault="006E5BA3">
      <w:pPr>
        <w:numPr>
          <w:ilvl w:val="0"/>
          <w:numId w:val="5"/>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الفرضية الرابعة H4: توجد فروق ذات دلالة إحصائية عند مستوى (0.05) في مستوى اتخاذ القرارات التربوية المبنية على البيانات تُعزى للمتغيرات الديموغرافية (المؤهل العلمي، سنوات الخبرة، المسمى الوظيفي).</w:t>
      </w:r>
    </w:p>
    <w:p w14:paraId="21BE46C4" w14:textId="77777777" w:rsidR="00CD4775" w:rsidRPr="00541925" w:rsidRDefault="00CD4775">
      <w:pPr>
        <w:spacing w:line="360" w:lineRule="auto"/>
        <w:jc w:val="both"/>
        <w:rPr>
          <w:rFonts w:ascii="Traditional Arabic" w:hAnsi="Traditional Arabic" w:cs="Traditional Arabic"/>
          <w:b/>
          <w:bCs/>
          <w:sz w:val="32"/>
          <w:szCs w:val="32"/>
        </w:rPr>
      </w:pPr>
    </w:p>
    <w:p w14:paraId="1BAD8973" w14:textId="77777777" w:rsidR="00CD4775" w:rsidRPr="00541925" w:rsidRDefault="00CD4775">
      <w:pPr>
        <w:spacing w:line="360" w:lineRule="auto"/>
        <w:jc w:val="both"/>
        <w:rPr>
          <w:rFonts w:ascii="Traditional Arabic" w:hAnsi="Traditional Arabic" w:cs="Traditional Arabic"/>
          <w:b/>
          <w:bCs/>
          <w:sz w:val="32"/>
          <w:szCs w:val="32"/>
          <w:rtl/>
        </w:rPr>
      </w:pPr>
    </w:p>
    <w:p w14:paraId="268784BC" w14:textId="77777777" w:rsidR="006C3A34" w:rsidRPr="00541925" w:rsidRDefault="006C3A34">
      <w:pPr>
        <w:spacing w:line="360" w:lineRule="auto"/>
        <w:jc w:val="both"/>
        <w:rPr>
          <w:rFonts w:ascii="Traditional Arabic" w:hAnsi="Traditional Arabic" w:cs="Traditional Arabic"/>
          <w:b/>
          <w:bCs/>
          <w:sz w:val="32"/>
          <w:szCs w:val="32"/>
        </w:rPr>
      </w:pPr>
    </w:p>
    <w:p w14:paraId="6B7EB5C0"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النموذج المفاهيمي للدراسة</w:t>
      </w:r>
    </w:p>
    <w:p w14:paraId="770F70B2" w14:textId="77777777" w:rsidR="003073B9" w:rsidRPr="00541925" w:rsidRDefault="006E5BA3">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يقوم النموذج المقترح على الربط بين القيادة الذكية بوصفها متغيرًا مستقلًا واتخاذ القرارات التربوية المبنية على البيانات بوصفه متغيرًا تابعًا، مع إدراج المتغيرات الديموغرافية بوصفها متغيرات ضابطة تُستخدم لوصف العينة ودراسة الفروق بين المجموعات.</w:t>
      </w:r>
    </w:p>
    <w:p w14:paraId="266356E0" w14:textId="77777777" w:rsidR="00CD4775" w:rsidRPr="00541925" w:rsidRDefault="00957C5A">
      <w:pPr>
        <w:numPr>
          <w:ilvl w:val="0"/>
          <w:numId w:val="6"/>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المتغير المستقل</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القيادة الذكية (الأبعاد: الذكاء المعرفي، الذكاء العاطفي، الذكاء الاجتماعي، الذكاء الرقمي)</w:t>
      </w:r>
      <w:r w:rsidRPr="00541925">
        <w:rPr>
          <w:rFonts w:ascii="Traditional Arabic" w:hAnsi="Traditional Arabic" w:cs="Traditional Arabic"/>
          <w:sz w:val="32"/>
          <w:szCs w:val="32"/>
          <w:rtl/>
          <w:lang w:bidi="ar-EG"/>
        </w:rPr>
        <w:t>.</w:t>
      </w:r>
    </w:p>
    <w:p w14:paraId="4C088CBE" w14:textId="77777777" w:rsidR="003073B9" w:rsidRPr="00541925" w:rsidRDefault="006E5BA3">
      <w:pPr>
        <w:numPr>
          <w:ilvl w:val="0"/>
          <w:numId w:val="6"/>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المتغير التابع: اتخاذ القرارات التربوية المبنية على البيانات (الأبعاد: جمع البيانات، تحليل البيانات، تفسير البيانات، توظيف البيانات في اتخاذ القرار، متابعة نتائج القرار وتقويمها).</w:t>
      </w:r>
    </w:p>
    <w:p w14:paraId="7F0C25CB" w14:textId="7D9B4EFF" w:rsidR="003073B9" w:rsidRPr="00541925" w:rsidRDefault="006E5BA3">
      <w:pPr>
        <w:numPr>
          <w:ilvl w:val="0"/>
          <w:numId w:val="6"/>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المتغيرات الديموغرافية (الضابطة): المؤهل العلمي، سنوات الخبرة، المسمى الوظيفي؛ وتُستخدم لوصف العينة ودراسة الفروق بين المجموعات، ولا تُعامل بوصفها متغيرات وسيطة أو معدِّلة.</w:t>
      </w:r>
    </w:p>
    <w:p w14:paraId="1012D59C" w14:textId="2BBE2BC6" w:rsidR="00CD4775" w:rsidRPr="00541925" w:rsidRDefault="00DF770B" w:rsidP="00124652">
      <w:pPr>
        <w:spacing w:line="360" w:lineRule="auto"/>
        <w:jc w:val="center"/>
        <w:rPr>
          <w:rFonts w:ascii="Traditional Arabic" w:hAnsi="Traditional Arabic" w:cs="Traditional Arabic"/>
          <w:sz w:val="32"/>
          <w:szCs w:val="32"/>
        </w:rPr>
      </w:pPr>
      <w:r w:rsidRPr="00541925">
        <w:rPr>
          <w:rFonts w:ascii="Traditional Arabic" w:hAnsi="Traditional Arabic" w:cs="Traditional Arabic"/>
          <w:noProof/>
          <w:sz w:val="32"/>
          <w:szCs w:val="32"/>
        </w:rPr>
        <w:lastRenderedPageBreak/>
        <mc:AlternateContent>
          <mc:Choice Requires="wps">
            <w:drawing>
              <wp:anchor distT="0" distB="0" distL="114300" distR="114300" simplePos="0" relativeHeight="251663360" behindDoc="0" locked="0" layoutInCell="1" allowOverlap="1" wp14:anchorId="1361EC7B" wp14:editId="7E28A7EC">
                <wp:simplePos x="0" y="0"/>
                <wp:positionH relativeFrom="column">
                  <wp:posOffset>2057400</wp:posOffset>
                </wp:positionH>
                <wp:positionV relativeFrom="paragraph">
                  <wp:posOffset>1406525</wp:posOffset>
                </wp:positionV>
                <wp:extent cx="1295400" cy="0"/>
                <wp:effectExtent l="0" t="95250" r="0" b="133350"/>
                <wp:wrapNone/>
                <wp:docPr id="5" name="Connector 4"/>
                <wp:cNvGraphicFramePr/>
                <a:graphic xmlns:a="http://schemas.openxmlformats.org/drawingml/2006/main">
                  <a:graphicData uri="http://schemas.microsoft.com/office/word/2010/wordprocessingShape">
                    <wps:wsp>
                      <wps:cNvCnPr/>
                      <wps:spPr>
                        <a:xfrm flipV="1">
                          <a:off x="0" y="0"/>
                          <a:ext cx="1295400" cy="0"/>
                        </a:xfrm>
                        <a:prstGeom prst="line">
                          <a:avLst/>
                        </a:prstGeom>
                        <a:noFill/>
                        <a:ln w="44450" cap="flat" cmpd="sng" algn="ctr">
                          <a:solidFill>
                            <a:srgbClr val="333333"/>
                          </a:solidFill>
                          <a:prstDash val="solid"/>
                          <a:headEnd type="triangle" w="med" len="med"/>
                          <a:tailEnd type="triangle" w="med" len="me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F73B7A0" id="Connector 4" o:spid="_x0000_s1026" style="position:absolute;left:0;text-align:lef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110.75pt" to="264pt,1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ojCAIAADMEAAAOAAAAZHJzL2Uyb0RvYy54bWysU01vEzEQvSPxHyzfyaYhRWWVTQ8N5YKg&#10;ogXOE3/sWvKXbCeb/HtmvGkI9IIQe7BmxrNvZt48r24PzrK9StkE3/Gr2Zwz5UWQxvcd//Z0/+aG&#10;s1zAS7DBq44fVea369evVmNs1SIMwUqVGIL43I6x40MpsW2aLAblIM9CVB4vdUgOCrqpb2SCEdGd&#10;bRbz+btmDEnGFITKGaOb6ZKvK77WSpQvWmdVmO049lbqmeq5pbNZr6DtE8TBiFMb8A9dODAei56h&#10;NlCA7ZJ5AeWMSCEHXWYiuCZobYSqM+A0V/M/pnkcIKo6C5KT45mm/P9gxef9nX9ISMMYc5vjQ6Ip&#10;Djo5pq2J33GndS7slB0qbcczbepQmMDg1eL99XKO7Irnu2aCIKiYcvmogmNkdNwaTxNBC/tPuWBZ&#10;TH1OobAP98bauhXr2djx5XJ5TdCA4tAWCpouyo5n33MGtkfViZIqZA7WSPqdgHLqt3c2sT3g5t/W&#10;j5aN5X5Lo9obyMOUV68mTQwK5AcvWTlGlG1JBnxvFaeWnJKcWYWVyaq9FjD2b7OxBeupRVX1iTSQ&#10;E3ZFpcdBjmxrd+kr4IjIKbEqDRGHYp8cFC+xXb0Uyg9ThqoTWsuLwWveFAcbBzjRcUN/n9iYeKrM&#10;nHuo3kV7zS9xkLUN8lg1U+OozJp/ekUk/Usf7cu3vv4JAAD//wMAUEsDBBQABgAIAAAAIQChLEOO&#10;3gAAAAsBAAAPAAAAZHJzL2Rvd25yZXYueG1sTI/BTsMwEETvSPyDtUjcqFNDUBviVICgPYFEW3He&#10;JksSiNch3rbh7zESEhx3djTzJl+MrlMHGkLr2cJ0koAiLn3Vcm1hu3m8mIEKglxh55ksfFGARXF6&#10;kmNW+SO/0GEttYohHDK00Ij0mdahbMhhmPieOP7e/OBQ4jnUuhrwGMNdp02SXGuHLceGBnu6b6j8&#10;WO+dBXx4Xz2HZTt/ultK2uPGrOTz1drzs/H2BpTQKH9m+MGP6FBEpp3fcxVUZ+HSXMUtYsGYaQoq&#10;OlIzi8ruV9FFrv9vKL4BAAD//wMAUEsBAi0AFAAGAAgAAAAhALaDOJL+AAAA4QEAABMAAAAAAAAA&#10;AAAAAAAAAAAAAFtDb250ZW50X1R5cGVzXS54bWxQSwECLQAUAAYACAAAACEAOP0h/9YAAACUAQAA&#10;CwAAAAAAAAAAAAAAAAAvAQAAX3JlbHMvLnJlbHNQSwECLQAUAAYACAAAACEAVDf6IwgCAAAzBAAA&#10;DgAAAAAAAAAAAAAAAAAuAgAAZHJzL2Uyb0RvYy54bWxQSwECLQAUAAYACAAAACEAoSxDjt4AAAAL&#10;AQAADwAAAAAAAAAAAAAAAABiBAAAZHJzL2Rvd25yZXYueG1sUEsFBgAAAAAEAAQA8wAAAG0FAAAA&#10;AA==&#10;" strokecolor="#333" strokeweight="3.5pt">
                <v:stroke startarrow="block" endarrow="block"/>
                <v:shadow on="t" color="black" opacity="24903f" origin=",.5" offset="0,.55556mm"/>
              </v:line>
            </w:pict>
          </mc:Fallback>
        </mc:AlternateContent>
      </w:r>
      <w:r w:rsidRPr="00541925">
        <w:rPr>
          <w:rFonts w:ascii="Traditional Arabic" w:hAnsi="Traditional Arabic" w:cs="Traditional Arabic"/>
          <w:noProof/>
          <w:sz w:val="32"/>
          <w:szCs w:val="32"/>
          <w:rtl/>
          <w:lang w:val="ar-SA"/>
        </w:rPr>
        <mc:AlternateContent>
          <mc:Choice Requires="wps">
            <w:drawing>
              <wp:anchor distT="0" distB="0" distL="114300" distR="114300" simplePos="0" relativeHeight="251660288" behindDoc="0" locked="0" layoutInCell="1" allowOverlap="1" wp14:anchorId="04B203AE" wp14:editId="54F3F554">
                <wp:simplePos x="0" y="0"/>
                <wp:positionH relativeFrom="margin">
                  <wp:posOffset>-198120</wp:posOffset>
                </wp:positionH>
                <wp:positionV relativeFrom="paragraph">
                  <wp:posOffset>815975</wp:posOffset>
                </wp:positionV>
                <wp:extent cx="2268000" cy="1264920"/>
                <wp:effectExtent l="0" t="0" r="0" b="0"/>
                <wp:wrapNone/>
                <wp:docPr id="766987983" name="مستطيل 3"/>
                <wp:cNvGraphicFramePr/>
                <a:graphic xmlns:a="http://schemas.openxmlformats.org/drawingml/2006/main">
                  <a:graphicData uri="http://schemas.microsoft.com/office/word/2010/wordprocessingShape">
                    <wps:wsp>
                      <wps:cNvSpPr/>
                      <wps:spPr>
                        <a:xfrm>
                          <a:off x="0" y="0"/>
                          <a:ext cx="2268000" cy="1264920"/>
                        </a:xfrm>
                        <a:prstGeom prst="rect">
                          <a:avLst/>
                        </a:prstGeom>
                        <a:solidFill>
                          <a:schemeClr val="accent3">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03A5C24" w14:textId="59BF55B2" w:rsidR="003571C7" w:rsidRPr="00DF770B" w:rsidRDefault="003571C7" w:rsidP="00DF770B">
                            <w:pPr>
                              <w:ind w:left="720"/>
                              <w:rPr>
                                <w:sz w:val="28"/>
                                <w:szCs w:val="28"/>
                              </w:rPr>
                            </w:pPr>
                            <w:r w:rsidRPr="00DF770B">
                              <w:rPr>
                                <w:sz w:val="28"/>
                                <w:szCs w:val="28"/>
                                <w:rtl/>
                              </w:rPr>
                              <w:t>المتغير التابع</w:t>
                            </w:r>
                            <w:r w:rsidRPr="00DF770B">
                              <w:rPr>
                                <w:sz w:val="28"/>
                                <w:szCs w:val="28"/>
                              </w:rPr>
                              <w:t xml:space="preserve">: </w:t>
                            </w:r>
                            <w:r w:rsidRPr="00DF770B">
                              <w:rPr>
                                <w:sz w:val="28"/>
                                <w:szCs w:val="28"/>
                                <w:rtl/>
                              </w:rPr>
                              <w:t>اتخاذ القرارات التربوية المبنية على البيانات (الأبعاد: جمع البيانات، تحليلها، تفسيرها، توظيفها في اتخاذ القرار، متابعة نتائجها وتقويمها)</w:t>
                            </w:r>
                          </w:p>
                          <w:p w14:paraId="31E1589E" w14:textId="77777777" w:rsidR="003571C7" w:rsidRPr="00DF770B" w:rsidRDefault="003571C7" w:rsidP="003571C7">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203AE" id="مستطيل 3" o:spid="_x0000_s1026" style="position:absolute;left:0;text-align:left;margin-left:-15.6pt;margin-top:64.25pt;width:178.6pt;height:9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cSCgAIAAHoFAAAOAAAAZHJzL2Uyb0RvYy54bWysVE1v3CAQvVfqf0DcG9vbzdcq3miVKFWl&#10;tImaVDmzGGIkYCiwa29/fQfsdVZp2kPVCwZm5g3z/GYuLnujyVb4oMDWtDoqKRGWQ6Psc02/P958&#10;OKMkRGYbpsGKmu5EoJfL9+8uOrcQM2hBN8ITBLFh0bmatjG6RVEE3grDwhE4YdEowRsW8eifi8az&#10;DtGNLmZleVJ04BvngYsQ8PZ6MNJlxpdS8HgnZRCR6Jri22JefV7XaS2WF2zx7JlrFR+fwf7hFYYp&#10;i0knqGsWGdl49RuUUdxDABmPOJgCpFRc5Bqwmqp8Vc1Dy5zItSA5wU00hf8Hy79uH9y9Rxo6FxYB&#10;t6mKXnqTvvg+0meydhNZoo+E4+VsdnJWlsgpR1s1O5mfzzKdxUu48yF+EmBI2tTU49/IJLHtbYiY&#10;El33LilbAK2aG6V1PiQFiCvtyZbhv2OcCxs/5nC9MV+gGe5Pj9MbBqwsmhSSkQ/Qipfa8i7utEg5&#10;tP0mJFFNqiYjTwiHSavB1LJGDNfVH3NmwIQssYoJewR4q6BqfPron0JFVu0UXP7tYUPdU0TODDZO&#10;wUZZ8G8B6DhlHvyRsgNq0jb2636UxRqa3b0nHob2CY7fKPyjtyzEe+axX1AFOAPiHS5SQ1dTGHeU&#10;tOB/vnWf/FHGaKWkw/6rafixYV5Qoj9bFPh5NZ+nhs2H+fEpiov4Q8v60GI35gpQJhVOG8fzNvlH&#10;vb+VHswTjopVyoomZjnmrimPfn+4isNcwGHDxWqV3bBJHYu39sHxBJ4ITop97J+Yd6OsI3bEV9j3&#10;Klu8UvfgmyItrDYRpMrSTxQPvI7UY4Nn3Y7DKE2Qw3P2ehmZy18AAAD//wMAUEsDBBQABgAIAAAA&#10;IQAcpO0B4AAAAAsBAAAPAAAAZHJzL2Rvd25yZXYueG1sTI9PS8NAEMXvgt9hGcFbu2mKbY3ZFDFU&#10;BEFr1fs0GbOh2T9kN2367Z2e9DaP9+PNe/l6NJ04Uh9aZxXMpgkIspWrW9so+PrcTFYgQkRbY+cs&#10;KThTgHVxfZVjVruT/aDjLjaCQ2zIUIGO0WdShkqTwTB1nix7P643GFn2jax7PHG46WSaJAtpsLX8&#10;QaOnJ03VYTcYBXh+fnnbDAdz7/X3tpS+fN++lkrd3oyPDyAijfEPhkt9rg4Fd9q7wdZBdAom81nK&#10;KBvp6g4EE/N0wev2l2O5BFnk8v+G4hcAAP//AwBQSwECLQAUAAYACAAAACEAtoM4kv4AAADhAQAA&#10;EwAAAAAAAAAAAAAAAAAAAAAAW0NvbnRlbnRfVHlwZXNdLnhtbFBLAQItABQABgAIAAAAIQA4/SH/&#10;1gAAAJQBAAALAAAAAAAAAAAAAAAAAC8BAABfcmVscy8ucmVsc1BLAQItABQABgAIAAAAIQAkBcSC&#10;gAIAAHoFAAAOAAAAAAAAAAAAAAAAAC4CAABkcnMvZTJvRG9jLnhtbFBLAQItABQABgAIAAAAIQAc&#10;pO0B4AAAAAsBAAAPAAAAAAAAAAAAAAAAANoEAABkcnMvZG93bnJldi54bWxQSwUGAAAAAAQABADz&#10;AAAA5wUAAAAA&#10;" fillcolor="#7b7b7b [2406]" stroked="f" strokeweight="1pt">
                <v:textbox>
                  <w:txbxContent>
                    <w:p w14:paraId="103A5C24" w14:textId="59BF55B2" w:rsidR="003571C7" w:rsidRPr="00DF770B" w:rsidRDefault="003571C7" w:rsidP="00DF770B">
                      <w:pPr>
                        <w:ind w:left="720"/>
                        <w:rPr>
                          <w:sz w:val="28"/>
                          <w:szCs w:val="28"/>
                        </w:rPr>
                      </w:pPr>
                      <w:r w:rsidRPr="00DF770B">
                        <w:rPr>
                          <w:sz w:val="28"/>
                          <w:szCs w:val="28"/>
                          <w:rtl/>
                        </w:rPr>
                        <w:t>المتغير التابع</w:t>
                      </w:r>
                      <w:r w:rsidRPr="00DF770B">
                        <w:rPr>
                          <w:sz w:val="28"/>
                          <w:szCs w:val="28"/>
                        </w:rPr>
                        <w:t xml:space="preserve">: </w:t>
                      </w:r>
                      <w:r w:rsidRPr="00DF770B">
                        <w:rPr>
                          <w:sz w:val="28"/>
                          <w:szCs w:val="28"/>
                          <w:rtl/>
                        </w:rPr>
                        <w:t>اتخاذ القرارات التربوية المبنية على البيانات (الأبعاد: جمع البيانات، تحليلها، تفسيرها، توظيفها في اتخاذ القرار، متابعة نتائجها وتقويمها)</w:t>
                      </w:r>
                    </w:p>
                    <w:p w14:paraId="31E1589E" w14:textId="77777777" w:rsidR="003571C7" w:rsidRPr="00DF770B" w:rsidRDefault="003571C7" w:rsidP="003571C7">
                      <w:pPr>
                        <w:jc w:val="center"/>
                        <w:rPr>
                          <w:sz w:val="28"/>
                          <w:szCs w:val="28"/>
                        </w:rPr>
                      </w:pPr>
                    </w:p>
                  </w:txbxContent>
                </v:textbox>
                <w10:wrap anchorx="margin"/>
              </v:rect>
            </w:pict>
          </mc:Fallback>
        </mc:AlternateContent>
      </w:r>
      <w:r w:rsidRPr="00541925">
        <w:rPr>
          <w:rFonts w:ascii="Traditional Arabic" w:hAnsi="Traditional Arabic" w:cs="Traditional Arabic"/>
          <w:noProof/>
          <w:sz w:val="32"/>
          <w:szCs w:val="32"/>
          <w:rtl/>
          <w:lang w:val="ar-SA"/>
        </w:rPr>
        <mc:AlternateContent>
          <mc:Choice Requires="wps">
            <w:drawing>
              <wp:anchor distT="0" distB="0" distL="114300" distR="114300" simplePos="0" relativeHeight="251659264" behindDoc="0" locked="0" layoutInCell="1" allowOverlap="1" wp14:anchorId="11FAFB4C" wp14:editId="5C10A330">
                <wp:simplePos x="0" y="0"/>
                <wp:positionH relativeFrom="column">
                  <wp:posOffset>3413760</wp:posOffset>
                </wp:positionH>
                <wp:positionV relativeFrom="paragraph">
                  <wp:posOffset>846455</wp:posOffset>
                </wp:positionV>
                <wp:extent cx="2267585" cy="1242060"/>
                <wp:effectExtent l="0" t="0" r="0" b="0"/>
                <wp:wrapNone/>
                <wp:docPr id="101238917" name="مستطيل 2"/>
                <wp:cNvGraphicFramePr/>
                <a:graphic xmlns:a="http://schemas.openxmlformats.org/drawingml/2006/main">
                  <a:graphicData uri="http://schemas.microsoft.com/office/word/2010/wordprocessingShape">
                    <wps:wsp>
                      <wps:cNvSpPr/>
                      <wps:spPr>
                        <a:xfrm>
                          <a:off x="0" y="0"/>
                          <a:ext cx="2267585" cy="124206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042E6A" w14:textId="4171BE12" w:rsidR="003571C7" w:rsidRPr="00120E90" w:rsidRDefault="003571C7" w:rsidP="00120E90">
                            <w:pPr>
                              <w:rPr>
                                <w:sz w:val="28"/>
                                <w:szCs w:val="28"/>
                              </w:rPr>
                            </w:pPr>
                            <w:r w:rsidRPr="00120E90">
                              <w:rPr>
                                <w:sz w:val="28"/>
                                <w:szCs w:val="28"/>
                                <w:rtl/>
                              </w:rPr>
                              <w:t>المتغير المستقل</w:t>
                            </w:r>
                            <w:r w:rsidRPr="00120E90">
                              <w:rPr>
                                <w:sz w:val="28"/>
                                <w:szCs w:val="28"/>
                              </w:rPr>
                              <w:t xml:space="preserve">: </w:t>
                            </w:r>
                            <w:r w:rsidRPr="00120E90">
                              <w:rPr>
                                <w:sz w:val="28"/>
                                <w:szCs w:val="28"/>
                                <w:rtl/>
                              </w:rPr>
                              <w:t>القيادة الذكية (الأبعاد: الذكاء المعرفي، الذكاء العاطفي، الذكاء الاجتماعي، الذكاء الرقمي)</w:t>
                            </w:r>
                          </w:p>
                          <w:p w14:paraId="6639D635" w14:textId="77777777" w:rsidR="003571C7" w:rsidRPr="00120E90" w:rsidRDefault="003571C7" w:rsidP="00120E90">
                            <w:pP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AFB4C" id="مستطيل 2" o:spid="_x0000_s1027" style="position:absolute;left:0;text-align:left;margin-left:268.8pt;margin-top:66.65pt;width:178.55pt;height:9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zZgfgIAAFoFAAAOAAAAZHJzL2Uyb0RvYy54bWysVEtv2zAMvg/YfxB0X/1A0nZBnSJIkWFA&#10;0RZth54VWYoNyJJGKbGzXz9KfiToih2GXWxR/PjxIZI3t12jyEGAq40uaHaRUiI0N2WtdwX98br5&#10;ck2J80yXTBktCnoUjt4uP3+6ae1C5KYyqhRAkES7RWsLWnlvF0nieCUa5i6MFRqV0kDDPIqwS0pg&#10;LbI3KsnT9DJpDZQWDBfO4e1dr6TLyC+l4P5RSic8UQXF2Hz8QvxuwzdZ3rDFDpitaj6Ewf4hiobV&#10;Gp1OVHfMM7KH+g+qpuZgnJH+gpsmMVLWXMQcMJssfZfNS8WsiLlgcZydyuT+Hy1/OLzYJ8AytNYt&#10;HB5DFp2EJvwxPtLFYh2nYonOE46XeX55Nb+eU8JRl+WzPL2M5UxO5hac/yZMQ8KhoICvEYvEDvfO&#10;o0uEjpDgzRlVl5taqSjAbrtWQA4MX26zWafpyH4GS05Bx5M/KhGMlX4WktRlCDN6jP0kJj7GudA+&#10;61UVK0XvJpufeQkdGCximJEwMEsMb+IeCEZkTzJy9/kN+GAqYjtOxunfAuuNJ4vo2Wg/GTe1NvAR&#10;gcKsBs89HsM/K004+m7bYW3w0QIy3GxNeXwCAqYfD2f5psYXu2fOPzHAecDJwRn3j/iRyrQFNcOJ&#10;ksrAr4/uAx7bFLWUtDhfBXU/9wwEJeq7xgb+ms1mYSCjMJtf5SjAuWZ7rtH7Zm2wETLcJpbHY8B7&#10;Nd5KMM0broJV8Ioqpjn6Lij3MApr3889LhMuVqsIwyG0zN/rF8sDeahz6MjX7o2BHdrWY8c/mHEW&#10;2eJd9/bYYKnNau+NrGNrn+o6vAAOcGylYdmEDXEuR9RpJS5/AwAA//8DAFBLAwQUAAYACAAAACEA&#10;kL+2HuMAAAALAQAADwAAAGRycy9kb3ducmV2LnhtbEyPwU7DMBBE70j8g7VIvSDqtCltGuJUqFIl&#10;xAFB4dCjY5s4SryOYqdN/57lBMfVPM28LXaT69jZDKHxKGAxT4AZVF43WAv4+jw8ZMBClKhl59EI&#10;uJoAu/L2ppC59hf8MOdjrBmVYMilABtjn3MelDVOhrnvDVL27QcnI51DzfUgL1TuOr5MkjV3skFa&#10;sLI3e2tUexydgPb9/mX19spP+2ps7SE5qTZbKCFmd9PzE7BopvgHw68+qUNJTpUfUQfWCXhMN2tC&#10;KUjTFBgR2Xa1AVYJSJfZFnhZ8P8/lD8AAAD//wMAUEsBAi0AFAAGAAgAAAAhALaDOJL+AAAA4QEA&#10;ABMAAAAAAAAAAAAAAAAAAAAAAFtDb250ZW50X1R5cGVzXS54bWxQSwECLQAUAAYACAAAACEAOP0h&#10;/9YAAACUAQAACwAAAAAAAAAAAAAAAAAvAQAAX3JlbHMvLnJlbHNQSwECLQAUAAYACAAAACEAGRM2&#10;YH4CAABaBQAADgAAAAAAAAAAAAAAAAAuAgAAZHJzL2Uyb0RvYy54bWxQSwECLQAUAAYACAAAACEA&#10;kL+2HuMAAAALAQAADwAAAAAAAAAAAAAAAADYBAAAZHJzL2Rvd25yZXYueG1sUEsFBgAAAAAEAAQA&#10;8wAAAOgFAAAAAA==&#10;" fillcolor="#ffc000" stroked="f" strokeweight="1pt">
                <v:textbox>
                  <w:txbxContent>
                    <w:p w14:paraId="2B042E6A" w14:textId="4171BE12" w:rsidR="003571C7" w:rsidRPr="00120E90" w:rsidRDefault="003571C7" w:rsidP="00120E90">
                      <w:pPr>
                        <w:rPr>
                          <w:sz w:val="28"/>
                          <w:szCs w:val="28"/>
                        </w:rPr>
                      </w:pPr>
                      <w:r w:rsidRPr="00120E90">
                        <w:rPr>
                          <w:sz w:val="28"/>
                          <w:szCs w:val="28"/>
                          <w:rtl/>
                        </w:rPr>
                        <w:t>المتغير المستقل</w:t>
                      </w:r>
                      <w:r w:rsidRPr="00120E90">
                        <w:rPr>
                          <w:sz w:val="28"/>
                          <w:szCs w:val="28"/>
                        </w:rPr>
                        <w:t xml:space="preserve">: </w:t>
                      </w:r>
                      <w:r w:rsidRPr="00120E90">
                        <w:rPr>
                          <w:sz w:val="28"/>
                          <w:szCs w:val="28"/>
                          <w:rtl/>
                        </w:rPr>
                        <w:t>القيادة الذكية (الأبعاد: الذكاء المعرفي، الذكاء العاطفي، الذكاء الاجتماعي، الذكاء الرقمي)</w:t>
                      </w:r>
                    </w:p>
                    <w:p w14:paraId="6639D635" w14:textId="77777777" w:rsidR="003571C7" w:rsidRPr="00120E90" w:rsidRDefault="003571C7" w:rsidP="00120E90">
                      <w:pPr>
                        <w:rPr>
                          <w:sz w:val="28"/>
                          <w:szCs w:val="28"/>
                        </w:rPr>
                      </w:pPr>
                    </w:p>
                  </w:txbxContent>
                </v:textbox>
              </v:rect>
            </w:pict>
          </mc:Fallback>
        </mc:AlternateContent>
      </w:r>
      <w:r w:rsidRPr="00541925">
        <w:rPr>
          <w:rFonts w:ascii="Traditional Arabic" w:hAnsi="Traditional Arabic" w:cs="Traditional Arabic"/>
          <w:noProof/>
          <w:sz w:val="32"/>
          <w:szCs w:val="32"/>
        </w:rPr>
        <mc:AlternateContent>
          <mc:Choice Requires="wps">
            <w:drawing>
              <wp:anchor distT="0" distB="0" distL="114300" distR="114300" simplePos="0" relativeHeight="251665408" behindDoc="0" locked="0" layoutInCell="1" allowOverlap="1" wp14:anchorId="0D57E126" wp14:editId="318140F7">
                <wp:simplePos x="0" y="0"/>
                <wp:positionH relativeFrom="column">
                  <wp:posOffset>2712720</wp:posOffset>
                </wp:positionH>
                <wp:positionV relativeFrom="paragraph">
                  <wp:posOffset>1456055</wp:posOffset>
                </wp:positionV>
                <wp:extent cx="7620" cy="1516380"/>
                <wp:effectExtent l="76200" t="0" r="68580" b="83820"/>
                <wp:wrapNone/>
                <wp:docPr id="7" name="Connector 6"/>
                <wp:cNvGraphicFramePr/>
                <a:graphic xmlns:a="http://schemas.openxmlformats.org/drawingml/2006/main">
                  <a:graphicData uri="http://schemas.microsoft.com/office/word/2010/wordprocessingShape">
                    <wps:wsp>
                      <wps:cNvCnPr/>
                      <wps:spPr>
                        <a:xfrm flipV="1">
                          <a:off x="0" y="0"/>
                          <a:ext cx="7620" cy="1516380"/>
                        </a:xfrm>
                        <a:prstGeom prst="line">
                          <a:avLst/>
                        </a:prstGeom>
                        <a:noFill/>
                        <a:ln w="28575" cap="flat" cmpd="sng" algn="ctr">
                          <a:solidFill>
                            <a:srgbClr val="9E6355"/>
                          </a:solidFill>
                          <a:prstDash val="dash"/>
                          <a:headEnd type="triangle" w="med" len="me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DCE428C" id="Connector 6" o:spid="_x0000_s1026" style="position:absolute;left:0;text-align:lef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6pt,114.65pt" to="214.2pt,2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GMDAIAAAcEAAAOAAAAZHJzL2Uyb0RvYy54bWysU8lu2zAQvRfoPxC815KdynEFyznESS9F&#10;GyRdzmMuEgFuIGnL/vsOKdd1m1tRHYhZyDfzZp7Wd0ejyUGEqJzt6HxWUyIsc1zZvqPfvj6+W1ES&#10;E1gO2lnR0ZOI9G7z9s169K1YuMFpLgJBEBvb0Xd0SMm3VRXZIAzEmfPCYlK6YCChG/qKBxgR3ehq&#10;UdfLanSB++CYiBGj2ylJNwVfSsHSFymjSER3FHtL5Qzl3OWz2qyh7QP4QbFzG/APXRhQFoteoLaQ&#10;gOyDegVlFAsuOplmzJnKSamYKByQzbz+i83LAF4ULjic6C9jiv8Pln0+3NungGMYfWyjfwqZxVEG&#10;Q6RW/jvutPDCTsmxjO10GZs4JsIweLtc4GgZJubNfHmzKlOtJpSM5kNMH4UzJBsd1cpmUtDC4VNM&#10;WBmv/rqSw9Y9Kq3LYrQlY0cXq+a2wQKA+pAaEprG845G21MCukfhsRQKZHRa8fw8A8XQ7+51IAfA&#10;5X94WN40Td43lvvjWq69hThM9zhakyoGAfzBcpJOHoWbggLba0FzR0ZwSrTAwtmaMLXNNUXRHPLK&#10;jtsnEV4GPpKd3odnwJ7f1/hRwlWeBAp4clCQTclgKrj0Q6Wh7D6P+hWT/Aif5ThoP8DUN44dg2d6&#10;E/FC9dJD8a7aq34vPFs7x09FByWOaiv3z39GlvO1j/b1/7v5CQAA//8DAFBLAwQUAAYACAAAACEA&#10;85jQ3eAAAAALAQAADwAAAGRycy9kb3ducmV2LnhtbEyPQU7DMBBF90jcwRokNog6NVEbQpyKVkRi&#10;2wB7N3bjCHsc2W4Tbl93RXczmqc/71eb2RpyVj4MDjksFxkQhZ2TA/Ycvr+a5wJIiAKlMA4Vhz8V&#10;YFPf31WilG7CvTq3sScpBEMpOOgYx5LS0GllRVi4UWG6HZ23IqbV91R6MaVwayjLshW1YsD0QYtR&#10;7bTqftuT5WDy5uOz2ep810643cfj+qn48Zw/Pszvb0CimuM/DFf9pA51cjq4E8pADIecrVlCOTD2&#10;+gIkETkrciCHNKyKJdC6orcd6gsAAAD//wMAUEsBAi0AFAAGAAgAAAAhALaDOJL+AAAA4QEAABMA&#10;AAAAAAAAAAAAAAAAAAAAAFtDb250ZW50X1R5cGVzXS54bWxQSwECLQAUAAYACAAAACEAOP0h/9YA&#10;AACUAQAACwAAAAAAAAAAAAAAAAAvAQAAX3JlbHMvLnJlbHNQSwECLQAUAAYACAAAACEAkjlBjAwC&#10;AAAHBAAADgAAAAAAAAAAAAAAAAAuAgAAZHJzL2Uyb0RvYy54bWxQSwECLQAUAAYACAAAACEA85jQ&#10;3eAAAAALAQAADwAAAAAAAAAAAAAAAABmBAAAZHJzL2Rvd25yZXYueG1sUEsFBgAAAAAEAAQA8wAA&#10;AHMFAAAAAA==&#10;" strokecolor="#9e6355" strokeweight="2.25pt">
                <v:stroke dashstyle="dash" startarrow="block"/>
                <v:shadow on="t" color="black" opacity="24903f" origin=",.5" offset="0,.55556mm"/>
              </v:line>
            </w:pict>
          </mc:Fallback>
        </mc:AlternateContent>
      </w:r>
      <w:r w:rsidRPr="00541925">
        <w:rPr>
          <w:rFonts w:ascii="Traditional Arabic" w:hAnsi="Traditional Arabic" w:cs="Traditional Arabic"/>
          <w:noProof/>
          <w:sz w:val="32"/>
          <w:szCs w:val="32"/>
          <w:rtl/>
          <w:lang w:val="ar-SA"/>
        </w:rPr>
        <mc:AlternateContent>
          <mc:Choice Requires="wps">
            <w:drawing>
              <wp:anchor distT="0" distB="0" distL="114300" distR="114300" simplePos="0" relativeHeight="251661312" behindDoc="0" locked="0" layoutInCell="1" allowOverlap="1" wp14:anchorId="1E4A4886" wp14:editId="2EBB881D">
                <wp:simplePos x="0" y="0"/>
                <wp:positionH relativeFrom="column">
                  <wp:posOffset>1592580</wp:posOffset>
                </wp:positionH>
                <wp:positionV relativeFrom="paragraph">
                  <wp:posOffset>3025775</wp:posOffset>
                </wp:positionV>
                <wp:extent cx="2268000" cy="1080000"/>
                <wp:effectExtent l="0" t="0" r="0" b="6350"/>
                <wp:wrapNone/>
                <wp:docPr id="634012055" name="مستطيل 4"/>
                <wp:cNvGraphicFramePr/>
                <a:graphic xmlns:a="http://schemas.openxmlformats.org/drawingml/2006/main">
                  <a:graphicData uri="http://schemas.microsoft.com/office/word/2010/wordprocessingShape">
                    <wps:wsp>
                      <wps:cNvSpPr/>
                      <wps:spPr>
                        <a:xfrm>
                          <a:off x="0" y="0"/>
                          <a:ext cx="2268000" cy="1080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11C294" w14:textId="77777777" w:rsidR="00DF770B" w:rsidRPr="00DF770B" w:rsidRDefault="00DF770B" w:rsidP="00DF770B">
                            <w:pPr>
                              <w:ind w:left="720"/>
                              <w:rPr>
                                <w:sz w:val="28"/>
                                <w:szCs w:val="28"/>
                              </w:rPr>
                            </w:pPr>
                            <w:r w:rsidRPr="00DF770B">
                              <w:rPr>
                                <w:sz w:val="28"/>
                                <w:szCs w:val="28"/>
                                <w:rtl/>
                              </w:rPr>
                              <w:t>المتغيرات الديموغرافية (الضابطة)</w:t>
                            </w:r>
                            <w:r w:rsidRPr="00DF770B">
                              <w:rPr>
                                <w:sz w:val="28"/>
                                <w:szCs w:val="28"/>
                              </w:rPr>
                              <w:t xml:space="preserve">: </w:t>
                            </w:r>
                            <w:r w:rsidRPr="00DF770B">
                              <w:rPr>
                                <w:sz w:val="28"/>
                                <w:szCs w:val="28"/>
                                <w:rtl/>
                              </w:rPr>
                              <w:t>المؤهل العلمي، سنوات الخبرة، المسمى الوظيفي</w:t>
                            </w:r>
                            <w:r w:rsidRPr="00DF770B">
                              <w:rPr>
                                <w:sz w:val="28"/>
                                <w:szCs w:val="28"/>
                              </w:rPr>
                              <w:t>.</w:t>
                            </w:r>
                          </w:p>
                          <w:p w14:paraId="391A9710" w14:textId="77777777" w:rsidR="00DF770B" w:rsidRPr="00DF770B" w:rsidRDefault="00DF770B" w:rsidP="00DF770B">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A4886" id="مستطيل 4" o:spid="_x0000_s1028" style="position:absolute;left:0;text-align:left;margin-left:125.4pt;margin-top:238.25pt;width:178.6pt;height:8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OriYwIAACYFAAAOAAAAZHJzL2Uyb0RvYy54bWysVFFP2zAQfp+0/2D5fSSpCmMVKaqKmCYh&#10;QMDEs+vYJJLj885uk+7X7+ykKQK0h2kvic93993583e+uOxbw3YKfQO25MVJzpmyEqrGvpT859P1&#10;l3POfBC2EgasKvleeX65/PzponMLNYMaTKWQEYj1i86VvA7BLbLMy1q1wp+AU5acGrAVgUx8ySoU&#10;HaG3Jpvl+VnWAVYOQSrvafdqcPJlwtdayXCntVeBmZJTbyF9MX038ZstL8TiBYWrGzm2If6hi1Y0&#10;lopOUFciCLbF5h1U20gEDzqcSGgz0LqRKp2BTlPkb07zWAun0lmIHO8mmvz/g5W3u0d3j0RD5/zC&#10;0zKeotfYxj/1x/pE1n4iS/WBSdqczc7O85w4leQr8rhOdGbHdIc+fFfQsrgoOdJtJJLE7sYHKkmh&#10;hxAyjg2kVdgbFXsw9kFp1lSxZMpO2lBrg2wn6FaFlMqGYnDVolLDdnF67GfKSCUTYETWjTET9ggQ&#10;dfcee+h1jI+pKklrSs7/1tiQPGWkymDDlNw2FvAjAEOnGisP8QeSBmoiS6Hf9MRNpIYi484Gqv09&#10;MoRB6t7J64bYvxE+3AskbdON0byGO/poA13JYVxxVgP+/mg/xpPkyMtZR7NScv9rK1BxZn5YEuO3&#10;Yj6Pw5WM+enXGRn42rN57bHbdg10cQW9DE6mZYwP5rCrEdpnGutVrEouYSXVLrkMeDDWYZhhehik&#10;Wq1SGA2UE+HGPjoZwSPPUV1P/bNAN0owkHpv4TBXYvFGiUNszLSw2gbQTZLpkdfxBmgYk5TGhyNO&#10;+2s7RR2ft+UfAAAA//8DAFBLAwQUAAYACAAAACEAP0DRvuIAAAALAQAADwAAAGRycy9kb3ducmV2&#10;LnhtbEyPzU7DMBCE70i8g7VI3KhNf9wqjVNVlXpBCIlAD9zceBsHYjuK3TTw9CyncpvVjGa/yTej&#10;a9mAfWyCV/A4EcDQV8E0vlbw/rZ/WAGLSXuj2+BRwTdG2BS3N7nOTLj4VxzKVDMq8THTCmxKXcZ5&#10;rCw6HSehQ0/eKfROJzr7mpteX6jctXwqhORON54+WN3hzmL1VZ6dgqfP5ay0w3b4mb3gwYbD88d+&#10;F5W6vxu3a2AJx3QNwx8+oUNBTMdw9iayVsF0IQg9KZgv5QIYJaRY0bojibmUwIuc/99Q/AIAAP//&#10;AwBQSwECLQAUAAYACAAAACEAtoM4kv4AAADhAQAAEwAAAAAAAAAAAAAAAAAAAAAAW0NvbnRlbnRf&#10;VHlwZXNdLnhtbFBLAQItABQABgAIAAAAIQA4/SH/1gAAAJQBAAALAAAAAAAAAAAAAAAAAC8BAABf&#10;cmVscy8ucmVsc1BLAQItABQABgAIAAAAIQDjzOriYwIAACYFAAAOAAAAAAAAAAAAAAAAAC4CAABk&#10;cnMvZTJvRG9jLnhtbFBLAQItABQABgAIAAAAIQA/QNG+4gAAAAsBAAAPAAAAAAAAAAAAAAAAAL0E&#10;AABkcnMvZG93bnJldi54bWxQSwUGAAAAAAQABADzAAAAzAUAAAAA&#10;" fillcolor="#5b9bd5 [3204]" stroked="f" strokeweight="1pt">
                <v:textbox>
                  <w:txbxContent>
                    <w:p w14:paraId="5411C294" w14:textId="77777777" w:rsidR="00DF770B" w:rsidRPr="00DF770B" w:rsidRDefault="00DF770B" w:rsidP="00DF770B">
                      <w:pPr>
                        <w:ind w:left="720"/>
                        <w:rPr>
                          <w:sz w:val="28"/>
                          <w:szCs w:val="28"/>
                        </w:rPr>
                      </w:pPr>
                      <w:r w:rsidRPr="00DF770B">
                        <w:rPr>
                          <w:sz w:val="28"/>
                          <w:szCs w:val="28"/>
                          <w:rtl/>
                        </w:rPr>
                        <w:t>المتغيرات الديموغرافية (الضابطة)</w:t>
                      </w:r>
                      <w:r w:rsidRPr="00DF770B">
                        <w:rPr>
                          <w:sz w:val="28"/>
                          <w:szCs w:val="28"/>
                        </w:rPr>
                        <w:t xml:space="preserve">: </w:t>
                      </w:r>
                      <w:r w:rsidRPr="00DF770B">
                        <w:rPr>
                          <w:sz w:val="28"/>
                          <w:szCs w:val="28"/>
                          <w:rtl/>
                        </w:rPr>
                        <w:t>المؤهل العلمي، سنوات الخبرة، المسمى الوظيفي</w:t>
                      </w:r>
                      <w:r w:rsidRPr="00DF770B">
                        <w:rPr>
                          <w:sz w:val="28"/>
                          <w:szCs w:val="28"/>
                        </w:rPr>
                        <w:t>.</w:t>
                      </w:r>
                    </w:p>
                    <w:p w14:paraId="391A9710" w14:textId="77777777" w:rsidR="00DF770B" w:rsidRPr="00DF770B" w:rsidRDefault="00DF770B" w:rsidP="00DF770B">
                      <w:pPr>
                        <w:jc w:val="center"/>
                        <w:rPr>
                          <w:sz w:val="28"/>
                          <w:szCs w:val="28"/>
                        </w:rPr>
                      </w:pPr>
                    </w:p>
                  </w:txbxContent>
                </v:textbox>
              </v:rect>
            </w:pict>
          </mc:Fallback>
        </mc:AlternateContent>
      </w:r>
      <w:r w:rsidR="00957C5A" w:rsidRPr="00541925">
        <w:rPr>
          <w:rFonts w:ascii="Traditional Arabic" w:hAnsi="Traditional Arabic" w:cs="Traditional Arabic"/>
          <w:noProof/>
          <w:sz w:val="32"/>
          <w:szCs w:val="32"/>
          <w:rtl/>
        </w:rPr>
        <w:drawing>
          <wp:inline distT="0" distB="0" distL="0" distR="0" wp14:anchorId="01673C26" wp14:editId="3993FEA0">
            <wp:extent cx="6240780" cy="4244340"/>
            <wp:effectExtent l="0" t="0" r="0" b="0"/>
            <wp:docPr id="1" name="Diagram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D9974B3" w14:textId="77777777" w:rsidR="003073B9" w:rsidRPr="00541925" w:rsidRDefault="006E5BA3">
      <w:pPr>
        <w:spacing w:line="360" w:lineRule="auto"/>
        <w:jc w:val="both"/>
        <w:rPr>
          <w:rFonts w:ascii="Traditional Arabic" w:hAnsi="Traditional Arabic" w:cs="Traditional Arabic"/>
          <w:sz w:val="32"/>
          <w:szCs w:val="32"/>
          <w:rtl/>
          <w:lang w:bidi="ar-EG"/>
        </w:rPr>
      </w:pPr>
      <w:r w:rsidRPr="00541925">
        <w:rPr>
          <w:rFonts w:ascii="Traditional Arabic" w:hAnsi="Traditional Arabic" w:cs="Traditional Arabic"/>
          <w:sz w:val="32"/>
          <w:szCs w:val="32"/>
          <w:rtl/>
        </w:rPr>
        <w:t>يوضح النموذج طبيعة العلاقة الارتباطية بين القيادة الذكية بأبعادها الأربعة واتخاذ القرارات التربوية المبنية على البيانات، فيما تُوظف المتغيرات الديموغرافية للكشف عن الفروق بين مجموعات العينة في المتغيرين الرئيسين.</w:t>
      </w:r>
    </w:p>
    <w:p w14:paraId="431EC541" w14:textId="77777777" w:rsidR="00BA731E" w:rsidRPr="00541925" w:rsidRDefault="00BA731E">
      <w:pPr>
        <w:spacing w:line="360" w:lineRule="auto"/>
        <w:jc w:val="both"/>
        <w:rPr>
          <w:rFonts w:ascii="Traditional Arabic" w:hAnsi="Traditional Arabic" w:cs="Traditional Arabic"/>
          <w:sz w:val="32"/>
          <w:szCs w:val="32"/>
          <w:rtl/>
          <w:lang w:bidi="ar-EG"/>
        </w:rPr>
      </w:pPr>
    </w:p>
    <w:p w14:paraId="0E821A5E" w14:textId="77777777" w:rsidR="00BA731E" w:rsidRPr="00541925" w:rsidRDefault="00BA731E">
      <w:pPr>
        <w:spacing w:line="360" w:lineRule="auto"/>
        <w:jc w:val="both"/>
        <w:rPr>
          <w:rFonts w:ascii="Traditional Arabic" w:hAnsi="Traditional Arabic" w:cs="Traditional Arabic"/>
          <w:sz w:val="32"/>
          <w:szCs w:val="32"/>
          <w:rtl/>
          <w:lang w:bidi="ar-EG"/>
        </w:rPr>
      </w:pPr>
    </w:p>
    <w:p w14:paraId="303A5421" w14:textId="77777777" w:rsidR="00BA731E" w:rsidRPr="00541925" w:rsidRDefault="00BA731E">
      <w:pPr>
        <w:spacing w:line="360" w:lineRule="auto"/>
        <w:jc w:val="both"/>
        <w:rPr>
          <w:rFonts w:ascii="Traditional Arabic" w:hAnsi="Traditional Arabic" w:cs="Traditional Arabic"/>
          <w:sz w:val="32"/>
          <w:szCs w:val="32"/>
          <w:rtl/>
          <w:lang w:bidi="ar-EG"/>
        </w:rPr>
      </w:pPr>
    </w:p>
    <w:p w14:paraId="4ABC3E71" w14:textId="77777777" w:rsidR="009D58A5" w:rsidRDefault="009D58A5" w:rsidP="00BA731E">
      <w:pPr>
        <w:spacing w:line="360" w:lineRule="auto"/>
        <w:jc w:val="both"/>
        <w:rPr>
          <w:rFonts w:ascii="Traditional Arabic" w:hAnsi="Traditional Arabic" w:cs="Traditional Arabic"/>
          <w:b/>
          <w:bCs/>
          <w:sz w:val="32"/>
          <w:szCs w:val="32"/>
          <w:rtl/>
        </w:rPr>
      </w:pPr>
    </w:p>
    <w:p w14:paraId="4C70F969" w14:textId="77777777" w:rsidR="009D58A5" w:rsidRDefault="009D58A5" w:rsidP="00BA731E">
      <w:pPr>
        <w:spacing w:line="360" w:lineRule="auto"/>
        <w:jc w:val="both"/>
        <w:rPr>
          <w:rFonts w:ascii="Traditional Arabic" w:hAnsi="Traditional Arabic" w:cs="Traditional Arabic"/>
          <w:b/>
          <w:bCs/>
          <w:sz w:val="32"/>
          <w:szCs w:val="32"/>
          <w:rtl/>
        </w:rPr>
      </w:pPr>
    </w:p>
    <w:p w14:paraId="6715AD63" w14:textId="77777777" w:rsidR="009D58A5" w:rsidRDefault="009D58A5" w:rsidP="00BA731E">
      <w:pPr>
        <w:spacing w:line="360" w:lineRule="auto"/>
        <w:jc w:val="both"/>
        <w:rPr>
          <w:rFonts w:ascii="Traditional Arabic" w:hAnsi="Traditional Arabic" w:cs="Traditional Arabic"/>
          <w:b/>
          <w:bCs/>
          <w:sz w:val="32"/>
          <w:szCs w:val="32"/>
          <w:rtl/>
        </w:rPr>
      </w:pPr>
    </w:p>
    <w:p w14:paraId="48BA3082" w14:textId="251D10AE" w:rsidR="00BA731E" w:rsidRPr="00541925" w:rsidRDefault="00BA731E" w:rsidP="00BA731E">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lastRenderedPageBreak/>
        <w:t>الإطار النظري</w:t>
      </w:r>
    </w:p>
    <w:p w14:paraId="29E3BFBF" w14:textId="77777777" w:rsidR="00BA731E" w:rsidRPr="00541925" w:rsidRDefault="00BA731E" w:rsidP="00BA731E">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أولًا: نظريات القيادة الذكية</w:t>
      </w:r>
    </w:p>
    <w:p w14:paraId="213FD808" w14:textId="0D9CAB98"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تستند القيادة الذكية إلى مجموعة من الأطر النظرية التي تفسر أبعادها المختلفة. فقد أوضح</w:t>
      </w:r>
      <w:r w:rsidRPr="00541925">
        <w:rPr>
          <w:rFonts w:ascii="Traditional Arabic" w:hAnsi="Traditional Arabic" w:cs="Traditional Arabic"/>
          <w:sz w:val="32"/>
          <w:szCs w:val="32"/>
          <w:lang w:bidi="ar-EG"/>
        </w:rPr>
        <w:t xml:space="preserve"> Wang (2021) </w:t>
      </w:r>
      <w:r w:rsidRPr="00541925">
        <w:rPr>
          <w:rFonts w:ascii="Traditional Arabic" w:hAnsi="Traditional Arabic" w:cs="Traditional Arabic"/>
          <w:sz w:val="32"/>
          <w:szCs w:val="32"/>
          <w:rtl/>
        </w:rPr>
        <w:t>أن القيادة الذكية تقوم على الدمج بين الذكاء المعرفي والعاطفي والاجتماعي والرقمي، بما يعزز قدرة القائد على التكيف مع التغيرات السريعة في البيئة التعليمية. هذا التصور يتقاطع مع نظرية الذكاء المتعدد التي طرحها</w:t>
      </w:r>
      <w:r w:rsidRPr="00541925">
        <w:rPr>
          <w:rFonts w:ascii="Traditional Arabic" w:hAnsi="Traditional Arabic" w:cs="Traditional Arabic"/>
          <w:sz w:val="32"/>
          <w:szCs w:val="32"/>
          <w:lang w:bidi="ar-EG"/>
        </w:rPr>
        <w:t xml:space="preserve"> Gardner</w:t>
      </w:r>
      <w:r w:rsidRPr="00541925">
        <w:rPr>
          <w:rFonts w:ascii="Traditional Arabic" w:hAnsi="Traditional Arabic" w:cs="Traditional Arabic"/>
          <w:sz w:val="32"/>
          <w:szCs w:val="32"/>
          <w:rtl/>
        </w:rPr>
        <w:t xml:space="preserve">، والتي تؤكد أن الذكاء ليس قدرة </w:t>
      </w:r>
      <w:r w:rsidR="0020411C" w:rsidRPr="00541925">
        <w:rPr>
          <w:rFonts w:ascii="Traditional Arabic" w:hAnsi="Traditional Arabic" w:cs="Traditional Arabic" w:hint="cs"/>
          <w:sz w:val="32"/>
          <w:szCs w:val="32"/>
          <w:rtl/>
        </w:rPr>
        <w:t>واحدة،</w:t>
      </w:r>
      <w:r w:rsidRPr="00541925">
        <w:rPr>
          <w:rFonts w:ascii="Traditional Arabic" w:hAnsi="Traditional Arabic" w:cs="Traditional Arabic"/>
          <w:sz w:val="32"/>
          <w:szCs w:val="32"/>
          <w:rtl/>
        </w:rPr>
        <w:t xml:space="preserve"> بل مجموعة من القدرات المتنوعة التي يمكن أن يوظفها القائد في مواقف مختلفة. في سياق التربية الخاصة، يصبح هذا التنوع في الذكاء ضروريًا للتعامل مع احتياجات الطلاب المتباينة</w:t>
      </w:r>
      <w:r w:rsidRPr="00541925">
        <w:rPr>
          <w:rFonts w:ascii="Traditional Arabic" w:hAnsi="Traditional Arabic" w:cs="Traditional Arabic"/>
          <w:sz w:val="32"/>
          <w:szCs w:val="32"/>
          <w:lang w:bidi="ar-EG"/>
        </w:rPr>
        <w:t>.</w:t>
      </w:r>
    </w:p>
    <w:p w14:paraId="294F75FC" w14:textId="77777777"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كما أن نظرية الذكاء العاطفي التي أبرزها</w:t>
      </w:r>
      <w:r w:rsidRPr="00541925">
        <w:rPr>
          <w:rFonts w:ascii="Traditional Arabic" w:hAnsi="Traditional Arabic" w:cs="Traditional Arabic"/>
          <w:sz w:val="32"/>
          <w:szCs w:val="32"/>
          <w:lang w:bidi="ar-EG"/>
        </w:rPr>
        <w:t xml:space="preserve"> Goleman </w:t>
      </w:r>
      <w:r w:rsidRPr="00541925">
        <w:rPr>
          <w:rFonts w:ascii="Traditional Arabic" w:hAnsi="Traditional Arabic" w:cs="Traditional Arabic"/>
          <w:sz w:val="32"/>
          <w:szCs w:val="32"/>
          <w:rtl/>
        </w:rPr>
        <w:t>تعطي بعدًا مهمًا للقيادة الذكية، حيث تشير إلى أن الوعي الذاتي وإدارة الانفعالات والتعاطف مع الآخرين عناصر أساسية في نجاح القادة. وقد بينت دراسة</w:t>
      </w:r>
      <w:r w:rsidRPr="00541925">
        <w:rPr>
          <w:rFonts w:ascii="Traditional Arabic" w:hAnsi="Traditional Arabic" w:cs="Traditional Arabic"/>
          <w:sz w:val="32"/>
          <w:szCs w:val="32"/>
          <w:lang w:bidi="ar-EG"/>
        </w:rPr>
        <w:t xml:space="preserve"> Magdogo </w:t>
      </w:r>
      <w:r w:rsidRPr="00541925">
        <w:rPr>
          <w:rFonts w:ascii="Traditional Arabic" w:hAnsi="Traditional Arabic" w:cs="Traditional Arabic"/>
          <w:sz w:val="32"/>
          <w:szCs w:val="32"/>
          <w:rtl/>
        </w:rPr>
        <w:t>وآخرون (2026) أن الذكاء العاطفي يعد من أبرز محددات جودة التعليم، وهو ما يفسر أهمية هذا البعد في قدرة مديري برامج التربية الخاصة على بناء بيئة تعليمية قائمة على الثقة والدعم النفسي والاجتماعي</w:t>
      </w:r>
      <w:r w:rsidRPr="00541925">
        <w:rPr>
          <w:rFonts w:ascii="Traditional Arabic" w:hAnsi="Traditional Arabic" w:cs="Traditional Arabic"/>
          <w:sz w:val="32"/>
          <w:szCs w:val="32"/>
          <w:lang w:bidi="ar-EG"/>
        </w:rPr>
        <w:t>.</w:t>
      </w:r>
    </w:p>
    <w:p w14:paraId="686E1E89" w14:textId="77777777"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إلى جانب ذلك، فإن القيادة التحويلية كما وصفها</w:t>
      </w:r>
      <w:r w:rsidRPr="00541925">
        <w:rPr>
          <w:rFonts w:ascii="Traditional Arabic" w:hAnsi="Traditional Arabic" w:cs="Traditional Arabic"/>
          <w:sz w:val="32"/>
          <w:szCs w:val="32"/>
          <w:lang w:bidi="ar-EG"/>
        </w:rPr>
        <w:t xml:space="preserve"> Bass </w:t>
      </w:r>
      <w:r w:rsidRPr="00541925">
        <w:rPr>
          <w:rFonts w:ascii="Traditional Arabic" w:hAnsi="Traditional Arabic" w:cs="Traditional Arabic"/>
          <w:sz w:val="32"/>
          <w:szCs w:val="32"/>
          <w:rtl/>
        </w:rPr>
        <w:t>تمثل إطارًا نظريًا داعمًا للقيادة الذكية، إذ تركز على الإلهام والتحفيز والابتكار. وقد أوضحت دراسة</w:t>
      </w:r>
      <w:r w:rsidRPr="00541925">
        <w:rPr>
          <w:rFonts w:ascii="Traditional Arabic" w:hAnsi="Traditional Arabic" w:cs="Traditional Arabic"/>
          <w:sz w:val="32"/>
          <w:szCs w:val="32"/>
          <w:lang w:bidi="ar-EG"/>
        </w:rPr>
        <w:t xml:space="preserve"> Amelia </w:t>
      </w:r>
      <w:r w:rsidRPr="00541925">
        <w:rPr>
          <w:rFonts w:ascii="Traditional Arabic" w:hAnsi="Traditional Arabic" w:cs="Traditional Arabic"/>
          <w:sz w:val="32"/>
          <w:szCs w:val="32"/>
          <w:rtl/>
        </w:rPr>
        <w:t>(2026) أن القادة الذين يتبنون قيادة تحويلية قائمة على البيانات قادرون على توظيف البيانات والتكنولوجيا لتعزيز فاعلية القرارات التعليمية. هذا ينسجم مع مفهوم القيادة الذكية التي لا تقتصر على الإدارة التقليدية، بل تمتد لتشمل بناء بيئة تعليمية قائمة على الابتكار والتعاون</w:t>
      </w:r>
      <w:r w:rsidRPr="00541925">
        <w:rPr>
          <w:rFonts w:ascii="Traditional Arabic" w:hAnsi="Traditional Arabic" w:cs="Traditional Arabic"/>
          <w:sz w:val="32"/>
          <w:szCs w:val="32"/>
          <w:lang w:bidi="ar-EG"/>
        </w:rPr>
        <w:t>.</w:t>
      </w:r>
    </w:p>
    <w:p w14:paraId="63964D60" w14:textId="77777777"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وأخيرًا، فإن القيادة الرقمية تمثل بعدًا حديثًا في الأدبيات، حيث أشار</w:t>
      </w:r>
      <w:r w:rsidRPr="00541925">
        <w:rPr>
          <w:rFonts w:ascii="Traditional Arabic" w:hAnsi="Traditional Arabic" w:cs="Traditional Arabic"/>
          <w:sz w:val="32"/>
          <w:szCs w:val="32"/>
          <w:lang w:bidi="ar-EG"/>
        </w:rPr>
        <w:t xml:space="preserve"> Tarasenko (2026) </w:t>
      </w:r>
      <w:r w:rsidRPr="00541925">
        <w:rPr>
          <w:rFonts w:ascii="Traditional Arabic" w:hAnsi="Traditional Arabic" w:cs="Traditional Arabic"/>
          <w:sz w:val="32"/>
          <w:szCs w:val="32"/>
          <w:rtl/>
        </w:rPr>
        <w:t xml:space="preserve">إلى أن دمج التقنيات الذكية والتحليلات التنبؤية في التعليم يسهم في تطوير كفاءات قيادية مستدامة. هذا البعد الرقمي يعد </w:t>
      </w:r>
      <w:r w:rsidRPr="00541925">
        <w:rPr>
          <w:rFonts w:ascii="Traditional Arabic" w:hAnsi="Traditional Arabic" w:cs="Traditional Arabic"/>
          <w:sz w:val="32"/>
          <w:szCs w:val="32"/>
          <w:rtl/>
        </w:rPr>
        <w:lastRenderedPageBreak/>
        <w:t>جزءًا لا يتجزأ من القيادة الذكية، إذ يتيح للقادة استخدام أدوات الذكاء الاصطناعي لدعم عملية اتخاذ القرار بشكل أكثر دقة وموضوعية</w:t>
      </w:r>
      <w:r w:rsidRPr="00541925">
        <w:rPr>
          <w:rFonts w:ascii="Traditional Arabic" w:hAnsi="Traditional Arabic" w:cs="Traditional Arabic"/>
          <w:sz w:val="32"/>
          <w:szCs w:val="32"/>
          <w:lang w:bidi="ar-EG"/>
        </w:rPr>
        <w:t>.</w:t>
      </w:r>
    </w:p>
    <w:p w14:paraId="18235363" w14:textId="77777777" w:rsidR="00BA731E" w:rsidRPr="00541925" w:rsidRDefault="00BA731E" w:rsidP="00BA731E">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ثانيًا: نظريات اتخاذ القرارات التربوية المبنية على البيانات</w:t>
      </w:r>
    </w:p>
    <w:p w14:paraId="1E42CBF1" w14:textId="77777777"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يتأسس مفهوم اتخاذ القرارات التربوية المبنية على البيانات على عدة نظريات تفسيرية. فقد أوضح</w:t>
      </w:r>
      <w:r w:rsidRPr="00541925">
        <w:rPr>
          <w:rFonts w:ascii="Traditional Arabic" w:hAnsi="Traditional Arabic" w:cs="Traditional Arabic"/>
          <w:sz w:val="32"/>
          <w:szCs w:val="32"/>
          <w:lang w:bidi="ar-EG"/>
        </w:rPr>
        <w:t xml:space="preserve"> Simon </w:t>
      </w:r>
      <w:r w:rsidRPr="00541925">
        <w:rPr>
          <w:rFonts w:ascii="Traditional Arabic" w:hAnsi="Traditional Arabic" w:cs="Traditional Arabic"/>
          <w:sz w:val="32"/>
          <w:szCs w:val="32"/>
          <w:rtl/>
        </w:rPr>
        <w:t>من خلال نظرية العقلانية المحدودة أن القادة يتخذون قرارات ضمن حدود معرفية وزمنية، مما يجعل الاعتماد على البيانات وسيلة لتقليل عدم اليقين وتحسين فاعلية القرارات. هذا ما أكدته دراسة</w:t>
      </w:r>
      <w:r w:rsidRPr="00541925">
        <w:rPr>
          <w:rFonts w:ascii="Traditional Arabic" w:hAnsi="Traditional Arabic" w:cs="Traditional Arabic"/>
          <w:sz w:val="32"/>
          <w:szCs w:val="32"/>
          <w:lang w:bidi="ar-EG"/>
        </w:rPr>
        <w:t xml:space="preserve"> Wang (2021) </w:t>
      </w:r>
      <w:r w:rsidRPr="00541925">
        <w:rPr>
          <w:rFonts w:ascii="Traditional Arabic" w:hAnsi="Traditional Arabic" w:cs="Traditional Arabic"/>
          <w:sz w:val="32"/>
          <w:szCs w:val="32"/>
          <w:rtl/>
        </w:rPr>
        <w:t>التي بينت أن تطبيق تقنيات الذكاء الاصطناعي يسهم في تقليل الأخطاء البشرية وزيادة سرعة اتخاذ القرار</w:t>
      </w:r>
      <w:r w:rsidRPr="00541925">
        <w:rPr>
          <w:rFonts w:ascii="Traditional Arabic" w:hAnsi="Traditional Arabic" w:cs="Traditional Arabic"/>
          <w:sz w:val="32"/>
          <w:szCs w:val="32"/>
          <w:lang w:bidi="ar-EG"/>
        </w:rPr>
        <w:t>.</w:t>
      </w:r>
    </w:p>
    <w:p w14:paraId="0396A144" w14:textId="77777777"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كما أن نظرية اتخاذ القرار المبني على الأدلة</w:t>
      </w:r>
      <w:r w:rsidRPr="00541925">
        <w:rPr>
          <w:rFonts w:ascii="Traditional Arabic" w:hAnsi="Traditional Arabic" w:cs="Traditional Arabic"/>
          <w:sz w:val="32"/>
          <w:szCs w:val="32"/>
          <w:lang w:bidi="ar-EG"/>
        </w:rPr>
        <w:t xml:space="preserve"> (Evidence-Based Decision Making) </w:t>
      </w:r>
      <w:r w:rsidRPr="00541925">
        <w:rPr>
          <w:rFonts w:ascii="Traditional Arabic" w:hAnsi="Traditional Arabic" w:cs="Traditional Arabic"/>
          <w:sz w:val="32"/>
          <w:szCs w:val="32"/>
          <w:rtl/>
        </w:rPr>
        <w:t>تدعم هذا الاتجاه، حيث تشير إلى أن القرارات الأكثر فعالية هي تلك التي تستند إلى بيانات وتحليلات موضوعية، لا مجرد خبرة أو حدس. وقد أوضحت دراسة</w:t>
      </w:r>
      <w:r w:rsidRPr="00541925">
        <w:rPr>
          <w:rFonts w:ascii="Traditional Arabic" w:hAnsi="Traditional Arabic" w:cs="Traditional Arabic"/>
          <w:sz w:val="32"/>
          <w:szCs w:val="32"/>
          <w:lang w:bidi="ar-EG"/>
        </w:rPr>
        <w:t xml:space="preserve"> Amelia (2026) </w:t>
      </w:r>
      <w:r w:rsidRPr="00541925">
        <w:rPr>
          <w:rFonts w:ascii="Traditional Arabic" w:hAnsi="Traditional Arabic" w:cs="Traditional Arabic"/>
          <w:sz w:val="32"/>
          <w:szCs w:val="32"/>
          <w:rtl/>
        </w:rPr>
        <w:t>أن دمج تحليل البيانات في القيادة التعليمية يعزز من جودة التعليم وأداء المعلمين، ويساعد المؤسسات على تحقيق تنافسية عالمية</w:t>
      </w:r>
      <w:r w:rsidRPr="00541925">
        <w:rPr>
          <w:rFonts w:ascii="Traditional Arabic" w:hAnsi="Traditional Arabic" w:cs="Traditional Arabic"/>
          <w:sz w:val="32"/>
          <w:szCs w:val="32"/>
          <w:lang w:bidi="ar-EG"/>
        </w:rPr>
        <w:t>.</w:t>
      </w:r>
    </w:p>
    <w:p w14:paraId="44B55078" w14:textId="77777777" w:rsidR="00BA731E" w:rsidRPr="00541925" w:rsidRDefault="00BA731E" w:rsidP="00BA731E">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إضافة إلى ذلك، فإن النظرية السلوكية في اتخاذ القرار تبرز دور العوامل النفسية والاجتماعية في تشكيل القرارات، وهو ما يفسر أهمية الذكاء العاطفي والاجتماعي في القيادة الذكية. وقد بينت دراسة</w:t>
      </w:r>
      <w:r w:rsidRPr="00541925">
        <w:rPr>
          <w:rFonts w:ascii="Traditional Arabic" w:hAnsi="Traditional Arabic" w:cs="Traditional Arabic"/>
          <w:sz w:val="32"/>
          <w:szCs w:val="32"/>
          <w:lang w:bidi="ar-EG"/>
        </w:rPr>
        <w:t xml:space="preserve"> Casillas-Muñoz </w:t>
      </w:r>
      <w:r w:rsidRPr="00541925">
        <w:rPr>
          <w:rFonts w:ascii="Traditional Arabic" w:hAnsi="Traditional Arabic" w:cs="Traditional Arabic"/>
          <w:sz w:val="32"/>
          <w:szCs w:val="32"/>
          <w:rtl/>
        </w:rPr>
        <w:t>وآخرون (2026) أن القادة الذين يمتلكون مهارات تحليل البيانات يتمتعون بقدرة أكبر على اتخاذ قرارات استراتيجية دقيقة، مما يدعم التحول نحو التعليم الذكي</w:t>
      </w:r>
      <w:r w:rsidRPr="00541925">
        <w:rPr>
          <w:rFonts w:ascii="Traditional Arabic" w:hAnsi="Traditional Arabic" w:cs="Traditional Arabic"/>
          <w:sz w:val="32"/>
          <w:szCs w:val="32"/>
          <w:lang w:bidi="ar-EG"/>
        </w:rPr>
        <w:t>.</w:t>
      </w:r>
    </w:p>
    <w:p w14:paraId="7ADCF038" w14:textId="77777777" w:rsidR="00BA731E" w:rsidRPr="00541925" w:rsidRDefault="00BA731E" w:rsidP="00BA731E">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ثالثًا: الربط بين القيادة الذكية واتخاذ القرارات التربوية المبنية على البيانات</w:t>
      </w:r>
    </w:p>
    <w:p w14:paraId="08F89260" w14:textId="77777777" w:rsidR="00BA731E" w:rsidRPr="00541925" w:rsidRDefault="00BA731E" w:rsidP="00B96BAC">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إن الجمع بين هذه النظريات يوضح أن القيادة الذكية ليست مجرد مهارات شخصية، بل إطار نظري متكامل يربط بين الذكاء والبيانات لدعم اتخاذ القرارات التربوية المبنية على البيانات. فقد أوضحت دراسة منصور (2026) أن </w:t>
      </w:r>
      <w:r w:rsidRPr="00541925">
        <w:rPr>
          <w:rFonts w:ascii="Traditional Arabic" w:hAnsi="Traditional Arabic" w:cs="Traditional Arabic"/>
          <w:sz w:val="32"/>
          <w:szCs w:val="32"/>
          <w:rtl/>
        </w:rPr>
        <w:lastRenderedPageBreak/>
        <w:t xml:space="preserve">استخدام القيادة المدرسية لتطبيقات الذكاء الاصطناعي يسهم في تحسين الأداء الإداري والأكاديمي، وهو ما يعكس العلاقة المباشرة بين القيادة الذكية والقرارات المبنية على البيانات. </w:t>
      </w:r>
    </w:p>
    <w:p w14:paraId="4314346F" w14:textId="77777777" w:rsidR="00CD4775" w:rsidRPr="00541925" w:rsidRDefault="00BA731E" w:rsidP="00BA731E">
      <w:pPr>
        <w:spacing w:line="360" w:lineRule="auto"/>
        <w:jc w:val="both"/>
        <w:rPr>
          <w:rFonts w:ascii="Traditional Arabic" w:hAnsi="Traditional Arabic" w:cs="Traditional Arabic"/>
          <w:sz w:val="32"/>
          <w:szCs w:val="32"/>
          <w:rtl/>
          <w:lang w:bidi="ar-EG"/>
        </w:rPr>
      </w:pPr>
      <w:r w:rsidRPr="00541925">
        <w:rPr>
          <w:rFonts w:ascii="Traditional Arabic" w:hAnsi="Traditional Arabic" w:cs="Traditional Arabic"/>
          <w:sz w:val="32"/>
          <w:szCs w:val="32"/>
          <w:rtl/>
        </w:rPr>
        <w:t>وبذلك، فإن الإطار النظري لهذه الدراسة يقوم على الدمج بين نظريات القيادة الذكية (الذكاء المتعدد، الذكاء العاطفي، القيادة التحويلية، القيادة الرقمية) ونظريات اتخاذ القرار (العقلانية المحدودة، الأدلة، السلوكية)، بما يوضح أن القيادة الذكية تمثل متغيرًا مستقلًا يرتبط ارتباطًا مباشرًا باتخاذ القرارات التربوية المبنية على البيانات في برامج التربية الخاصة. هذا الربط يضع الأساس لفهم العلاقة التي تسعى الدراسة الحالية إلى تحليلها، ويعزز من قيمتها العلمية والتطبيقية في إثراء الأدبيات العربية وتقديم حلول عملية للتحديات التربوية المعاصرة</w:t>
      </w:r>
      <w:r w:rsidRPr="00541925">
        <w:rPr>
          <w:rFonts w:ascii="Traditional Arabic" w:hAnsi="Traditional Arabic" w:cs="Traditional Arabic"/>
          <w:sz w:val="32"/>
          <w:szCs w:val="32"/>
          <w:lang w:bidi="ar-EG"/>
        </w:rPr>
        <w:t>.</w:t>
      </w:r>
    </w:p>
    <w:p w14:paraId="792C4BB4" w14:textId="77777777" w:rsidR="00FD56BF" w:rsidRPr="00541925" w:rsidRDefault="00FD56BF" w:rsidP="00BA731E">
      <w:pPr>
        <w:spacing w:line="360" w:lineRule="auto"/>
        <w:jc w:val="both"/>
        <w:rPr>
          <w:rFonts w:ascii="Traditional Arabic" w:hAnsi="Traditional Arabic" w:cs="Traditional Arabic"/>
          <w:sz w:val="32"/>
          <w:szCs w:val="32"/>
          <w:rtl/>
          <w:lang w:bidi="ar-EG"/>
        </w:rPr>
      </w:pPr>
    </w:p>
    <w:p w14:paraId="3361403D" w14:textId="77777777" w:rsidR="00FD56BF" w:rsidRPr="00541925" w:rsidRDefault="00FD56BF" w:rsidP="00BA731E">
      <w:pPr>
        <w:spacing w:line="360" w:lineRule="auto"/>
        <w:jc w:val="both"/>
        <w:rPr>
          <w:rFonts w:ascii="Traditional Arabic" w:hAnsi="Traditional Arabic" w:cs="Traditional Arabic"/>
          <w:sz w:val="32"/>
          <w:szCs w:val="32"/>
          <w:rtl/>
          <w:lang w:bidi="ar-EG"/>
        </w:rPr>
      </w:pPr>
    </w:p>
    <w:p w14:paraId="34EA23C6" w14:textId="77777777" w:rsidR="00FE20EC" w:rsidRPr="00541925" w:rsidRDefault="00FE20EC" w:rsidP="00BA731E">
      <w:pPr>
        <w:spacing w:line="360" w:lineRule="auto"/>
        <w:jc w:val="both"/>
        <w:rPr>
          <w:rFonts w:ascii="Traditional Arabic" w:hAnsi="Traditional Arabic" w:cs="Traditional Arabic"/>
          <w:sz w:val="32"/>
          <w:szCs w:val="32"/>
          <w:rtl/>
          <w:lang w:bidi="ar-EG"/>
        </w:rPr>
      </w:pPr>
    </w:p>
    <w:p w14:paraId="156B44F0" w14:textId="77777777" w:rsidR="00FE20EC" w:rsidRPr="00541925" w:rsidRDefault="00FE20EC" w:rsidP="00BA731E">
      <w:pPr>
        <w:spacing w:line="360" w:lineRule="auto"/>
        <w:jc w:val="both"/>
        <w:rPr>
          <w:rFonts w:ascii="Traditional Arabic" w:hAnsi="Traditional Arabic" w:cs="Traditional Arabic"/>
          <w:sz w:val="32"/>
          <w:szCs w:val="32"/>
          <w:rtl/>
          <w:lang w:bidi="ar-EG"/>
        </w:rPr>
      </w:pPr>
    </w:p>
    <w:p w14:paraId="4F407524" w14:textId="77777777" w:rsidR="00FE20EC" w:rsidRDefault="00FE20EC" w:rsidP="00BA731E">
      <w:pPr>
        <w:spacing w:line="360" w:lineRule="auto"/>
        <w:jc w:val="both"/>
        <w:rPr>
          <w:rFonts w:ascii="Traditional Arabic" w:hAnsi="Traditional Arabic" w:cs="Traditional Arabic"/>
          <w:sz w:val="32"/>
          <w:szCs w:val="32"/>
          <w:rtl/>
        </w:rPr>
      </w:pPr>
    </w:p>
    <w:p w14:paraId="28007098" w14:textId="77777777" w:rsidR="0020411C" w:rsidRDefault="0020411C" w:rsidP="00BA731E">
      <w:pPr>
        <w:spacing w:line="360" w:lineRule="auto"/>
        <w:jc w:val="both"/>
        <w:rPr>
          <w:rFonts w:ascii="Traditional Arabic" w:hAnsi="Traditional Arabic" w:cs="Traditional Arabic"/>
          <w:sz w:val="32"/>
          <w:szCs w:val="32"/>
          <w:rtl/>
        </w:rPr>
      </w:pPr>
    </w:p>
    <w:p w14:paraId="07231559" w14:textId="77777777" w:rsidR="0020411C" w:rsidRDefault="0020411C" w:rsidP="00BA731E">
      <w:pPr>
        <w:spacing w:line="360" w:lineRule="auto"/>
        <w:jc w:val="both"/>
        <w:rPr>
          <w:rFonts w:ascii="Traditional Arabic" w:hAnsi="Traditional Arabic" w:cs="Traditional Arabic"/>
          <w:sz w:val="32"/>
          <w:szCs w:val="32"/>
          <w:rtl/>
        </w:rPr>
      </w:pPr>
    </w:p>
    <w:p w14:paraId="7C31C24F" w14:textId="77777777" w:rsidR="0020411C" w:rsidRDefault="0020411C" w:rsidP="00BA731E">
      <w:pPr>
        <w:spacing w:line="360" w:lineRule="auto"/>
        <w:jc w:val="both"/>
        <w:rPr>
          <w:rFonts w:ascii="Traditional Arabic" w:hAnsi="Traditional Arabic" w:cs="Traditional Arabic"/>
          <w:sz w:val="32"/>
          <w:szCs w:val="32"/>
          <w:rtl/>
        </w:rPr>
      </w:pPr>
    </w:p>
    <w:p w14:paraId="1F4A6AD8" w14:textId="77777777" w:rsidR="0020411C" w:rsidRDefault="0020411C" w:rsidP="00BA731E">
      <w:pPr>
        <w:spacing w:line="360" w:lineRule="auto"/>
        <w:jc w:val="both"/>
        <w:rPr>
          <w:rFonts w:ascii="Traditional Arabic" w:hAnsi="Traditional Arabic" w:cs="Traditional Arabic"/>
          <w:sz w:val="32"/>
          <w:szCs w:val="32"/>
          <w:rtl/>
        </w:rPr>
      </w:pPr>
    </w:p>
    <w:p w14:paraId="44B10679" w14:textId="77777777" w:rsidR="0020411C" w:rsidRPr="00541925" w:rsidRDefault="0020411C" w:rsidP="00BA731E">
      <w:pPr>
        <w:spacing w:line="360" w:lineRule="auto"/>
        <w:jc w:val="both"/>
        <w:rPr>
          <w:rFonts w:ascii="Traditional Arabic" w:hAnsi="Traditional Arabic" w:cs="Traditional Arabic"/>
          <w:sz w:val="32"/>
          <w:szCs w:val="32"/>
        </w:rPr>
      </w:pPr>
    </w:p>
    <w:p w14:paraId="76DACAA1" w14:textId="77777777" w:rsidR="003073B9" w:rsidRPr="0020411C" w:rsidRDefault="006E5BA3">
      <w:pPr>
        <w:spacing w:line="360" w:lineRule="auto"/>
        <w:jc w:val="both"/>
        <w:rPr>
          <w:rFonts w:ascii="Traditional Arabic" w:hAnsi="Traditional Arabic" w:cs="Traditional Arabic"/>
          <w:b/>
          <w:bCs/>
          <w:sz w:val="36"/>
          <w:szCs w:val="36"/>
          <w:lang w:bidi="ar-EG"/>
        </w:rPr>
      </w:pPr>
      <w:r w:rsidRPr="0020411C">
        <w:rPr>
          <w:rFonts w:ascii="Traditional Arabic" w:hAnsi="Traditional Arabic" w:cs="Traditional Arabic"/>
          <w:b/>
          <w:bCs/>
          <w:sz w:val="36"/>
          <w:szCs w:val="36"/>
          <w:rtl/>
        </w:rPr>
        <w:lastRenderedPageBreak/>
        <w:t>الدراسات السابقة:</w:t>
      </w:r>
    </w:p>
    <w:p w14:paraId="429C798D" w14:textId="77777777" w:rsidR="003073B9" w:rsidRPr="00541925" w:rsidRDefault="006E5BA3">
      <w:pPr>
        <w:spacing w:before="200" w:after="120"/>
        <w:rPr>
          <w:rFonts w:ascii="Traditional Arabic" w:hAnsi="Traditional Arabic" w:cs="Traditional Arabic"/>
          <w:sz w:val="32"/>
          <w:szCs w:val="32"/>
          <w:rtl/>
        </w:rPr>
      </w:pPr>
      <w:r w:rsidRPr="00541925">
        <w:rPr>
          <w:rFonts w:ascii="Traditional Arabic" w:hAnsi="Traditional Arabic" w:cs="Traditional Arabic"/>
          <w:b/>
          <w:bCs/>
          <w:sz w:val="32"/>
          <w:szCs w:val="32"/>
          <w:rtl/>
        </w:rPr>
        <w:t>المحور الأول: دراسات القيادة الذكية</w:t>
      </w:r>
    </w:p>
    <w:p w14:paraId="07EFE1D4" w14:textId="77777777" w:rsidR="00CD4775" w:rsidRPr="00541925" w:rsidRDefault="00957C5A">
      <w:pPr>
        <w:pStyle w:val="af2"/>
        <w:numPr>
          <w:ilvl w:val="0"/>
          <w:numId w:val="7"/>
        </w:num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 xml:space="preserve">دراسة </w:t>
      </w:r>
      <w:r w:rsidRPr="00541925">
        <w:rPr>
          <w:rFonts w:ascii="Traditional Arabic" w:hAnsi="Traditional Arabic" w:cs="Traditional Arabic"/>
          <w:sz w:val="32"/>
          <w:szCs w:val="32"/>
        </w:rPr>
        <w:t>Orhani (2025)</w:t>
      </w:r>
      <w:r w:rsidRPr="00541925">
        <w:rPr>
          <w:rFonts w:ascii="Traditional Arabic" w:hAnsi="Traditional Arabic" w:cs="Traditional Arabic"/>
          <w:sz w:val="32"/>
          <w:szCs w:val="32"/>
          <w:rtl/>
        </w:rPr>
        <w:t xml:space="preserve"> </w:t>
      </w:r>
      <w:r w:rsidRPr="00541925">
        <w:rPr>
          <w:rFonts w:ascii="Traditional Arabic" w:hAnsi="Traditional Arabic" w:cs="Traditional Arabic"/>
          <w:b/>
          <w:bCs/>
          <w:sz w:val="32"/>
          <w:szCs w:val="32"/>
          <w:lang w:bidi="ar-EG"/>
        </w:rPr>
        <w:t xml:space="preserve"> </w:t>
      </w:r>
    </w:p>
    <w:p w14:paraId="18B7400F" w14:textId="77777777" w:rsidR="00230CCC" w:rsidRPr="00541925" w:rsidRDefault="00230CCC">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 xml:space="preserve">دراسة </w:t>
      </w:r>
      <w:r w:rsidRPr="00541925">
        <w:rPr>
          <w:rFonts w:ascii="Traditional Arabic" w:hAnsi="Traditional Arabic" w:cs="Traditional Arabic"/>
          <w:sz w:val="32"/>
          <w:szCs w:val="32"/>
        </w:rPr>
        <w:t>Orhani</w:t>
      </w:r>
      <w:r w:rsidRPr="00541925">
        <w:rPr>
          <w:rFonts w:ascii="Traditional Arabic" w:hAnsi="Traditional Arabic" w:cs="Traditional Arabic"/>
          <w:sz w:val="32"/>
          <w:szCs w:val="32"/>
          <w:rtl/>
        </w:rPr>
        <w:t xml:space="preserve"> وآخرون (2025) بعنوان </w:t>
      </w:r>
      <w:r w:rsidRPr="00541925">
        <w:rPr>
          <w:rFonts w:ascii="Traditional Arabic" w:hAnsi="Traditional Arabic" w:cs="Traditional Arabic"/>
          <w:sz w:val="32"/>
          <w:szCs w:val="32"/>
        </w:rPr>
        <w:t>Smart Leadership Models: Leadership in Educational Institutions: Contemporary Trends</w:t>
      </w:r>
      <w:r w:rsidRPr="00541925">
        <w:rPr>
          <w:rFonts w:ascii="Traditional Arabic" w:hAnsi="Traditional Arabic" w:cs="Traditional Arabic"/>
          <w:sz w:val="32"/>
          <w:szCs w:val="32"/>
          <w:rtl/>
        </w:rPr>
        <w:t xml:space="preserve"> تناولت نماذج القيادة الذكية في المؤسسات التعليمية من منظور الاتجاهات المعاصرة. اعتمدت الدراسة على مراجعة الأدبيات الحديثة وتحليل الممارسات القيادية في بيئات تعليمية متعددة، بهدف تحديد الخصائص المميزة للقيادة الذكية في ظل التحولات الرقمية. أظهرت النتائج أن القيادة الذكية تقوم على الدمج بين الذكاء المعرفي والعاطفي والاجتماعي والرقمي، بما يعزز قدرة المؤسسات التعليمية على التكيف مع التغيرات السريعة وتحقيق جودة المخرجات التعليمية. كما أوصت الدراسة بضرورة إدماج القيادة الذكية في برامج التطوير المهني للمديرين والمعلمين، باعتبارها إطارًا حديثًا يساعد على بناء بيئة تعليمية قائمة على الابتكار والتعلم المستمر. هذه النتائج تدعم الاتجاه العام في الأدبيات نحو اعتبار القيادة الذكية أحد أهم النماذج القيادية المعاصرة التي تستجيب لمتطلبات التحول الرقمي في التعليم.</w:t>
      </w:r>
    </w:p>
    <w:p w14:paraId="49214236" w14:textId="77777777" w:rsidR="003073B9" w:rsidRPr="00541925" w:rsidRDefault="006E5BA3">
      <w:pPr>
        <w:spacing w:before="200" w:after="120"/>
        <w:rPr>
          <w:rFonts w:ascii="Traditional Arabic" w:hAnsi="Traditional Arabic" w:cs="Traditional Arabic"/>
          <w:sz w:val="32"/>
          <w:szCs w:val="32"/>
          <w:rtl/>
        </w:rPr>
      </w:pPr>
      <w:r w:rsidRPr="00541925">
        <w:rPr>
          <w:rFonts w:ascii="Traditional Arabic" w:hAnsi="Traditional Arabic" w:cs="Traditional Arabic"/>
          <w:b/>
          <w:bCs/>
          <w:sz w:val="32"/>
          <w:szCs w:val="32"/>
          <w:rtl/>
        </w:rPr>
        <w:t>المحور الثاني: دراسات اتخاذ القرارات التربوية المبنية على البيانات</w:t>
      </w:r>
    </w:p>
    <w:p w14:paraId="1BF5E564" w14:textId="77777777" w:rsidR="00CD4775" w:rsidRPr="00541925" w:rsidRDefault="00957C5A">
      <w:pPr>
        <w:pStyle w:val="af2"/>
        <w:numPr>
          <w:ilvl w:val="0"/>
          <w:numId w:val="7"/>
        </w:num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 xml:space="preserve">دراسة </w:t>
      </w:r>
      <w:r w:rsidRPr="00541925">
        <w:rPr>
          <w:rFonts w:ascii="Traditional Arabic" w:hAnsi="Traditional Arabic" w:cs="Traditional Arabic"/>
          <w:b/>
          <w:bCs/>
          <w:sz w:val="32"/>
          <w:szCs w:val="32"/>
          <w:lang w:bidi="ar-EG"/>
        </w:rPr>
        <w:t>Zesti  Amelia (2026)</w:t>
      </w:r>
    </w:p>
    <w:p w14:paraId="436DE3A7"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هدفت دراسة </w:t>
      </w:r>
      <w:r w:rsidRPr="00541925">
        <w:rPr>
          <w:rFonts w:ascii="Traditional Arabic" w:hAnsi="Traditional Arabic" w:cs="Traditional Arabic"/>
          <w:i/>
          <w:iCs/>
          <w:sz w:val="32"/>
          <w:szCs w:val="32"/>
          <w:lang w:bidi="ar-EG"/>
        </w:rPr>
        <w:t>A Systematic Literature Review on Data-Driven Transformational Leadership for Global Competitiveness in Education</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 xml:space="preserve">إلى تحليل الأدبيات الحديثة حول القيادة التحويلية القائمة على البيانات في التعليم العالمي. استخدمت الباحثة منهج المراجعة المنهجية عبر تحليل 15 دراسة دولية بين عامي </w:t>
      </w:r>
      <w:r w:rsidRPr="00541925">
        <w:rPr>
          <w:rFonts w:ascii="Traditional Arabic" w:hAnsi="Traditional Arabic" w:cs="Traditional Arabic"/>
          <w:sz w:val="32"/>
          <w:szCs w:val="32"/>
        </w:rPr>
        <w:t>2018</w:t>
      </w:r>
      <w:r w:rsidRPr="00541925">
        <w:rPr>
          <w:rFonts w:ascii="Traditional Arabic" w:hAnsi="Traditional Arabic" w:cs="Traditional Arabic"/>
          <w:sz w:val="32"/>
          <w:szCs w:val="32"/>
          <w:rtl/>
        </w:rPr>
        <w:t xml:space="preserve"> و</w:t>
      </w:r>
      <w:r w:rsidRPr="00541925">
        <w:rPr>
          <w:rFonts w:ascii="Traditional Arabic" w:hAnsi="Traditional Arabic" w:cs="Traditional Arabic"/>
          <w:sz w:val="32"/>
          <w:szCs w:val="32"/>
        </w:rPr>
        <w:t>2025</w:t>
      </w:r>
      <w:r w:rsidRPr="00541925">
        <w:rPr>
          <w:rFonts w:ascii="Traditional Arabic" w:hAnsi="Traditional Arabic" w:cs="Traditional Arabic"/>
          <w:sz w:val="32"/>
          <w:szCs w:val="32"/>
          <w:rtl/>
        </w:rPr>
        <w:t xml:space="preserve">. أظهرت النتائج أن دمج تحليل البيانات </w:t>
      </w:r>
      <w:r w:rsidRPr="00541925">
        <w:rPr>
          <w:rFonts w:ascii="Traditional Arabic" w:hAnsi="Traditional Arabic" w:cs="Traditional Arabic"/>
          <w:sz w:val="32"/>
          <w:szCs w:val="32"/>
          <w:rtl/>
        </w:rPr>
        <w:lastRenderedPageBreak/>
        <w:t>في القيادة التعليمية يعزز من جودة التعليم وأداء المعلمين، ويساعد المؤسسات على تحقيق تنافسية عالمية. وأوصت الدراسة بضرورة تدريب القادة التربويين على استخدام أدوات التحليل الإحصائي والذكاء الاصطناعي في اتخاذ القرار</w:t>
      </w:r>
      <w:r w:rsidRPr="00541925">
        <w:rPr>
          <w:rFonts w:ascii="Traditional Arabic" w:hAnsi="Traditional Arabic" w:cs="Traditional Arabic"/>
          <w:sz w:val="32"/>
          <w:szCs w:val="32"/>
          <w:rtl/>
          <w:lang w:bidi="ar-EG"/>
        </w:rPr>
        <w:t>.</w:t>
      </w:r>
    </w:p>
    <w:p w14:paraId="10C678CD" w14:textId="77777777" w:rsidR="0020411C" w:rsidRDefault="0020411C">
      <w:pPr>
        <w:spacing w:before="200" w:after="120"/>
        <w:rPr>
          <w:rFonts w:ascii="Traditional Arabic" w:hAnsi="Traditional Arabic" w:cs="Traditional Arabic"/>
          <w:b/>
          <w:bCs/>
          <w:sz w:val="32"/>
          <w:szCs w:val="32"/>
          <w:rtl/>
        </w:rPr>
      </w:pPr>
    </w:p>
    <w:p w14:paraId="27E06075" w14:textId="77777777" w:rsidR="0020411C" w:rsidRDefault="0020411C">
      <w:pPr>
        <w:spacing w:before="200" w:after="120"/>
        <w:rPr>
          <w:rFonts w:ascii="Traditional Arabic" w:hAnsi="Traditional Arabic" w:cs="Traditional Arabic"/>
          <w:b/>
          <w:bCs/>
          <w:sz w:val="32"/>
          <w:szCs w:val="32"/>
          <w:rtl/>
        </w:rPr>
      </w:pPr>
    </w:p>
    <w:p w14:paraId="0B95F458" w14:textId="77777777" w:rsidR="0020411C" w:rsidRDefault="0020411C">
      <w:pPr>
        <w:spacing w:before="200" w:after="120"/>
        <w:rPr>
          <w:rFonts w:ascii="Traditional Arabic" w:hAnsi="Traditional Arabic" w:cs="Traditional Arabic"/>
          <w:b/>
          <w:bCs/>
          <w:sz w:val="32"/>
          <w:szCs w:val="32"/>
          <w:rtl/>
        </w:rPr>
      </w:pPr>
    </w:p>
    <w:p w14:paraId="69C34B97" w14:textId="65E13408" w:rsidR="003073B9" w:rsidRPr="00541925" w:rsidRDefault="006E5BA3">
      <w:pPr>
        <w:spacing w:before="200" w:after="120"/>
        <w:rPr>
          <w:rFonts w:ascii="Traditional Arabic" w:hAnsi="Traditional Arabic" w:cs="Traditional Arabic"/>
          <w:sz w:val="32"/>
          <w:szCs w:val="32"/>
          <w:rtl/>
        </w:rPr>
      </w:pPr>
      <w:r w:rsidRPr="00541925">
        <w:rPr>
          <w:rFonts w:ascii="Traditional Arabic" w:hAnsi="Traditional Arabic" w:cs="Traditional Arabic"/>
          <w:b/>
          <w:bCs/>
          <w:sz w:val="32"/>
          <w:szCs w:val="32"/>
          <w:rtl/>
        </w:rPr>
        <w:t>المحور الثالث: دراسات الذكاء الاصطناعي والقيادة التعليمية</w:t>
      </w:r>
    </w:p>
    <w:p w14:paraId="0437DC77" w14:textId="77777777" w:rsidR="00CD4775" w:rsidRPr="00541925" w:rsidRDefault="00957C5A">
      <w:pPr>
        <w:pStyle w:val="af2"/>
        <w:numPr>
          <w:ilvl w:val="0"/>
          <w:numId w:val="7"/>
        </w:num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دراسة منصور</w:t>
      </w:r>
      <w:r w:rsidRPr="00541925">
        <w:rPr>
          <w:rFonts w:ascii="Traditional Arabic" w:hAnsi="Traditional Arabic" w:cs="Traditional Arabic"/>
          <w:b/>
          <w:bCs/>
          <w:sz w:val="32"/>
          <w:szCs w:val="32"/>
          <w:rtl/>
          <w:lang w:bidi="ar-EG"/>
        </w:rPr>
        <w:t xml:space="preserve"> (</w:t>
      </w:r>
      <w:r w:rsidRPr="00541925">
        <w:rPr>
          <w:rFonts w:ascii="Traditional Arabic" w:hAnsi="Traditional Arabic" w:cs="Traditional Arabic"/>
          <w:b/>
          <w:bCs/>
          <w:sz w:val="32"/>
          <w:szCs w:val="32"/>
          <w:lang w:bidi="ar-EG"/>
        </w:rPr>
        <w:t>2026</w:t>
      </w:r>
      <w:r w:rsidRPr="00541925">
        <w:rPr>
          <w:rFonts w:ascii="Traditional Arabic" w:hAnsi="Traditional Arabic" w:cs="Traditional Arabic"/>
          <w:b/>
          <w:bCs/>
          <w:sz w:val="32"/>
          <w:szCs w:val="32"/>
          <w:rtl/>
          <w:lang w:bidi="ar-EG"/>
        </w:rPr>
        <w:t>)</w:t>
      </w:r>
    </w:p>
    <w:p w14:paraId="6E117754"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أجرت </w:t>
      </w:r>
      <w:r w:rsidRPr="00541925">
        <w:rPr>
          <w:rFonts w:ascii="Traditional Arabic" w:hAnsi="Traditional Arabic" w:cs="Traditional Arabic"/>
          <w:b/>
          <w:bCs/>
          <w:sz w:val="32"/>
          <w:szCs w:val="32"/>
          <w:rtl/>
        </w:rPr>
        <w:t>هدى لطفي خيري منصور</w:t>
      </w:r>
      <w:r w:rsidRPr="00541925">
        <w:rPr>
          <w:rFonts w:ascii="Traditional Arabic" w:hAnsi="Traditional Arabic" w:cs="Traditional Arabic"/>
          <w:b/>
          <w:bCs/>
          <w:sz w:val="32"/>
          <w:szCs w:val="32"/>
          <w:rtl/>
          <w:lang w:bidi="ar-EG"/>
        </w:rPr>
        <w:t xml:space="preserve"> (</w:t>
      </w:r>
      <w:r w:rsidRPr="00541925">
        <w:rPr>
          <w:rFonts w:ascii="Traditional Arabic" w:hAnsi="Traditional Arabic" w:cs="Traditional Arabic"/>
          <w:b/>
          <w:bCs/>
          <w:sz w:val="32"/>
          <w:szCs w:val="32"/>
          <w:lang w:bidi="ar-EG"/>
        </w:rPr>
        <w:t>2026</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 xml:space="preserve">دراسة بعنوان </w:t>
      </w:r>
      <w:r w:rsidRPr="00541925">
        <w:rPr>
          <w:rFonts w:ascii="Traditional Arabic" w:hAnsi="Traditional Arabic" w:cs="Traditional Arabic"/>
          <w:i/>
          <w:iCs/>
          <w:sz w:val="32"/>
          <w:szCs w:val="32"/>
          <w:rtl/>
        </w:rPr>
        <w:t>استخدام القيادة المدرسية للذكاء الاصطناعي ودوره في تحسين الأداء الإداري والأكاديمي في المدارس الحكومية في اللد والرملة من وجهة نظر المديرين والمعلمين: تصور مقترح</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هدفت الدراسة إلى التعرف على دور القيادة المدرسية في توظيف تطبيقات الذكاء الاصطناعي لتحسين الأداء الإداري والأكاديمي. اعتمدت الباحثة المنهج الوصفي باستخدام مدخل مختلط يجمع بين الاستبانة والمقابلات شبه المقننة، وشملت العينة مديرين ومعلمين في مدارس حكومية. أظهرت النتائج أن مستوى استخدام القيادة المدرسية لتطبيقات الذكاء الاصطناعي جاء بدرجة متوسطة، مع أثر إيجابي أكبر في تحسين الأداء الإداري مقارنة بالأداء الأكاديمي. وأوصت الدراسة بضرورة إعداد برامج تدريبية متخصصة في الذكاء الاصطناعي للقيادات المدرسية والمعلمين، وتوفير بنية تحتية تقنية داعمة</w:t>
      </w:r>
      <w:r w:rsidRPr="00541925">
        <w:rPr>
          <w:rFonts w:ascii="Traditional Arabic" w:hAnsi="Traditional Arabic" w:cs="Traditional Arabic"/>
          <w:sz w:val="32"/>
          <w:szCs w:val="32"/>
          <w:rtl/>
          <w:lang w:bidi="ar-EG"/>
        </w:rPr>
        <w:t>.</w:t>
      </w:r>
    </w:p>
    <w:p w14:paraId="2F1BB0E7" w14:textId="77777777" w:rsidR="00CD4775" w:rsidRPr="00541925" w:rsidRDefault="00957C5A">
      <w:pPr>
        <w:pStyle w:val="af2"/>
        <w:numPr>
          <w:ilvl w:val="0"/>
          <w:numId w:val="7"/>
        </w:num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 xml:space="preserve">دراسة </w:t>
      </w:r>
      <w:r w:rsidRPr="00541925">
        <w:rPr>
          <w:rFonts w:ascii="Traditional Arabic" w:hAnsi="Traditional Arabic" w:cs="Traditional Arabic"/>
          <w:b/>
          <w:bCs/>
          <w:sz w:val="32"/>
          <w:szCs w:val="32"/>
          <w:lang w:bidi="ar-EG"/>
        </w:rPr>
        <w:t>Casillas-Muñoz</w:t>
      </w:r>
      <w:r w:rsidRPr="00541925">
        <w:rPr>
          <w:rFonts w:ascii="Traditional Arabic" w:hAnsi="Traditional Arabic" w:cs="Traditional Arabic"/>
          <w:b/>
          <w:bCs/>
          <w:sz w:val="32"/>
          <w:szCs w:val="32"/>
          <w:rtl/>
          <w:lang w:bidi="ar-EG"/>
        </w:rPr>
        <w:t xml:space="preserve"> </w:t>
      </w:r>
      <w:r w:rsidRPr="00541925">
        <w:rPr>
          <w:rFonts w:ascii="Traditional Arabic" w:hAnsi="Traditional Arabic" w:cs="Traditional Arabic"/>
          <w:b/>
          <w:bCs/>
          <w:sz w:val="32"/>
          <w:szCs w:val="32"/>
          <w:rtl/>
        </w:rPr>
        <w:t>وآخرون</w:t>
      </w:r>
      <w:r w:rsidRPr="00541925">
        <w:rPr>
          <w:rFonts w:ascii="Traditional Arabic" w:hAnsi="Traditional Arabic" w:cs="Traditional Arabic"/>
          <w:b/>
          <w:bCs/>
          <w:sz w:val="32"/>
          <w:szCs w:val="32"/>
          <w:rtl/>
          <w:lang w:bidi="ar-EG"/>
        </w:rPr>
        <w:t xml:space="preserve"> (</w:t>
      </w:r>
      <w:r w:rsidRPr="00541925">
        <w:rPr>
          <w:rFonts w:ascii="Traditional Arabic" w:hAnsi="Traditional Arabic" w:cs="Traditional Arabic"/>
          <w:b/>
          <w:bCs/>
          <w:sz w:val="32"/>
          <w:szCs w:val="32"/>
          <w:lang w:bidi="ar-EG"/>
        </w:rPr>
        <w:t>2026</w:t>
      </w:r>
      <w:r w:rsidRPr="00541925">
        <w:rPr>
          <w:rFonts w:ascii="Traditional Arabic" w:hAnsi="Traditional Arabic" w:cs="Traditional Arabic"/>
          <w:b/>
          <w:bCs/>
          <w:sz w:val="32"/>
          <w:szCs w:val="32"/>
          <w:rtl/>
          <w:lang w:bidi="ar-EG"/>
        </w:rPr>
        <w:t>)</w:t>
      </w:r>
    </w:p>
    <w:p w14:paraId="545E4A3C"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lastRenderedPageBreak/>
        <w:t xml:space="preserve">تناولت دراسة </w:t>
      </w:r>
      <w:r w:rsidRPr="00541925">
        <w:rPr>
          <w:rFonts w:ascii="Traditional Arabic" w:hAnsi="Traditional Arabic" w:cs="Traditional Arabic"/>
          <w:i/>
          <w:iCs/>
          <w:sz w:val="32"/>
          <w:szCs w:val="32"/>
          <w:lang w:bidi="ar-EG"/>
        </w:rPr>
        <w:t>Decoding Motivation for Leadership in Higher Education: Leveraging Machine Learning for a Future Education</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العلاقة بين التحفيز القيادي واستخدام تقنيات الذكاء الاصطناعي في التعليم العالي. استخدم الباحثون منهجًا مختلطًا يجمع بين التحليل الكمي والنمذجة عبر التعلم الآلي لتحديد أنماط القيادة المستقبلية. هدفت الدراسة إلى فهم كيف يمكن للذكاء التحليلي أن يعزز مهارات القيادة لدى الأكاديميين. وأظهرت النتائج أن القادة الذين يمتلكون مهارات تحليل البيانات يتمتعون بقدرة أكبر على اتخاذ قرارات استراتيجية دقيقة، مما يدعم التحول نحو التعليم الذكي</w:t>
      </w:r>
      <w:r w:rsidRPr="00541925">
        <w:rPr>
          <w:rFonts w:ascii="Traditional Arabic" w:hAnsi="Traditional Arabic" w:cs="Traditional Arabic"/>
          <w:sz w:val="32"/>
          <w:szCs w:val="32"/>
          <w:rtl/>
          <w:lang w:bidi="ar-EG"/>
        </w:rPr>
        <w:t>.</w:t>
      </w:r>
    </w:p>
    <w:p w14:paraId="4052C21A" w14:textId="77777777" w:rsidR="00CD4775" w:rsidRPr="00541925" w:rsidRDefault="00957C5A">
      <w:pPr>
        <w:pStyle w:val="af2"/>
        <w:numPr>
          <w:ilvl w:val="0"/>
          <w:numId w:val="7"/>
        </w:num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 xml:space="preserve">دراسة </w:t>
      </w:r>
      <w:r w:rsidRPr="00541925">
        <w:rPr>
          <w:rFonts w:ascii="Traditional Arabic" w:hAnsi="Traditional Arabic" w:cs="Traditional Arabic"/>
          <w:sz w:val="32"/>
          <w:szCs w:val="32"/>
          <w:lang w:bidi="ar-EG"/>
        </w:rPr>
        <w:t>Wang</w:t>
      </w:r>
      <w:r w:rsidRPr="00541925">
        <w:rPr>
          <w:rFonts w:ascii="Traditional Arabic" w:hAnsi="Traditional Arabic" w:cs="Traditional Arabic"/>
          <w:b/>
          <w:bCs/>
          <w:sz w:val="32"/>
          <w:szCs w:val="32"/>
          <w:lang w:bidi="ar-EG"/>
        </w:rPr>
        <w:t xml:space="preserve"> (2021)</w:t>
      </w:r>
    </w:p>
    <w:p w14:paraId="41ED4546" w14:textId="2FB0BE2F" w:rsidR="001A5239" w:rsidRPr="00541925" w:rsidRDefault="001A5239">
      <w:pPr>
        <w:spacing w:line="360" w:lineRule="auto"/>
        <w:jc w:val="both"/>
        <w:rPr>
          <w:rFonts w:ascii="Traditional Arabic" w:hAnsi="Traditional Arabic" w:cs="Traditional Arabic"/>
          <w:b/>
          <w:bCs/>
          <w:sz w:val="32"/>
          <w:szCs w:val="32"/>
          <w:rtl/>
        </w:rPr>
      </w:pPr>
      <w:r w:rsidRPr="00541925">
        <w:rPr>
          <w:rFonts w:ascii="Traditional Arabic" w:hAnsi="Traditional Arabic" w:cs="Traditional Arabic"/>
          <w:sz w:val="32"/>
          <w:szCs w:val="32"/>
          <w:rtl/>
        </w:rPr>
        <w:t xml:space="preserve">دراسة </w:t>
      </w:r>
      <w:r w:rsidRPr="00541925">
        <w:rPr>
          <w:rFonts w:ascii="Traditional Arabic" w:hAnsi="Traditional Arabic" w:cs="Traditional Arabic"/>
          <w:sz w:val="32"/>
          <w:szCs w:val="32"/>
        </w:rPr>
        <w:t>Wang</w:t>
      </w:r>
      <w:r w:rsidRPr="00541925">
        <w:rPr>
          <w:rFonts w:ascii="Traditional Arabic" w:hAnsi="Traditional Arabic" w:cs="Traditional Arabic"/>
          <w:sz w:val="32"/>
          <w:szCs w:val="32"/>
          <w:rtl/>
        </w:rPr>
        <w:t xml:space="preserve"> (2021) بعنوان </w:t>
      </w:r>
      <w:r w:rsidRPr="00541925">
        <w:rPr>
          <w:rFonts w:ascii="Traditional Arabic" w:hAnsi="Traditional Arabic" w:cs="Traditional Arabic"/>
          <w:sz w:val="32"/>
          <w:szCs w:val="32"/>
        </w:rPr>
        <w:t>Artificial Intelligence in Educational Leadership: A Symbiotic Role of Human-Artificial Intelligence Decision-Making</w:t>
      </w:r>
      <w:r w:rsidRPr="00541925">
        <w:rPr>
          <w:rFonts w:ascii="Traditional Arabic" w:hAnsi="Traditional Arabic" w:cs="Traditional Arabic"/>
          <w:sz w:val="32"/>
          <w:szCs w:val="32"/>
          <w:rtl/>
        </w:rPr>
        <w:t xml:space="preserve"> هدفت إلى استكشاف الدور الذي يمكن أن يلعبه الذكاء الاصطناعي في القيادة التعليمية من خلال المزج بين اتخاذ القرار البشري والقرار المدعوم بالذكاء الاصطناعي. اعتمدت الدراسة على منهجية تحليلية قائمة على مراجعة الأدبيات المتقاطعة بين علوم الحاسوب، القيادة التعليمية، علم الإدارة، علم اتخاذ القرار، وعلم الأعصاب، حيث تم تتبع التطور الفكري للعلاقة بين الذكاء الاصطناعي والقيادة منذ خمسينيات القرن الماضي. أوضحت النتائج أن الذكاء الاصطناعي يمتلك قدرة عالية على جمع البيانات ومعالجتها وتحليلها بسرعة، مما يعزز من كفاءة القادة في اتخاذ قرارات قائمة على الأدلة والبيانات. غير أن الدراسة أشارت أيضًا إلى أن هذا النوع من القرارات قد يتعارض مع القرارات الأخلاقية القائمة على القيم، مما يستدعي المزج بين الحكم البشري المستند إلى القيم والقرارات المدعومة بالبيانات. خلصت الدراسة إلى أن الذكاء الاصطناعي يمكن أن يعمل كـ "عقل ممتد" للقادة في عملية اتخاذ القرار، مع ضرورة الانتباه إلى </w:t>
      </w:r>
      <w:r w:rsidR="0020411C" w:rsidRPr="00541925">
        <w:rPr>
          <w:rFonts w:ascii="Traditional Arabic" w:hAnsi="Traditional Arabic" w:cs="Traditional Arabic" w:hint="cs"/>
          <w:sz w:val="32"/>
          <w:szCs w:val="32"/>
          <w:rtl/>
        </w:rPr>
        <w:t>أخطار</w:t>
      </w:r>
      <w:r w:rsidRPr="00541925">
        <w:rPr>
          <w:rFonts w:ascii="Traditional Arabic" w:hAnsi="Traditional Arabic" w:cs="Traditional Arabic"/>
          <w:sz w:val="32"/>
          <w:szCs w:val="32"/>
          <w:rtl/>
        </w:rPr>
        <w:t xml:space="preserve"> التحيز والقرارات غير الأخلاقية، وأوصت بضرورة أن يوازن القادة بين الكفاءة التحليلية التي يوفرها الذكاء الاصطناعي وبين الحكم الأخلاقي لضمان فاعلية القرارات التعليمية. </w:t>
      </w:r>
    </w:p>
    <w:p w14:paraId="46876280" w14:textId="77777777" w:rsidR="00773786" w:rsidRPr="00541925" w:rsidRDefault="00773786">
      <w:pPr>
        <w:spacing w:line="360" w:lineRule="auto"/>
        <w:jc w:val="both"/>
        <w:rPr>
          <w:rFonts w:ascii="Traditional Arabic" w:hAnsi="Traditional Arabic" w:cs="Traditional Arabic"/>
          <w:b/>
          <w:bCs/>
          <w:sz w:val="32"/>
          <w:szCs w:val="32"/>
          <w:rtl/>
        </w:rPr>
      </w:pPr>
    </w:p>
    <w:p w14:paraId="52DA9AB2" w14:textId="77777777" w:rsidR="00773786" w:rsidRPr="00541925" w:rsidRDefault="00773786">
      <w:pPr>
        <w:spacing w:line="360" w:lineRule="auto"/>
        <w:jc w:val="both"/>
        <w:rPr>
          <w:rFonts w:ascii="Traditional Arabic" w:hAnsi="Traditional Arabic" w:cs="Traditional Arabic"/>
          <w:b/>
          <w:bCs/>
          <w:sz w:val="32"/>
          <w:szCs w:val="32"/>
          <w:rtl/>
        </w:rPr>
      </w:pPr>
    </w:p>
    <w:p w14:paraId="276D8278"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التعليق على الدراسات السابقة</w:t>
      </w:r>
    </w:p>
    <w:p w14:paraId="2F330D56" w14:textId="77777777" w:rsidR="00541ED6" w:rsidRPr="00541925" w:rsidRDefault="00541ED6" w:rsidP="00541ED6">
      <w:pPr>
        <w:spacing w:line="360" w:lineRule="auto"/>
        <w:jc w:val="both"/>
        <w:rPr>
          <w:rFonts w:ascii="Traditional Arabic" w:hAnsi="Traditional Arabic" w:cs="Traditional Arabic"/>
          <w:b/>
          <w:bCs/>
          <w:sz w:val="32"/>
          <w:szCs w:val="32"/>
        </w:rPr>
      </w:pPr>
      <w:r w:rsidRPr="00541925">
        <w:rPr>
          <w:rFonts w:ascii="Traditional Arabic" w:hAnsi="Traditional Arabic" w:cs="Traditional Arabic"/>
          <w:b/>
          <w:bCs/>
          <w:sz w:val="32"/>
          <w:szCs w:val="32"/>
          <w:rtl/>
        </w:rPr>
        <w:t>أوجه التشابه</w:t>
      </w:r>
    </w:p>
    <w:p w14:paraId="54936A9E" w14:textId="77777777" w:rsidR="00541ED6" w:rsidRPr="00541925" w:rsidRDefault="00541ED6" w:rsidP="00541ED6">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تشترك الدراسات السابقة في تركيزها على دور القيادة الحديثة والذكاء الاصطناعي أو البيانات في دعم عملية اتخاذ القرار وتحسين جودة التعليم. فدراسة منصور (2026) أبرزت أهمية توظيف تطبيقات الذكاء الاصطناعي في الإدارة المدرسية، بينما دراسة</w:t>
      </w:r>
      <w:r w:rsidRPr="00541925">
        <w:rPr>
          <w:rFonts w:ascii="Traditional Arabic" w:hAnsi="Traditional Arabic" w:cs="Traditional Arabic"/>
          <w:sz w:val="32"/>
          <w:szCs w:val="32"/>
        </w:rPr>
        <w:t xml:space="preserve"> Amelia (2026) </w:t>
      </w:r>
      <w:r w:rsidRPr="00541925">
        <w:rPr>
          <w:rFonts w:ascii="Traditional Arabic" w:hAnsi="Traditional Arabic" w:cs="Traditional Arabic"/>
          <w:sz w:val="32"/>
          <w:szCs w:val="32"/>
          <w:rtl/>
        </w:rPr>
        <w:t>أوضحت أن دمج تحليل البيانات يعزز من جودة التعليم ويحقق تنافسية عالمية. كذلك، دراسة</w:t>
      </w:r>
      <w:r w:rsidRPr="00541925">
        <w:rPr>
          <w:rFonts w:ascii="Traditional Arabic" w:hAnsi="Traditional Arabic" w:cs="Traditional Arabic"/>
          <w:sz w:val="32"/>
          <w:szCs w:val="32"/>
        </w:rPr>
        <w:t xml:space="preserve"> Casillas-Muñoz </w:t>
      </w:r>
      <w:r w:rsidRPr="00541925">
        <w:rPr>
          <w:rFonts w:ascii="Traditional Arabic" w:hAnsi="Traditional Arabic" w:cs="Traditional Arabic"/>
          <w:sz w:val="32"/>
          <w:szCs w:val="32"/>
          <w:rtl/>
        </w:rPr>
        <w:t>وآخرون (2026) أكدت أن امتلاك القادة لمهارات تحليل البيانات يرفع من قدرتهم على اتخاذ قرارات استراتيجية دقيقة، وهو ما يتفق مع ما طرحته دراسة</w:t>
      </w:r>
      <w:r w:rsidRPr="00541925">
        <w:rPr>
          <w:rFonts w:ascii="Traditional Arabic" w:hAnsi="Traditional Arabic" w:cs="Traditional Arabic"/>
          <w:sz w:val="32"/>
          <w:szCs w:val="32"/>
        </w:rPr>
        <w:t xml:space="preserve"> Wang (2021) </w:t>
      </w:r>
      <w:r w:rsidRPr="00541925">
        <w:rPr>
          <w:rFonts w:ascii="Traditional Arabic" w:hAnsi="Traditional Arabic" w:cs="Traditional Arabic"/>
          <w:sz w:val="32"/>
          <w:szCs w:val="32"/>
          <w:rtl/>
        </w:rPr>
        <w:t>حول دور الذكاء الاصطناعي كـ "عقل ممتد" للقادة في عملية اتخاذ القرار. أما دراسة</w:t>
      </w:r>
      <w:r w:rsidRPr="00541925">
        <w:rPr>
          <w:rFonts w:ascii="Traditional Arabic" w:hAnsi="Traditional Arabic" w:cs="Traditional Arabic"/>
          <w:sz w:val="32"/>
          <w:szCs w:val="32"/>
        </w:rPr>
        <w:t xml:space="preserve"> Orhani </w:t>
      </w:r>
      <w:r w:rsidRPr="00541925">
        <w:rPr>
          <w:rFonts w:ascii="Traditional Arabic" w:hAnsi="Traditional Arabic" w:cs="Traditional Arabic"/>
          <w:sz w:val="32"/>
          <w:szCs w:val="32"/>
          <w:rtl/>
        </w:rPr>
        <w:t>(2025) فقد ركزت على نماذج القيادة الذكية التي تقوم على الدمج بين الأبعاد المعرفية والعاطفية والاجتماعية والرقمية، وهو ما يتقاطع مع أهداف الدراسة الحالية</w:t>
      </w:r>
      <w:r w:rsidRPr="00541925">
        <w:rPr>
          <w:rFonts w:ascii="Traditional Arabic" w:hAnsi="Traditional Arabic" w:cs="Traditional Arabic"/>
          <w:sz w:val="32"/>
          <w:szCs w:val="32"/>
        </w:rPr>
        <w:t>.</w:t>
      </w:r>
    </w:p>
    <w:p w14:paraId="366E0917" w14:textId="77777777" w:rsidR="00541ED6" w:rsidRPr="00541925" w:rsidRDefault="00541ED6" w:rsidP="00541ED6">
      <w:pPr>
        <w:spacing w:line="360" w:lineRule="auto"/>
        <w:jc w:val="both"/>
        <w:rPr>
          <w:rFonts w:ascii="Traditional Arabic" w:hAnsi="Traditional Arabic" w:cs="Traditional Arabic"/>
          <w:b/>
          <w:bCs/>
          <w:sz w:val="32"/>
          <w:szCs w:val="32"/>
        </w:rPr>
      </w:pPr>
      <w:r w:rsidRPr="00541925">
        <w:rPr>
          <w:rFonts w:ascii="Traditional Arabic" w:hAnsi="Traditional Arabic" w:cs="Traditional Arabic"/>
          <w:b/>
          <w:bCs/>
          <w:sz w:val="32"/>
          <w:szCs w:val="32"/>
          <w:rtl/>
        </w:rPr>
        <w:t>أوجه الاختلاف</w:t>
      </w:r>
    </w:p>
    <w:p w14:paraId="365F7B17" w14:textId="77777777" w:rsidR="00541ED6" w:rsidRPr="00541925" w:rsidRDefault="00541ED6" w:rsidP="00541ED6">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رغم هذا التشابه، فإن الدراسات السابقة تختلف من حيث السياق والمنهجية. دراسة منصور (2026) ركزت على البيئة التعليمية العربية في مدارس اللد والرملة، بينما دراسة</w:t>
      </w:r>
      <w:r w:rsidRPr="00541925">
        <w:rPr>
          <w:rFonts w:ascii="Traditional Arabic" w:hAnsi="Traditional Arabic" w:cs="Traditional Arabic"/>
          <w:sz w:val="32"/>
          <w:szCs w:val="32"/>
        </w:rPr>
        <w:t xml:space="preserve"> Amelia (2026) </w:t>
      </w:r>
      <w:r w:rsidRPr="00541925">
        <w:rPr>
          <w:rFonts w:ascii="Traditional Arabic" w:hAnsi="Traditional Arabic" w:cs="Traditional Arabic"/>
          <w:sz w:val="32"/>
          <w:szCs w:val="32"/>
          <w:rtl/>
        </w:rPr>
        <w:t>اعتمدت على مراجعة منهجية للأدبيات الدولية، وهو ما يجعلها أكثر شمولًا من حيث النطاق لكنها أقل ارتباطًا بالسياق المحلي. دراسة</w:t>
      </w:r>
      <w:r w:rsidRPr="00541925">
        <w:rPr>
          <w:rFonts w:ascii="Traditional Arabic" w:hAnsi="Traditional Arabic" w:cs="Traditional Arabic"/>
          <w:sz w:val="32"/>
          <w:szCs w:val="32"/>
        </w:rPr>
        <w:t xml:space="preserve"> Casillas-Muñoz (2026) </w:t>
      </w:r>
      <w:r w:rsidRPr="00541925">
        <w:rPr>
          <w:rFonts w:ascii="Traditional Arabic" w:hAnsi="Traditional Arabic" w:cs="Traditional Arabic"/>
          <w:sz w:val="32"/>
          <w:szCs w:val="32"/>
          <w:rtl/>
        </w:rPr>
        <w:t>تناولت التعليم العالي، في حين أن الدراسة الحالية تركز على التعليم العام وبرامج التربية الخاصة. أما دراسة</w:t>
      </w:r>
      <w:r w:rsidRPr="00541925">
        <w:rPr>
          <w:rFonts w:ascii="Traditional Arabic" w:hAnsi="Traditional Arabic" w:cs="Traditional Arabic"/>
          <w:sz w:val="32"/>
          <w:szCs w:val="32"/>
        </w:rPr>
        <w:t xml:space="preserve"> Orhani (2025) </w:t>
      </w:r>
      <w:r w:rsidRPr="00541925">
        <w:rPr>
          <w:rFonts w:ascii="Traditional Arabic" w:hAnsi="Traditional Arabic" w:cs="Traditional Arabic"/>
          <w:sz w:val="32"/>
          <w:szCs w:val="32"/>
          <w:rtl/>
        </w:rPr>
        <w:t xml:space="preserve">فقد تناولت القيادة الذكية بشكل عام دون ربطها المباشر باتخاذ </w:t>
      </w:r>
      <w:r w:rsidRPr="00541925">
        <w:rPr>
          <w:rFonts w:ascii="Traditional Arabic" w:hAnsi="Traditional Arabic" w:cs="Traditional Arabic"/>
          <w:sz w:val="32"/>
          <w:szCs w:val="32"/>
          <w:rtl/>
        </w:rPr>
        <w:lastRenderedPageBreak/>
        <w:t>القرارات التربوية المبنية على البيانات، بينما دراسة</w:t>
      </w:r>
      <w:r w:rsidRPr="00541925">
        <w:rPr>
          <w:rFonts w:ascii="Traditional Arabic" w:hAnsi="Traditional Arabic" w:cs="Traditional Arabic"/>
          <w:sz w:val="32"/>
          <w:szCs w:val="32"/>
        </w:rPr>
        <w:t xml:space="preserve"> Wang (2021) </w:t>
      </w:r>
      <w:r w:rsidRPr="00541925">
        <w:rPr>
          <w:rFonts w:ascii="Traditional Arabic" w:hAnsi="Traditional Arabic" w:cs="Traditional Arabic"/>
          <w:sz w:val="32"/>
          <w:szCs w:val="32"/>
          <w:rtl/>
        </w:rPr>
        <w:t>ركزت على البعد الأخلاقي في القرارات المدعومة بالذكاء الاصطناعي، وهو جانب لم تتناوله باقي الدراسات بنفس العمق</w:t>
      </w:r>
      <w:r w:rsidRPr="00541925">
        <w:rPr>
          <w:rFonts w:ascii="Traditional Arabic" w:hAnsi="Traditional Arabic" w:cs="Traditional Arabic"/>
          <w:sz w:val="32"/>
          <w:szCs w:val="32"/>
        </w:rPr>
        <w:t>.</w:t>
      </w:r>
    </w:p>
    <w:p w14:paraId="080202FE" w14:textId="77777777" w:rsidR="00541ED6" w:rsidRPr="00541925" w:rsidRDefault="00541ED6" w:rsidP="00541ED6">
      <w:pPr>
        <w:spacing w:line="360" w:lineRule="auto"/>
        <w:jc w:val="both"/>
        <w:rPr>
          <w:rFonts w:ascii="Traditional Arabic" w:hAnsi="Traditional Arabic" w:cs="Traditional Arabic"/>
          <w:b/>
          <w:bCs/>
          <w:sz w:val="32"/>
          <w:szCs w:val="32"/>
        </w:rPr>
      </w:pPr>
      <w:r w:rsidRPr="00541925">
        <w:rPr>
          <w:rFonts w:ascii="Traditional Arabic" w:hAnsi="Traditional Arabic" w:cs="Traditional Arabic"/>
          <w:b/>
          <w:bCs/>
          <w:sz w:val="32"/>
          <w:szCs w:val="32"/>
          <w:rtl/>
        </w:rPr>
        <w:t>ما يميز الدراسة الحالية</w:t>
      </w:r>
    </w:p>
    <w:p w14:paraId="50397163" w14:textId="77777777" w:rsidR="003073B9" w:rsidRPr="00541925" w:rsidRDefault="006E5BA3">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تتميز الدراسة الحالية بأنها تسعى إلى سد فجوة معرفية واضحة في الأدبيات العربية من خلال دمج القيادة الذكية واتخاذ القرارات التربوية المبنية على البيانات في سياق برامج التربية الخاصة تحديدًا، وهو مجال لم يحظَ بالاهتمام الكافي في الدراسات السابقة. كما أنها تقدم نموذجًا مفاهيميًا متكاملًا يربط بين القيادة الذكية بأبعادها المختلفة واتخاذ القرارات التربوية المبنية على البيانات، مع توظيف المتغيرات الديموغرافية لدراسة الفروق بين المجموعات. هذا الربط يجعل الدراسة الحالية أكثر شمولًا من حيث التحليل، ويضيف قيمة علمية وتطبيقية جديدة يمكن أن تسهم في تطوير السياسات التعليمية وتعزيز كفاءة الإدارة التربوية في ظل التحول الرقمي.</w:t>
      </w:r>
    </w:p>
    <w:p w14:paraId="46BFB5C3" w14:textId="77777777" w:rsidR="003073B9" w:rsidRPr="00541925" w:rsidRDefault="006E5BA3">
      <w:pPr>
        <w:spacing w:line="360" w:lineRule="auto"/>
        <w:jc w:val="both"/>
        <w:rPr>
          <w:rFonts w:ascii="Traditional Arabic" w:hAnsi="Traditional Arabic" w:cs="Traditional Arabic"/>
          <w:sz w:val="32"/>
          <w:szCs w:val="32"/>
        </w:rPr>
      </w:pPr>
      <w:r w:rsidRPr="00541925">
        <w:rPr>
          <w:rFonts w:ascii="Traditional Arabic" w:hAnsi="Traditional Arabic" w:cs="Traditional Arabic"/>
          <w:sz w:val="32"/>
          <w:szCs w:val="32"/>
          <w:rtl/>
        </w:rPr>
        <w:t>وبذلك، فقد استفادت الدراسة الحالية من الدراسات السابقة في بلورة مشكلتها البحثية، وبناء إطارها النظري، وتطوير أبعاد أداة الدراسة، واختيار المنهجية والمعالجات الإحصائية الملائمة؛ فيما تتمثل الإضافة العلمية الجديدة في اختبار العلاقة بين القيادة الذكية واتخاذ القرارات التربوية المبنية على البيانات ميدانيًا في سياق برامج التربية الخاصة بالمملكة العربية السعودية.</w:t>
      </w:r>
    </w:p>
    <w:p w14:paraId="43ACC8AA"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مصطلحات الدراسة وتعريفاتها الإجرائية</w:t>
      </w:r>
    </w:p>
    <w:p w14:paraId="569AFEE5" w14:textId="77777777" w:rsidR="00CD4775" w:rsidRPr="00541925" w:rsidRDefault="00957C5A">
      <w:pPr>
        <w:numPr>
          <w:ilvl w:val="0"/>
          <w:numId w:val="9"/>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القيادة الذكية</w:t>
      </w:r>
    </w:p>
    <w:p w14:paraId="13316891" w14:textId="77777777" w:rsidR="00CD4775" w:rsidRPr="00541925" w:rsidRDefault="00957C5A">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التعريف الاصطلاحي</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هي نمط قيادي حديث يجمع بين الذكاء المعرفي والعاطفي والاجتماعي والرقمي، ويهدف إلى تعزيز قدرة القائد على اتخاذ قرارات استراتيجية مستنيرة قائمة على تحليل البيانات</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Wang, 2021</w:t>
      </w:r>
      <w:r w:rsidRPr="00541925">
        <w:rPr>
          <w:rFonts w:ascii="Traditional Arabic" w:hAnsi="Traditional Arabic" w:cs="Traditional Arabic"/>
          <w:sz w:val="32"/>
          <w:szCs w:val="32"/>
          <w:rtl/>
          <w:lang w:bidi="ar-EG"/>
        </w:rPr>
        <w:t>).</w:t>
      </w:r>
    </w:p>
    <w:p w14:paraId="69854031" w14:textId="77777777" w:rsidR="00CD4775" w:rsidRPr="00541925" w:rsidRDefault="00957C5A">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lastRenderedPageBreak/>
        <w:t>التعريف الإجرائي</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يقصد بها في هذه الدراسة مستوى ممارسة مديري برامج التربية الخاصة لمهارات القيادة الذكية، كما يقاس من خلال استجاباتهم على أداة البحث التي تتضمن أبعاد الذكاء المعرفي، العاطفي، الاجتماعي، والرقمي</w:t>
      </w:r>
      <w:r w:rsidRPr="00541925">
        <w:rPr>
          <w:rFonts w:ascii="Traditional Arabic" w:hAnsi="Traditional Arabic" w:cs="Traditional Arabic"/>
          <w:sz w:val="32"/>
          <w:szCs w:val="32"/>
          <w:rtl/>
          <w:lang w:bidi="ar-EG"/>
        </w:rPr>
        <w:t>.</w:t>
      </w:r>
    </w:p>
    <w:p w14:paraId="37FC7683" w14:textId="77777777" w:rsidR="00CD4775" w:rsidRPr="00541925" w:rsidRDefault="00957C5A">
      <w:pPr>
        <w:numPr>
          <w:ilvl w:val="0"/>
          <w:numId w:val="9"/>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اتخاذ القرارات التربوية المبنية على البيانات</w:t>
      </w:r>
    </w:p>
    <w:p w14:paraId="6B5B49D7" w14:textId="77777777" w:rsidR="00CD4775" w:rsidRPr="00541925" w:rsidRDefault="00957C5A">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التعريف الاصطلاحي</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هو عملية تحليل البيانات الكمية والنوعية المتاحة واستخدامها كأساس لاتخاذ قرارات تعليمية وإدارية دقيقة وموضوعية</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Orhani, 2025</w:t>
      </w:r>
      <w:r w:rsidRPr="00541925">
        <w:rPr>
          <w:rFonts w:ascii="Traditional Arabic" w:hAnsi="Traditional Arabic" w:cs="Traditional Arabic"/>
          <w:sz w:val="32"/>
          <w:szCs w:val="32"/>
          <w:rtl/>
          <w:lang w:bidi="ar-EG"/>
        </w:rPr>
        <w:t>).</w:t>
      </w:r>
    </w:p>
    <w:p w14:paraId="282CBD89" w14:textId="77777777" w:rsidR="003073B9" w:rsidRPr="00541925" w:rsidRDefault="006E5BA3">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التعريف الإجرائي: يقصد به في هذه الدراسة مستوى ممارسة مديري برامج التربية الخاصة لمراحل اتخاذ القرارات التربوية المبنية على البيانات (جمع البيانات، تحليلها، تفسيرها، توظيفها في اتخاذ القرار، متابعة نتائجها وتقويمها)، كما يقاس بالدرجة التي يحصل عليها المستجيب على فقرات المحور المخصص لذلك في أداة الدراسة.</w:t>
      </w:r>
    </w:p>
    <w:p w14:paraId="576FF122" w14:textId="77777777" w:rsidR="00CD4775" w:rsidRPr="00541925" w:rsidRDefault="00957C5A">
      <w:pPr>
        <w:numPr>
          <w:ilvl w:val="0"/>
          <w:numId w:val="9"/>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برامج التربية الخاصة</w:t>
      </w:r>
    </w:p>
    <w:p w14:paraId="7C828050" w14:textId="77777777" w:rsidR="00CD4775" w:rsidRPr="00541925" w:rsidRDefault="00957C5A">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التعريف الاصطلاحي</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 xml:space="preserve">هي البرامج التعليمية المصممة لتلبية احتياجات الطلاب ذوي الإعاقات أو الصعوبات التعليمية، بهدف تحقيق العدالة والشمولية في التعليم (منصور، </w:t>
      </w:r>
      <w:r w:rsidRPr="00541925">
        <w:rPr>
          <w:rFonts w:ascii="Traditional Arabic" w:hAnsi="Traditional Arabic" w:cs="Traditional Arabic"/>
          <w:sz w:val="32"/>
          <w:szCs w:val="32"/>
        </w:rPr>
        <w:t>2026</w:t>
      </w:r>
      <w:r w:rsidRPr="00541925">
        <w:rPr>
          <w:rFonts w:ascii="Traditional Arabic" w:hAnsi="Traditional Arabic" w:cs="Traditional Arabic"/>
          <w:sz w:val="32"/>
          <w:szCs w:val="32"/>
          <w:rtl/>
        </w:rPr>
        <w:t>)</w:t>
      </w:r>
      <w:r w:rsidRPr="00541925">
        <w:rPr>
          <w:rFonts w:ascii="Traditional Arabic" w:hAnsi="Traditional Arabic" w:cs="Traditional Arabic"/>
          <w:sz w:val="32"/>
          <w:szCs w:val="32"/>
          <w:rtl/>
          <w:lang w:bidi="ar-EG"/>
        </w:rPr>
        <w:t>.</w:t>
      </w:r>
    </w:p>
    <w:p w14:paraId="35816A89" w14:textId="77777777" w:rsidR="003073B9" w:rsidRPr="00541925" w:rsidRDefault="006E5BA3">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التعريف الإجرائي: يقصد بها في هذه الدراسة برامج التربية الخاصة بمختلف فئاتها المطبقة في المدارس الحكومية بالمملكة العربية السعودية، والتي يشرف عليها مديرو برامج التربية الخاصة المشاركون في البحث.</w:t>
      </w:r>
    </w:p>
    <w:p w14:paraId="40E0CBC8" w14:textId="77777777" w:rsidR="00CD4775" w:rsidRPr="00541925" w:rsidRDefault="00957C5A">
      <w:pPr>
        <w:numPr>
          <w:ilvl w:val="0"/>
          <w:numId w:val="9"/>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الذكاء الرقمي</w:t>
      </w:r>
    </w:p>
    <w:p w14:paraId="0AF69279" w14:textId="77777777" w:rsidR="00CD4775" w:rsidRPr="00541925" w:rsidRDefault="00957C5A">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lastRenderedPageBreak/>
        <w:t>التعريف الاصطلاحي</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 xml:space="preserve">هو قدرة القائد على استخدام التكنولوجيا الرقمية والذكاء الاصطناعي في إدارة العمليات التعليمية واتخاذ القرارات (منصور، </w:t>
      </w:r>
      <w:r w:rsidRPr="00541925">
        <w:rPr>
          <w:rFonts w:ascii="Traditional Arabic" w:hAnsi="Traditional Arabic" w:cs="Traditional Arabic"/>
          <w:sz w:val="32"/>
          <w:szCs w:val="32"/>
        </w:rPr>
        <w:t>2026</w:t>
      </w:r>
      <w:r w:rsidRPr="00541925">
        <w:rPr>
          <w:rFonts w:ascii="Traditional Arabic" w:hAnsi="Traditional Arabic" w:cs="Traditional Arabic"/>
          <w:sz w:val="32"/>
          <w:szCs w:val="32"/>
          <w:rtl/>
        </w:rPr>
        <w:t>)</w:t>
      </w:r>
      <w:r w:rsidRPr="00541925">
        <w:rPr>
          <w:rFonts w:ascii="Traditional Arabic" w:hAnsi="Traditional Arabic" w:cs="Traditional Arabic"/>
          <w:sz w:val="32"/>
          <w:szCs w:val="32"/>
          <w:rtl/>
          <w:lang w:bidi="ar-EG"/>
        </w:rPr>
        <w:t>.</w:t>
      </w:r>
    </w:p>
    <w:p w14:paraId="305DE521" w14:textId="77777777" w:rsidR="00CD4775" w:rsidRPr="00541925" w:rsidRDefault="00957C5A">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b/>
          <w:bCs/>
          <w:sz w:val="32"/>
          <w:szCs w:val="32"/>
          <w:rtl/>
        </w:rPr>
        <w:t>التعريف الإجرائي</w:t>
      </w:r>
      <w:r w:rsidRPr="00541925">
        <w:rPr>
          <w:rFonts w:ascii="Traditional Arabic" w:hAnsi="Traditional Arabic" w:cs="Traditional Arabic"/>
          <w:b/>
          <w:bCs/>
          <w:sz w:val="32"/>
          <w:szCs w:val="32"/>
          <w:rtl/>
          <w:lang w:bidi="ar-EG"/>
        </w:rPr>
        <w:t>:</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يقصد به في هذه الدراسة مدى استخدام مديري برامج التربية الخاصة للتقنيات الرقمية (مثل قواعد البيانات، أنظمة التحليل، تطبيقات الذكاء الاصطناعي) في عملية اتخاذ القرار</w:t>
      </w:r>
      <w:r w:rsidRPr="00541925">
        <w:rPr>
          <w:rFonts w:ascii="Traditional Arabic" w:hAnsi="Traditional Arabic" w:cs="Traditional Arabic"/>
          <w:sz w:val="32"/>
          <w:szCs w:val="32"/>
          <w:rtl/>
          <w:lang w:bidi="ar-EG"/>
        </w:rPr>
        <w:t>.</w:t>
      </w:r>
    </w:p>
    <w:p w14:paraId="1D2BED2B" w14:textId="77777777" w:rsidR="003073B9" w:rsidRPr="00541925" w:rsidRDefault="006E5BA3">
      <w:pPr>
        <w:numPr>
          <w:ilvl w:val="0"/>
          <w:numId w:val="9"/>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المتغيرات الديموغرافية</w:t>
      </w:r>
    </w:p>
    <w:p w14:paraId="39365DB8" w14:textId="77777777" w:rsidR="003073B9" w:rsidRPr="00541925" w:rsidRDefault="006E5BA3">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التعريف الاصطلاحي: هي الخصائص الشخصية والمهنية التي تصف أفراد عينة الدراسة، وتشمل المؤهل العلمي وسنوات الخبرة والمسمى الوظيفي.</w:t>
      </w:r>
    </w:p>
    <w:p w14:paraId="75B6202D" w14:textId="77777777" w:rsidR="003073B9" w:rsidRPr="00541925" w:rsidRDefault="006E5BA3">
      <w:pPr>
        <w:spacing w:line="360" w:lineRule="auto"/>
        <w:ind w:left="1080"/>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التعريف الإجرائي: يقصد بها في هذه الدراسة البيانات التي يدلي بها المشاركون في المحور المخصص لها في الاستبانة، وتُستخدم لوصف العينة ودراسة الفروق بين المجموعات، ولا تُعامل بوصفها متغيرات وسيطة أو معدِّلة.</w:t>
      </w:r>
    </w:p>
    <w:p w14:paraId="66FD515C"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إجراءات الدراسة ومنهجها</w:t>
      </w:r>
    </w:p>
    <w:p w14:paraId="1F272FBC"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منهج الدراسة</w:t>
      </w:r>
    </w:p>
    <w:p w14:paraId="3D5EF5B2" w14:textId="77777777" w:rsidR="003073B9" w:rsidRPr="00541925" w:rsidRDefault="006E5BA3">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سوف تعتمد هذه الدراسة على المنهج الوصفي الارتباطي؛ لملاءمته طبيعة المشكلة البحثية القائمة على الكشف عن العلاقة بين القيادة الذكية واتخاذ القرارات التربوية المبنية على البيانات في برامج التربية الخاصة، إذ يتيح هذا المنهج وصف المتغيرات كما هي في الواقع، وقياس قوة العلاقة بينها واتجاهها ودلالتها الإحصائية دون تدخل من الباحث، بما يقدم صورة دقيقة وموضوعية عن مستوى ممارسة القيادة الذكية وعلاقتها باتخاذ القرارات التربوية المبنية على البيانات.</w:t>
      </w:r>
    </w:p>
    <w:p w14:paraId="17A1B1F2" w14:textId="77777777" w:rsidR="008B75FB" w:rsidRPr="00541925" w:rsidRDefault="008B75FB">
      <w:pPr>
        <w:spacing w:line="360" w:lineRule="auto"/>
        <w:jc w:val="both"/>
        <w:rPr>
          <w:rFonts w:ascii="Traditional Arabic" w:hAnsi="Traditional Arabic" w:cs="Traditional Arabic"/>
          <w:b/>
          <w:bCs/>
          <w:sz w:val="32"/>
          <w:szCs w:val="32"/>
          <w:rtl/>
          <w:lang w:bidi="ar-EG"/>
        </w:rPr>
      </w:pPr>
    </w:p>
    <w:p w14:paraId="3D643FAC" w14:textId="77777777" w:rsidR="008B75FB" w:rsidRDefault="008B75FB">
      <w:pPr>
        <w:spacing w:line="360" w:lineRule="auto"/>
        <w:jc w:val="both"/>
        <w:rPr>
          <w:rFonts w:ascii="Traditional Arabic" w:hAnsi="Traditional Arabic" w:cs="Traditional Arabic"/>
          <w:b/>
          <w:bCs/>
          <w:sz w:val="32"/>
          <w:szCs w:val="32"/>
          <w:rtl/>
          <w:lang w:bidi="ar-EG"/>
        </w:rPr>
      </w:pPr>
    </w:p>
    <w:p w14:paraId="48750DA9" w14:textId="77777777" w:rsidR="00B83A48" w:rsidRDefault="00B83A48">
      <w:pPr>
        <w:spacing w:line="360" w:lineRule="auto"/>
        <w:jc w:val="both"/>
        <w:rPr>
          <w:rFonts w:ascii="Traditional Arabic" w:hAnsi="Traditional Arabic" w:cs="Traditional Arabic"/>
          <w:b/>
          <w:bCs/>
          <w:sz w:val="32"/>
          <w:szCs w:val="32"/>
          <w:rtl/>
          <w:lang w:bidi="ar-EG"/>
        </w:rPr>
      </w:pPr>
    </w:p>
    <w:p w14:paraId="24EE744A" w14:textId="77777777" w:rsidR="00B83A48" w:rsidRDefault="00B83A48">
      <w:pPr>
        <w:spacing w:line="360" w:lineRule="auto"/>
        <w:jc w:val="both"/>
        <w:rPr>
          <w:rFonts w:ascii="Traditional Arabic" w:hAnsi="Traditional Arabic" w:cs="Traditional Arabic"/>
          <w:b/>
          <w:bCs/>
          <w:sz w:val="32"/>
          <w:szCs w:val="32"/>
          <w:rtl/>
          <w:lang w:bidi="ar-EG"/>
        </w:rPr>
      </w:pPr>
    </w:p>
    <w:p w14:paraId="13ABD92C" w14:textId="77777777" w:rsidR="00B83A48" w:rsidRPr="00541925" w:rsidRDefault="00B83A48">
      <w:pPr>
        <w:spacing w:line="360" w:lineRule="auto"/>
        <w:jc w:val="both"/>
        <w:rPr>
          <w:rFonts w:ascii="Traditional Arabic" w:hAnsi="Traditional Arabic" w:cs="Traditional Arabic"/>
          <w:b/>
          <w:bCs/>
          <w:sz w:val="32"/>
          <w:szCs w:val="32"/>
          <w:rtl/>
          <w:lang w:bidi="ar-EG"/>
        </w:rPr>
      </w:pPr>
    </w:p>
    <w:p w14:paraId="7F04828E" w14:textId="313445BD"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lang w:bidi="ar-EG"/>
        </w:rPr>
        <w:t>مجتمع وعينة الدراسة:</w:t>
      </w:r>
    </w:p>
    <w:p w14:paraId="6B117A11"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مجتمع الدراسة</w:t>
      </w:r>
    </w:p>
    <w:p w14:paraId="1884E161" w14:textId="079E6008" w:rsidR="003073B9" w:rsidRPr="00541925" w:rsidRDefault="006E5BA3">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سوف يتكون مجتمع الدراسة من جميع مديري برامج التربية الخاصة بمختلف فئاتها في المدارس الحكومية بالمملكة العربية السعودية، وفق الإحصاءات الرسمية لوزارة التعليم للعام الدراسي </w:t>
      </w:r>
      <w:r w:rsidR="00024BEA" w:rsidRPr="00541925">
        <w:rPr>
          <w:rFonts w:ascii="Traditional Arabic" w:hAnsi="Traditional Arabic" w:cs="Traditional Arabic"/>
          <w:b/>
          <w:bCs/>
          <w:sz w:val="32"/>
          <w:szCs w:val="32"/>
          <w:lang w:bidi="ar-EG"/>
        </w:rPr>
        <w:t>202</w:t>
      </w:r>
      <w:r w:rsidR="00024BEA" w:rsidRPr="00541925">
        <w:rPr>
          <w:rFonts w:ascii="Traditional Arabic" w:hAnsi="Traditional Arabic" w:cs="Traditional Arabic"/>
          <w:b/>
          <w:bCs/>
          <w:sz w:val="32"/>
          <w:szCs w:val="32"/>
        </w:rPr>
        <w:t>7</w:t>
      </w:r>
      <w:r w:rsidR="00024BEA" w:rsidRPr="00541925">
        <w:rPr>
          <w:rFonts w:ascii="Traditional Arabic" w:hAnsi="Traditional Arabic" w:cs="Traditional Arabic"/>
          <w:b/>
          <w:bCs/>
          <w:sz w:val="32"/>
          <w:szCs w:val="32"/>
          <w:lang w:bidi="ar-EG"/>
        </w:rPr>
        <w:t>/2026</w:t>
      </w:r>
      <w:r w:rsidRPr="00541925">
        <w:rPr>
          <w:rFonts w:ascii="Traditional Arabic" w:hAnsi="Traditional Arabic" w:cs="Traditional Arabic"/>
          <w:sz w:val="32"/>
          <w:szCs w:val="32"/>
          <w:rtl/>
        </w:rPr>
        <w:t>. ويتميز هذا المجتمع بارتباطه المباشر بعملية اتخاذ القرارات التربوية، مما يجعله الأنسب لاختبار فرضيات الدراسة والتحقق من أهدافها.</w:t>
      </w:r>
    </w:p>
    <w:p w14:paraId="3CC6FBD0"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عينة الدراسة</w:t>
      </w:r>
    </w:p>
    <w:p w14:paraId="38B72F88" w14:textId="77777777" w:rsidR="003073B9" w:rsidRPr="00541925" w:rsidRDefault="006E5BA3">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سيتم اختيار عينة عشوائية طبقية من مديري برامج التربية الخاصة بما يضمن تمثيل فئات البرامج والمراحل الدراسية والمناطق التعليمية تمثيلًا متوازنًا. وسيُحدد حجم العينة استنادًا إلى جدول كريجسي ومورجان (Krejcie &amp; Morgan, 1970) عند مستوى ثقة (95%) وهامش خطأ (5%) وفق الحصر الرسمي لحجم المجتمع، ومن المتوقع ألا يقل حجم العينة عن (150) مديرًا ومديرة، مع التحقق من كفاية الحجم لإجراء تحليل الانحدار المتعدد باستخدام برنامج G*Power. وسيُراعى في العينة التنوع في المؤهل العلمي وسنوات الخبرة والمسمى الوظيفي لضمان تمثيل مختلف الفئات المستهدفة.</w:t>
      </w:r>
    </w:p>
    <w:p w14:paraId="66A74D7E"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lastRenderedPageBreak/>
        <w:t>حدود الدراسة</w:t>
      </w:r>
    </w:p>
    <w:p w14:paraId="3B54D9DA"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الحدود الموضوعية</w:t>
      </w:r>
    </w:p>
    <w:p w14:paraId="41365C6F" w14:textId="7FE30D61" w:rsidR="00CD4775" w:rsidRPr="00541925" w:rsidRDefault="00957C5A">
      <w:pPr>
        <w:spacing w:line="360" w:lineRule="auto"/>
        <w:jc w:val="both"/>
        <w:rPr>
          <w:rFonts w:ascii="Traditional Arabic" w:hAnsi="Traditional Arabic" w:cs="Traditional Arabic"/>
          <w:sz w:val="32"/>
          <w:szCs w:val="32"/>
          <w:rtl/>
          <w:lang w:bidi="ar-EG"/>
        </w:rPr>
      </w:pPr>
      <w:r w:rsidRPr="00541925">
        <w:rPr>
          <w:rFonts w:ascii="Traditional Arabic" w:hAnsi="Traditional Arabic" w:cs="Traditional Arabic"/>
          <w:sz w:val="32"/>
          <w:szCs w:val="32"/>
          <w:rtl/>
        </w:rPr>
        <w:t>س</w:t>
      </w:r>
      <w:r w:rsidRPr="00B83A48">
        <w:rPr>
          <w:rFonts w:ascii="Traditional Arabic" w:hAnsi="Traditional Arabic" w:cs="Traditional Arabic"/>
          <w:sz w:val="32"/>
          <w:szCs w:val="32"/>
          <w:rtl/>
        </w:rPr>
        <w:t>تقتصر الدراسة على تحليل العلاقة بين القيادة الذكية (المتغير المستقل) واتخاذ القرارات التربوية المبنية على البيانات (المتغير التابع) لدى مديري برامج التربية الخاصة. ولن تتناول الدراسة جميع جوانب القيادة أو جميع أش</w:t>
      </w:r>
      <w:r w:rsidRPr="00541925">
        <w:rPr>
          <w:rFonts w:ascii="Traditional Arabic" w:hAnsi="Traditional Arabic" w:cs="Traditional Arabic"/>
          <w:sz w:val="32"/>
          <w:szCs w:val="32"/>
          <w:rtl/>
        </w:rPr>
        <w:t>كال استخدام البيانات في التعليم، بل ستركز على الأبعاد الرئيسة للقيادة الذكية (المعرفي، العاطفي، الاجتماعي، الرقمي) وعلاقتها باتخاذ القرارات التربوية المبنية على البيانات</w:t>
      </w:r>
      <w:r w:rsidRPr="00541925">
        <w:rPr>
          <w:rFonts w:ascii="Traditional Arabic" w:hAnsi="Traditional Arabic" w:cs="Traditional Arabic"/>
          <w:sz w:val="32"/>
          <w:szCs w:val="32"/>
          <w:rtl/>
          <w:lang w:bidi="ar-EG"/>
        </w:rPr>
        <w:t>.</w:t>
      </w:r>
    </w:p>
    <w:p w14:paraId="5D84D8CD" w14:textId="77777777" w:rsidR="00106E8B" w:rsidRPr="00541925" w:rsidRDefault="00106E8B">
      <w:pPr>
        <w:spacing w:line="360" w:lineRule="auto"/>
        <w:jc w:val="both"/>
        <w:rPr>
          <w:rFonts w:ascii="Traditional Arabic" w:hAnsi="Traditional Arabic" w:cs="Traditional Arabic"/>
          <w:sz w:val="32"/>
          <w:szCs w:val="32"/>
          <w:rtl/>
          <w:lang w:bidi="ar-EG"/>
        </w:rPr>
      </w:pPr>
    </w:p>
    <w:p w14:paraId="4C7E1F71" w14:textId="77777777" w:rsidR="00106E8B" w:rsidRPr="00541925" w:rsidRDefault="00106E8B">
      <w:pPr>
        <w:spacing w:line="360" w:lineRule="auto"/>
        <w:jc w:val="both"/>
        <w:rPr>
          <w:rFonts w:ascii="Traditional Arabic" w:hAnsi="Traditional Arabic" w:cs="Traditional Arabic"/>
          <w:sz w:val="32"/>
          <w:szCs w:val="32"/>
          <w:lang w:bidi="ar-EG"/>
        </w:rPr>
      </w:pPr>
    </w:p>
    <w:p w14:paraId="1D890C44"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الحدود البشرية</w:t>
      </w:r>
    </w:p>
    <w:p w14:paraId="2DA85ADB" w14:textId="77777777" w:rsidR="00CD4775" w:rsidRPr="00541925" w:rsidRDefault="00957C5A" w:rsidP="00106E8B">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سوف يقتصر مجتمع </w:t>
      </w:r>
      <w:r w:rsidRPr="00B83A48">
        <w:rPr>
          <w:rFonts w:ascii="Traditional Arabic" w:hAnsi="Traditional Arabic" w:cs="Traditional Arabic"/>
          <w:sz w:val="32"/>
          <w:szCs w:val="32"/>
          <w:rtl/>
        </w:rPr>
        <w:t>الدراسة على مديري برامج التربية الخاصة في المدارس السعودية،</w:t>
      </w:r>
      <w:r w:rsidRPr="00541925">
        <w:rPr>
          <w:rFonts w:ascii="Traditional Arabic" w:hAnsi="Traditional Arabic" w:cs="Traditional Arabic"/>
          <w:sz w:val="32"/>
          <w:szCs w:val="32"/>
          <w:rtl/>
        </w:rPr>
        <w:t xml:space="preserve"> نظرًا لارتباطهم المباشر بعملية اتخاذ القرار التربوي. ولن تشمل الدراسة المعلمين أو الطلاب أو الإداريين الآخرين، وذلك لضمان تركيز النتائج على الفئة الأكثر ارتباطًا بموضوع البحث</w:t>
      </w:r>
      <w:r w:rsidRPr="00541925">
        <w:rPr>
          <w:rFonts w:ascii="Traditional Arabic" w:hAnsi="Traditional Arabic" w:cs="Traditional Arabic"/>
          <w:sz w:val="32"/>
          <w:szCs w:val="32"/>
          <w:rtl/>
          <w:lang w:bidi="ar-EG"/>
        </w:rPr>
        <w:t>.</w:t>
      </w:r>
    </w:p>
    <w:p w14:paraId="052CAA4E" w14:textId="77777777" w:rsidR="00024BEA" w:rsidRPr="00541925" w:rsidRDefault="00024BEA">
      <w:pPr>
        <w:spacing w:line="360" w:lineRule="auto"/>
        <w:jc w:val="both"/>
        <w:rPr>
          <w:rFonts w:ascii="Traditional Arabic" w:hAnsi="Traditional Arabic" w:cs="Traditional Arabic"/>
          <w:b/>
          <w:bCs/>
          <w:sz w:val="32"/>
          <w:szCs w:val="32"/>
          <w:rtl/>
        </w:rPr>
      </w:pPr>
    </w:p>
    <w:p w14:paraId="73D43122" w14:textId="77777777" w:rsidR="00024BEA" w:rsidRPr="00541925" w:rsidRDefault="00024BEA">
      <w:pPr>
        <w:spacing w:line="360" w:lineRule="auto"/>
        <w:jc w:val="both"/>
        <w:rPr>
          <w:rFonts w:ascii="Traditional Arabic" w:hAnsi="Traditional Arabic" w:cs="Traditional Arabic"/>
          <w:b/>
          <w:bCs/>
          <w:sz w:val="32"/>
          <w:szCs w:val="32"/>
          <w:rtl/>
        </w:rPr>
      </w:pPr>
    </w:p>
    <w:p w14:paraId="2EB24858" w14:textId="1D8E36AC"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الحدود المكانية</w:t>
      </w:r>
    </w:p>
    <w:p w14:paraId="088E2812"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lastRenderedPageBreak/>
        <w:t xml:space="preserve">سوف تُجرى الدراسة في </w:t>
      </w:r>
      <w:r w:rsidRPr="00B83A48">
        <w:rPr>
          <w:rFonts w:ascii="Traditional Arabic" w:hAnsi="Traditional Arabic" w:cs="Traditional Arabic"/>
          <w:sz w:val="32"/>
          <w:szCs w:val="32"/>
          <w:rtl/>
        </w:rPr>
        <w:t xml:space="preserve">المدارس السعودية التي تقدم برامج التربية الخاصة، </w:t>
      </w:r>
      <w:r w:rsidRPr="00541925">
        <w:rPr>
          <w:rFonts w:ascii="Traditional Arabic" w:hAnsi="Traditional Arabic" w:cs="Traditional Arabic"/>
          <w:sz w:val="32"/>
          <w:szCs w:val="32"/>
          <w:rtl/>
        </w:rPr>
        <w:t>مما يجعل نتائجها مرتبطة بالسياق المحلي للمملكة العربية السعودية. وبالتالي، فإن إمكانية تعميم النتائج على مؤسسات تعليمية خارج هذا السياق ستكون محدودة</w:t>
      </w:r>
      <w:r w:rsidRPr="00541925">
        <w:rPr>
          <w:rFonts w:ascii="Traditional Arabic" w:hAnsi="Traditional Arabic" w:cs="Traditional Arabic"/>
          <w:sz w:val="32"/>
          <w:szCs w:val="32"/>
          <w:rtl/>
          <w:lang w:bidi="ar-EG"/>
        </w:rPr>
        <w:t>.</w:t>
      </w:r>
    </w:p>
    <w:p w14:paraId="50A3F4AF"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الحدود الزمانية</w:t>
      </w:r>
    </w:p>
    <w:p w14:paraId="3CEEB59E"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سوف يتم تنفيذ الدراسة خلال العام الأكاديمي </w:t>
      </w:r>
      <w:r w:rsidRPr="00541925">
        <w:rPr>
          <w:rFonts w:ascii="Traditional Arabic" w:hAnsi="Traditional Arabic" w:cs="Traditional Arabic"/>
          <w:b/>
          <w:bCs/>
          <w:sz w:val="32"/>
          <w:szCs w:val="32"/>
          <w:lang w:bidi="ar-EG"/>
        </w:rPr>
        <w:t>202</w:t>
      </w:r>
      <w:r w:rsidRPr="00541925">
        <w:rPr>
          <w:rFonts w:ascii="Traditional Arabic" w:hAnsi="Traditional Arabic" w:cs="Traditional Arabic"/>
          <w:b/>
          <w:bCs/>
          <w:sz w:val="32"/>
          <w:szCs w:val="32"/>
        </w:rPr>
        <w:t>7</w:t>
      </w:r>
      <w:r w:rsidRPr="00541925">
        <w:rPr>
          <w:rFonts w:ascii="Traditional Arabic" w:hAnsi="Traditional Arabic" w:cs="Traditional Arabic"/>
          <w:b/>
          <w:bCs/>
          <w:sz w:val="32"/>
          <w:szCs w:val="32"/>
          <w:lang w:bidi="ar-EG"/>
        </w:rPr>
        <w:t>/2026</w:t>
      </w:r>
      <w:r w:rsidRPr="00541925">
        <w:rPr>
          <w:rFonts w:ascii="Traditional Arabic" w:hAnsi="Traditional Arabic" w:cs="Traditional Arabic"/>
          <w:sz w:val="32"/>
          <w:szCs w:val="32"/>
          <w:rtl/>
        </w:rPr>
        <w:t>، وهو ما يعكس واقع التحول الرقمي والاعتماد المتزايد على الذكاء الاصطناعي في تلك الفترة الزمنية. ولن تشمل الدراسة فترات زمنية سابقة أو لاحقة</w:t>
      </w:r>
      <w:r w:rsidRPr="00541925">
        <w:rPr>
          <w:rFonts w:ascii="Traditional Arabic" w:hAnsi="Traditional Arabic" w:cs="Traditional Arabic"/>
          <w:sz w:val="32"/>
          <w:szCs w:val="32"/>
          <w:rtl/>
          <w:lang w:bidi="ar-EG"/>
        </w:rPr>
        <w:t>.</w:t>
      </w:r>
    </w:p>
    <w:p w14:paraId="2CBA3249"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الحدود المنهجية</w:t>
      </w:r>
    </w:p>
    <w:p w14:paraId="7E27E3B9" w14:textId="77777777" w:rsidR="00CD4775" w:rsidRPr="00541925" w:rsidRDefault="00957C5A">
      <w:pPr>
        <w:spacing w:line="360" w:lineRule="auto"/>
        <w:jc w:val="both"/>
        <w:rPr>
          <w:rFonts w:ascii="Traditional Arabic" w:hAnsi="Traditional Arabic" w:cs="Traditional Arabic"/>
          <w:sz w:val="32"/>
          <w:szCs w:val="32"/>
          <w:lang w:bidi="ar-EG"/>
        </w:rPr>
      </w:pPr>
      <w:r w:rsidRPr="00B65833">
        <w:rPr>
          <w:rFonts w:ascii="Traditional Arabic" w:hAnsi="Traditional Arabic" w:cs="Traditional Arabic"/>
          <w:sz w:val="32"/>
          <w:szCs w:val="32"/>
          <w:rtl/>
        </w:rPr>
        <w:t>سوف تعتمد الدراسة على المنهج الوصفي الارتباطي باستخدام الاستبانة كأداة رئيسة لجمع البيانات. وبالتالي فإن النتائج ستعكس استجابات المشاركين وتصوراتهم، ولن تقدم قياسات تجريبية أو بيانات كمية معمقة تتجاوز</w:t>
      </w:r>
      <w:r w:rsidRPr="00541925">
        <w:rPr>
          <w:rFonts w:ascii="Traditional Arabic" w:hAnsi="Traditional Arabic" w:cs="Traditional Arabic"/>
          <w:sz w:val="32"/>
          <w:szCs w:val="32"/>
          <w:rtl/>
        </w:rPr>
        <w:t xml:space="preserve"> نطاق الأداة المستخدمة. كما أن الدراسة ستعتمد على التحليل الإحصائي الوصفي والاستنتاجي للكشف عن العلاقات والفروق، دون التوسع في التصاميم التجريبية</w:t>
      </w:r>
      <w:r w:rsidRPr="00541925">
        <w:rPr>
          <w:rFonts w:ascii="Traditional Arabic" w:hAnsi="Traditional Arabic" w:cs="Traditional Arabic"/>
          <w:sz w:val="32"/>
          <w:szCs w:val="32"/>
          <w:rtl/>
          <w:lang w:bidi="ar-EG"/>
        </w:rPr>
        <w:t>.</w:t>
      </w:r>
    </w:p>
    <w:p w14:paraId="5B581BCD"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وسائل جمع بيانات الدراسة:</w:t>
      </w:r>
    </w:p>
    <w:p w14:paraId="5E2F8161"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سوف يعتمد الباحث على </w:t>
      </w:r>
      <w:r w:rsidRPr="00B83A48">
        <w:rPr>
          <w:rFonts w:ascii="Traditional Arabic" w:hAnsi="Traditional Arabic" w:cs="Traditional Arabic"/>
          <w:sz w:val="32"/>
          <w:szCs w:val="32"/>
          <w:rtl/>
        </w:rPr>
        <w:t>استبانة مقننة</w:t>
      </w:r>
      <w:r w:rsidRPr="00541925">
        <w:rPr>
          <w:rFonts w:ascii="Traditional Arabic" w:hAnsi="Traditional Arabic" w:cs="Traditional Arabic"/>
          <w:sz w:val="32"/>
          <w:szCs w:val="32"/>
          <w:rtl/>
        </w:rPr>
        <w:t xml:space="preserve"> يتم تطويرها بالرجوع إلى الأدبيات السابقة والدراسات الحديثة (مثل منصور، </w:t>
      </w:r>
      <w:r w:rsidRPr="00541925">
        <w:rPr>
          <w:rFonts w:ascii="Traditional Arabic" w:hAnsi="Traditional Arabic" w:cs="Traditional Arabic"/>
          <w:sz w:val="32"/>
          <w:szCs w:val="32"/>
        </w:rPr>
        <w:t>2026</w:t>
      </w:r>
      <w:r w:rsidRPr="00541925">
        <w:rPr>
          <w:rFonts w:ascii="Traditional Arabic" w:hAnsi="Traditional Arabic" w:cs="Traditional Arabic"/>
          <w:sz w:val="32"/>
          <w:szCs w:val="32"/>
          <w:rtl/>
        </w:rPr>
        <w:t xml:space="preserve">؛ </w:t>
      </w:r>
      <w:r w:rsidRPr="00541925">
        <w:rPr>
          <w:rFonts w:ascii="Traditional Arabic" w:hAnsi="Traditional Arabic" w:cs="Traditional Arabic"/>
          <w:sz w:val="32"/>
          <w:szCs w:val="32"/>
        </w:rPr>
        <w:t>Wang, 2021</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وستتضمن الاستبانة ثلاثة محاور رئيسية</w:t>
      </w:r>
      <w:r w:rsidRPr="00541925">
        <w:rPr>
          <w:rFonts w:ascii="Traditional Arabic" w:hAnsi="Traditional Arabic" w:cs="Traditional Arabic"/>
          <w:sz w:val="32"/>
          <w:szCs w:val="32"/>
          <w:rtl/>
          <w:lang w:bidi="ar-EG"/>
        </w:rPr>
        <w:t>:</w:t>
      </w:r>
    </w:p>
    <w:p w14:paraId="5F835462" w14:textId="77777777" w:rsidR="00CD4775" w:rsidRPr="00541925" w:rsidRDefault="00957C5A">
      <w:pPr>
        <w:numPr>
          <w:ilvl w:val="0"/>
          <w:numId w:val="10"/>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محور القيادة الذكية (الأبعاد: الذكاء المعرفي، العاطفي، الاجتماعي، الرقمي)</w:t>
      </w:r>
      <w:r w:rsidRPr="00541925">
        <w:rPr>
          <w:rFonts w:ascii="Traditional Arabic" w:hAnsi="Traditional Arabic" w:cs="Traditional Arabic"/>
          <w:sz w:val="32"/>
          <w:szCs w:val="32"/>
          <w:rtl/>
          <w:lang w:bidi="ar-EG"/>
        </w:rPr>
        <w:t>.</w:t>
      </w:r>
    </w:p>
    <w:p w14:paraId="4C490DE4" w14:textId="77777777" w:rsidR="003073B9" w:rsidRPr="00541925" w:rsidRDefault="006E5BA3">
      <w:pPr>
        <w:numPr>
          <w:ilvl w:val="0"/>
          <w:numId w:val="10"/>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محور اتخاذ القرارات التربوية المبنية على البيانات (الأبعاد: جمع البيانات، تحليل البيانات، تفسير البيانات، توظيف البيانات في اتخاذ القرار، متابعة نتائج القرار وتقويمها).</w:t>
      </w:r>
    </w:p>
    <w:p w14:paraId="29A6B8F3" w14:textId="77777777" w:rsidR="00CD4775" w:rsidRPr="00541925" w:rsidRDefault="00957C5A">
      <w:pPr>
        <w:numPr>
          <w:ilvl w:val="0"/>
          <w:numId w:val="10"/>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lastRenderedPageBreak/>
        <w:t>محور المتغيرات الديموغرافية (المؤهل العلمي، سنوات الخبرة، المسمى الوظيفي)</w:t>
      </w:r>
      <w:r w:rsidRPr="00541925">
        <w:rPr>
          <w:rFonts w:ascii="Traditional Arabic" w:hAnsi="Traditional Arabic" w:cs="Traditional Arabic"/>
          <w:sz w:val="32"/>
          <w:szCs w:val="32"/>
          <w:rtl/>
          <w:lang w:bidi="ar-EG"/>
        </w:rPr>
        <w:t>.</w:t>
      </w:r>
    </w:p>
    <w:p w14:paraId="7C1202F0"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وسيتم عرض الأداة على مجموعة من المحكمين المتخصصين في الإدارة التربوية وعلوم التربية الخاصة للتأكد من صدقها ومناسبتها، كما سيتم حساب معامل الثبات باستخدام معامل كرونباخ ألفا لضمان موثوقيتها</w:t>
      </w:r>
      <w:r w:rsidRPr="00541925">
        <w:rPr>
          <w:rFonts w:ascii="Traditional Arabic" w:hAnsi="Traditional Arabic" w:cs="Traditional Arabic"/>
          <w:sz w:val="32"/>
          <w:szCs w:val="32"/>
          <w:rtl/>
          <w:lang w:bidi="ar-EG"/>
        </w:rPr>
        <w:t>.</w:t>
      </w:r>
    </w:p>
    <w:p w14:paraId="5A07A806"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إجراءات جمع البيانات</w:t>
      </w:r>
    </w:p>
    <w:p w14:paraId="72C5CB50" w14:textId="68D13CBD"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 xml:space="preserve"> </w:t>
      </w:r>
      <w:r w:rsidR="00B83A48">
        <w:rPr>
          <w:rFonts w:ascii="Traditional Arabic" w:hAnsi="Traditional Arabic" w:cs="Traditional Arabic" w:hint="cs"/>
          <w:sz w:val="32"/>
          <w:szCs w:val="32"/>
          <w:rtl/>
        </w:rPr>
        <w:t>س</w:t>
      </w:r>
      <w:r w:rsidRPr="00541925">
        <w:rPr>
          <w:rFonts w:ascii="Traditional Arabic" w:hAnsi="Traditional Arabic" w:cs="Traditional Arabic"/>
          <w:sz w:val="32"/>
          <w:szCs w:val="32"/>
          <w:rtl/>
        </w:rPr>
        <w:t xml:space="preserve">يتم توزيع الاستبانة إلكترونيًا وورقيًا على أفراد العينة خلال الفصل الدراسي الثاني من العام الأكاديمي </w:t>
      </w:r>
      <w:r w:rsidRPr="00541925">
        <w:rPr>
          <w:rFonts w:ascii="Traditional Arabic" w:hAnsi="Traditional Arabic" w:cs="Traditional Arabic"/>
          <w:sz w:val="32"/>
          <w:szCs w:val="32"/>
        </w:rPr>
        <w:t>2027/2026</w:t>
      </w:r>
      <w:r w:rsidRPr="00541925">
        <w:rPr>
          <w:rFonts w:ascii="Traditional Arabic" w:hAnsi="Traditional Arabic" w:cs="Traditional Arabic"/>
          <w:sz w:val="32"/>
          <w:szCs w:val="32"/>
          <w:rtl/>
        </w:rPr>
        <w:t>. وسيتم التنسيق مع إدارات المدارس لضمان وصول الأداة إلى جميع المشاركين. ومن المتوقع أن تستغرق عملية جمع البيانات نحو أربعة أسابيع، مع متابعة مستمرة للتأكد من استكمال الاستجابات بشكل صحيح</w:t>
      </w:r>
      <w:r w:rsidRPr="00541925">
        <w:rPr>
          <w:rFonts w:ascii="Traditional Arabic" w:hAnsi="Traditional Arabic" w:cs="Traditional Arabic"/>
          <w:sz w:val="32"/>
          <w:szCs w:val="32"/>
          <w:rtl/>
          <w:lang w:bidi="ar-EG"/>
        </w:rPr>
        <w:t>.</w:t>
      </w:r>
    </w:p>
    <w:p w14:paraId="27EE6828" w14:textId="77777777" w:rsidR="00FD563C" w:rsidRDefault="00FD563C">
      <w:pPr>
        <w:spacing w:line="360" w:lineRule="auto"/>
        <w:jc w:val="both"/>
        <w:rPr>
          <w:rFonts w:ascii="Traditional Arabic" w:hAnsi="Traditional Arabic" w:cs="Traditional Arabic"/>
          <w:b/>
          <w:bCs/>
          <w:sz w:val="32"/>
          <w:szCs w:val="32"/>
          <w:rtl/>
        </w:rPr>
      </w:pPr>
    </w:p>
    <w:p w14:paraId="2915B3CD" w14:textId="7BC74D53"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t xml:space="preserve">المعالجات الإحصائية المقترحة  </w:t>
      </w:r>
    </w:p>
    <w:p w14:paraId="409F7D24" w14:textId="77777777" w:rsidR="00CD4775" w:rsidRPr="00541925" w:rsidRDefault="00957C5A">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سوف يتم تحليل البيانات باستخدام برنامج</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SPSS</w:t>
      </w:r>
      <w:r w:rsidRPr="00541925">
        <w:rPr>
          <w:rFonts w:ascii="Traditional Arabic" w:hAnsi="Traditional Arabic" w:cs="Traditional Arabic"/>
          <w:sz w:val="32"/>
          <w:szCs w:val="32"/>
          <w:rtl/>
        </w:rPr>
        <w:t>، وذلك عبر مجموعة من الأساليب الإحصائية تشمل</w:t>
      </w:r>
      <w:r w:rsidRPr="00541925">
        <w:rPr>
          <w:rFonts w:ascii="Traditional Arabic" w:hAnsi="Traditional Arabic" w:cs="Traditional Arabic"/>
          <w:sz w:val="32"/>
          <w:szCs w:val="32"/>
          <w:rtl/>
          <w:lang w:bidi="ar-EG"/>
        </w:rPr>
        <w:t>:</w:t>
      </w:r>
    </w:p>
    <w:p w14:paraId="4190945C" w14:textId="77777777" w:rsidR="00CD4775" w:rsidRPr="00541925" w:rsidRDefault="00957C5A">
      <w:pPr>
        <w:numPr>
          <w:ilvl w:val="0"/>
          <w:numId w:val="11"/>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المتوسطات الحسابية والانحرافات المعيارية لوصف مستوى القيادة الذكية واتخاذ القرار</w:t>
      </w:r>
      <w:r w:rsidRPr="00541925">
        <w:rPr>
          <w:rFonts w:ascii="Traditional Arabic" w:hAnsi="Traditional Arabic" w:cs="Traditional Arabic"/>
          <w:sz w:val="32"/>
          <w:szCs w:val="32"/>
          <w:rtl/>
          <w:lang w:bidi="ar-EG"/>
        </w:rPr>
        <w:t>.</w:t>
      </w:r>
    </w:p>
    <w:p w14:paraId="629875CC" w14:textId="77777777" w:rsidR="00CD4775" w:rsidRPr="00541925" w:rsidRDefault="00957C5A">
      <w:pPr>
        <w:numPr>
          <w:ilvl w:val="0"/>
          <w:numId w:val="11"/>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اختبار (ت) وتحليل التباين الأحادي</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lang w:bidi="ar-EG"/>
        </w:rPr>
        <w:t>ANOVA</w:t>
      </w:r>
      <w:r w:rsidRPr="00541925">
        <w:rPr>
          <w:rFonts w:ascii="Traditional Arabic" w:hAnsi="Traditional Arabic" w:cs="Traditional Arabic"/>
          <w:sz w:val="32"/>
          <w:szCs w:val="32"/>
          <w:rtl/>
          <w:lang w:bidi="ar-EG"/>
        </w:rPr>
        <w:t xml:space="preserve">) </w:t>
      </w:r>
      <w:r w:rsidRPr="00541925">
        <w:rPr>
          <w:rFonts w:ascii="Traditional Arabic" w:hAnsi="Traditional Arabic" w:cs="Traditional Arabic"/>
          <w:sz w:val="32"/>
          <w:szCs w:val="32"/>
          <w:rtl/>
        </w:rPr>
        <w:t>للكشف عن الفروق بين المجموعات وفق المتغيرات الديموغرافية</w:t>
      </w:r>
      <w:r w:rsidRPr="00541925">
        <w:rPr>
          <w:rFonts w:ascii="Traditional Arabic" w:hAnsi="Traditional Arabic" w:cs="Traditional Arabic"/>
          <w:sz w:val="32"/>
          <w:szCs w:val="32"/>
          <w:rtl/>
          <w:lang w:bidi="ar-EG"/>
        </w:rPr>
        <w:t>.</w:t>
      </w:r>
    </w:p>
    <w:p w14:paraId="0DEBEDED" w14:textId="77777777" w:rsidR="00CD4775" w:rsidRPr="00541925" w:rsidRDefault="00957C5A">
      <w:pPr>
        <w:numPr>
          <w:ilvl w:val="0"/>
          <w:numId w:val="11"/>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معامل ارتباط بيرسون لقياس العلاقة بين القيادة الذكية واتخاذ القرارات التربوية المبنية على البيانات</w:t>
      </w:r>
      <w:r w:rsidRPr="00541925">
        <w:rPr>
          <w:rFonts w:ascii="Traditional Arabic" w:hAnsi="Traditional Arabic" w:cs="Traditional Arabic"/>
          <w:sz w:val="32"/>
          <w:szCs w:val="32"/>
          <w:rtl/>
          <w:lang w:bidi="ar-EG"/>
        </w:rPr>
        <w:t>.</w:t>
      </w:r>
    </w:p>
    <w:p w14:paraId="2F135645" w14:textId="77777777" w:rsidR="003073B9" w:rsidRPr="00541925" w:rsidRDefault="006E5BA3">
      <w:pPr>
        <w:numPr>
          <w:ilvl w:val="0"/>
          <w:numId w:val="11"/>
        </w:num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تحليل الانحدار المتعدد للكشف عن مدى إسهام أبعاد القيادة الذكية في التنبؤ باتخاذ القرارات التربوية المبنية على البيانات.</w:t>
      </w:r>
    </w:p>
    <w:p w14:paraId="13E15F40"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rPr>
        <w:lastRenderedPageBreak/>
        <w:t>الاعتبارات الأخلاقية</w:t>
      </w:r>
    </w:p>
    <w:p w14:paraId="480FC6FB" w14:textId="7D3EC343" w:rsidR="00CD4775" w:rsidRPr="00541925" w:rsidRDefault="008B75FB">
      <w:pPr>
        <w:spacing w:line="360" w:lineRule="auto"/>
        <w:jc w:val="both"/>
        <w:rPr>
          <w:rFonts w:ascii="Traditional Arabic" w:hAnsi="Traditional Arabic" w:cs="Traditional Arabic"/>
          <w:sz w:val="32"/>
          <w:szCs w:val="32"/>
          <w:lang w:bidi="ar-EG"/>
        </w:rPr>
      </w:pPr>
      <w:r w:rsidRPr="00541925">
        <w:rPr>
          <w:rFonts w:ascii="Traditional Arabic" w:hAnsi="Traditional Arabic" w:cs="Traditional Arabic"/>
          <w:sz w:val="32"/>
          <w:szCs w:val="32"/>
          <w:rtl/>
        </w:rPr>
        <w:t>س</w:t>
      </w:r>
      <w:r w:rsidR="00957C5A" w:rsidRPr="00541925">
        <w:rPr>
          <w:rFonts w:ascii="Traditional Arabic" w:hAnsi="Traditional Arabic" w:cs="Traditional Arabic"/>
          <w:sz w:val="32"/>
          <w:szCs w:val="32"/>
          <w:rtl/>
        </w:rPr>
        <w:t>يلتزم الباحث بالمعايير الأخلاقية في البحث العلمي، حيث سيتم الحصول على موافقة خطية من المشاركين، وضمان سرية البيانات وعدم استخدامها إلا لأغراض البحث. كما سيتم التأكيد على أن المشاركة ستكون طوعية، وأن للمشاركين الحق في الانسحاب في أي وقت دون أي تبعات</w:t>
      </w:r>
      <w:r w:rsidR="00957C5A" w:rsidRPr="00541925">
        <w:rPr>
          <w:rFonts w:ascii="Traditional Arabic" w:hAnsi="Traditional Arabic" w:cs="Traditional Arabic"/>
          <w:sz w:val="32"/>
          <w:szCs w:val="32"/>
          <w:rtl/>
          <w:lang w:bidi="ar-EG"/>
        </w:rPr>
        <w:t>.</w:t>
      </w:r>
    </w:p>
    <w:p w14:paraId="205175E2" w14:textId="77777777" w:rsidR="00CD4775" w:rsidRPr="00541925" w:rsidRDefault="00CD4775">
      <w:pPr>
        <w:spacing w:line="360" w:lineRule="auto"/>
        <w:jc w:val="both"/>
        <w:rPr>
          <w:rFonts w:ascii="Traditional Arabic" w:hAnsi="Traditional Arabic" w:cs="Traditional Arabic"/>
          <w:sz w:val="32"/>
          <w:szCs w:val="32"/>
          <w:lang w:bidi="ar-EG"/>
        </w:rPr>
      </w:pPr>
    </w:p>
    <w:p w14:paraId="70242BC0" w14:textId="77777777" w:rsidR="009D03B8" w:rsidRPr="00541925" w:rsidRDefault="009D03B8">
      <w:pPr>
        <w:spacing w:line="360" w:lineRule="auto"/>
        <w:jc w:val="both"/>
        <w:rPr>
          <w:rFonts w:ascii="Traditional Arabic" w:hAnsi="Traditional Arabic" w:cs="Traditional Arabic"/>
          <w:sz w:val="32"/>
          <w:szCs w:val="32"/>
          <w:lang w:bidi="ar-EG"/>
        </w:rPr>
      </w:pPr>
    </w:p>
    <w:p w14:paraId="36AF5DFC" w14:textId="77777777" w:rsidR="009D03B8" w:rsidRPr="00541925" w:rsidRDefault="009D03B8">
      <w:pPr>
        <w:spacing w:line="360" w:lineRule="auto"/>
        <w:jc w:val="both"/>
        <w:rPr>
          <w:rFonts w:ascii="Traditional Arabic" w:hAnsi="Traditional Arabic" w:cs="Traditional Arabic"/>
          <w:sz w:val="32"/>
          <w:szCs w:val="32"/>
          <w:lang w:bidi="ar-EG"/>
        </w:rPr>
      </w:pPr>
    </w:p>
    <w:p w14:paraId="00B5627E" w14:textId="77777777" w:rsidR="009D03B8" w:rsidRPr="00541925" w:rsidRDefault="009D03B8">
      <w:pPr>
        <w:spacing w:line="360" w:lineRule="auto"/>
        <w:jc w:val="both"/>
        <w:rPr>
          <w:rFonts w:ascii="Traditional Arabic" w:hAnsi="Traditional Arabic" w:cs="Traditional Arabic"/>
          <w:sz w:val="32"/>
          <w:szCs w:val="32"/>
          <w:lang w:bidi="ar-EG"/>
        </w:rPr>
      </w:pPr>
    </w:p>
    <w:p w14:paraId="2A1624CC" w14:textId="77777777" w:rsidR="009D03B8" w:rsidRPr="00541925" w:rsidRDefault="009D03B8">
      <w:pPr>
        <w:spacing w:line="360" w:lineRule="auto"/>
        <w:jc w:val="both"/>
        <w:rPr>
          <w:rFonts w:ascii="Traditional Arabic" w:hAnsi="Traditional Arabic" w:cs="Traditional Arabic"/>
          <w:sz w:val="32"/>
          <w:szCs w:val="32"/>
          <w:lang w:bidi="ar-EG"/>
        </w:rPr>
      </w:pPr>
    </w:p>
    <w:p w14:paraId="2E8E5EE8" w14:textId="77777777" w:rsidR="00CD4775" w:rsidRPr="00541925" w:rsidRDefault="00957C5A">
      <w:pPr>
        <w:spacing w:line="360" w:lineRule="auto"/>
        <w:jc w:val="both"/>
        <w:rPr>
          <w:rFonts w:ascii="Traditional Arabic" w:hAnsi="Traditional Arabic" w:cs="Traditional Arabic"/>
          <w:b/>
          <w:bCs/>
          <w:sz w:val="32"/>
          <w:szCs w:val="32"/>
          <w:lang w:bidi="ar-EG"/>
        </w:rPr>
      </w:pPr>
      <w:r w:rsidRPr="00541925">
        <w:rPr>
          <w:rFonts w:ascii="Traditional Arabic" w:hAnsi="Traditional Arabic" w:cs="Traditional Arabic"/>
          <w:b/>
          <w:bCs/>
          <w:sz w:val="32"/>
          <w:szCs w:val="32"/>
          <w:rtl/>
          <w:lang w:bidi="ar-EG"/>
        </w:rPr>
        <w:t>المراجع والمصادر:</w:t>
      </w:r>
    </w:p>
    <w:p w14:paraId="26DBB7FC" w14:textId="77777777" w:rsidR="002F4A19" w:rsidRPr="00541925" w:rsidRDefault="000E38E3" w:rsidP="000E38E3">
      <w:pPr>
        <w:spacing w:line="360" w:lineRule="auto"/>
        <w:ind w:left="720"/>
        <w:jc w:val="both"/>
        <w:rPr>
          <w:rFonts w:ascii="Traditional Arabic" w:hAnsi="Traditional Arabic" w:cs="Traditional Arabic"/>
          <w:b/>
          <w:bCs/>
          <w:sz w:val="32"/>
          <w:szCs w:val="32"/>
          <w:lang w:bidi="ar-EG"/>
        </w:rPr>
      </w:pPr>
      <w:r w:rsidRPr="00541925">
        <w:rPr>
          <w:rFonts w:ascii="Traditional Arabic" w:hAnsi="Traditional Arabic" w:cs="Traditional Arabic"/>
          <w:sz w:val="32"/>
          <w:szCs w:val="32"/>
          <w:rtl/>
        </w:rPr>
        <w:t>منصور، هدى لطفي خيري. (2026). استخدام القيادة المدرسية للذكاء الاصطناعي ودوره في تحسين الأداء الإداري والأكاديمي في المدارس الحكومية في اللد والرملة من وجهة نظر المديرين والمعلمين: تصور مقترح</w:t>
      </w:r>
      <w:r w:rsidRPr="00541925">
        <w:rPr>
          <w:rFonts w:ascii="Traditional Arabic" w:hAnsi="Traditional Arabic" w:cs="Traditional Arabic"/>
          <w:sz w:val="32"/>
          <w:szCs w:val="32"/>
          <w:lang w:bidi="ar-EG"/>
        </w:rPr>
        <w:t xml:space="preserve">. </w:t>
      </w:r>
      <w:r w:rsidRPr="00541925">
        <w:rPr>
          <w:rFonts w:ascii="Traditional Arabic" w:hAnsi="Traditional Arabic" w:cs="Traditional Arabic"/>
          <w:i/>
          <w:iCs/>
          <w:sz w:val="32"/>
          <w:szCs w:val="32"/>
          <w:rtl/>
        </w:rPr>
        <w:t>مجلة جامعة القدس المفتوحة للأبحاث التربوية والنفسية، 15</w:t>
      </w:r>
      <w:r w:rsidRPr="00541925">
        <w:rPr>
          <w:rFonts w:ascii="Traditional Arabic" w:hAnsi="Traditional Arabic" w:cs="Traditional Arabic"/>
          <w:sz w:val="32"/>
          <w:szCs w:val="32"/>
          <w:lang w:bidi="ar-EG"/>
        </w:rPr>
        <w:t>(2)</w:t>
      </w:r>
      <w:r w:rsidRPr="00541925">
        <w:rPr>
          <w:rFonts w:ascii="Traditional Arabic" w:hAnsi="Traditional Arabic" w:cs="Traditional Arabic"/>
          <w:sz w:val="32"/>
          <w:szCs w:val="32"/>
          <w:rtl/>
        </w:rPr>
        <w:t>، 115</w:t>
      </w:r>
      <w:r w:rsidRPr="00541925">
        <w:rPr>
          <w:rFonts w:ascii="Traditional Arabic" w:hAnsi="Traditional Arabic" w:cs="Traditional Arabic"/>
          <w:sz w:val="32"/>
          <w:szCs w:val="32"/>
          <w:lang w:bidi="ar-EG"/>
        </w:rPr>
        <w:t xml:space="preserve">–140. </w:t>
      </w:r>
      <w:hyperlink r:id="rId13" w:history="1">
        <w:r w:rsidRPr="00541925">
          <w:rPr>
            <w:rStyle w:val="Hyperlink"/>
            <w:rFonts w:ascii="Traditional Arabic" w:hAnsi="Traditional Arabic" w:cs="Traditional Arabic"/>
            <w:sz w:val="32"/>
            <w:szCs w:val="32"/>
            <w:lang w:bidi="ar-EG"/>
          </w:rPr>
          <w:t>http://repository.aaup.edu/jspui/handle/123456789/3873</w:t>
        </w:r>
      </w:hyperlink>
      <w:r w:rsidR="009D03B8" w:rsidRPr="00541925">
        <w:rPr>
          <w:rFonts w:ascii="Traditional Arabic" w:hAnsi="Traditional Arabic" w:cs="Traditional Arabic"/>
          <w:sz w:val="32"/>
          <w:szCs w:val="32"/>
          <w:rtl/>
          <w:lang w:bidi="ar-EG"/>
        </w:rPr>
        <w:t>.</w:t>
      </w:r>
    </w:p>
    <w:p w14:paraId="562DFFE2" w14:textId="77777777" w:rsidR="009D03B8" w:rsidRPr="00B65833" w:rsidRDefault="002F4A19" w:rsidP="002F4A19">
      <w:pPr>
        <w:pStyle w:val="af2"/>
        <w:numPr>
          <w:ilvl w:val="0"/>
          <w:numId w:val="13"/>
        </w:numPr>
        <w:bidi w:val="0"/>
        <w:spacing w:line="360" w:lineRule="auto"/>
        <w:jc w:val="both"/>
        <w:rPr>
          <w:rFonts w:ascii="Times New Roman" w:hAnsi="Times New Roman" w:cs="Times New Roman"/>
          <w:sz w:val="32"/>
          <w:szCs w:val="32"/>
        </w:rPr>
      </w:pPr>
      <w:r w:rsidRPr="00B65833">
        <w:rPr>
          <w:rFonts w:ascii="Times New Roman" w:hAnsi="Times New Roman" w:cs="Times New Roman"/>
          <w:sz w:val="32"/>
          <w:szCs w:val="32"/>
        </w:rPr>
        <w:t xml:space="preserve">Amelia, Z. (2026). A systematic literature review on data-driven transformational leadership for global competitiveness in education. </w:t>
      </w:r>
      <w:r w:rsidRPr="00B65833">
        <w:rPr>
          <w:rFonts w:ascii="Times New Roman" w:hAnsi="Times New Roman" w:cs="Times New Roman"/>
          <w:i/>
          <w:iCs/>
          <w:sz w:val="32"/>
          <w:szCs w:val="32"/>
        </w:rPr>
        <w:t xml:space="preserve">Journal of Innovation in </w:t>
      </w:r>
      <w:r w:rsidRPr="00B65833">
        <w:rPr>
          <w:rFonts w:ascii="Times New Roman" w:hAnsi="Times New Roman" w:cs="Times New Roman"/>
          <w:i/>
          <w:iCs/>
          <w:sz w:val="32"/>
          <w:szCs w:val="32"/>
        </w:rPr>
        <w:lastRenderedPageBreak/>
        <w:t>Teaching and Instructional Media, 6</w:t>
      </w:r>
      <w:r w:rsidRPr="00B65833">
        <w:rPr>
          <w:rFonts w:ascii="Times New Roman" w:hAnsi="Times New Roman" w:cs="Times New Roman"/>
          <w:sz w:val="32"/>
          <w:szCs w:val="32"/>
        </w:rPr>
        <w:t xml:space="preserve">(2), 714–731. </w:t>
      </w:r>
      <w:hyperlink r:id="rId14" w:history="1">
        <w:r w:rsidRPr="00B65833">
          <w:rPr>
            <w:rStyle w:val="Hyperlink"/>
            <w:rFonts w:ascii="Times New Roman" w:hAnsi="Times New Roman" w:cs="Times New Roman"/>
            <w:sz w:val="32"/>
            <w:szCs w:val="32"/>
          </w:rPr>
          <w:t>https://doi.org/10.52690/jitim.v6i2.1523</w:t>
        </w:r>
      </w:hyperlink>
    </w:p>
    <w:p w14:paraId="3DBE69ED" w14:textId="77777777" w:rsidR="0018171E" w:rsidRPr="00B65833" w:rsidRDefault="0018171E">
      <w:pPr>
        <w:pStyle w:val="af2"/>
        <w:numPr>
          <w:ilvl w:val="0"/>
          <w:numId w:val="4"/>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Casillas-Muñoz, F. A., Alvarez-Icaza, I., Tworek, M. T., Escobar-Díaz, C. E., Sanchez-Zuno, G., Morales-Menendez, R., &amp; Ramírez-Montoya, M. S. (2026). </w:t>
      </w:r>
      <w:r w:rsidRPr="00B65833">
        <w:rPr>
          <w:rFonts w:ascii="Times New Roman" w:hAnsi="Times New Roman" w:cs="Times New Roman"/>
          <w:i/>
          <w:iCs/>
          <w:sz w:val="32"/>
          <w:szCs w:val="32"/>
          <w:lang w:bidi="ar-EG"/>
        </w:rPr>
        <w:t>Decoding motivation for leadership in higher education: Leveraging machine learning for a future education</w:t>
      </w:r>
      <w:r w:rsidRPr="00B65833">
        <w:rPr>
          <w:rFonts w:ascii="Times New Roman" w:hAnsi="Times New Roman" w:cs="Times New Roman"/>
          <w:sz w:val="32"/>
          <w:szCs w:val="32"/>
          <w:lang w:bidi="ar-EG"/>
        </w:rPr>
        <w:t xml:space="preserve">. </w:t>
      </w:r>
      <w:r w:rsidRPr="00B65833">
        <w:rPr>
          <w:rFonts w:ascii="Times New Roman" w:hAnsi="Times New Roman" w:cs="Times New Roman"/>
          <w:i/>
          <w:iCs/>
          <w:sz w:val="32"/>
          <w:szCs w:val="32"/>
          <w:lang w:bidi="ar-EG"/>
        </w:rPr>
        <w:t>Frontiers in Education</w:t>
      </w:r>
      <w:r w:rsidRPr="00B65833">
        <w:rPr>
          <w:rFonts w:ascii="Times New Roman" w:hAnsi="Times New Roman" w:cs="Times New Roman"/>
          <w:sz w:val="32"/>
          <w:szCs w:val="32"/>
          <w:lang w:bidi="ar-EG"/>
        </w:rPr>
        <w:t xml:space="preserve">, 11, Article 1718468. </w:t>
      </w:r>
      <w:hyperlink r:id="rId15">
        <w:r w:rsidRPr="00B65833">
          <w:rPr>
            <w:rStyle w:val="Hyperlink"/>
            <w:rFonts w:ascii="Times New Roman" w:hAnsi="Times New Roman" w:cs="Times New Roman"/>
            <w:sz w:val="32"/>
            <w:szCs w:val="32"/>
            <w:lang w:bidi="ar-EG"/>
          </w:rPr>
          <w:t>https://doi.org/10.3389/feduc.2026.1718468</w:t>
        </w:r>
      </w:hyperlink>
    </w:p>
    <w:p w14:paraId="4CF2875B" w14:textId="77777777" w:rsidR="0018171E" w:rsidRPr="00B65833" w:rsidRDefault="0018171E">
      <w:pPr>
        <w:numPr>
          <w:ilvl w:val="0"/>
          <w:numId w:val="4"/>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Edwards-Groves, C., Grootenboer, P., Attard, C., &amp; Tindall-Ford, S. (2026). </w:t>
      </w:r>
      <w:r w:rsidRPr="00B65833">
        <w:rPr>
          <w:rFonts w:ascii="Times New Roman" w:hAnsi="Times New Roman" w:cs="Times New Roman"/>
          <w:i/>
          <w:iCs/>
          <w:sz w:val="32"/>
          <w:szCs w:val="32"/>
          <w:lang w:bidi="ar-EG"/>
        </w:rPr>
        <w:t>The impact of educational leadership on student learning practices: tracing the flow of influence</w:t>
      </w:r>
      <w:r w:rsidRPr="00B65833">
        <w:rPr>
          <w:rFonts w:ascii="Times New Roman" w:hAnsi="Times New Roman" w:cs="Times New Roman"/>
          <w:sz w:val="32"/>
          <w:szCs w:val="32"/>
          <w:lang w:bidi="ar-EG"/>
        </w:rPr>
        <w:t xml:space="preserve">. School Leadership &amp; Management, 46(2), 271–293. </w:t>
      </w:r>
      <w:hyperlink r:id="rId16">
        <w:r w:rsidRPr="00B65833">
          <w:rPr>
            <w:rStyle w:val="Hyperlink"/>
            <w:rFonts w:ascii="Times New Roman" w:hAnsi="Times New Roman" w:cs="Times New Roman"/>
            <w:sz w:val="32"/>
            <w:szCs w:val="32"/>
            <w:lang w:bidi="ar-EG"/>
          </w:rPr>
          <w:t>https://doi.org/10.1080/13632434.2026.2630638</w:t>
        </w:r>
      </w:hyperlink>
    </w:p>
    <w:p w14:paraId="0F3F9B3B" w14:textId="77777777" w:rsidR="0018171E" w:rsidRPr="00B65833" w:rsidRDefault="0018171E">
      <w:pPr>
        <w:numPr>
          <w:ilvl w:val="0"/>
          <w:numId w:val="1"/>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Gumus, S., Bellibaş, M. Ş., Esen, M., &amp; Gumus, E. (2018). </w:t>
      </w:r>
      <w:r w:rsidRPr="00B65833">
        <w:rPr>
          <w:rFonts w:ascii="Times New Roman" w:hAnsi="Times New Roman" w:cs="Times New Roman"/>
          <w:i/>
          <w:iCs/>
          <w:sz w:val="32"/>
          <w:szCs w:val="32"/>
          <w:lang w:bidi="ar-EG"/>
        </w:rPr>
        <w:t>A systematic review of studies on leadership models in educational research from 1980 to 2014</w:t>
      </w:r>
      <w:r w:rsidRPr="00B65833">
        <w:rPr>
          <w:rFonts w:ascii="Times New Roman" w:hAnsi="Times New Roman" w:cs="Times New Roman"/>
          <w:sz w:val="32"/>
          <w:szCs w:val="32"/>
          <w:lang w:bidi="ar-EG"/>
        </w:rPr>
        <w:t xml:space="preserve">. Educational Management Administration &amp; Leadership, 46(1), 25–48. </w:t>
      </w:r>
      <w:hyperlink r:id="rId17">
        <w:r w:rsidRPr="00B65833">
          <w:rPr>
            <w:rStyle w:val="Hyperlink"/>
            <w:rFonts w:ascii="Times New Roman" w:hAnsi="Times New Roman" w:cs="Times New Roman"/>
            <w:sz w:val="32"/>
            <w:szCs w:val="32"/>
            <w:lang w:bidi="ar-EG"/>
          </w:rPr>
          <w:t>https://doi.org/10.1177/1741143216659296</w:t>
        </w:r>
      </w:hyperlink>
    </w:p>
    <w:p w14:paraId="1632F2DD" w14:textId="77777777" w:rsidR="0018171E" w:rsidRPr="00B65833" w:rsidRDefault="0018171E">
      <w:pPr>
        <w:numPr>
          <w:ilvl w:val="0"/>
          <w:numId w:val="1"/>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Gurr, D., Hudson, C., &amp; Jarni, N. (2026). </w:t>
      </w:r>
      <w:r w:rsidRPr="00B65833">
        <w:rPr>
          <w:rFonts w:ascii="Times New Roman" w:hAnsi="Times New Roman" w:cs="Times New Roman"/>
          <w:i/>
          <w:iCs/>
          <w:sz w:val="32"/>
          <w:szCs w:val="32"/>
          <w:lang w:bidi="ar-EG"/>
        </w:rPr>
        <w:t>Educational leaders making sense of and leading through turbulent times</w:t>
      </w:r>
      <w:r w:rsidRPr="00B65833">
        <w:rPr>
          <w:rFonts w:ascii="Times New Roman" w:hAnsi="Times New Roman" w:cs="Times New Roman"/>
          <w:sz w:val="32"/>
          <w:szCs w:val="32"/>
          <w:lang w:bidi="ar-EG"/>
        </w:rPr>
        <w:t xml:space="preserve">. Education Sciences, 16(2), 250. </w:t>
      </w:r>
      <w:hyperlink r:id="rId18">
        <w:r w:rsidRPr="00B65833">
          <w:rPr>
            <w:rStyle w:val="Hyperlink"/>
            <w:rFonts w:ascii="Times New Roman" w:hAnsi="Times New Roman" w:cs="Times New Roman"/>
            <w:sz w:val="32"/>
            <w:szCs w:val="32"/>
            <w:lang w:bidi="ar-EG"/>
          </w:rPr>
          <w:t>https://doi.org/10.3390/educsci16020250</w:t>
        </w:r>
      </w:hyperlink>
    </w:p>
    <w:p w14:paraId="3B9BC640" w14:textId="77777777" w:rsidR="0018171E" w:rsidRPr="00B65833" w:rsidRDefault="0018171E">
      <w:pPr>
        <w:numPr>
          <w:ilvl w:val="0"/>
          <w:numId w:val="4"/>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Magdogo, A. A., Ellaso, J. E., Ruela, M., Panilag, C. P., Paradero, R., &amp; Himang, C. (2026). </w:t>
      </w:r>
      <w:r w:rsidRPr="00B65833">
        <w:rPr>
          <w:rFonts w:ascii="Times New Roman" w:hAnsi="Times New Roman" w:cs="Times New Roman"/>
          <w:i/>
          <w:iCs/>
          <w:sz w:val="32"/>
          <w:szCs w:val="32"/>
          <w:lang w:bidi="ar-EG"/>
        </w:rPr>
        <w:t>Prioritizing leadership effectiveness factors in basic education using the fuzzy best-worst method</w:t>
      </w:r>
      <w:r w:rsidRPr="00B65833">
        <w:rPr>
          <w:rFonts w:ascii="Times New Roman" w:hAnsi="Times New Roman" w:cs="Times New Roman"/>
          <w:sz w:val="32"/>
          <w:szCs w:val="32"/>
          <w:lang w:bidi="ar-EG"/>
        </w:rPr>
        <w:t xml:space="preserve">. </w:t>
      </w:r>
      <w:r w:rsidRPr="00B65833">
        <w:rPr>
          <w:rFonts w:ascii="Times New Roman" w:hAnsi="Times New Roman" w:cs="Times New Roman"/>
          <w:sz w:val="32"/>
          <w:szCs w:val="32"/>
          <w:lang w:bidi="ar-EG"/>
        </w:rPr>
        <w:lastRenderedPageBreak/>
        <w:t xml:space="preserve">Frontiers in Education, 11, Article 1807272. </w:t>
      </w:r>
      <w:hyperlink r:id="rId19">
        <w:r w:rsidRPr="00B65833">
          <w:rPr>
            <w:rStyle w:val="Hyperlink"/>
            <w:rFonts w:ascii="Times New Roman" w:hAnsi="Times New Roman" w:cs="Times New Roman"/>
            <w:sz w:val="32"/>
            <w:szCs w:val="32"/>
            <w:lang w:bidi="ar-EG"/>
          </w:rPr>
          <w:t>https://doi.org/10.3389/feduc.2026.1807272</w:t>
        </w:r>
      </w:hyperlink>
    </w:p>
    <w:p w14:paraId="62116768" w14:textId="77777777" w:rsidR="0018171E" w:rsidRPr="00B65833" w:rsidRDefault="0018171E">
      <w:pPr>
        <w:numPr>
          <w:ilvl w:val="0"/>
          <w:numId w:val="4"/>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Lushaj, M., &amp; Shatri, V. (2026). </w:t>
      </w:r>
      <w:r w:rsidRPr="00B65833">
        <w:rPr>
          <w:rFonts w:ascii="Times New Roman" w:hAnsi="Times New Roman" w:cs="Times New Roman"/>
          <w:i/>
          <w:iCs/>
          <w:sz w:val="32"/>
          <w:szCs w:val="32"/>
          <w:lang w:bidi="ar-EG"/>
        </w:rPr>
        <w:t>Contemporary leadership models and collaboration in primary schools: a mixed-methods study on school quality</w:t>
      </w:r>
      <w:r w:rsidRPr="00B65833">
        <w:rPr>
          <w:rFonts w:ascii="Times New Roman" w:hAnsi="Times New Roman" w:cs="Times New Roman"/>
          <w:sz w:val="32"/>
          <w:szCs w:val="32"/>
          <w:lang w:bidi="ar-EG"/>
        </w:rPr>
        <w:t xml:space="preserve">. Frontiers in Education, 11, Article 1741935. </w:t>
      </w:r>
      <w:hyperlink r:id="rId20">
        <w:r w:rsidRPr="00B65833">
          <w:rPr>
            <w:rStyle w:val="Hyperlink"/>
            <w:rFonts w:ascii="Times New Roman" w:hAnsi="Times New Roman" w:cs="Times New Roman"/>
            <w:sz w:val="32"/>
            <w:szCs w:val="32"/>
            <w:lang w:bidi="ar-EG"/>
          </w:rPr>
          <w:t>https://doi.org/10.3389/feduc.2026.1741935</w:t>
        </w:r>
      </w:hyperlink>
    </w:p>
    <w:p w14:paraId="50B8D8AC" w14:textId="77777777" w:rsidR="0018171E" w:rsidRPr="00B65833" w:rsidRDefault="0018171E" w:rsidP="00F05506">
      <w:pPr>
        <w:pStyle w:val="af2"/>
        <w:numPr>
          <w:ilvl w:val="0"/>
          <w:numId w:val="4"/>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Orhani, S. (2025). Smart Leadership Models: Leadership in Educational Institutions: Contemporary Trends. International Journal for Research Trends in Social Science &amp; Humanities, 8(4), 112–128.</w:t>
      </w:r>
    </w:p>
    <w:p w14:paraId="5E5D1ACB" w14:textId="77777777" w:rsidR="0018171E" w:rsidRPr="00B65833" w:rsidRDefault="0018171E">
      <w:pPr>
        <w:numPr>
          <w:ilvl w:val="0"/>
          <w:numId w:val="1"/>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 xml:space="preserve">Tarasenko, V. (2026). </w:t>
      </w:r>
      <w:r w:rsidRPr="00B65833">
        <w:rPr>
          <w:rFonts w:ascii="Times New Roman" w:hAnsi="Times New Roman" w:cs="Times New Roman"/>
          <w:i/>
          <w:iCs/>
          <w:sz w:val="32"/>
          <w:szCs w:val="32"/>
          <w:lang w:bidi="ar-EG"/>
        </w:rPr>
        <w:t>Smart technologies as tools for developing sustainable leadership competencies in the education system: A conceptual model and directions for empirical validation</w:t>
      </w:r>
      <w:r w:rsidRPr="00B65833">
        <w:rPr>
          <w:rFonts w:ascii="Times New Roman" w:hAnsi="Times New Roman" w:cs="Times New Roman"/>
          <w:sz w:val="32"/>
          <w:szCs w:val="32"/>
          <w:lang w:bidi="ar-EG"/>
        </w:rPr>
        <w:t xml:space="preserve">. Journal of Contemporary Educational Research, 10(3), 177–185. </w:t>
      </w:r>
      <w:hyperlink r:id="rId21">
        <w:r w:rsidRPr="00B65833">
          <w:rPr>
            <w:rStyle w:val="Hyperlink"/>
            <w:rFonts w:ascii="Times New Roman" w:hAnsi="Times New Roman" w:cs="Times New Roman"/>
            <w:sz w:val="32"/>
            <w:szCs w:val="32"/>
            <w:lang w:bidi="ar-EG"/>
          </w:rPr>
          <w:t>https://doi.org/10.26689/jcer.v10i3.14351</w:t>
        </w:r>
      </w:hyperlink>
    </w:p>
    <w:p w14:paraId="34D9D58F" w14:textId="77777777" w:rsidR="00FE20EC" w:rsidRPr="00B65833" w:rsidRDefault="0018171E" w:rsidP="00F05506">
      <w:pPr>
        <w:pStyle w:val="af2"/>
        <w:numPr>
          <w:ilvl w:val="0"/>
          <w:numId w:val="4"/>
        </w:numPr>
        <w:bidi w:val="0"/>
        <w:spacing w:line="360" w:lineRule="auto"/>
        <w:jc w:val="both"/>
        <w:rPr>
          <w:rFonts w:ascii="Times New Roman" w:hAnsi="Times New Roman" w:cs="Times New Roman"/>
          <w:sz w:val="32"/>
          <w:szCs w:val="32"/>
          <w:lang w:bidi="ar-EG"/>
        </w:rPr>
      </w:pPr>
      <w:r w:rsidRPr="00B65833">
        <w:rPr>
          <w:rFonts w:ascii="Times New Roman" w:hAnsi="Times New Roman" w:cs="Times New Roman"/>
          <w:sz w:val="32"/>
          <w:szCs w:val="32"/>
          <w:lang w:bidi="ar-EG"/>
        </w:rPr>
        <w:t>Wang, Y. (2021). Artificial intelligence in educational leadership: a symbiotic role of human-artificial intelligence decision-making. </w:t>
      </w:r>
      <w:r w:rsidRPr="00B65833">
        <w:rPr>
          <w:rFonts w:ascii="Times New Roman" w:hAnsi="Times New Roman" w:cs="Times New Roman"/>
          <w:i/>
          <w:iCs/>
          <w:sz w:val="32"/>
          <w:szCs w:val="32"/>
          <w:lang w:bidi="ar-EG"/>
        </w:rPr>
        <w:t>Journal of Educational Administration</w:t>
      </w:r>
      <w:r w:rsidRPr="00B65833">
        <w:rPr>
          <w:rFonts w:ascii="Times New Roman" w:hAnsi="Times New Roman" w:cs="Times New Roman"/>
          <w:sz w:val="32"/>
          <w:szCs w:val="32"/>
          <w:lang w:bidi="ar-EG"/>
        </w:rPr>
        <w:t>, </w:t>
      </w:r>
      <w:r w:rsidRPr="00B65833">
        <w:rPr>
          <w:rFonts w:ascii="Times New Roman" w:hAnsi="Times New Roman" w:cs="Times New Roman"/>
          <w:i/>
          <w:iCs/>
          <w:sz w:val="32"/>
          <w:szCs w:val="32"/>
          <w:lang w:bidi="ar-EG"/>
        </w:rPr>
        <w:t>59</w:t>
      </w:r>
      <w:r w:rsidRPr="00B65833">
        <w:rPr>
          <w:rFonts w:ascii="Times New Roman" w:hAnsi="Times New Roman" w:cs="Times New Roman"/>
          <w:sz w:val="32"/>
          <w:szCs w:val="32"/>
          <w:lang w:bidi="ar-EG"/>
        </w:rPr>
        <w:t>(3), 256-270.</w:t>
      </w:r>
    </w:p>
    <w:p w14:paraId="23E29370" w14:textId="77777777" w:rsidR="0018171E" w:rsidRPr="00B65833" w:rsidRDefault="00FE20EC" w:rsidP="00FE20EC">
      <w:pPr>
        <w:pStyle w:val="af2"/>
        <w:bidi w:val="0"/>
        <w:spacing w:line="360" w:lineRule="auto"/>
        <w:jc w:val="both"/>
        <w:rPr>
          <w:rFonts w:ascii="Times New Roman" w:hAnsi="Times New Roman" w:cs="Times New Roman"/>
          <w:sz w:val="32"/>
          <w:szCs w:val="32"/>
          <w:lang w:bidi="ar-EG"/>
        </w:rPr>
      </w:pPr>
      <w:hyperlink r:id="rId22" w:history="1">
        <w:r w:rsidRPr="00B65833">
          <w:rPr>
            <w:rStyle w:val="Hyperlink"/>
            <w:rFonts w:ascii="Times New Roman" w:hAnsi="Times New Roman" w:cs="Times New Roman"/>
            <w:sz w:val="32"/>
            <w:szCs w:val="32"/>
          </w:rPr>
          <w:t>https://doi.org/10.1108/JEA-10-2020-0216</w:t>
        </w:r>
      </w:hyperlink>
      <w:r w:rsidRPr="00B65833">
        <w:rPr>
          <w:rFonts w:ascii="Times New Roman" w:hAnsi="Times New Roman" w:cs="Times New Roman"/>
          <w:sz w:val="32"/>
          <w:szCs w:val="32"/>
        </w:rPr>
        <w:t xml:space="preserve"> </w:t>
      </w:r>
      <w:r w:rsidR="0018171E" w:rsidRPr="00B65833">
        <w:rPr>
          <w:rFonts w:ascii="Times New Roman" w:hAnsi="Times New Roman" w:cs="Times New Roman"/>
          <w:sz w:val="32"/>
          <w:szCs w:val="32"/>
          <w:rtl/>
        </w:rPr>
        <w:t>‏</w:t>
      </w:r>
    </w:p>
    <w:p w14:paraId="08010DC3" w14:textId="77777777" w:rsidR="00CD4775" w:rsidRPr="00B65833" w:rsidRDefault="00CD4775">
      <w:pPr>
        <w:spacing w:line="360" w:lineRule="auto"/>
        <w:jc w:val="both"/>
        <w:rPr>
          <w:rFonts w:ascii="Times New Roman" w:hAnsi="Times New Roman" w:cs="Times New Roman"/>
          <w:sz w:val="32"/>
          <w:szCs w:val="32"/>
          <w:lang w:bidi="ar-EG"/>
        </w:rPr>
      </w:pPr>
    </w:p>
    <w:sectPr w:rsidR="00CD4775" w:rsidRPr="00B65833">
      <w:footerReference w:type="even" r:id="rId23"/>
      <w:footerReference w:type="default" r:id="rId24"/>
      <w:footerReference w:type="first" r:id="rId25"/>
      <w:pgSz w:w="11906" w:h="16838"/>
      <w:pgMar w:top="1440" w:right="1440" w:bottom="1440" w:left="1440" w:header="0" w:footer="720" w:gutter="0"/>
      <w:cols w:space="720"/>
      <w:formProt w:val="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8BABA" w14:textId="77777777" w:rsidR="000F37AD" w:rsidRDefault="000F37AD">
      <w:pPr>
        <w:spacing w:after="0" w:line="240" w:lineRule="auto"/>
      </w:pPr>
      <w:r>
        <w:separator/>
      </w:r>
    </w:p>
  </w:endnote>
  <w:endnote w:type="continuationSeparator" w:id="0">
    <w:p w14:paraId="2B1D90A4" w14:textId="77777777" w:rsidR="000F37AD" w:rsidRDefault="000F3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1"/>
    <w:family w:val="swiss"/>
    <w:pitch w:val="variable"/>
  </w:font>
  <w:font w:name="Noto Sans CJK SC">
    <w:charset w:val="00"/>
    <w:family w:val="roman"/>
    <w:pitch w:val="default"/>
  </w:font>
  <w:font w:name="DejaVu Sans">
    <w:charset w:val="00"/>
    <w:family w:val="roman"/>
    <w:pitch w:val="default"/>
  </w:font>
  <w:font w:name="Sakkal Majalla">
    <w:panose1 w:val="02000000000000000000"/>
    <w:charset w:val="B2"/>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D3F1" w14:textId="77777777" w:rsidR="00CD4775" w:rsidRDefault="00CD4775">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3890000"/>
      <w:docPartObj>
        <w:docPartGallery w:val="Page Numbers (Bottom of Page)"/>
        <w:docPartUnique/>
      </w:docPartObj>
    </w:sdtPr>
    <w:sdtContent>
      <w:p w14:paraId="4BAB87DC" w14:textId="77777777" w:rsidR="00CD4775" w:rsidRDefault="00957C5A">
        <w:pPr>
          <w:pStyle w:val="aa"/>
          <w:jc w:val="center"/>
        </w:pPr>
        <w:r>
          <w:rPr>
            <w:rtl/>
          </w:rPr>
          <w:fldChar w:fldCharType="begin"/>
        </w:r>
        <w:r>
          <w:rPr>
            <w:rtl/>
          </w:rPr>
          <w:instrText xml:space="preserve"> PAGE </w:instrText>
        </w:r>
        <w:r>
          <w:rPr>
            <w:rtl/>
          </w:rPr>
          <w:fldChar w:fldCharType="separate"/>
        </w:r>
        <w:r>
          <w:rPr>
            <w:rtl/>
          </w:rPr>
          <w:t>20</w:t>
        </w:r>
        <w:r>
          <w:rPr>
            <w:rtl/>
          </w:rPr>
          <w:fldChar w:fldCharType="end"/>
        </w:r>
      </w:p>
    </w:sdtContent>
  </w:sdt>
  <w:p w14:paraId="0E87DF3D" w14:textId="77777777" w:rsidR="00CD4775" w:rsidRDefault="00CD4775">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D7F5F" w14:textId="77777777" w:rsidR="00CD4775" w:rsidRDefault="00CD477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D4BC0" w14:textId="77777777" w:rsidR="000F37AD" w:rsidRDefault="000F37AD">
      <w:pPr>
        <w:spacing w:after="0" w:line="240" w:lineRule="auto"/>
      </w:pPr>
      <w:r>
        <w:separator/>
      </w:r>
    </w:p>
  </w:footnote>
  <w:footnote w:type="continuationSeparator" w:id="0">
    <w:p w14:paraId="585139B1" w14:textId="77777777" w:rsidR="000F37AD" w:rsidRDefault="000F37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781C"/>
    <w:multiLevelType w:val="hybridMultilevel"/>
    <w:tmpl w:val="44E8E230"/>
    <w:lvl w:ilvl="0" w:tplc="D5A6CF4C">
      <w:start w:val="1"/>
      <w:numFmt w:val="bullet"/>
      <w:lvlText w:val="•"/>
      <w:lvlJc w:val="left"/>
      <w:pPr>
        <w:tabs>
          <w:tab w:val="num" w:pos="720"/>
        </w:tabs>
        <w:ind w:left="720" w:hanging="360"/>
      </w:pPr>
      <w:rPr>
        <w:rFonts w:ascii="Times New Roman" w:hAnsi="Times New Roman" w:hint="default"/>
      </w:rPr>
    </w:lvl>
    <w:lvl w:ilvl="1" w:tplc="4ECA3094" w:tentative="1">
      <w:start w:val="1"/>
      <w:numFmt w:val="bullet"/>
      <w:lvlText w:val="•"/>
      <w:lvlJc w:val="left"/>
      <w:pPr>
        <w:tabs>
          <w:tab w:val="num" w:pos="1440"/>
        </w:tabs>
        <w:ind w:left="1440" w:hanging="360"/>
      </w:pPr>
      <w:rPr>
        <w:rFonts w:ascii="Times New Roman" w:hAnsi="Times New Roman" w:hint="default"/>
      </w:rPr>
    </w:lvl>
    <w:lvl w:ilvl="2" w:tplc="2C36917C" w:tentative="1">
      <w:start w:val="1"/>
      <w:numFmt w:val="bullet"/>
      <w:lvlText w:val="•"/>
      <w:lvlJc w:val="left"/>
      <w:pPr>
        <w:tabs>
          <w:tab w:val="num" w:pos="2160"/>
        </w:tabs>
        <w:ind w:left="2160" w:hanging="360"/>
      </w:pPr>
      <w:rPr>
        <w:rFonts w:ascii="Times New Roman" w:hAnsi="Times New Roman" w:hint="default"/>
      </w:rPr>
    </w:lvl>
    <w:lvl w:ilvl="3" w:tplc="AD5655F2" w:tentative="1">
      <w:start w:val="1"/>
      <w:numFmt w:val="bullet"/>
      <w:lvlText w:val="•"/>
      <w:lvlJc w:val="left"/>
      <w:pPr>
        <w:tabs>
          <w:tab w:val="num" w:pos="2880"/>
        </w:tabs>
        <w:ind w:left="2880" w:hanging="360"/>
      </w:pPr>
      <w:rPr>
        <w:rFonts w:ascii="Times New Roman" w:hAnsi="Times New Roman" w:hint="default"/>
      </w:rPr>
    </w:lvl>
    <w:lvl w:ilvl="4" w:tplc="9816124C" w:tentative="1">
      <w:start w:val="1"/>
      <w:numFmt w:val="bullet"/>
      <w:lvlText w:val="•"/>
      <w:lvlJc w:val="left"/>
      <w:pPr>
        <w:tabs>
          <w:tab w:val="num" w:pos="3600"/>
        </w:tabs>
        <w:ind w:left="3600" w:hanging="360"/>
      </w:pPr>
      <w:rPr>
        <w:rFonts w:ascii="Times New Roman" w:hAnsi="Times New Roman" w:hint="default"/>
      </w:rPr>
    </w:lvl>
    <w:lvl w:ilvl="5" w:tplc="38ACA388" w:tentative="1">
      <w:start w:val="1"/>
      <w:numFmt w:val="bullet"/>
      <w:lvlText w:val="•"/>
      <w:lvlJc w:val="left"/>
      <w:pPr>
        <w:tabs>
          <w:tab w:val="num" w:pos="4320"/>
        </w:tabs>
        <w:ind w:left="4320" w:hanging="360"/>
      </w:pPr>
      <w:rPr>
        <w:rFonts w:ascii="Times New Roman" w:hAnsi="Times New Roman" w:hint="default"/>
      </w:rPr>
    </w:lvl>
    <w:lvl w:ilvl="6" w:tplc="40EC1F1E" w:tentative="1">
      <w:start w:val="1"/>
      <w:numFmt w:val="bullet"/>
      <w:lvlText w:val="•"/>
      <w:lvlJc w:val="left"/>
      <w:pPr>
        <w:tabs>
          <w:tab w:val="num" w:pos="5040"/>
        </w:tabs>
        <w:ind w:left="5040" w:hanging="360"/>
      </w:pPr>
      <w:rPr>
        <w:rFonts w:ascii="Times New Roman" w:hAnsi="Times New Roman" w:hint="default"/>
      </w:rPr>
    </w:lvl>
    <w:lvl w:ilvl="7" w:tplc="42401DC8" w:tentative="1">
      <w:start w:val="1"/>
      <w:numFmt w:val="bullet"/>
      <w:lvlText w:val="•"/>
      <w:lvlJc w:val="left"/>
      <w:pPr>
        <w:tabs>
          <w:tab w:val="num" w:pos="5760"/>
        </w:tabs>
        <w:ind w:left="5760" w:hanging="360"/>
      </w:pPr>
      <w:rPr>
        <w:rFonts w:ascii="Times New Roman" w:hAnsi="Times New Roman" w:hint="default"/>
      </w:rPr>
    </w:lvl>
    <w:lvl w:ilvl="8" w:tplc="F5D2080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AD5418"/>
    <w:multiLevelType w:val="multilevel"/>
    <w:tmpl w:val="B55070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4F75F10"/>
    <w:multiLevelType w:val="multilevel"/>
    <w:tmpl w:val="671E7C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4FD4725"/>
    <w:multiLevelType w:val="multilevel"/>
    <w:tmpl w:val="378C5D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3C7E64"/>
    <w:multiLevelType w:val="multilevel"/>
    <w:tmpl w:val="07E2A3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5AE0C1F"/>
    <w:multiLevelType w:val="multilevel"/>
    <w:tmpl w:val="7DF82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A8735D3"/>
    <w:multiLevelType w:val="hybridMultilevel"/>
    <w:tmpl w:val="4476B460"/>
    <w:lvl w:ilvl="0" w:tplc="4B961A02">
      <w:start w:val="1"/>
      <w:numFmt w:val="bullet"/>
      <w:lvlText w:val="•"/>
      <w:lvlJc w:val="left"/>
      <w:pPr>
        <w:tabs>
          <w:tab w:val="num" w:pos="720"/>
        </w:tabs>
        <w:ind w:left="720" w:hanging="360"/>
      </w:pPr>
      <w:rPr>
        <w:rFonts w:ascii="Times New Roman" w:hAnsi="Times New Roman" w:hint="default"/>
      </w:rPr>
    </w:lvl>
    <w:lvl w:ilvl="1" w:tplc="33A49F06" w:tentative="1">
      <w:start w:val="1"/>
      <w:numFmt w:val="bullet"/>
      <w:lvlText w:val="•"/>
      <w:lvlJc w:val="left"/>
      <w:pPr>
        <w:tabs>
          <w:tab w:val="num" w:pos="1440"/>
        </w:tabs>
        <w:ind w:left="1440" w:hanging="360"/>
      </w:pPr>
      <w:rPr>
        <w:rFonts w:ascii="Times New Roman" w:hAnsi="Times New Roman" w:hint="default"/>
      </w:rPr>
    </w:lvl>
    <w:lvl w:ilvl="2" w:tplc="16C04D02" w:tentative="1">
      <w:start w:val="1"/>
      <w:numFmt w:val="bullet"/>
      <w:lvlText w:val="•"/>
      <w:lvlJc w:val="left"/>
      <w:pPr>
        <w:tabs>
          <w:tab w:val="num" w:pos="2160"/>
        </w:tabs>
        <w:ind w:left="2160" w:hanging="360"/>
      </w:pPr>
      <w:rPr>
        <w:rFonts w:ascii="Times New Roman" w:hAnsi="Times New Roman" w:hint="default"/>
      </w:rPr>
    </w:lvl>
    <w:lvl w:ilvl="3" w:tplc="B93A8E48" w:tentative="1">
      <w:start w:val="1"/>
      <w:numFmt w:val="bullet"/>
      <w:lvlText w:val="•"/>
      <w:lvlJc w:val="left"/>
      <w:pPr>
        <w:tabs>
          <w:tab w:val="num" w:pos="2880"/>
        </w:tabs>
        <w:ind w:left="2880" w:hanging="360"/>
      </w:pPr>
      <w:rPr>
        <w:rFonts w:ascii="Times New Roman" w:hAnsi="Times New Roman" w:hint="default"/>
      </w:rPr>
    </w:lvl>
    <w:lvl w:ilvl="4" w:tplc="D570EA2C" w:tentative="1">
      <w:start w:val="1"/>
      <w:numFmt w:val="bullet"/>
      <w:lvlText w:val="•"/>
      <w:lvlJc w:val="left"/>
      <w:pPr>
        <w:tabs>
          <w:tab w:val="num" w:pos="3600"/>
        </w:tabs>
        <w:ind w:left="3600" w:hanging="360"/>
      </w:pPr>
      <w:rPr>
        <w:rFonts w:ascii="Times New Roman" w:hAnsi="Times New Roman" w:hint="default"/>
      </w:rPr>
    </w:lvl>
    <w:lvl w:ilvl="5" w:tplc="4336DBCC" w:tentative="1">
      <w:start w:val="1"/>
      <w:numFmt w:val="bullet"/>
      <w:lvlText w:val="•"/>
      <w:lvlJc w:val="left"/>
      <w:pPr>
        <w:tabs>
          <w:tab w:val="num" w:pos="4320"/>
        </w:tabs>
        <w:ind w:left="4320" w:hanging="360"/>
      </w:pPr>
      <w:rPr>
        <w:rFonts w:ascii="Times New Roman" w:hAnsi="Times New Roman" w:hint="default"/>
      </w:rPr>
    </w:lvl>
    <w:lvl w:ilvl="6" w:tplc="A288A37C" w:tentative="1">
      <w:start w:val="1"/>
      <w:numFmt w:val="bullet"/>
      <w:lvlText w:val="•"/>
      <w:lvlJc w:val="left"/>
      <w:pPr>
        <w:tabs>
          <w:tab w:val="num" w:pos="5040"/>
        </w:tabs>
        <w:ind w:left="5040" w:hanging="360"/>
      </w:pPr>
      <w:rPr>
        <w:rFonts w:ascii="Times New Roman" w:hAnsi="Times New Roman" w:hint="default"/>
      </w:rPr>
    </w:lvl>
    <w:lvl w:ilvl="7" w:tplc="3F029026" w:tentative="1">
      <w:start w:val="1"/>
      <w:numFmt w:val="bullet"/>
      <w:lvlText w:val="•"/>
      <w:lvlJc w:val="left"/>
      <w:pPr>
        <w:tabs>
          <w:tab w:val="num" w:pos="5760"/>
        </w:tabs>
        <w:ind w:left="5760" w:hanging="360"/>
      </w:pPr>
      <w:rPr>
        <w:rFonts w:ascii="Times New Roman" w:hAnsi="Times New Roman" w:hint="default"/>
      </w:rPr>
    </w:lvl>
    <w:lvl w:ilvl="8" w:tplc="9A46ED2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00E442A"/>
    <w:multiLevelType w:val="multilevel"/>
    <w:tmpl w:val="8FE259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10E1C63"/>
    <w:multiLevelType w:val="multilevel"/>
    <w:tmpl w:val="61B852A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62C1441B"/>
    <w:multiLevelType w:val="hybridMultilevel"/>
    <w:tmpl w:val="FA7623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33C40C9"/>
    <w:multiLevelType w:val="hybridMultilevel"/>
    <w:tmpl w:val="66E03654"/>
    <w:lvl w:ilvl="0" w:tplc="98068840">
      <w:start w:val="1"/>
      <w:numFmt w:val="bullet"/>
      <w:lvlText w:val="•"/>
      <w:lvlJc w:val="left"/>
      <w:pPr>
        <w:tabs>
          <w:tab w:val="num" w:pos="720"/>
        </w:tabs>
        <w:ind w:left="720" w:hanging="360"/>
      </w:pPr>
      <w:rPr>
        <w:rFonts w:ascii="Times New Roman" w:hAnsi="Times New Roman" w:hint="default"/>
      </w:rPr>
    </w:lvl>
    <w:lvl w:ilvl="1" w:tplc="75548F0A" w:tentative="1">
      <w:start w:val="1"/>
      <w:numFmt w:val="bullet"/>
      <w:lvlText w:val="•"/>
      <w:lvlJc w:val="left"/>
      <w:pPr>
        <w:tabs>
          <w:tab w:val="num" w:pos="1440"/>
        </w:tabs>
        <w:ind w:left="1440" w:hanging="360"/>
      </w:pPr>
      <w:rPr>
        <w:rFonts w:ascii="Times New Roman" w:hAnsi="Times New Roman" w:hint="default"/>
      </w:rPr>
    </w:lvl>
    <w:lvl w:ilvl="2" w:tplc="D60868E8" w:tentative="1">
      <w:start w:val="1"/>
      <w:numFmt w:val="bullet"/>
      <w:lvlText w:val="•"/>
      <w:lvlJc w:val="left"/>
      <w:pPr>
        <w:tabs>
          <w:tab w:val="num" w:pos="2160"/>
        </w:tabs>
        <w:ind w:left="2160" w:hanging="360"/>
      </w:pPr>
      <w:rPr>
        <w:rFonts w:ascii="Times New Roman" w:hAnsi="Times New Roman" w:hint="default"/>
      </w:rPr>
    </w:lvl>
    <w:lvl w:ilvl="3" w:tplc="1D42B9F6" w:tentative="1">
      <w:start w:val="1"/>
      <w:numFmt w:val="bullet"/>
      <w:lvlText w:val="•"/>
      <w:lvlJc w:val="left"/>
      <w:pPr>
        <w:tabs>
          <w:tab w:val="num" w:pos="2880"/>
        </w:tabs>
        <w:ind w:left="2880" w:hanging="360"/>
      </w:pPr>
      <w:rPr>
        <w:rFonts w:ascii="Times New Roman" w:hAnsi="Times New Roman" w:hint="default"/>
      </w:rPr>
    </w:lvl>
    <w:lvl w:ilvl="4" w:tplc="ADC4E2D0" w:tentative="1">
      <w:start w:val="1"/>
      <w:numFmt w:val="bullet"/>
      <w:lvlText w:val="•"/>
      <w:lvlJc w:val="left"/>
      <w:pPr>
        <w:tabs>
          <w:tab w:val="num" w:pos="3600"/>
        </w:tabs>
        <w:ind w:left="3600" w:hanging="360"/>
      </w:pPr>
      <w:rPr>
        <w:rFonts w:ascii="Times New Roman" w:hAnsi="Times New Roman" w:hint="default"/>
      </w:rPr>
    </w:lvl>
    <w:lvl w:ilvl="5" w:tplc="EDB4C766" w:tentative="1">
      <w:start w:val="1"/>
      <w:numFmt w:val="bullet"/>
      <w:lvlText w:val="•"/>
      <w:lvlJc w:val="left"/>
      <w:pPr>
        <w:tabs>
          <w:tab w:val="num" w:pos="4320"/>
        </w:tabs>
        <w:ind w:left="4320" w:hanging="360"/>
      </w:pPr>
      <w:rPr>
        <w:rFonts w:ascii="Times New Roman" w:hAnsi="Times New Roman" w:hint="default"/>
      </w:rPr>
    </w:lvl>
    <w:lvl w:ilvl="6" w:tplc="0F8E3C2E" w:tentative="1">
      <w:start w:val="1"/>
      <w:numFmt w:val="bullet"/>
      <w:lvlText w:val="•"/>
      <w:lvlJc w:val="left"/>
      <w:pPr>
        <w:tabs>
          <w:tab w:val="num" w:pos="5040"/>
        </w:tabs>
        <w:ind w:left="5040" w:hanging="360"/>
      </w:pPr>
      <w:rPr>
        <w:rFonts w:ascii="Times New Roman" w:hAnsi="Times New Roman" w:hint="default"/>
      </w:rPr>
    </w:lvl>
    <w:lvl w:ilvl="7" w:tplc="055C0AAA" w:tentative="1">
      <w:start w:val="1"/>
      <w:numFmt w:val="bullet"/>
      <w:lvlText w:val="•"/>
      <w:lvlJc w:val="left"/>
      <w:pPr>
        <w:tabs>
          <w:tab w:val="num" w:pos="5760"/>
        </w:tabs>
        <w:ind w:left="5760" w:hanging="360"/>
      </w:pPr>
      <w:rPr>
        <w:rFonts w:ascii="Times New Roman" w:hAnsi="Times New Roman" w:hint="default"/>
      </w:rPr>
    </w:lvl>
    <w:lvl w:ilvl="8" w:tplc="97EA730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65F08E1"/>
    <w:multiLevelType w:val="multilevel"/>
    <w:tmpl w:val="BC82609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6875281F"/>
    <w:multiLevelType w:val="multilevel"/>
    <w:tmpl w:val="E78EB37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6F5A18E9"/>
    <w:multiLevelType w:val="multilevel"/>
    <w:tmpl w:val="D5B2B8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75A32F4D"/>
    <w:multiLevelType w:val="multilevel"/>
    <w:tmpl w:val="148458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7D1B46DF"/>
    <w:multiLevelType w:val="multilevel"/>
    <w:tmpl w:val="5D8073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316614391">
    <w:abstractNumId w:val="14"/>
  </w:num>
  <w:num w:numId="2" w16cid:durableId="258418663">
    <w:abstractNumId w:val="8"/>
  </w:num>
  <w:num w:numId="3" w16cid:durableId="192378712">
    <w:abstractNumId w:val="13"/>
  </w:num>
  <w:num w:numId="4" w16cid:durableId="1892225342">
    <w:abstractNumId w:val="3"/>
  </w:num>
  <w:num w:numId="5" w16cid:durableId="1849707607">
    <w:abstractNumId w:val="2"/>
  </w:num>
  <w:num w:numId="6" w16cid:durableId="397020761">
    <w:abstractNumId w:val="12"/>
  </w:num>
  <w:num w:numId="7" w16cid:durableId="830561491">
    <w:abstractNumId w:val="4"/>
  </w:num>
  <w:num w:numId="8" w16cid:durableId="44911617">
    <w:abstractNumId w:val="11"/>
  </w:num>
  <w:num w:numId="9" w16cid:durableId="900285293">
    <w:abstractNumId w:val="7"/>
  </w:num>
  <w:num w:numId="10" w16cid:durableId="34041774">
    <w:abstractNumId w:val="5"/>
  </w:num>
  <w:num w:numId="11" w16cid:durableId="1656758990">
    <w:abstractNumId w:val="15"/>
  </w:num>
  <w:num w:numId="12" w16cid:durableId="1146359856">
    <w:abstractNumId w:val="1"/>
  </w:num>
  <w:num w:numId="13" w16cid:durableId="1298604740">
    <w:abstractNumId w:val="9"/>
  </w:num>
  <w:num w:numId="14" w16cid:durableId="1427730294">
    <w:abstractNumId w:val="6"/>
  </w:num>
  <w:num w:numId="15" w16cid:durableId="1362973450">
    <w:abstractNumId w:val="0"/>
  </w:num>
  <w:num w:numId="16" w16cid:durableId="3269831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775"/>
    <w:rsid w:val="00024BEA"/>
    <w:rsid w:val="000A7E51"/>
    <w:rsid w:val="000E38E3"/>
    <w:rsid w:val="000F36DA"/>
    <w:rsid w:val="000F37AD"/>
    <w:rsid w:val="000F3F4E"/>
    <w:rsid w:val="00106E8B"/>
    <w:rsid w:val="00120E90"/>
    <w:rsid w:val="00124652"/>
    <w:rsid w:val="00174A78"/>
    <w:rsid w:val="0018171E"/>
    <w:rsid w:val="001A5239"/>
    <w:rsid w:val="0020411C"/>
    <w:rsid w:val="00230CCC"/>
    <w:rsid w:val="002F4A19"/>
    <w:rsid w:val="003073B9"/>
    <w:rsid w:val="003321F7"/>
    <w:rsid w:val="00355D3B"/>
    <w:rsid w:val="003571C7"/>
    <w:rsid w:val="00423B91"/>
    <w:rsid w:val="00460BBC"/>
    <w:rsid w:val="004B79E6"/>
    <w:rsid w:val="005225AD"/>
    <w:rsid w:val="00541925"/>
    <w:rsid w:val="00541ED6"/>
    <w:rsid w:val="00553A93"/>
    <w:rsid w:val="005732B1"/>
    <w:rsid w:val="005C743B"/>
    <w:rsid w:val="00644360"/>
    <w:rsid w:val="0068667F"/>
    <w:rsid w:val="006C3A34"/>
    <w:rsid w:val="006E5BA3"/>
    <w:rsid w:val="00701A56"/>
    <w:rsid w:val="00773786"/>
    <w:rsid w:val="007C186A"/>
    <w:rsid w:val="00860A72"/>
    <w:rsid w:val="008B75FB"/>
    <w:rsid w:val="008C4E55"/>
    <w:rsid w:val="008C58B1"/>
    <w:rsid w:val="008E6137"/>
    <w:rsid w:val="00910740"/>
    <w:rsid w:val="009164FC"/>
    <w:rsid w:val="00957C5A"/>
    <w:rsid w:val="009719BD"/>
    <w:rsid w:val="009D03B8"/>
    <w:rsid w:val="009D58A5"/>
    <w:rsid w:val="009E4516"/>
    <w:rsid w:val="00A04FAE"/>
    <w:rsid w:val="00A41BF9"/>
    <w:rsid w:val="00A47A06"/>
    <w:rsid w:val="00AD726F"/>
    <w:rsid w:val="00B62799"/>
    <w:rsid w:val="00B65833"/>
    <w:rsid w:val="00B83A48"/>
    <w:rsid w:val="00B84CB9"/>
    <w:rsid w:val="00B96BAC"/>
    <w:rsid w:val="00BA731E"/>
    <w:rsid w:val="00C1408E"/>
    <w:rsid w:val="00C164D0"/>
    <w:rsid w:val="00C550DF"/>
    <w:rsid w:val="00CB316A"/>
    <w:rsid w:val="00CD4775"/>
    <w:rsid w:val="00CE1764"/>
    <w:rsid w:val="00CF1431"/>
    <w:rsid w:val="00D421FA"/>
    <w:rsid w:val="00DA0069"/>
    <w:rsid w:val="00DE3F02"/>
    <w:rsid w:val="00DF770B"/>
    <w:rsid w:val="00E43ECA"/>
    <w:rsid w:val="00E46EB1"/>
    <w:rsid w:val="00E54796"/>
    <w:rsid w:val="00F05506"/>
    <w:rsid w:val="00FA6058"/>
    <w:rsid w:val="00FD563C"/>
    <w:rsid w:val="00FD56BF"/>
    <w:rsid w:val="00FE20EC"/>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1CC62"/>
  <w15:docId w15:val="{98F865F8-C46C-416F-8D71-FF4A8BBE8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style>
  <w:style w:type="paragraph" w:styleId="1">
    <w:name w:val="heading 1"/>
    <w:basedOn w:val="a"/>
    <w:next w:val="a"/>
    <w:link w:val="1Char"/>
    <w:uiPriority w:val="9"/>
    <w:qFormat/>
    <w:rsid w:val="00DC3F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DC3F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DC3F86"/>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DC3F86"/>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DC3F86"/>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DC3F8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C3F8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C3F8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C3F8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qFormat/>
    <w:rsid w:val="00DC3F86"/>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qFormat/>
    <w:rsid w:val="00DC3F86"/>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qFormat/>
    <w:rsid w:val="00DC3F86"/>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qFormat/>
    <w:rsid w:val="00DC3F86"/>
    <w:rPr>
      <w:rFonts w:eastAsiaTheme="majorEastAsia" w:cstheme="majorBidi"/>
      <w:i/>
      <w:iCs/>
      <w:color w:val="2E74B5" w:themeColor="accent1" w:themeShade="BF"/>
    </w:rPr>
  </w:style>
  <w:style w:type="character" w:customStyle="1" w:styleId="5Char">
    <w:name w:val="عنوان 5 Char"/>
    <w:basedOn w:val="a0"/>
    <w:link w:val="5"/>
    <w:uiPriority w:val="9"/>
    <w:semiHidden/>
    <w:qFormat/>
    <w:rsid w:val="00DC3F86"/>
    <w:rPr>
      <w:rFonts w:eastAsiaTheme="majorEastAsia" w:cstheme="majorBidi"/>
      <w:color w:val="2E74B5" w:themeColor="accent1" w:themeShade="BF"/>
    </w:rPr>
  </w:style>
  <w:style w:type="character" w:customStyle="1" w:styleId="6Char">
    <w:name w:val="عنوان 6 Char"/>
    <w:basedOn w:val="a0"/>
    <w:link w:val="6"/>
    <w:uiPriority w:val="9"/>
    <w:semiHidden/>
    <w:qFormat/>
    <w:rsid w:val="00DC3F86"/>
    <w:rPr>
      <w:rFonts w:eastAsiaTheme="majorEastAsia" w:cstheme="majorBidi"/>
      <w:i/>
      <w:iCs/>
      <w:color w:val="595959" w:themeColor="text1" w:themeTint="A6"/>
    </w:rPr>
  </w:style>
  <w:style w:type="character" w:customStyle="1" w:styleId="7Char">
    <w:name w:val="عنوان 7 Char"/>
    <w:basedOn w:val="a0"/>
    <w:link w:val="7"/>
    <w:uiPriority w:val="9"/>
    <w:semiHidden/>
    <w:qFormat/>
    <w:rsid w:val="00DC3F86"/>
    <w:rPr>
      <w:rFonts w:eastAsiaTheme="majorEastAsia" w:cstheme="majorBidi"/>
      <w:color w:val="595959" w:themeColor="text1" w:themeTint="A6"/>
    </w:rPr>
  </w:style>
  <w:style w:type="character" w:customStyle="1" w:styleId="8Char">
    <w:name w:val="عنوان 8 Char"/>
    <w:basedOn w:val="a0"/>
    <w:link w:val="8"/>
    <w:uiPriority w:val="9"/>
    <w:semiHidden/>
    <w:qFormat/>
    <w:rsid w:val="00DC3F86"/>
    <w:rPr>
      <w:rFonts w:eastAsiaTheme="majorEastAsia" w:cstheme="majorBidi"/>
      <w:i/>
      <w:iCs/>
      <w:color w:val="272727" w:themeColor="text1" w:themeTint="D8"/>
    </w:rPr>
  </w:style>
  <w:style w:type="character" w:customStyle="1" w:styleId="9Char">
    <w:name w:val="عنوان 9 Char"/>
    <w:basedOn w:val="a0"/>
    <w:link w:val="9"/>
    <w:uiPriority w:val="9"/>
    <w:semiHidden/>
    <w:qFormat/>
    <w:rsid w:val="00DC3F86"/>
    <w:rPr>
      <w:rFonts w:eastAsiaTheme="majorEastAsia" w:cstheme="majorBidi"/>
      <w:color w:val="272727" w:themeColor="text1" w:themeTint="D8"/>
    </w:rPr>
  </w:style>
  <w:style w:type="character" w:customStyle="1" w:styleId="Char">
    <w:name w:val="العنوان Char"/>
    <w:basedOn w:val="a0"/>
    <w:link w:val="a3"/>
    <w:uiPriority w:val="10"/>
    <w:qFormat/>
    <w:rsid w:val="00DC3F86"/>
    <w:rPr>
      <w:rFonts w:asciiTheme="majorHAnsi" w:eastAsiaTheme="majorEastAsia" w:hAnsiTheme="majorHAnsi" w:cstheme="majorBidi"/>
      <w:spacing w:val="-10"/>
      <w:kern w:val="2"/>
      <w:sz w:val="56"/>
      <w:szCs w:val="56"/>
    </w:rPr>
  </w:style>
  <w:style w:type="character" w:customStyle="1" w:styleId="Char0">
    <w:name w:val="عنوان فرعي Char"/>
    <w:basedOn w:val="a0"/>
    <w:link w:val="a4"/>
    <w:uiPriority w:val="11"/>
    <w:qFormat/>
    <w:rsid w:val="00DC3F86"/>
    <w:rPr>
      <w:rFonts w:eastAsiaTheme="majorEastAsia" w:cstheme="majorBidi"/>
      <w:color w:val="595959" w:themeColor="text1" w:themeTint="A6"/>
      <w:spacing w:val="15"/>
      <w:sz w:val="28"/>
      <w:szCs w:val="28"/>
    </w:rPr>
  </w:style>
  <w:style w:type="character" w:customStyle="1" w:styleId="Char1">
    <w:name w:val="اقتباس Char"/>
    <w:basedOn w:val="a0"/>
    <w:link w:val="a5"/>
    <w:uiPriority w:val="29"/>
    <w:qFormat/>
    <w:rsid w:val="00DC3F86"/>
    <w:rPr>
      <w:i/>
      <w:iCs/>
      <w:color w:val="404040" w:themeColor="text1" w:themeTint="BF"/>
    </w:rPr>
  </w:style>
  <w:style w:type="character" w:styleId="a6">
    <w:name w:val="Intense Emphasis"/>
    <w:basedOn w:val="a0"/>
    <w:uiPriority w:val="21"/>
    <w:qFormat/>
    <w:rsid w:val="00DC3F86"/>
    <w:rPr>
      <w:i/>
      <w:iCs/>
      <w:color w:val="2E74B5" w:themeColor="accent1" w:themeShade="BF"/>
    </w:rPr>
  </w:style>
  <w:style w:type="character" w:customStyle="1" w:styleId="Char2">
    <w:name w:val="اقتباس مكثف Char"/>
    <w:basedOn w:val="a0"/>
    <w:link w:val="a7"/>
    <w:uiPriority w:val="30"/>
    <w:qFormat/>
    <w:rsid w:val="00DC3F86"/>
    <w:rPr>
      <w:i/>
      <w:iCs/>
      <w:color w:val="2E74B5" w:themeColor="accent1" w:themeShade="BF"/>
    </w:rPr>
  </w:style>
  <w:style w:type="character" w:styleId="a8">
    <w:name w:val="Intense Reference"/>
    <w:basedOn w:val="a0"/>
    <w:uiPriority w:val="32"/>
    <w:qFormat/>
    <w:rsid w:val="00DC3F86"/>
    <w:rPr>
      <w:b/>
      <w:bCs/>
      <w:smallCaps/>
      <w:color w:val="2E74B5" w:themeColor="accent1" w:themeShade="BF"/>
      <w:spacing w:val="5"/>
    </w:rPr>
  </w:style>
  <w:style w:type="character" w:customStyle="1" w:styleId="Char3">
    <w:name w:val="رأس الصفحة Char"/>
    <w:basedOn w:val="a0"/>
    <w:link w:val="a9"/>
    <w:uiPriority w:val="99"/>
    <w:qFormat/>
    <w:rsid w:val="00DC3F86"/>
  </w:style>
  <w:style w:type="character" w:customStyle="1" w:styleId="Char4">
    <w:name w:val="تذييل الصفحة Char"/>
    <w:basedOn w:val="a0"/>
    <w:link w:val="aa"/>
    <w:uiPriority w:val="99"/>
    <w:qFormat/>
    <w:rsid w:val="00DC3F86"/>
  </w:style>
  <w:style w:type="character" w:styleId="Hyperlink">
    <w:name w:val="Hyperlink"/>
    <w:basedOn w:val="a0"/>
    <w:uiPriority w:val="99"/>
    <w:unhideWhenUsed/>
    <w:rsid w:val="00DC3F86"/>
    <w:rPr>
      <w:color w:val="0563C1" w:themeColor="hyperlink"/>
      <w:u w:val="single"/>
    </w:rPr>
  </w:style>
  <w:style w:type="character" w:styleId="ab">
    <w:name w:val="Unresolved Mention"/>
    <w:basedOn w:val="a0"/>
    <w:uiPriority w:val="99"/>
    <w:semiHidden/>
    <w:unhideWhenUsed/>
    <w:qFormat/>
    <w:rsid w:val="00DC3F86"/>
    <w:rPr>
      <w:color w:val="605E5C"/>
      <w:shd w:val="clear" w:color="auto" w:fill="E1DFDD"/>
    </w:rPr>
  </w:style>
  <w:style w:type="character" w:styleId="ac">
    <w:name w:val="Emphasis"/>
    <w:basedOn w:val="a0"/>
    <w:uiPriority w:val="20"/>
    <w:qFormat/>
    <w:rsid w:val="009C7811"/>
    <w:rPr>
      <w:i/>
      <w:iCs/>
    </w:rPr>
  </w:style>
  <w:style w:type="character" w:styleId="HTMLCode">
    <w:name w:val="HTML Code"/>
    <w:basedOn w:val="a0"/>
    <w:uiPriority w:val="99"/>
    <w:semiHidden/>
    <w:unhideWhenUsed/>
    <w:qFormat/>
    <w:rsid w:val="009C7811"/>
    <w:rPr>
      <w:rFonts w:ascii="Courier New" w:eastAsia="Times New Roman" w:hAnsi="Courier New" w:cs="Courier New"/>
      <w:sz w:val="20"/>
      <w:szCs w:val="20"/>
    </w:rPr>
  </w:style>
  <w:style w:type="character" w:customStyle="1" w:styleId="Char5">
    <w:name w:val="نص تعليق Char"/>
    <w:basedOn w:val="a0"/>
    <w:link w:val="ad"/>
    <w:uiPriority w:val="99"/>
    <w:semiHidden/>
    <w:qFormat/>
    <w:rPr>
      <w:sz w:val="20"/>
      <w:szCs w:val="20"/>
    </w:rPr>
  </w:style>
  <w:style w:type="character" w:styleId="ae">
    <w:name w:val="annotation reference"/>
    <w:basedOn w:val="a0"/>
    <w:uiPriority w:val="99"/>
    <w:semiHidden/>
    <w:unhideWhenUsed/>
    <w:qFormat/>
    <w:rPr>
      <w:sz w:val="16"/>
      <w:szCs w:val="16"/>
    </w:rPr>
  </w:style>
  <w:style w:type="paragraph" w:customStyle="1" w:styleId="Heading">
    <w:name w:val="Heading"/>
    <w:basedOn w:val="a"/>
    <w:next w:val="af"/>
    <w:qFormat/>
    <w:pPr>
      <w:keepNext/>
      <w:spacing w:before="240" w:after="120"/>
    </w:pPr>
    <w:rPr>
      <w:rFonts w:ascii="Liberation Sans" w:eastAsia="Noto Sans CJK SC" w:hAnsi="Liberation Sans" w:cs="DejaVu Sans"/>
      <w:sz w:val="28"/>
      <w:szCs w:val="28"/>
    </w:rPr>
  </w:style>
  <w:style w:type="paragraph" w:styleId="af">
    <w:name w:val="Body Text"/>
    <w:basedOn w:val="a"/>
    <w:pPr>
      <w:spacing w:after="140" w:line="276" w:lineRule="auto"/>
    </w:pPr>
  </w:style>
  <w:style w:type="paragraph" w:styleId="af0">
    <w:name w:val="List"/>
    <w:basedOn w:val="af"/>
    <w:rPr>
      <w:rFonts w:cs="DejaVu Sans"/>
    </w:rPr>
  </w:style>
  <w:style w:type="paragraph" w:styleId="af1">
    <w:name w:val="caption"/>
    <w:basedOn w:val="a"/>
    <w:qFormat/>
    <w:pPr>
      <w:suppressLineNumbers/>
      <w:spacing w:before="120" w:after="120"/>
    </w:pPr>
    <w:rPr>
      <w:rFonts w:cs="DejaVu Sans"/>
      <w:i/>
      <w:iCs/>
      <w:sz w:val="24"/>
      <w:szCs w:val="24"/>
    </w:rPr>
  </w:style>
  <w:style w:type="paragraph" w:customStyle="1" w:styleId="Index">
    <w:name w:val="Index"/>
    <w:basedOn w:val="a"/>
    <w:qFormat/>
    <w:pPr>
      <w:suppressLineNumbers/>
    </w:pPr>
    <w:rPr>
      <w:rFonts w:cs="DejaVu Sans"/>
    </w:rPr>
  </w:style>
  <w:style w:type="paragraph" w:styleId="a3">
    <w:name w:val="Title"/>
    <w:basedOn w:val="a"/>
    <w:next w:val="a"/>
    <w:link w:val="Char"/>
    <w:uiPriority w:val="10"/>
    <w:qFormat/>
    <w:rsid w:val="00DC3F86"/>
    <w:pPr>
      <w:spacing w:after="80" w:line="240" w:lineRule="auto"/>
      <w:contextualSpacing/>
    </w:pPr>
    <w:rPr>
      <w:rFonts w:asciiTheme="majorHAnsi" w:eastAsiaTheme="majorEastAsia" w:hAnsiTheme="majorHAnsi" w:cstheme="majorBidi"/>
      <w:spacing w:val="-10"/>
      <w:kern w:val="2"/>
      <w:sz w:val="56"/>
      <w:szCs w:val="56"/>
    </w:rPr>
  </w:style>
  <w:style w:type="paragraph" w:styleId="a4">
    <w:name w:val="Subtitle"/>
    <w:basedOn w:val="a"/>
    <w:next w:val="a"/>
    <w:link w:val="Char0"/>
    <w:uiPriority w:val="11"/>
    <w:qFormat/>
    <w:rsid w:val="00DC3F8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C3F86"/>
    <w:pPr>
      <w:spacing w:before="160"/>
      <w:jc w:val="center"/>
    </w:pPr>
    <w:rPr>
      <w:i/>
      <w:iCs/>
      <w:color w:val="404040" w:themeColor="text1" w:themeTint="BF"/>
    </w:rPr>
  </w:style>
  <w:style w:type="paragraph" w:styleId="af2">
    <w:name w:val="List Paragraph"/>
    <w:basedOn w:val="a"/>
    <w:uiPriority w:val="34"/>
    <w:qFormat/>
    <w:rsid w:val="00DC3F86"/>
    <w:pPr>
      <w:ind w:left="720"/>
      <w:contextualSpacing/>
    </w:pPr>
  </w:style>
  <w:style w:type="paragraph" w:styleId="a7">
    <w:name w:val="Intense Quote"/>
    <w:basedOn w:val="a"/>
    <w:next w:val="a"/>
    <w:link w:val="Char2"/>
    <w:uiPriority w:val="30"/>
    <w:qFormat/>
    <w:rsid w:val="00DC3F8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customStyle="1" w:styleId="HeaderandFooter">
    <w:name w:val="Header and Footer"/>
    <w:basedOn w:val="a"/>
    <w:qFormat/>
  </w:style>
  <w:style w:type="paragraph" w:styleId="a9">
    <w:name w:val="header"/>
    <w:basedOn w:val="a"/>
    <w:link w:val="Char3"/>
    <w:uiPriority w:val="99"/>
    <w:unhideWhenUsed/>
    <w:rsid w:val="00DC3F86"/>
    <w:pPr>
      <w:tabs>
        <w:tab w:val="center" w:pos="4513"/>
        <w:tab w:val="right" w:pos="9026"/>
      </w:tabs>
      <w:spacing w:after="0" w:line="240" w:lineRule="auto"/>
    </w:pPr>
  </w:style>
  <w:style w:type="paragraph" w:styleId="aa">
    <w:name w:val="footer"/>
    <w:basedOn w:val="a"/>
    <w:link w:val="Char4"/>
    <w:uiPriority w:val="99"/>
    <w:unhideWhenUsed/>
    <w:rsid w:val="00DC3F86"/>
    <w:pPr>
      <w:tabs>
        <w:tab w:val="center" w:pos="4513"/>
        <w:tab w:val="right" w:pos="9026"/>
      </w:tabs>
      <w:spacing w:after="0" w:line="240" w:lineRule="auto"/>
    </w:pPr>
  </w:style>
  <w:style w:type="paragraph" w:styleId="af3">
    <w:name w:val="Normal (Web)"/>
    <w:basedOn w:val="a"/>
    <w:uiPriority w:val="99"/>
    <w:unhideWhenUsed/>
    <w:qFormat/>
    <w:rsid w:val="009C7811"/>
    <w:pPr>
      <w:bidi w:val="0"/>
      <w:spacing w:beforeAutospacing="1" w:afterAutospacing="1" w:line="240" w:lineRule="auto"/>
    </w:pPr>
    <w:rPr>
      <w:rFonts w:ascii="Times New Roman" w:eastAsia="Times New Roman" w:hAnsi="Times New Roman" w:cs="Times New Roman"/>
      <w:sz w:val="24"/>
      <w:szCs w:val="24"/>
    </w:rPr>
  </w:style>
  <w:style w:type="paragraph" w:styleId="ad">
    <w:name w:val="annotation text"/>
    <w:basedOn w:val="a"/>
    <w:link w:val="Char5"/>
    <w:uiPriority w:val="99"/>
    <w:semiHidden/>
    <w:unhideWhenUsed/>
    <w:pPr>
      <w:spacing w:line="240" w:lineRule="auto"/>
    </w:pPr>
    <w:rPr>
      <w:sz w:val="20"/>
      <w:szCs w:val="20"/>
    </w:rPr>
  </w:style>
  <w:style w:type="paragraph" w:styleId="af4">
    <w:name w:val="Bibliography"/>
    <w:basedOn w:val="a"/>
    <w:next w:val="a"/>
    <w:uiPriority w:val="37"/>
    <w:unhideWhenUsed/>
    <w:rsid w:val="00CE1764"/>
    <w:pPr>
      <w:spacing w:after="0" w:line="480" w:lineRule="auto"/>
      <w:ind w:left="720" w:hanging="720"/>
    </w:pPr>
  </w:style>
  <w:style w:type="character" w:customStyle="1" w:styleId="value">
    <w:name w:val="value"/>
    <w:basedOn w:val="a0"/>
    <w:rsid w:val="009D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repository.aaup.edu/jspui/handle/123456789/3873" TargetMode="External"/><Relationship Id="rId18" Type="http://schemas.openxmlformats.org/officeDocument/2006/relationships/hyperlink" Target="https://doi.org/10.3390/educsci1602025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26689/jcer.v10i3.14351"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doi.org/10.1177/1741143216659296"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i.org/10.1080/13632434.2026.2630638" TargetMode="External"/><Relationship Id="rId20" Type="http://schemas.openxmlformats.org/officeDocument/2006/relationships/hyperlink" Target="https://doi.org/10.3389/feduc.2026.17419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3389/feduc.2026.1718468"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doi.org/10.3389/feduc.2026.1807272"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doi.org/10.52690/jitim.v6i2.1523" TargetMode="External"/><Relationship Id="rId22" Type="http://schemas.openxmlformats.org/officeDocument/2006/relationships/hyperlink" Target="https://doi.org/10.1108/JEA-10-2020-0216"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D0FE64-3AA4-4305-8EE0-30ECD4D7B5A5}" type="doc">
      <dgm:prSet loTypeId="urn:microsoft.com/office/officeart/2005/8/layout/cycle7" loCatId="cycle" qsTypeId="urn:microsoft.com/office/officeart/2005/8/quickstyle/simple1" qsCatId="simple" csTypeId="urn:microsoft.com/office/officeart/2005/8/colors/colorful1" csCatId="colorful" phldr="1"/>
      <dgm:spPr/>
      <dgm:t>
        <a:bodyPr/>
        <a:lstStyle/>
        <a:p>
          <a:pPr rtl="1"/>
          <a:endParaRPr lang="ar-EG"/>
        </a:p>
      </dgm:t>
    </dgm:pt>
    <dgm:pt modelId="{58D0E494-76B2-4448-88FE-209AE1FB740C}" type="pres">
      <dgm:prSet presAssocID="{0FD0FE64-3AA4-4305-8EE0-30ECD4D7B5A5}" presName="Name0" presStyleCnt="0">
        <dgm:presLayoutVars>
          <dgm:dir val="rev"/>
          <dgm:resizeHandles val="exact"/>
        </dgm:presLayoutVars>
      </dgm:prSet>
      <dgm:spPr/>
    </dgm:pt>
  </dgm:ptLst>
  <dgm:cxnLst>
    <dgm:cxn modelId="{DBBFEF1D-1E37-4E85-9F0D-52301548AFC5}" type="presOf" srcId="{0FD0FE64-3AA4-4305-8EE0-30ECD4D7B5A5}" destId="{58D0E494-76B2-4448-88FE-209AE1FB740C}" srcOrd="0" destOrd="0" presId="urn:microsoft.com/office/officeart/2005/8/layout/cycle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 dockstate="right" visibility="0" width="438"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15E2A3B-3C97-4757-9FDF-12C450F7F3CE}">
  <we:reference id="wa104382081" version="1.55.1.0" store="ar-SA" storeType="OMEX"/>
  <we:alternateReferences>
    <we:reference id="wa104382081" version="1.55.1.0" store="wa104382081" storeType="OMEX"/>
  </we:alternateReferences>
  <we:properties>
    <we:property name="MENDELEY_BIBLIOGRAPHY_IS_DIRTY" value="true"/>
    <we:property name="MENDELEY_BIBLIOGRAPHY_LAST_MODIFIED" value="1782909837804"/>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524C6252-15CA-455E-900F-401C64DE027B}">
  <we:reference id="wa200005287" version="1.0.0.4" store="ar-SA" storeType="OMEX"/>
  <we:alternateReferences>
    <we:reference id="wa200005287" version="1.0.0.4" store="wa20000528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CCBD2-D19D-472D-9986-F3C32AA5E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27</Pages>
  <Words>4881</Words>
  <Characters>28216</Characters>
  <Application>Microsoft Office Word</Application>
  <DocSecurity>0</DocSecurity>
  <Lines>427</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 Sayed Mohamed</dc:creator>
  <dc:description/>
  <cp:lastModifiedBy>saad Alamri</cp:lastModifiedBy>
  <cp:revision>15</cp:revision>
  <dcterms:created xsi:type="dcterms:W3CDTF">2026-07-04T07:07:00Z</dcterms:created>
  <dcterms:modified xsi:type="dcterms:W3CDTF">2026-07-22T15:48:00Z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id="k4RV5yZd"/&gt;&lt;style id="http://www.zotero.org/styles/apa" locale="ar" hasBibliography="1" bibliographyStyleHasBeenSet="1"/&gt;&lt;prefs&gt;&lt;pref name="fieldType" value="Field"/&gt;&lt;/prefs&gt;&lt;/data&gt;</vt:lpwstr>
  </property>
</Properties>
</file>