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5AD2D" w14:textId="77777777" w:rsidR="000B23EC" w:rsidRPr="00B63EE6" w:rsidRDefault="000B23EC" w:rsidP="000B23EC">
      <w:pPr>
        <w:spacing w:before="4600" w:after="360" w:line="360" w:lineRule="auto"/>
        <w:jc w:val="center"/>
        <w:rPr>
          <w:rFonts w:ascii="Sakkal Majalla" w:hAnsi="Sakkal Majalla" w:cs="Sakkal Majalla"/>
          <w:bCs/>
          <w:sz w:val="220"/>
          <w:szCs w:val="200"/>
        </w:rPr>
      </w:pPr>
      <w:bookmarkStart w:id="0" w:name="toc_3"/>
      <w:r w:rsidRPr="00B63EE6">
        <w:rPr>
          <w:rFonts w:ascii="Sakkal Majalla" w:hAnsi="Sakkal Majalla" w:cs="Sakkal Majalla"/>
          <w:bCs/>
          <w:color w:val="1F3B63"/>
          <w:sz w:val="96"/>
          <w:szCs w:val="44"/>
          <w:rtl/>
        </w:rPr>
        <w:t>الفصل الأول: المقدمة والإطار النظري</w:t>
      </w:r>
      <w:bookmarkEnd w:id="0"/>
    </w:p>
    <w:p w14:paraId="04D17430" w14:textId="77777777" w:rsidR="000B23EC" w:rsidRPr="000B3460" w:rsidRDefault="000B23EC" w:rsidP="000B23EC">
      <w:pPr>
        <w:rPr>
          <w:rFonts w:ascii="Sakkal Majalla" w:hAnsi="Sakkal Majalla" w:cs="Sakkal Majalla"/>
        </w:rPr>
      </w:pPr>
      <w:r w:rsidRPr="000B3460">
        <w:rPr>
          <w:rFonts w:ascii="Sakkal Majalla" w:hAnsi="Sakkal Majalla" w:cs="Sakkal Majalla"/>
        </w:rPr>
        <w:br w:type="page"/>
      </w:r>
    </w:p>
    <w:p w14:paraId="72630AEF" w14:textId="77777777" w:rsidR="000B23EC" w:rsidRPr="004216CC" w:rsidRDefault="000B23EC" w:rsidP="000B23EC">
      <w:pPr>
        <w:spacing w:before="280" w:after="160" w:line="360" w:lineRule="auto"/>
        <w:rPr>
          <w:rFonts w:ascii="Sakkal Majalla" w:hAnsi="Sakkal Majalla" w:cs="Sakkal Majalla"/>
          <w:sz w:val="32"/>
          <w:szCs w:val="28"/>
        </w:rPr>
      </w:pPr>
      <w:bookmarkStart w:id="1" w:name="toc_4"/>
      <w:r w:rsidRPr="004216CC">
        <w:rPr>
          <w:rFonts w:ascii="Sakkal Majalla" w:hAnsi="Sakkal Majalla" w:cs="Sakkal Majalla"/>
          <w:b/>
          <w:bCs/>
          <w:color w:val="1F3B63"/>
          <w:sz w:val="40"/>
          <w:szCs w:val="28"/>
          <w:rtl/>
        </w:rPr>
        <w:lastRenderedPageBreak/>
        <w:t>المقدمة</w:t>
      </w:r>
      <w:bookmarkEnd w:id="1"/>
    </w:p>
    <w:p w14:paraId="5CA76730" w14:textId="77777777" w:rsidR="000B23EC" w:rsidRPr="004216CC" w:rsidRDefault="000B23EC" w:rsidP="000B23EC">
      <w:pPr>
        <w:spacing w:line="360" w:lineRule="auto"/>
        <w:ind w:firstLine="432"/>
        <w:jc w:val="both"/>
        <w:rPr>
          <w:rFonts w:ascii="Sakkal Majalla" w:hAnsi="Sakkal Majalla" w:cs="Sakkal Majalla"/>
          <w:sz w:val="28"/>
          <w:szCs w:val="24"/>
        </w:rPr>
      </w:pPr>
      <w:r w:rsidRPr="004216CC">
        <w:rPr>
          <w:rFonts w:ascii="Sakkal Majalla" w:hAnsi="Sakkal Majalla" w:cs="Sakkal Majalla"/>
          <w:sz w:val="28"/>
          <w:szCs w:val="24"/>
          <w:rtl/>
        </w:rPr>
        <w:t>خدمات الإسعاف قبل وصول المريض إلى المستشفى تُعدّ من أهم حلقات المنظومة الصحية في أي دولة. فهي أول من يصل للمصاب، وأول من يبدأ العلاج، وكثير من الأرواح تُنقذ أو تُفقد في هذه الدقائق الأولى. ولأن هذه الخدمة تعتمد على الإنسان قبل الآلة، صار الاهتمام بالكوادر العاملة فيها — تدريبهم، ودوافعهم، وبيئة عملهم — أمرًا لا يقل أهمية عن سيارات الإسعاف والأجهزة نفسها.</w:t>
      </w:r>
    </w:p>
    <w:p w14:paraId="1D2E79BA" w14:textId="77777777" w:rsidR="000B23EC" w:rsidRPr="004216CC" w:rsidRDefault="000B23EC" w:rsidP="000B23EC">
      <w:pPr>
        <w:spacing w:line="360" w:lineRule="auto"/>
        <w:ind w:firstLine="432"/>
        <w:jc w:val="both"/>
        <w:rPr>
          <w:rFonts w:ascii="Sakkal Majalla" w:hAnsi="Sakkal Majalla" w:cs="Sakkal Majalla"/>
          <w:sz w:val="28"/>
          <w:szCs w:val="24"/>
        </w:rPr>
      </w:pPr>
      <w:r w:rsidRPr="004216CC">
        <w:rPr>
          <w:rFonts w:ascii="Sakkal Majalla" w:hAnsi="Sakkal Majalla" w:cs="Sakkal Majalla"/>
          <w:sz w:val="28"/>
          <w:szCs w:val="24"/>
          <w:rtl/>
        </w:rPr>
        <w:t>وفي المملكة العربية السعودية، شهد هذا القطاع تطورًا واضحًا خلال السنوات الأخيرة، خصوصًا مع رؤية 2030 التي جعلت تطوير القطاع الصحي وكوادره أحد أهدافها. وتُدير هيئة الهلال الأحمر السعودي شبكة واسعة من خدمات الإسعاف في مختلف مناطق المملكة، ويعمل بها آلاف المسعفين المدرَّبين.</w:t>
      </w:r>
    </w:p>
    <w:p w14:paraId="1B008D85" w14:textId="77777777" w:rsidR="000B23EC" w:rsidRPr="004216CC" w:rsidRDefault="000B23EC" w:rsidP="000B23EC">
      <w:pPr>
        <w:spacing w:line="360" w:lineRule="auto"/>
        <w:ind w:firstLine="432"/>
        <w:jc w:val="both"/>
        <w:rPr>
          <w:rFonts w:ascii="Sakkal Majalla" w:hAnsi="Sakkal Majalla" w:cs="Sakkal Majalla"/>
          <w:sz w:val="28"/>
          <w:szCs w:val="24"/>
        </w:rPr>
      </w:pPr>
      <w:r w:rsidRPr="004216CC">
        <w:rPr>
          <w:rFonts w:ascii="Sakkal Majalla" w:hAnsi="Sakkal Majalla" w:cs="Sakkal Majalla"/>
          <w:sz w:val="28"/>
          <w:szCs w:val="24"/>
          <w:rtl/>
        </w:rPr>
        <w:t>لكن مع هذا التطور، ما زالت الهيئة تواجه تحديات حقيقية في إدارة مواردها البشرية. فالدراسات تشير إلى أن نسبة الكوادر المدرَّبة إلى عدد السكان منخفضة مقارنة بالمعايير العالمية، وأن نسبة كبيرة من العاملين يعانون من ضغط نفسي وإرهاق بسبب طبيعة العمل وساعاته الطويلة، حيث أفاد كثير منهم بأنهم يعملون أكثر من (12) ساعة في اليوم، وتزداد هذه الأعباء في مواسم الذروة مثل الحج والعمرة والفعاليات الكبرى.</w:t>
      </w:r>
    </w:p>
    <w:p w14:paraId="7F41DC96" w14:textId="77777777" w:rsidR="000B23EC" w:rsidRPr="004216CC" w:rsidRDefault="000B23EC" w:rsidP="000B23EC">
      <w:pPr>
        <w:spacing w:line="360" w:lineRule="auto"/>
        <w:ind w:firstLine="432"/>
        <w:jc w:val="both"/>
        <w:rPr>
          <w:rFonts w:ascii="Sakkal Majalla" w:hAnsi="Sakkal Majalla" w:cs="Sakkal Majalla"/>
          <w:sz w:val="28"/>
          <w:szCs w:val="24"/>
        </w:rPr>
      </w:pPr>
      <w:r w:rsidRPr="004216CC">
        <w:rPr>
          <w:rFonts w:ascii="Sakkal Majalla" w:hAnsi="Sakkal Majalla" w:cs="Sakkal Majalla"/>
          <w:sz w:val="28"/>
          <w:szCs w:val="24"/>
          <w:rtl/>
        </w:rPr>
        <w:t>وتمثّل مدينة جدة حالة تستحق الدراسة بشكل خاص. فهي ثاني أكبر مدن المملكة، وبوابة الحرمين الشريفين عبر مطارها وميناها، ويمرّ بها ملايين الحجاج والمعتمرين كل عام. هذا الزحام، مع الكثافة السكانية والفعاليات الكبرى مثل موسم جدة، يرفع الطلب على خدمات الإسعاف بشكل كبير، ويضع ضغطًا إضافيًا على العاملين. ومن هنا تأتي أهمية دراسة الموارد البشرية في هذا السياق تحديدًا.</w:t>
      </w:r>
    </w:p>
    <w:p w14:paraId="1CB86C51" w14:textId="77777777" w:rsidR="000B23EC" w:rsidRPr="004216CC" w:rsidRDefault="000B23EC" w:rsidP="000B23EC">
      <w:pPr>
        <w:spacing w:before="280" w:after="160" w:line="360" w:lineRule="auto"/>
        <w:rPr>
          <w:rFonts w:ascii="Sakkal Majalla" w:hAnsi="Sakkal Majalla" w:cs="Sakkal Majalla"/>
          <w:sz w:val="32"/>
          <w:szCs w:val="28"/>
        </w:rPr>
      </w:pPr>
      <w:bookmarkStart w:id="2" w:name="toc_5"/>
      <w:r w:rsidRPr="004216CC">
        <w:rPr>
          <w:rFonts w:ascii="Sakkal Majalla" w:hAnsi="Sakkal Majalla" w:cs="Sakkal Majalla"/>
          <w:b/>
          <w:bCs/>
          <w:color w:val="1F3B63"/>
          <w:sz w:val="40"/>
          <w:szCs w:val="28"/>
          <w:rtl/>
        </w:rPr>
        <w:t>مشكلة الدراسة</w:t>
      </w:r>
      <w:bookmarkEnd w:id="2"/>
    </w:p>
    <w:p w14:paraId="6A2022A2" w14:textId="77777777" w:rsidR="000B23EC" w:rsidRPr="004216CC" w:rsidRDefault="000B23EC" w:rsidP="000B23EC">
      <w:pPr>
        <w:spacing w:line="360" w:lineRule="auto"/>
        <w:ind w:firstLine="432"/>
        <w:jc w:val="both"/>
        <w:rPr>
          <w:rFonts w:ascii="Sakkal Majalla" w:hAnsi="Sakkal Majalla" w:cs="Sakkal Majalla"/>
          <w:sz w:val="28"/>
          <w:szCs w:val="24"/>
        </w:rPr>
      </w:pPr>
      <w:r w:rsidRPr="004216CC">
        <w:rPr>
          <w:rFonts w:ascii="Sakkal Majalla" w:hAnsi="Sakkal Majalla" w:cs="Sakkal Majalla"/>
          <w:sz w:val="28"/>
          <w:szCs w:val="24"/>
          <w:rtl/>
        </w:rPr>
        <w:t>تتلخّص مشكلة الدراسة في وجود فجوة بين ما نطمح إليه من جودة عالية في خدمات الإسعاف، وبين الواقع الفعلي للعاملين على الأرض. فرغم أن رؤية 2030 تركّز على تطوير القطاع الصحي، ما زالت الهيئة تواجه عدة تحديات في إدارة كوادرها، أبرزها:</w:t>
      </w:r>
    </w:p>
    <w:p w14:paraId="6DDD9E6E" w14:textId="77777777" w:rsidR="000B23EC" w:rsidRPr="004216CC" w:rsidRDefault="000B23EC" w:rsidP="000B23EC">
      <w:pPr>
        <w:pStyle w:val="ListBullet"/>
        <w:tabs>
          <w:tab w:val="num" w:pos="360"/>
        </w:tabs>
        <w:spacing w:line="360" w:lineRule="auto"/>
        <w:ind w:left="360" w:hanging="360"/>
        <w:rPr>
          <w:rFonts w:ascii="Sakkal Majalla" w:hAnsi="Sakkal Majalla" w:cs="Sakkal Majalla"/>
          <w:sz w:val="28"/>
          <w:szCs w:val="24"/>
        </w:rPr>
      </w:pPr>
      <w:r w:rsidRPr="004216CC">
        <w:rPr>
          <w:rFonts w:ascii="Sakkal Majalla" w:hAnsi="Sakkal Majalla" w:cs="Sakkal Majalla"/>
          <w:sz w:val="28"/>
          <w:szCs w:val="24"/>
          <w:rtl/>
        </w:rPr>
        <w:t>نقص في الكوادر المدرَّبة، ما يرفع الضغط على الموظفين الحاليين وقد ينعكس على جودة الخدمة.</w:t>
      </w:r>
    </w:p>
    <w:p w14:paraId="6A13CC48" w14:textId="77777777" w:rsidR="000B23EC" w:rsidRPr="004216CC" w:rsidRDefault="000B23EC" w:rsidP="000B23EC">
      <w:pPr>
        <w:pStyle w:val="ListBullet"/>
        <w:tabs>
          <w:tab w:val="num" w:pos="360"/>
        </w:tabs>
        <w:spacing w:line="360" w:lineRule="auto"/>
        <w:ind w:left="360" w:hanging="360"/>
        <w:rPr>
          <w:rFonts w:ascii="Sakkal Majalla" w:hAnsi="Sakkal Majalla" w:cs="Sakkal Majalla"/>
          <w:sz w:val="28"/>
          <w:szCs w:val="24"/>
        </w:rPr>
      </w:pPr>
      <w:r w:rsidRPr="004216CC">
        <w:rPr>
          <w:rFonts w:ascii="Sakkal Majalla" w:hAnsi="Sakkal Majalla" w:cs="Sakkal Majalla"/>
          <w:sz w:val="28"/>
          <w:szCs w:val="24"/>
          <w:rtl/>
        </w:rPr>
        <w:t>ارتفاع معدلات الإرهاق والضغط النفسي بين المسعفين بسبب طبيعة العمل وساعاته الطويلة.</w:t>
      </w:r>
    </w:p>
    <w:p w14:paraId="1490DCC5" w14:textId="77777777" w:rsidR="000B23EC" w:rsidRPr="004216CC" w:rsidRDefault="000B23EC" w:rsidP="000B23EC">
      <w:pPr>
        <w:pStyle w:val="ListBullet"/>
        <w:tabs>
          <w:tab w:val="num" w:pos="360"/>
        </w:tabs>
        <w:spacing w:line="360" w:lineRule="auto"/>
        <w:ind w:left="360" w:hanging="360"/>
        <w:rPr>
          <w:rFonts w:ascii="Sakkal Majalla" w:hAnsi="Sakkal Majalla" w:cs="Sakkal Majalla"/>
          <w:sz w:val="28"/>
          <w:szCs w:val="24"/>
        </w:rPr>
      </w:pPr>
      <w:r w:rsidRPr="004216CC">
        <w:rPr>
          <w:rFonts w:ascii="Sakkal Majalla" w:hAnsi="Sakkal Majalla" w:cs="Sakkal Majalla"/>
          <w:sz w:val="28"/>
          <w:szCs w:val="24"/>
          <w:rtl/>
        </w:rPr>
        <w:t>تفاوت في ممارسات الموارد البشرية بين الأقسام، وضعف وضوح مسارات التطوير والحوافز والدعم النفسي.</w:t>
      </w:r>
    </w:p>
    <w:p w14:paraId="147239A7" w14:textId="77777777" w:rsidR="000B23EC" w:rsidRPr="004216CC" w:rsidRDefault="000B23EC" w:rsidP="000B23EC">
      <w:pPr>
        <w:pStyle w:val="ListBullet"/>
        <w:tabs>
          <w:tab w:val="num" w:pos="360"/>
        </w:tabs>
        <w:spacing w:line="360" w:lineRule="auto"/>
        <w:ind w:left="360" w:hanging="360"/>
        <w:rPr>
          <w:rFonts w:ascii="Sakkal Majalla" w:hAnsi="Sakkal Majalla" w:cs="Sakkal Majalla"/>
          <w:sz w:val="28"/>
          <w:szCs w:val="24"/>
        </w:rPr>
      </w:pPr>
      <w:r w:rsidRPr="004216CC">
        <w:rPr>
          <w:rFonts w:ascii="Sakkal Majalla" w:hAnsi="Sakkal Majalla" w:cs="Sakkal Majalla"/>
          <w:sz w:val="28"/>
          <w:szCs w:val="24"/>
          <w:rtl/>
        </w:rPr>
        <w:t>قلة الدراسات التي تركّز على مدينة جدة تحديدًا بخصوصيتها (موسم الحج، الكثافة السكانية، الفعاليات).</w:t>
      </w:r>
    </w:p>
    <w:p w14:paraId="7D1A651A" w14:textId="77777777" w:rsidR="000B23EC" w:rsidRPr="004216CC" w:rsidRDefault="000B23EC" w:rsidP="000B23EC">
      <w:pPr>
        <w:spacing w:line="360" w:lineRule="auto"/>
        <w:ind w:firstLine="432"/>
        <w:jc w:val="both"/>
        <w:rPr>
          <w:rFonts w:ascii="Sakkal Majalla" w:hAnsi="Sakkal Majalla" w:cs="Sakkal Majalla"/>
          <w:sz w:val="28"/>
          <w:szCs w:val="24"/>
        </w:rPr>
      </w:pPr>
      <w:r w:rsidRPr="004216CC">
        <w:rPr>
          <w:rFonts w:ascii="Sakkal Majalla" w:hAnsi="Sakkal Majalla" w:cs="Sakkal Majalla"/>
          <w:sz w:val="28"/>
          <w:szCs w:val="24"/>
          <w:rtl/>
        </w:rPr>
        <w:lastRenderedPageBreak/>
        <w:t>ومن هنا، تحاول هذه الدراسة الإجابة عن سؤال رئيسي واحد: ما طبيعة العلاقة بين ممارسات إدارة الموارد البشرية وفق نموذج القدرات والدوافع والفرص (AMO) وجودة الخدمات الإسعافية المقدَّمة في هيئة الهلال الأحمر السعودي بمدينة جدة؟</w:t>
      </w:r>
    </w:p>
    <w:p w14:paraId="78A58171" w14:textId="77777777" w:rsidR="000B23EC" w:rsidRPr="004216CC" w:rsidRDefault="000B23EC" w:rsidP="000B23EC">
      <w:pPr>
        <w:spacing w:before="280" w:after="160" w:line="360" w:lineRule="auto"/>
        <w:rPr>
          <w:rFonts w:ascii="Sakkal Majalla" w:hAnsi="Sakkal Majalla" w:cs="Sakkal Majalla"/>
          <w:sz w:val="32"/>
          <w:szCs w:val="28"/>
        </w:rPr>
      </w:pPr>
      <w:bookmarkStart w:id="3" w:name="toc_6"/>
      <w:r w:rsidRPr="004216CC">
        <w:rPr>
          <w:rFonts w:ascii="Sakkal Majalla" w:hAnsi="Sakkal Majalla" w:cs="Sakkal Majalla"/>
          <w:b/>
          <w:bCs/>
          <w:color w:val="1F3B63"/>
          <w:sz w:val="40"/>
          <w:szCs w:val="28"/>
          <w:rtl/>
        </w:rPr>
        <w:t>أهمية الدراسة</w:t>
      </w:r>
      <w:bookmarkEnd w:id="3"/>
    </w:p>
    <w:p w14:paraId="0063B494" w14:textId="77777777" w:rsidR="000B23EC" w:rsidRPr="004216CC" w:rsidRDefault="000B23EC" w:rsidP="000B23EC">
      <w:pPr>
        <w:spacing w:before="200" w:after="120" w:line="360" w:lineRule="auto"/>
        <w:rPr>
          <w:rFonts w:ascii="Sakkal Majalla" w:hAnsi="Sakkal Majalla" w:cs="Sakkal Majalla"/>
          <w:sz w:val="28"/>
          <w:szCs w:val="24"/>
        </w:rPr>
      </w:pPr>
      <w:r w:rsidRPr="004216CC">
        <w:rPr>
          <w:rFonts w:ascii="Sakkal Majalla" w:hAnsi="Sakkal Majalla" w:cs="Sakkal Majalla"/>
          <w:b/>
          <w:bCs/>
          <w:color w:val="2E5A88"/>
          <w:sz w:val="32"/>
          <w:szCs w:val="24"/>
          <w:rtl/>
        </w:rPr>
        <w:t>الأهمية العلمية</w:t>
      </w:r>
    </w:p>
    <w:p w14:paraId="0C13543B" w14:textId="77777777" w:rsidR="000B23EC" w:rsidRPr="004216CC" w:rsidRDefault="000B23EC" w:rsidP="000B23EC">
      <w:pPr>
        <w:spacing w:line="360" w:lineRule="auto"/>
        <w:ind w:firstLine="432"/>
        <w:rPr>
          <w:rFonts w:ascii="Sakkal Majalla" w:hAnsi="Sakkal Majalla" w:cs="Sakkal Majalla"/>
          <w:sz w:val="28"/>
          <w:szCs w:val="24"/>
        </w:rPr>
      </w:pPr>
      <w:r w:rsidRPr="004216CC">
        <w:rPr>
          <w:rFonts w:ascii="Sakkal Majalla" w:hAnsi="Sakkal Majalla" w:cs="Sakkal Majalla"/>
          <w:sz w:val="28"/>
          <w:szCs w:val="24"/>
          <w:rtl/>
        </w:rPr>
        <w:t>تضيف الدراسة إلى المكتبة البحثية معلومات موثّقة عن تحديات الموارد البشرية في قطاع الإسعاف السعودي، وتطبّق إطارًا نظريًا واضحًا (نموذج AMO ونظرية التبادل الاجتماعي) على واقع ميداني، وتستند إلى دراسات عربية ومحلية حديثة تعزّز ارتباطها بالسياق السعودي.</w:t>
      </w:r>
    </w:p>
    <w:p w14:paraId="5C931355" w14:textId="77777777" w:rsidR="000B23EC" w:rsidRPr="00B63EE6" w:rsidRDefault="000B23EC" w:rsidP="000B23EC">
      <w:pPr>
        <w:spacing w:before="200" w:after="120" w:line="360" w:lineRule="auto"/>
        <w:rPr>
          <w:rFonts w:ascii="Sakkal Majalla" w:hAnsi="Sakkal Majalla" w:cs="Sakkal Majalla"/>
          <w:sz w:val="28"/>
          <w:szCs w:val="24"/>
        </w:rPr>
      </w:pPr>
      <w:r w:rsidRPr="00B63EE6">
        <w:rPr>
          <w:rFonts w:ascii="Sakkal Majalla" w:hAnsi="Sakkal Majalla" w:cs="Sakkal Majalla"/>
          <w:b/>
          <w:bCs/>
          <w:color w:val="2E5A88"/>
          <w:sz w:val="32"/>
          <w:szCs w:val="24"/>
          <w:rtl/>
        </w:rPr>
        <w:t>الأهمية العملية</w:t>
      </w:r>
    </w:p>
    <w:p w14:paraId="11597911" w14:textId="77777777" w:rsidR="000B23EC" w:rsidRPr="00B63EE6" w:rsidRDefault="000B23EC" w:rsidP="000B23EC">
      <w:pPr>
        <w:spacing w:line="360" w:lineRule="auto"/>
        <w:ind w:firstLine="432"/>
        <w:rPr>
          <w:rFonts w:ascii="Sakkal Majalla" w:hAnsi="Sakkal Majalla" w:cs="Sakkal Majalla"/>
          <w:sz w:val="28"/>
          <w:szCs w:val="24"/>
        </w:rPr>
      </w:pPr>
      <w:r w:rsidRPr="00B63EE6">
        <w:rPr>
          <w:rFonts w:ascii="Sakkal Majalla" w:hAnsi="Sakkal Majalla" w:cs="Sakkal Majalla"/>
          <w:sz w:val="28"/>
          <w:szCs w:val="24"/>
          <w:rtl/>
        </w:rPr>
        <w:t>تقدّم الدراسة صورة واقعية لصنّاع القرار في الهيئة عن نقاط القوة والضعف في بيئة العمل، وتساعدهم على ترتيب أولويات التطوير بناءً على بيانات فعلية من الميدان، مع توصيات قابلة للتنفيذ لتحسين رضا العاملين وتقليل الإرهاق.</w:t>
      </w:r>
    </w:p>
    <w:p w14:paraId="30863986" w14:textId="77777777" w:rsidR="000B23EC" w:rsidRPr="00B63EE6" w:rsidRDefault="000B23EC" w:rsidP="000B23EC">
      <w:pPr>
        <w:spacing w:before="200" w:after="120" w:line="360" w:lineRule="auto"/>
        <w:rPr>
          <w:rFonts w:ascii="Sakkal Majalla" w:hAnsi="Sakkal Majalla" w:cs="Sakkal Majalla"/>
          <w:sz w:val="28"/>
          <w:szCs w:val="24"/>
        </w:rPr>
      </w:pPr>
      <w:r w:rsidRPr="00B63EE6">
        <w:rPr>
          <w:rFonts w:ascii="Sakkal Majalla" w:hAnsi="Sakkal Majalla" w:cs="Sakkal Majalla"/>
          <w:b/>
          <w:bCs/>
          <w:color w:val="2E5A88"/>
          <w:sz w:val="32"/>
          <w:szCs w:val="24"/>
          <w:rtl/>
        </w:rPr>
        <w:t>أهمية التوقيت</w:t>
      </w:r>
    </w:p>
    <w:p w14:paraId="285993EF" w14:textId="77777777" w:rsidR="000B23EC" w:rsidRPr="00B63EE6" w:rsidRDefault="000B23EC" w:rsidP="000B23EC">
      <w:pPr>
        <w:spacing w:line="360" w:lineRule="auto"/>
        <w:ind w:firstLine="432"/>
        <w:rPr>
          <w:rFonts w:ascii="Sakkal Majalla" w:hAnsi="Sakkal Majalla" w:cs="Sakkal Majalla"/>
          <w:sz w:val="28"/>
          <w:szCs w:val="24"/>
        </w:rPr>
      </w:pPr>
      <w:r w:rsidRPr="00B63EE6">
        <w:rPr>
          <w:rFonts w:ascii="Sakkal Majalla" w:hAnsi="Sakkal Majalla" w:cs="Sakkal Majalla"/>
          <w:sz w:val="28"/>
          <w:szCs w:val="24"/>
          <w:rtl/>
        </w:rPr>
        <w:t>تأتي الدراسة في وقت مناسب مع تنفيذ مشاريع رؤية 2030، حيث تشتدّ الحاجة لفهم واقع الكوادر الصحية قبل وضع خطط التطوير.</w:t>
      </w:r>
    </w:p>
    <w:p w14:paraId="0F8D11E4" w14:textId="77777777" w:rsidR="000B23EC" w:rsidRPr="00B63EE6" w:rsidRDefault="000B23EC" w:rsidP="000B23EC">
      <w:pPr>
        <w:spacing w:before="280" w:after="160" w:line="360" w:lineRule="auto"/>
        <w:rPr>
          <w:rFonts w:ascii="Sakkal Majalla" w:hAnsi="Sakkal Majalla" w:cs="Sakkal Majalla"/>
          <w:sz w:val="28"/>
          <w:szCs w:val="24"/>
        </w:rPr>
      </w:pPr>
      <w:bookmarkStart w:id="4" w:name="toc_7"/>
      <w:r w:rsidRPr="00B63EE6">
        <w:rPr>
          <w:rFonts w:ascii="Sakkal Majalla" w:hAnsi="Sakkal Majalla" w:cs="Sakkal Majalla"/>
          <w:b/>
          <w:bCs/>
          <w:color w:val="1F3B63"/>
          <w:sz w:val="36"/>
          <w:szCs w:val="24"/>
          <w:rtl/>
        </w:rPr>
        <w:t>أهداف الدراسة</w:t>
      </w:r>
      <w:bookmarkEnd w:id="4"/>
    </w:p>
    <w:p w14:paraId="31F4180B" w14:textId="77777777" w:rsidR="000B23EC" w:rsidRPr="00B63EE6" w:rsidRDefault="000B23EC" w:rsidP="000B23EC">
      <w:pPr>
        <w:spacing w:line="360" w:lineRule="auto"/>
        <w:ind w:firstLine="432"/>
        <w:rPr>
          <w:rFonts w:ascii="Sakkal Majalla" w:hAnsi="Sakkal Majalla" w:cs="Sakkal Majalla"/>
          <w:sz w:val="28"/>
          <w:szCs w:val="24"/>
        </w:rPr>
      </w:pPr>
      <w:r w:rsidRPr="00B63EE6">
        <w:rPr>
          <w:rFonts w:ascii="Sakkal Majalla" w:hAnsi="Sakkal Majalla" w:cs="Sakkal Majalla"/>
          <w:sz w:val="28"/>
          <w:szCs w:val="24"/>
          <w:rtl/>
        </w:rPr>
        <w:t>الهدف العام: التعرّف على تحديات إدارة الموارد البشرية في خدمات الإسعاف بهيئة الهلال الأحمر بجدة، وتقديم توصيات عملية لتحسينها. وتتفرّع منه الأهداف التفصيلية الآتية:</w:t>
      </w:r>
    </w:p>
    <w:p w14:paraId="7C4B2B05" w14:textId="77777777" w:rsidR="000B23EC" w:rsidRPr="00B63EE6" w:rsidRDefault="000B23EC" w:rsidP="000B23EC">
      <w:pPr>
        <w:pStyle w:val="ListBullet"/>
        <w:tabs>
          <w:tab w:val="num" w:pos="360"/>
        </w:tabs>
        <w:spacing w:line="360" w:lineRule="auto"/>
        <w:ind w:left="360" w:hanging="360"/>
        <w:rPr>
          <w:rFonts w:ascii="Sakkal Majalla" w:hAnsi="Sakkal Majalla" w:cs="Sakkal Majalla"/>
          <w:sz w:val="28"/>
          <w:szCs w:val="24"/>
        </w:rPr>
      </w:pPr>
      <w:r w:rsidRPr="00B63EE6">
        <w:rPr>
          <w:rFonts w:ascii="Sakkal Majalla" w:hAnsi="Sakkal Majalla" w:cs="Sakkal Majalla"/>
          <w:sz w:val="28"/>
          <w:szCs w:val="24"/>
          <w:rtl/>
        </w:rPr>
        <w:t>قياس مستوى القدرات لدى العاملين (التدريب والمهارات والخبرة) ودورها في جودة الخدمة.</w:t>
      </w:r>
    </w:p>
    <w:p w14:paraId="6ABE5487" w14:textId="77777777" w:rsidR="000B23EC" w:rsidRPr="00B63EE6" w:rsidRDefault="000B23EC" w:rsidP="000B23EC">
      <w:pPr>
        <w:pStyle w:val="ListBullet"/>
        <w:tabs>
          <w:tab w:val="num" w:pos="360"/>
        </w:tabs>
        <w:spacing w:line="360" w:lineRule="auto"/>
        <w:ind w:left="360" w:hanging="360"/>
        <w:rPr>
          <w:rFonts w:ascii="Sakkal Majalla" w:hAnsi="Sakkal Majalla" w:cs="Sakkal Majalla"/>
          <w:sz w:val="28"/>
          <w:szCs w:val="24"/>
        </w:rPr>
      </w:pPr>
      <w:r w:rsidRPr="00B63EE6">
        <w:rPr>
          <w:rFonts w:ascii="Sakkal Majalla" w:hAnsi="Sakkal Majalla" w:cs="Sakkal Majalla"/>
          <w:sz w:val="28"/>
          <w:szCs w:val="24"/>
          <w:rtl/>
        </w:rPr>
        <w:t>قياس مستوى الدوافع لديهم (الرضا والحوافز والالتزام) وأثرها على الأداء.</w:t>
      </w:r>
    </w:p>
    <w:p w14:paraId="22BDA6AC" w14:textId="77777777" w:rsidR="000B23EC" w:rsidRPr="00B63EE6" w:rsidRDefault="000B23EC" w:rsidP="000B23EC">
      <w:pPr>
        <w:pStyle w:val="ListBullet"/>
        <w:tabs>
          <w:tab w:val="num" w:pos="360"/>
        </w:tabs>
        <w:spacing w:line="360" w:lineRule="auto"/>
        <w:ind w:left="360" w:hanging="360"/>
        <w:rPr>
          <w:rFonts w:ascii="Sakkal Majalla" w:hAnsi="Sakkal Majalla" w:cs="Sakkal Majalla"/>
          <w:sz w:val="28"/>
          <w:szCs w:val="24"/>
        </w:rPr>
      </w:pPr>
      <w:r w:rsidRPr="00B63EE6">
        <w:rPr>
          <w:rFonts w:ascii="Sakkal Majalla" w:hAnsi="Sakkal Majalla" w:cs="Sakkal Majalla"/>
          <w:sz w:val="28"/>
          <w:szCs w:val="24"/>
          <w:rtl/>
        </w:rPr>
        <w:t>تحليل الفرص المتاحة لهم (التطوير والمشاركة في القرار والدعم) وأثرها على جودة الخدمة.</w:t>
      </w:r>
    </w:p>
    <w:p w14:paraId="60AFCFFA" w14:textId="77777777" w:rsidR="000B23EC" w:rsidRPr="00B63EE6" w:rsidRDefault="000B23EC" w:rsidP="000B23EC">
      <w:pPr>
        <w:pStyle w:val="ListBullet"/>
        <w:tabs>
          <w:tab w:val="num" w:pos="360"/>
        </w:tabs>
        <w:spacing w:line="360" w:lineRule="auto"/>
        <w:ind w:left="360" w:hanging="360"/>
        <w:rPr>
          <w:rFonts w:ascii="Sakkal Majalla" w:hAnsi="Sakkal Majalla" w:cs="Sakkal Majalla"/>
          <w:sz w:val="28"/>
          <w:szCs w:val="24"/>
        </w:rPr>
      </w:pPr>
      <w:r w:rsidRPr="00B63EE6">
        <w:rPr>
          <w:rFonts w:ascii="Sakkal Majalla" w:hAnsi="Sakkal Majalla" w:cs="Sakkal Majalla"/>
          <w:sz w:val="28"/>
          <w:szCs w:val="24"/>
          <w:rtl/>
        </w:rPr>
        <w:t>دراسة العلاقة بين أبعاد نموذج (AMO) الثلاثة وجودة الخدمات الإسعافية.</w:t>
      </w:r>
    </w:p>
    <w:p w14:paraId="53CA8C33" w14:textId="77777777" w:rsidR="000B23EC" w:rsidRPr="000B3460" w:rsidRDefault="000B23EC" w:rsidP="000B23EC">
      <w:pPr>
        <w:pStyle w:val="ListBullet"/>
        <w:tabs>
          <w:tab w:val="num" w:pos="360"/>
        </w:tabs>
        <w:spacing w:line="360" w:lineRule="auto"/>
        <w:ind w:left="360" w:hanging="360"/>
        <w:rPr>
          <w:rFonts w:ascii="Sakkal Majalla" w:hAnsi="Sakkal Majalla" w:cs="Sakkal Majalla"/>
        </w:rPr>
      </w:pPr>
      <w:r w:rsidRPr="000B3460">
        <w:rPr>
          <w:rFonts w:ascii="Sakkal Majalla" w:hAnsi="Sakkal Majalla" w:cs="Sakkal Majalla"/>
          <w:rtl/>
        </w:rPr>
        <w:t>تقديم توصيات محددة لتحسين ممارسات الموارد البشرية بما يتوافق مع رؤية 2030.</w:t>
      </w:r>
    </w:p>
    <w:p w14:paraId="1C716D53" w14:textId="77777777" w:rsidR="000B23EC" w:rsidRPr="00B63EE6" w:rsidRDefault="000B23EC" w:rsidP="000B23EC">
      <w:pPr>
        <w:spacing w:before="280" w:after="160" w:line="360" w:lineRule="auto"/>
        <w:rPr>
          <w:rFonts w:ascii="Sakkal Majalla" w:hAnsi="Sakkal Majalla" w:cs="Sakkal Majalla"/>
          <w:sz w:val="28"/>
          <w:szCs w:val="24"/>
        </w:rPr>
      </w:pPr>
      <w:bookmarkStart w:id="5" w:name="toc_8"/>
      <w:r w:rsidRPr="00B63EE6">
        <w:rPr>
          <w:rFonts w:ascii="Sakkal Majalla" w:hAnsi="Sakkal Majalla" w:cs="Sakkal Majalla"/>
          <w:b/>
          <w:bCs/>
          <w:color w:val="1F3B63"/>
          <w:sz w:val="36"/>
          <w:szCs w:val="24"/>
          <w:rtl/>
        </w:rPr>
        <w:lastRenderedPageBreak/>
        <w:t>تساؤلات الدراسة</w:t>
      </w:r>
      <w:bookmarkEnd w:id="5"/>
    </w:p>
    <w:p w14:paraId="467BD91A" w14:textId="77777777" w:rsidR="000B23EC" w:rsidRPr="004216CC" w:rsidRDefault="000B23EC" w:rsidP="000B23EC">
      <w:pPr>
        <w:spacing w:line="360" w:lineRule="auto"/>
        <w:ind w:firstLine="432"/>
        <w:rPr>
          <w:rFonts w:ascii="Sakkal Majalla" w:hAnsi="Sakkal Majalla" w:cs="Sakkal Majalla"/>
          <w:sz w:val="28"/>
          <w:szCs w:val="24"/>
        </w:rPr>
      </w:pPr>
      <w:r w:rsidRPr="004216CC">
        <w:rPr>
          <w:rFonts w:ascii="Sakkal Majalla" w:hAnsi="Sakkal Majalla" w:cs="Sakkal Majalla"/>
          <w:sz w:val="28"/>
          <w:szCs w:val="24"/>
          <w:rtl/>
        </w:rPr>
        <w:t>السؤال الرئيسي: ما طبيعة العلاقة بين ممارسات الموارد البشرية وفق نموذج (AMO) وجودة الخدمات الإسعافية في الهلال الأحمر بجدة؟ ويتفرّع منه:</w:t>
      </w:r>
    </w:p>
    <w:p w14:paraId="18448D05" w14:textId="77777777" w:rsidR="000B23EC" w:rsidRPr="004216CC" w:rsidRDefault="000B23EC" w:rsidP="000B23EC">
      <w:pPr>
        <w:pStyle w:val="ListBullet"/>
        <w:tabs>
          <w:tab w:val="num" w:pos="360"/>
        </w:tabs>
        <w:spacing w:line="360" w:lineRule="auto"/>
        <w:ind w:left="360" w:hanging="360"/>
        <w:rPr>
          <w:rFonts w:ascii="Sakkal Majalla" w:hAnsi="Sakkal Majalla" w:cs="Sakkal Majalla"/>
          <w:sz w:val="28"/>
          <w:szCs w:val="24"/>
        </w:rPr>
      </w:pPr>
      <w:r w:rsidRPr="004216CC">
        <w:rPr>
          <w:rFonts w:ascii="Sakkal Majalla" w:hAnsi="Sakkal Majalla" w:cs="Sakkal Majalla"/>
          <w:sz w:val="28"/>
          <w:szCs w:val="24"/>
          <w:rtl/>
        </w:rPr>
        <w:t>ما علاقة قدرات العاملين (التدريب والمهارات والخبرة) بجودة الخدمات الإسعافية؟</w:t>
      </w:r>
    </w:p>
    <w:p w14:paraId="18E2B2BD" w14:textId="77777777" w:rsidR="000B23EC" w:rsidRPr="004216CC" w:rsidRDefault="000B23EC" w:rsidP="000B23EC">
      <w:pPr>
        <w:pStyle w:val="ListBullet"/>
        <w:tabs>
          <w:tab w:val="num" w:pos="360"/>
        </w:tabs>
        <w:spacing w:line="360" w:lineRule="auto"/>
        <w:ind w:left="360" w:hanging="360"/>
        <w:rPr>
          <w:rFonts w:ascii="Sakkal Majalla" w:hAnsi="Sakkal Majalla" w:cs="Sakkal Majalla"/>
          <w:sz w:val="28"/>
          <w:szCs w:val="24"/>
        </w:rPr>
      </w:pPr>
      <w:r w:rsidRPr="004216CC">
        <w:rPr>
          <w:rFonts w:ascii="Sakkal Majalla" w:hAnsi="Sakkal Majalla" w:cs="Sakkal Majalla"/>
          <w:sz w:val="28"/>
          <w:szCs w:val="24"/>
          <w:rtl/>
        </w:rPr>
        <w:t>ما علاقة دوافع العاملين (الرضا والحوافز والالتزام) بجودة الخدمات الإسعافية؟</w:t>
      </w:r>
    </w:p>
    <w:p w14:paraId="4BEFBFCC" w14:textId="77777777" w:rsidR="000B23EC" w:rsidRPr="004216CC" w:rsidRDefault="000B23EC" w:rsidP="000B23EC">
      <w:pPr>
        <w:pStyle w:val="ListBullet"/>
        <w:tabs>
          <w:tab w:val="num" w:pos="360"/>
        </w:tabs>
        <w:spacing w:line="360" w:lineRule="auto"/>
        <w:ind w:left="360" w:hanging="360"/>
        <w:rPr>
          <w:rFonts w:ascii="Sakkal Majalla" w:hAnsi="Sakkal Majalla" w:cs="Sakkal Majalla"/>
          <w:sz w:val="28"/>
          <w:szCs w:val="24"/>
        </w:rPr>
      </w:pPr>
      <w:r w:rsidRPr="004216CC">
        <w:rPr>
          <w:rFonts w:ascii="Sakkal Majalla" w:hAnsi="Sakkal Majalla" w:cs="Sakkal Majalla"/>
          <w:sz w:val="28"/>
          <w:szCs w:val="24"/>
          <w:rtl/>
        </w:rPr>
        <w:t>ما علاقة الفرص المتاحة لهم (التطوير والمشاركة والدعم) بجودة الخدمات الإسعافية؟</w:t>
      </w:r>
    </w:p>
    <w:p w14:paraId="479DC55C" w14:textId="77777777" w:rsidR="000B23EC" w:rsidRPr="00B63EE6" w:rsidRDefault="000B23EC" w:rsidP="000B23EC">
      <w:pPr>
        <w:spacing w:before="280" w:after="160" w:line="360" w:lineRule="auto"/>
        <w:rPr>
          <w:rFonts w:ascii="Sakkal Majalla" w:hAnsi="Sakkal Majalla" w:cs="Sakkal Majalla"/>
          <w:sz w:val="28"/>
          <w:szCs w:val="24"/>
        </w:rPr>
      </w:pPr>
      <w:bookmarkStart w:id="6" w:name="toc_9"/>
      <w:r w:rsidRPr="00B63EE6">
        <w:rPr>
          <w:rFonts w:ascii="Sakkal Majalla" w:hAnsi="Sakkal Majalla" w:cs="Sakkal Majalla"/>
          <w:b/>
          <w:bCs/>
          <w:color w:val="1F3B63"/>
          <w:sz w:val="36"/>
          <w:szCs w:val="24"/>
          <w:rtl/>
        </w:rPr>
        <w:t>فروض الدراسة</w:t>
      </w:r>
      <w:bookmarkEnd w:id="6"/>
    </w:p>
    <w:p w14:paraId="0AA92282" w14:textId="77777777" w:rsidR="000B23EC" w:rsidRPr="004216CC" w:rsidRDefault="000B23EC" w:rsidP="000B23EC">
      <w:pPr>
        <w:spacing w:line="360" w:lineRule="auto"/>
        <w:ind w:firstLine="432"/>
        <w:rPr>
          <w:rFonts w:ascii="Sakkal Majalla" w:hAnsi="Sakkal Majalla" w:cs="Sakkal Majalla"/>
          <w:sz w:val="28"/>
          <w:szCs w:val="24"/>
        </w:rPr>
      </w:pPr>
      <w:r w:rsidRPr="004216CC">
        <w:rPr>
          <w:rFonts w:ascii="Sakkal Majalla" w:hAnsi="Sakkal Majalla" w:cs="Sakkal Majalla"/>
          <w:sz w:val="28"/>
          <w:szCs w:val="24"/>
          <w:rtl/>
        </w:rPr>
        <w:t>الفرضية الرئيسية: توجد علاقة ارتباطية ذات دلالة إحصائية عند مستوى (0.05) بين ممارسات الموارد البشرية وفق نموذج (AMO) وجودة الخدمات الإسعافية. وتتفرّع منها:</w:t>
      </w:r>
    </w:p>
    <w:p w14:paraId="159D7EAA" w14:textId="77777777" w:rsidR="000B23EC" w:rsidRPr="004216CC" w:rsidRDefault="000B23EC" w:rsidP="000B23EC">
      <w:pPr>
        <w:pStyle w:val="ListBullet"/>
        <w:tabs>
          <w:tab w:val="num" w:pos="360"/>
        </w:tabs>
        <w:spacing w:line="360" w:lineRule="auto"/>
        <w:ind w:left="360" w:hanging="360"/>
        <w:rPr>
          <w:rFonts w:ascii="Sakkal Majalla" w:hAnsi="Sakkal Majalla" w:cs="Sakkal Majalla"/>
          <w:sz w:val="28"/>
          <w:szCs w:val="24"/>
        </w:rPr>
      </w:pPr>
      <w:r w:rsidRPr="004216CC">
        <w:rPr>
          <w:rFonts w:ascii="Sakkal Majalla" w:hAnsi="Sakkal Majalla" w:cs="Sakkal Majalla"/>
          <w:sz w:val="28"/>
          <w:szCs w:val="24"/>
          <w:rtl/>
        </w:rPr>
        <w:t>الفرضية الأولى: توجد علاقة موجبة دالة إحصائيًا بين قدرات العاملين وجودة الخدمات الإسعافية.</w:t>
      </w:r>
    </w:p>
    <w:p w14:paraId="56110464" w14:textId="77777777" w:rsidR="000B23EC" w:rsidRPr="004216CC" w:rsidRDefault="000B23EC" w:rsidP="000B23EC">
      <w:pPr>
        <w:pStyle w:val="ListBullet"/>
        <w:tabs>
          <w:tab w:val="num" w:pos="360"/>
        </w:tabs>
        <w:spacing w:line="360" w:lineRule="auto"/>
        <w:ind w:left="360" w:hanging="360"/>
        <w:rPr>
          <w:rFonts w:ascii="Sakkal Majalla" w:hAnsi="Sakkal Majalla" w:cs="Sakkal Majalla"/>
          <w:sz w:val="28"/>
          <w:szCs w:val="24"/>
        </w:rPr>
      </w:pPr>
      <w:r w:rsidRPr="004216CC">
        <w:rPr>
          <w:rFonts w:ascii="Sakkal Majalla" w:hAnsi="Sakkal Majalla" w:cs="Sakkal Majalla"/>
          <w:sz w:val="28"/>
          <w:szCs w:val="24"/>
          <w:rtl/>
        </w:rPr>
        <w:t>الفرضية الثانية: توجد علاقة موجبة دالة إحصائيًا بين دوافع العاملين وجودة الخدمات الإسعافية.</w:t>
      </w:r>
    </w:p>
    <w:p w14:paraId="65E258DA" w14:textId="77777777" w:rsidR="000B23EC" w:rsidRPr="004216CC" w:rsidRDefault="000B23EC" w:rsidP="000B23EC">
      <w:pPr>
        <w:pStyle w:val="ListBullet"/>
        <w:tabs>
          <w:tab w:val="num" w:pos="360"/>
        </w:tabs>
        <w:spacing w:line="360" w:lineRule="auto"/>
        <w:ind w:left="360" w:hanging="360"/>
        <w:rPr>
          <w:rFonts w:ascii="Sakkal Majalla" w:hAnsi="Sakkal Majalla" w:cs="Sakkal Majalla"/>
          <w:sz w:val="28"/>
          <w:szCs w:val="24"/>
        </w:rPr>
      </w:pPr>
      <w:r w:rsidRPr="004216CC">
        <w:rPr>
          <w:rFonts w:ascii="Sakkal Majalla" w:hAnsi="Sakkal Majalla" w:cs="Sakkal Majalla"/>
          <w:sz w:val="28"/>
          <w:szCs w:val="24"/>
          <w:rtl/>
        </w:rPr>
        <w:t>الفرضية الثالثة: توجد علاقة موجبة دالة إحصائيًا بين الفرص المتاحة للعاملين وجودة الخدمات الإسعافية.</w:t>
      </w:r>
    </w:p>
    <w:p w14:paraId="37778BF2" w14:textId="77777777" w:rsidR="000B23EC" w:rsidRPr="00B63EE6" w:rsidRDefault="000B23EC" w:rsidP="000B23EC">
      <w:pPr>
        <w:spacing w:before="280" w:after="160" w:line="360" w:lineRule="auto"/>
        <w:rPr>
          <w:rFonts w:ascii="Sakkal Majalla" w:hAnsi="Sakkal Majalla" w:cs="Sakkal Majalla"/>
          <w:bCs/>
          <w:sz w:val="32"/>
          <w:szCs w:val="28"/>
        </w:rPr>
      </w:pPr>
      <w:bookmarkStart w:id="7" w:name="toc_10"/>
      <w:r w:rsidRPr="00B63EE6">
        <w:rPr>
          <w:rFonts w:ascii="Sakkal Majalla" w:hAnsi="Sakkal Majalla" w:cs="Sakkal Majalla"/>
          <w:bCs/>
          <w:color w:val="1F3B63"/>
          <w:sz w:val="40"/>
          <w:szCs w:val="28"/>
          <w:rtl/>
        </w:rPr>
        <w:t>الإطار النظري</w:t>
      </w:r>
      <w:bookmarkEnd w:id="7"/>
    </w:p>
    <w:p w14:paraId="00409A36" w14:textId="77777777" w:rsidR="000B23EC" w:rsidRPr="00B63EE6" w:rsidRDefault="000B23EC" w:rsidP="000B23EC">
      <w:pPr>
        <w:spacing w:line="360" w:lineRule="auto"/>
        <w:ind w:firstLine="432"/>
        <w:rPr>
          <w:rFonts w:ascii="Sakkal Majalla" w:hAnsi="Sakkal Majalla" w:cs="Sakkal Majalla"/>
          <w:sz w:val="28"/>
          <w:szCs w:val="24"/>
        </w:rPr>
      </w:pPr>
      <w:r w:rsidRPr="00B63EE6">
        <w:rPr>
          <w:rFonts w:ascii="Sakkal Majalla" w:hAnsi="Sakkal Majalla" w:cs="Sakkal Majalla"/>
          <w:sz w:val="28"/>
          <w:szCs w:val="24"/>
          <w:rtl/>
        </w:rPr>
        <w:t>يقدّم هذا الجزء الأساس النظري الذي تنطلق منه الدراسة، فيعرّف بأهم المفاهيم المرتبطة بموضوعها، ويشرح النموذج والنظرية اللذين تقوم عليهما، تمهيدًا لفهم العلاقة بين متغيراتها.</w:t>
      </w:r>
    </w:p>
    <w:p w14:paraId="4968AE2F" w14:textId="77777777" w:rsidR="000B23EC" w:rsidRPr="00B63EE6" w:rsidRDefault="000B23EC" w:rsidP="000B23EC">
      <w:pPr>
        <w:spacing w:before="200" w:after="120" w:line="360" w:lineRule="auto"/>
        <w:rPr>
          <w:rFonts w:ascii="Sakkal Majalla" w:hAnsi="Sakkal Majalla" w:cs="Sakkal Majalla"/>
          <w:b/>
          <w:bCs/>
          <w:sz w:val="28"/>
          <w:szCs w:val="24"/>
        </w:rPr>
      </w:pPr>
      <w:bookmarkStart w:id="8" w:name="toc_11"/>
      <w:r w:rsidRPr="00B63EE6">
        <w:rPr>
          <w:rFonts w:ascii="Sakkal Majalla" w:hAnsi="Sakkal Majalla" w:cs="Sakkal Majalla"/>
          <w:b/>
          <w:bCs/>
          <w:color w:val="2E5A88"/>
          <w:sz w:val="32"/>
          <w:szCs w:val="24"/>
          <w:rtl/>
        </w:rPr>
        <w:t>أولًا: مفهوم إدارة الموارد البشرية وأهميتها</w:t>
      </w:r>
      <w:bookmarkEnd w:id="8"/>
    </w:p>
    <w:p w14:paraId="4FEF0D21" w14:textId="77777777" w:rsidR="000B23EC" w:rsidRPr="00B63EE6" w:rsidRDefault="000B23EC" w:rsidP="000B23EC">
      <w:pPr>
        <w:spacing w:line="360" w:lineRule="auto"/>
        <w:ind w:firstLine="432"/>
        <w:jc w:val="both"/>
        <w:rPr>
          <w:rFonts w:ascii="Sakkal Majalla" w:hAnsi="Sakkal Majalla" w:cs="Sakkal Majalla"/>
          <w:sz w:val="28"/>
          <w:szCs w:val="24"/>
        </w:rPr>
      </w:pPr>
      <w:r w:rsidRPr="00B63EE6">
        <w:rPr>
          <w:rFonts w:ascii="Sakkal Majalla" w:hAnsi="Sakkal Majalla" w:cs="Sakkal Majalla"/>
          <w:sz w:val="28"/>
          <w:szCs w:val="24"/>
          <w:rtl/>
        </w:rPr>
        <w:t>إدارة الموارد البشرية هي مجموعة السياسات والممارسات التي تُعنى بالعنصر البشري في المنظمة، من استقطاب وتعيين وتدريب وتحفيز وتقييم للأداء، بهدف الاستفادة من قدرات العاملين وتوجيهها نحو تحقيق أهداف المنظمة. وتزداد أهميتها في المنظمات الخدمية التي يمثّل فيها الإنسان جوهر الخدمة، كما هو الحال في قطاع الإسعاف، حيث يتوقّف نجاح الخدمة على كفاءة العامل وسرعته وقدرته على التصرّف تحت الضغط. ومن أبرز وظائفها: تخطيط القوى العاملة، والتدريب والتطوير، وإدارة الأداء، والتعويضات والحوافز، والاحتفاظ بالكفاءات؛ وهي وظائف تؤدّي دورًا محوريًا في إحداث التغيير والتطوير داخل المؤسسات الصحية (</w:t>
      </w:r>
      <w:proofErr w:type="spellStart"/>
      <w:r w:rsidRPr="00B63EE6">
        <w:rPr>
          <w:rFonts w:ascii="Sakkal Majalla" w:hAnsi="Sakkal Majalla" w:cs="Sakkal Majalla"/>
          <w:sz w:val="28"/>
          <w:szCs w:val="24"/>
          <w:rtl/>
        </w:rPr>
        <w:t>Hampel</w:t>
      </w:r>
      <w:proofErr w:type="spellEnd"/>
      <w:r w:rsidRPr="00B63EE6">
        <w:rPr>
          <w:rFonts w:ascii="Sakkal Majalla" w:hAnsi="Sakkal Majalla" w:cs="Sakkal Majalla"/>
          <w:sz w:val="28"/>
          <w:szCs w:val="24"/>
          <w:rtl/>
        </w:rPr>
        <w:t xml:space="preserve"> &amp; </w:t>
      </w:r>
      <w:proofErr w:type="spellStart"/>
      <w:r w:rsidRPr="00B63EE6">
        <w:rPr>
          <w:rFonts w:ascii="Sakkal Majalla" w:hAnsi="Sakkal Majalla" w:cs="Sakkal Majalla"/>
          <w:sz w:val="28"/>
          <w:szCs w:val="24"/>
          <w:rtl/>
        </w:rPr>
        <w:t>Hajduova</w:t>
      </w:r>
      <w:proofErr w:type="spellEnd"/>
      <w:r w:rsidRPr="00B63EE6">
        <w:rPr>
          <w:rFonts w:ascii="Sakkal Majalla" w:hAnsi="Sakkal Majalla" w:cs="Sakkal Majalla"/>
          <w:sz w:val="28"/>
          <w:szCs w:val="24"/>
          <w:rtl/>
        </w:rPr>
        <w:t>, 2023).</w:t>
      </w:r>
    </w:p>
    <w:p w14:paraId="20D77ADD" w14:textId="77777777" w:rsidR="000B23EC" w:rsidRPr="00B63EE6" w:rsidRDefault="000B23EC" w:rsidP="000B23EC">
      <w:pPr>
        <w:spacing w:before="200" w:after="120" w:line="360" w:lineRule="auto"/>
        <w:jc w:val="both"/>
        <w:rPr>
          <w:rFonts w:ascii="Sakkal Majalla" w:hAnsi="Sakkal Majalla" w:cs="Sakkal Majalla"/>
          <w:bCs/>
          <w:sz w:val="24"/>
          <w:szCs w:val="24"/>
        </w:rPr>
      </w:pPr>
      <w:bookmarkStart w:id="9" w:name="toc_12"/>
      <w:r w:rsidRPr="00B63EE6">
        <w:rPr>
          <w:rFonts w:ascii="Sakkal Majalla" w:hAnsi="Sakkal Majalla" w:cs="Sakkal Majalla"/>
          <w:bCs/>
          <w:color w:val="2E5A88"/>
          <w:sz w:val="24"/>
          <w:szCs w:val="24"/>
          <w:rtl/>
        </w:rPr>
        <w:lastRenderedPageBreak/>
        <w:t>ثانيًا: نموذج القدرات والدوافع والفرص (AMO)</w:t>
      </w:r>
      <w:bookmarkEnd w:id="9"/>
    </w:p>
    <w:p w14:paraId="05913BE4" w14:textId="77777777" w:rsidR="000B23EC" w:rsidRPr="00B63EE6" w:rsidRDefault="000B23EC" w:rsidP="000B23EC">
      <w:pPr>
        <w:spacing w:line="360" w:lineRule="auto"/>
        <w:jc w:val="both"/>
        <w:rPr>
          <w:rFonts w:ascii="Sakkal Majalla" w:hAnsi="Sakkal Majalla" w:cs="Sakkal Majalla"/>
          <w:sz w:val="24"/>
          <w:szCs w:val="24"/>
        </w:rPr>
      </w:pPr>
      <w:r w:rsidRPr="00B63EE6">
        <w:rPr>
          <w:rFonts w:ascii="Sakkal Majalla" w:hAnsi="Sakkal Majalla" w:cs="Sakkal Majalla"/>
          <w:sz w:val="24"/>
          <w:szCs w:val="24"/>
          <w:rtl/>
        </w:rPr>
        <w:t>يُعدّ نموذج (AMO) من أكثر النماذج استخدامًا في تفسير العلاقة بين ممارسات الموارد البشرية وأداء العاملين. ويقوم على فكرة بسيطة مفادها أن أداء الموظف لا ينتج عن عنصرٍ واحد، بل عن تفاعل ثلاثة عناصر مجتمعة هي القدرة والدافع والفرصة، فإذا غاب أحدها تعثّر الأداء مهما توافر الآخران (</w:t>
      </w:r>
      <w:proofErr w:type="spellStart"/>
      <w:r w:rsidRPr="00B63EE6">
        <w:rPr>
          <w:rFonts w:ascii="Sakkal Majalla" w:hAnsi="Sakkal Majalla" w:cs="Sakkal Majalla"/>
          <w:sz w:val="24"/>
          <w:szCs w:val="24"/>
          <w:rtl/>
        </w:rPr>
        <w:t>Bos-Nehles</w:t>
      </w:r>
      <w:proofErr w:type="spellEnd"/>
      <w:r w:rsidRPr="00B63EE6">
        <w:rPr>
          <w:rFonts w:ascii="Sakkal Majalla" w:hAnsi="Sakkal Majalla" w:cs="Sakkal Majalla"/>
          <w:sz w:val="24"/>
          <w:szCs w:val="24"/>
          <w:rtl/>
        </w:rPr>
        <w:t xml:space="preserve"> </w:t>
      </w:r>
      <w:proofErr w:type="spellStart"/>
      <w:r w:rsidRPr="00B63EE6">
        <w:rPr>
          <w:rFonts w:ascii="Sakkal Majalla" w:hAnsi="Sakkal Majalla" w:cs="Sakkal Majalla"/>
          <w:sz w:val="24"/>
          <w:szCs w:val="24"/>
          <w:rtl/>
        </w:rPr>
        <w:t>et</w:t>
      </w:r>
      <w:proofErr w:type="spellEnd"/>
      <w:r w:rsidRPr="00B63EE6">
        <w:rPr>
          <w:rFonts w:ascii="Sakkal Majalla" w:hAnsi="Sakkal Majalla" w:cs="Sakkal Majalla"/>
          <w:sz w:val="24"/>
          <w:szCs w:val="24"/>
          <w:rtl/>
        </w:rPr>
        <w:t xml:space="preserve"> </w:t>
      </w:r>
      <w:proofErr w:type="spellStart"/>
      <w:r w:rsidRPr="00B63EE6">
        <w:rPr>
          <w:rFonts w:ascii="Sakkal Majalla" w:hAnsi="Sakkal Majalla" w:cs="Sakkal Majalla"/>
          <w:sz w:val="24"/>
          <w:szCs w:val="24"/>
          <w:rtl/>
        </w:rPr>
        <w:t>al</w:t>
      </w:r>
      <w:proofErr w:type="spellEnd"/>
      <w:r w:rsidRPr="00B63EE6">
        <w:rPr>
          <w:rFonts w:ascii="Sakkal Majalla" w:hAnsi="Sakkal Majalla" w:cs="Sakkal Majalla"/>
          <w:sz w:val="24"/>
          <w:szCs w:val="24"/>
          <w:rtl/>
        </w:rPr>
        <w:t>., 2023). وفيما يلي بيانٌ لكل بُعد:</w:t>
      </w:r>
    </w:p>
    <w:p w14:paraId="2FB357DF" w14:textId="77777777" w:rsidR="000B23EC" w:rsidRPr="00B63EE6" w:rsidRDefault="000B23EC" w:rsidP="000B23EC">
      <w:pPr>
        <w:spacing w:after="160" w:line="360" w:lineRule="auto"/>
        <w:jc w:val="both"/>
        <w:rPr>
          <w:rFonts w:ascii="Sakkal Majalla" w:hAnsi="Sakkal Majalla" w:cs="Sakkal Majalla"/>
          <w:sz w:val="24"/>
          <w:szCs w:val="24"/>
        </w:rPr>
      </w:pPr>
      <w:r w:rsidRPr="00B63EE6">
        <w:rPr>
          <w:rFonts w:ascii="Sakkal Majalla" w:hAnsi="Sakkal Majalla" w:cs="Sakkal Majalla"/>
          <w:b/>
          <w:sz w:val="24"/>
          <w:szCs w:val="24"/>
          <w:rtl/>
        </w:rPr>
        <w:t>• القدرات (</w:t>
      </w:r>
      <w:proofErr w:type="spellStart"/>
      <w:r w:rsidRPr="00B63EE6">
        <w:rPr>
          <w:rFonts w:ascii="Sakkal Majalla" w:hAnsi="Sakkal Majalla" w:cs="Sakkal Majalla"/>
          <w:b/>
          <w:sz w:val="24"/>
          <w:szCs w:val="24"/>
          <w:rtl/>
        </w:rPr>
        <w:t>Abilities</w:t>
      </w:r>
      <w:proofErr w:type="spellEnd"/>
      <w:r w:rsidRPr="00B63EE6">
        <w:rPr>
          <w:rFonts w:ascii="Sakkal Majalla" w:hAnsi="Sakkal Majalla" w:cs="Sakkal Majalla"/>
          <w:b/>
          <w:sz w:val="24"/>
          <w:szCs w:val="24"/>
          <w:rtl/>
        </w:rPr>
        <w:t xml:space="preserve">): </w:t>
      </w:r>
      <w:r w:rsidRPr="00B63EE6">
        <w:rPr>
          <w:rFonts w:ascii="Sakkal Majalla" w:hAnsi="Sakkal Majalla" w:cs="Sakkal Majalla"/>
          <w:sz w:val="24"/>
          <w:szCs w:val="24"/>
          <w:rtl/>
        </w:rPr>
        <w:t>ويُقصد بها ما يمتلكه الموظف من معارف ومهارات وخبرات تؤهّله لأداء عمله؛ وفي مجال الإسعاف تشمل التدريب الأساسي والمستمر، والمهارات الطبية والفنية، والقدرة على التعامل مع الحالات الحرجة.</w:t>
      </w:r>
    </w:p>
    <w:p w14:paraId="0E3EC8C7" w14:textId="77777777" w:rsidR="000B23EC" w:rsidRPr="00B63EE6" w:rsidRDefault="000B23EC" w:rsidP="000B23EC">
      <w:pPr>
        <w:spacing w:after="160" w:line="360" w:lineRule="auto"/>
        <w:jc w:val="both"/>
        <w:rPr>
          <w:rFonts w:ascii="Sakkal Majalla" w:hAnsi="Sakkal Majalla" w:cs="Sakkal Majalla"/>
          <w:sz w:val="24"/>
          <w:szCs w:val="24"/>
        </w:rPr>
      </w:pPr>
      <w:r w:rsidRPr="00B63EE6">
        <w:rPr>
          <w:rFonts w:ascii="Sakkal Majalla" w:hAnsi="Sakkal Majalla" w:cs="Sakkal Majalla"/>
          <w:b/>
          <w:sz w:val="24"/>
          <w:szCs w:val="24"/>
          <w:rtl/>
        </w:rPr>
        <w:t>• الدوافع (</w:t>
      </w:r>
      <w:proofErr w:type="spellStart"/>
      <w:r w:rsidRPr="00B63EE6">
        <w:rPr>
          <w:rFonts w:ascii="Sakkal Majalla" w:hAnsi="Sakkal Majalla" w:cs="Sakkal Majalla"/>
          <w:b/>
          <w:sz w:val="24"/>
          <w:szCs w:val="24"/>
          <w:rtl/>
        </w:rPr>
        <w:t>Motivation</w:t>
      </w:r>
      <w:proofErr w:type="spellEnd"/>
      <w:r w:rsidRPr="00B63EE6">
        <w:rPr>
          <w:rFonts w:ascii="Sakkal Majalla" w:hAnsi="Sakkal Majalla" w:cs="Sakkal Majalla"/>
          <w:b/>
          <w:sz w:val="24"/>
          <w:szCs w:val="24"/>
          <w:rtl/>
        </w:rPr>
        <w:t xml:space="preserve">): </w:t>
      </w:r>
      <w:r w:rsidRPr="00B63EE6">
        <w:rPr>
          <w:rFonts w:ascii="Sakkal Majalla" w:hAnsi="Sakkal Majalla" w:cs="Sakkal Majalla"/>
          <w:sz w:val="24"/>
          <w:szCs w:val="24"/>
          <w:rtl/>
        </w:rPr>
        <w:t>وهي ما يحرّك الموظف لبذل الجهد، وتنقسم إلى دوافع داخلية كالشعور بالإنجاز والانتماء للمهنة، ودوافع خارجية كالراتب والحوافز والتقدير والأمان الوظيفي.</w:t>
      </w:r>
    </w:p>
    <w:p w14:paraId="19A927B4" w14:textId="77777777" w:rsidR="000B23EC" w:rsidRPr="00B63EE6" w:rsidRDefault="000B23EC" w:rsidP="000B23EC">
      <w:pPr>
        <w:spacing w:after="160" w:line="360" w:lineRule="auto"/>
        <w:jc w:val="both"/>
        <w:rPr>
          <w:rFonts w:ascii="Sakkal Majalla" w:hAnsi="Sakkal Majalla" w:cs="Sakkal Majalla"/>
          <w:sz w:val="24"/>
          <w:szCs w:val="24"/>
        </w:rPr>
      </w:pPr>
      <w:r w:rsidRPr="00B63EE6">
        <w:rPr>
          <w:rFonts w:ascii="Sakkal Majalla" w:hAnsi="Sakkal Majalla" w:cs="Sakkal Majalla"/>
          <w:b/>
          <w:sz w:val="24"/>
          <w:szCs w:val="24"/>
          <w:rtl/>
        </w:rPr>
        <w:t>• الفرص (</w:t>
      </w:r>
      <w:proofErr w:type="spellStart"/>
      <w:r w:rsidRPr="00B63EE6">
        <w:rPr>
          <w:rFonts w:ascii="Sakkal Majalla" w:hAnsi="Sakkal Majalla" w:cs="Sakkal Majalla"/>
          <w:b/>
          <w:sz w:val="24"/>
          <w:szCs w:val="24"/>
          <w:rtl/>
        </w:rPr>
        <w:t>Opportunities</w:t>
      </w:r>
      <w:proofErr w:type="spellEnd"/>
      <w:r w:rsidRPr="00B63EE6">
        <w:rPr>
          <w:rFonts w:ascii="Sakkal Majalla" w:hAnsi="Sakkal Majalla" w:cs="Sakkal Majalla"/>
          <w:b/>
          <w:sz w:val="24"/>
          <w:szCs w:val="24"/>
          <w:rtl/>
        </w:rPr>
        <w:t xml:space="preserve">): </w:t>
      </w:r>
      <w:r w:rsidRPr="00B63EE6">
        <w:rPr>
          <w:rFonts w:ascii="Sakkal Majalla" w:hAnsi="Sakkal Majalla" w:cs="Sakkal Majalla"/>
          <w:sz w:val="24"/>
          <w:szCs w:val="24"/>
          <w:rtl/>
        </w:rPr>
        <w:t>وهي ما توفّره المنظمة للموظف كي يستثمر قدراته ودوافعه، مثل فرص التطوير والترقية، والمشاركة في اتخاذ القرار، وتوفّر الموارد، والدعم الإداري والنفسي.</w:t>
      </w:r>
    </w:p>
    <w:p w14:paraId="0964DAB8" w14:textId="77777777" w:rsidR="000B23EC" w:rsidRPr="00B63EE6" w:rsidRDefault="000B23EC" w:rsidP="000B23EC">
      <w:pPr>
        <w:spacing w:line="360" w:lineRule="auto"/>
        <w:jc w:val="both"/>
        <w:rPr>
          <w:rFonts w:ascii="Sakkal Majalla" w:hAnsi="Sakkal Majalla" w:cs="Sakkal Majalla"/>
          <w:sz w:val="24"/>
          <w:szCs w:val="24"/>
        </w:rPr>
      </w:pPr>
      <w:r w:rsidRPr="00B63EE6">
        <w:rPr>
          <w:rFonts w:ascii="Sakkal Majalla" w:hAnsi="Sakkal Majalla" w:cs="Sakkal Majalla"/>
          <w:sz w:val="24"/>
          <w:szCs w:val="24"/>
          <w:rtl/>
        </w:rPr>
        <w:t>وحين تتكامل هذه الأبعاد الثلاثة يرتفع أداء الموظف والتزامه، وينعكس ذلك على جودة الخدمة المقدَّمة.</w:t>
      </w:r>
    </w:p>
    <w:p w14:paraId="7D276C67" w14:textId="77777777" w:rsidR="000B23EC" w:rsidRPr="00B63EE6" w:rsidRDefault="000B23EC" w:rsidP="000B23EC">
      <w:pPr>
        <w:spacing w:before="200" w:after="120" w:line="360" w:lineRule="auto"/>
        <w:jc w:val="both"/>
        <w:rPr>
          <w:rFonts w:ascii="Sakkal Majalla" w:hAnsi="Sakkal Majalla" w:cs="Sakkal Majalla"/>
          <w:bCs/>
          <w:sz w:val="28"/>
          <w:szCs w:val="24"/>
        </w:rPr>
      </w:pPr>
      <w:bookmarkStart w:id="10" w:name="toc_13"/>
      <w:r w:rsidRPr="00B63EE6">
        <w:rPr>
          <w:rFonts w:ascii="Sakkal Majalla" w:hAnsi="Sakkal Majalla" w:cs="Sakkal Majalla"/>
          <w:bCs/>
          <w:color w:val="2E5A88"/>
          <w:sz w:val="32"/>
          <w:szCs w:val="24"/>
          <w:rtl/>
        </w:rPr>
        <w:t>ثالثًا: نظرية التبادل الاجتماعي</w:t>
      </w:r>
      <w:bookmarkEnd w:id="10"/>
    </w:p>
    <w:p w14:paraId="6C76A805" w14:textId="77777777" w:rsidR="000B23EC" w:rsidRPr="00B63EE6" w:rsidRDefault="000B23EC" w:rsidP="000B23EC">
      <w:pPr>
        <w:spacing w:line="360" w:lineRule="auto"/>
        <w:ind w:firstLine="432"/>
        <w:jc w:val="both"/>
        <w:rPr>
          <w:rFonts w:ascii="Sakkal Majalla" w:hAnsi="Sakkal Majalla" w:cs="Sakkal Majalla"/>
          <w:sz w:val="28"/>
          <w:szCs w:val="24"/>
        </w:rPr>
      </w:pPr>
      <w:r w:rsidRPr="00B63EE6">
        <w:rPr>
          <w:rFonts w:ascii="Sakkal Majalla" w:hAnsi="Sakkal Majalla" w:cs="Sakkal Majalla"/>
          <w:sz w:val="28"/>
          <w:szCs w:val="24"/>
          <w:rtl/>
        </w:rPr>
        <w:t>تفسّر نظرية التبادل الاجتماعي العلاقة بين الموظف ومنظمته على أنها علاقة أخذٍ وعطاء قائمة على المعاملة بالمثل. فالموظف يقدّم جهده ووقته وولاءه، ويتوقّع في المقابل عائدًا عادلًا من راتب ودعم وتقدير وفرص للنمو (</w:t>
      </w:r>
      <w:proofErr w:type="spellStart"/>
      <w:r w:rsidRPr="00B63EE6">
        <w:rPr>
          <w:rFonts w:ascii="Sakkal Majalla" w:hAnsi="Sakkal Majalla" w:cs="Sakkal Majalla"/>
          <w:sz w:val="28"/>
          <w:szCs w:val="24"/>
          <w:rtl/>
        </w:rPr>
        <w:t>Malik</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et</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al</w:t>
      </w:r>
      <w:proofErr w:type="spellEnd"/>
      <w:r w:rsidRPr="00B63EE6">
        <w:rPr>
          <w:rFonts w:ascii="Sakkal Majalla" w:hAnsi="Sakkal Majalla" w:cs="Sakkal Majalla"/>
          <w:sz w:val="28"/>
          <w:szCs w:val="24"/>
          <w:rtl/>
        </w:rPr>
        <w:t>., 2025). فإذا شعر بأن ما يأخذه يوازي ما يعطيه ازداد رضاه والتزامه، أما إذا اختلّ الميزان وأحسّ أنه يعطي أكثر مما ينال فقد يتراجع أداؤه أو يفكّر في ترك العمل. وتبرز أهمية هذه النظرية في قطاع الإسعاف تحديدًا، لأن العاملين فيه يتحمّلون ساعاتٍ طويلة وضغوطًا نفسية عالية، ما يجعل توقّعهم لعائدٍ عادل أمرًا مشروعًا ومؤثّرًا في بقائهم.</w:t>
      </w:r>
    </w:p>
    <w:p w14:paraId="1F18CAB8" w14:textId="77777777" w:rsidR="000B23EC" w:rsidRPr="00B63EE6" w:rsidRDefault="000B23EC" w:rsidP="000B23EC">
      <w:pPr>
        <w:spacing w:before="200" w:after="120" w:line="360" w:lineRule="auto"/>
        <w:jc w:val="both"/>
        <w:rPr>
          <w:rFonts w:ascii="Sakkal Majalla" w:hAnsi="Sakkal Majalla" w:cs="Sakkal Majalla"/>
          <w:bCs/>
          <w:sz w:val="28"/>
          <w:szCs w:val="24"/>
        </w:rPr>
      </w:pPr>
      <w:bookmarkStart w:id="11" w:name="toc_14"/>
      <w:r w:rsidRPr="00B63EE6">
        <w:rPr>
          <w:rFonts w:ascii="Sakkal Majalla" w:hAnsi="Sakkal Majalla" w:cs="Sakkal Majalla"/>
          <w:bCs/>
          <w:color w:val="2E5A88"/>
          <w:sz w:val="32"/>
          <w:szCs w:val="24"/>
          <w:rtl/>
        </w:rPr>
        <w:t>رابعًا: الخدمات الإسعافية قبل المستشفى</w:t>
      </w:r>
      <w:bookmarkEnd w:id="11"/>
    </w:p>
    <w:p w14:paraId="1525B4E9" w14:textId="77777777" w:rsidR="000B23EC" w:rsidRPr="00B63EE6" w:rsidRDefault="000B23EC" w:rsidP="000B23EC">
      <w:pPr>
        <w:spacing w:line="360" w:lineRule="auto"/>
        <w:ind w:firstLine="432"/>
        <w:jc w:val="both"/>
        <w:rPr>
          <w:rFonts w:ascii="Sakkal Majalla" w:hAnsi="Sakkal Majalla" w:cs="Sakkal Majalla"/>
          <w:sz w:val="28"/>
          <w:szCs w:val="24"/>
        </w:rPr>
      </w:pPr>
      <w:r w:rsidRPr="00B63EE6">
        <w:rPr>
          <w:rFonts w:ascii="Sakkal Majalla" w:hAnsi="Sakkal Majalla" w:cs="Sakkal Majalla"/>
          <w:sz w:val="28"/>
          <w:szCs w:val="24"/>
          <w:rtl/>
        </w:rPr>
        <w:t>يُقصد بالخدمات الإسعافية قبل المستشفى مجموعة الإجراءات الطبية الطارئة التي تُقدَّم للمريض أو المصاب في موقع الحادث وأثناء نقله إلى المنشأة الصحية. وتتميّز هذه الخدمة بأنها حسّاسة للوقت، إذ تُقاس فعاليتها بسرعة الاستجابة ودقّة التدخّل في الدقائق الأولى الحرجة. كما تتّسم بيئة العمل فيها بعدم القابلية للتنبؤ وارتفاع الضغط، وتتطلّب كوادر مدرَّبة قادرة على اتخاذ قرارات سريعة والعمل ضمن فريق. وتزداد هذه المتطلّبات في المدن الكبرى ومواسم الذروة كالحج والعمرة، حيث يرتفع الطلب على الخدمة ارتفاعًا كبيرًا (</w:t>
      </w:r>
      <w:proofErr w:type="spellStart"/>
      <w:r w:rsidRPr="00B63EE6">
        <w:rPr>
          <w:rFonts w:ascii="Sakkal Majalla" w:hAnsi="Sakkal Majalla" w:cs="Sakkal Majalla"/>
          <w:sz w:val="28"/>
          <w:szCs w:val="24"/>
          <w:rtl/>
        </w:rPr>
        <w:t>Al-Wathinani</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et</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al</w:t>
      </w:r>
      <w:proofErr w:type="spellEnd"/>
      <w:r w:rsidRPr="00B63EE6">
        <w:rPr>
          <w:rFonts w:ascii="Sakkal Majalla" w:hAnsi="Sakkal Majalla" w:cs="Sakkal Majalla"/>
          <w:sz w:val="28"/>
          <w:szCs w:val="24"/>
          <w:rtl/>
        </w:rPr>
        <w:t>., 2023).</w:t>
      </w:r>
    </w:p>
    <w:p w14:paraId="629A0DBB" w14:textId="77777777" w:rsidR="000B23EC" w:rsidRPr="00B63EE6" w:rsidRDefault="000B23EC" w:rsidP="000B23EC">
      <w:pPr>
        <w:spacing w:before="200" w:after="120" w:line="360" w:lineRule="auto"/>
        <w:jc w:val="both"/>
        <w:rPr>
          <w:rFonts w:ascii="Sakkal Majalla" w:hAnsi="Sakkal Majalla" w:cs="Sakkal Majalla"/>
          <w:bCs/>
          <w:sz w:val="28"/>
          <w:szCs w:val="24"/>
        </w:rPr>
      </w:pPr>
      <w:bookmarkStart w:id="12" w:name="toc_15"/>
      <w:r w:rsidRPr="00B63EE6">
        <w:rPr>
          <w:rFonts w:ascii="Sakkal Majalla" w:hAnsi="Sakkal Majalla" w:cs="Sakkal Majalla"/>
          <w:bCs/>
          <w:color w:val="2E5A88"/>
          <w:sz w:val="32"/>
          <w:szCs w:val="24"/>
          <w:rtl/>
        </w:rPr>
        <w:lastRenderedPageBreak/>
        <w:t>خامسًا: جودة الخدمات الإسعافية</w:t>
      </w:r>
      <w:bookmarkEnd w:id="12"/>
    </w:p>
    <w:p w14:paraId="4B0DBCE3" w14:textId="77777777" w:rsidR="000B23EC" w:rsidRPr="00B63EE6" w:rsidRDefault="000B23EC" w:rsidP="000B23EC">
      <w:pPr>
        <w:spacing w:line="360" w:lineRule="auto"/>
        <w:ind w:firstLine="432"/>
        <w:jc w:val="both"/>
        <w:rPr>
          <w:rFonts w:ascii="Sakkal Majalla" w:hAnsi="Sakkal Majalla" w:cs="Sakkal Majalla"/>
          <w:sz w:val="28"/>
          <w:szCs w:val="24"/>
        </w:rPr>
      </w:pPr>
      <w:r w:rsidRPr="00B63EE6">
        <w:rPr>
          <w:rFonts w:ascii="Sakkal Majalla" w:hAnsi="Sakkal Majalla" w:cs="Sakkal Majalla"/>
          <w:sz w:val="28"/>
          <w:szCs w:val="24"/>
          <w:rtl/>
        </w:rPr>
        <w:t>جودة الخدمة الإسعافية تعني قدرة النظام الإسعافي على تقديم خدمة سريعة وآمنة وفق المعايير المعتمدة بما يحقّق رضا المستفيد. ويمكن قياسها عبر عدة أبعاد أبرزها: سرعة الاستجابة لمكالمات الطوارئ، والالتزام بالبروتوكولات الطبية، ودقّة الأداء وقلّة الأخطاء، والتركيز على احتياجات المستفيدين، ووجود آليات للتحسين المستمر. وترتبط هذه الجودة ارتباطًا وثيقًا بكفاءة العاملين ودوافعهم، فقد تبيّن أن تطبيق معايير الجودة الشاملة ينعكس إيجابًا على الأداء الوظيفي لدى العاملين في هذا القطاع (الشهري والشهراني، 2020).</w:t>
      </w:r>
    </w:p>
    <w:p w14:paraId="69143744" w14:textId="77777777" w:rsidR="000B23EC" w:rsidRPr="00B63EE6" w:rsidRDefault="000B23EC" w:rsidP="000B23EC">
      <w:pPr>
        <w:spacing w:before="200" w:after="120" w:line="360" w:lineRule="auto"/>
        <w:jc w:val="both"/>
        <w:rPr>
          <w:rFonts w:ascii="Sakkal Majalla" w:hAnsi="Sakkal Majalla" w:cs="Sakkal Majalla"/>
          <w:bCs/>
          <w:sz w:val="28"/>
          <w:szCs w:val="24"/>
        </w:rPr>
      </w:pPr>
      <w:bookmarkStart w:id="13" w:name="toc_16"/>
      <w:r w:rsidRPr="00B63EE6">
        <w:rPr>
          <w:rFonts w:ascii="Sakkal Majalla" w:hAnsi="Sakkal Majalla" w:cs="Sakkal Majalla"/>
          <w:bCs/>
          <w:color w:val="2E5A88"/>
          <w:sz w:val="32"/>
          <w:szCs w:val="24"/>
          <w:rtl/>
        </w:rPr>
        <w:t>سادسًا: هيئة الهلال الأحمر السعودي</w:t>
      </w:r>
      <w:bookmarkEnd w:id="13"/>
    </w:p>
    <w:p w14:paraId="47990DA2" w14:textId="77777777" w:rsidR="000B23EC" w:rsidRPr="00B63EE6" w:rsidRDefault="000B23EC" w:rsidP="000B23EC">
      <w:pPr>
        <w:spacing w:line="360" w:lineRule="auto"/>
        <w:ind w:firstLine="432"/>
        <w:jc w:val="both"/>
        <w:rPr>
          <w:rFonts w:ascii="Sakkal Majalla" w:hAnsi="Sakkal Majalla" w:cs="Sakkal Majalla"/>
          <w:sz w:val="28"/>
          <w:szCs w:val="24"/>
        </w:rPr>
      </w:pPr>
      <w:r w:rsidRPr="00B63EE6">
        <w:rPr>
          <w:rFonts w:ascii="Sakkal Majalla" w:hAnsi="Sakkal Majalla" w:cs="Sakkal Majalla"/>
          <w:sz w:val="28"/>
          <w:szCs w:val="24"/>
          <w:rtl/>
        </w:rPr>
        <w:t>تُعدّ هيئة الهلال الأحمر السعودي الجهة الرسمية المسؤولة عن تقديم خدمات الإسعاف والطوارئ الطبية قبل المستشفى في مختلف مناطق المملكة. وتدير الهيئة شبكة واسعة من محطات الإسعاف والكوادر المدرَّبة، وتتولّى الاستجابة لبلاغات الطوارئ ونقل الحالات والتعامل مع الحوادث والكوارث والتجمّعات الكبرى. وتحظى خدماتها باهتمام متزايد ضمن رؤية المملكة 2030 التي تركّز على تطوير القطاع الصحي وكوادره، وهو ما يجعل دراسة مواردها البشرية وثيقة الصلة بأهداف التطوير الوطني.</w:t>
      </w:r>
    </w:p>
    <w:p w14:paraId="55ACE933" w14:textId="77777777" w:rsidR="000B23EC" w:rsidRPr="00B63EE6" w:rsidRDefault="000B23EC" w:rsidP="000B23EC">
      <w:pPr>
        <w:spacing w:before="200" w:after="120" w:line="360" w:lineRule="auto"/>
        <w:jc w:val="both"/>
        <w:rPr>
          <w:rFonts w:ascii="Sakkal Majalla" w:hAnsi="Sakkal Majalla" w:cs="Sakkal Majalla"/>
          <w:bCs/>
          <w:sz w:val="28"/>
          <w:szCs w:val="24"/>
        </w:rPr>
      </w:pPr>
      <w:bookmarkStart w:id="14" w:name="toc_17"/>
      <w:r w:rsidRPr="00B63EE6">
        <w:rPr>
          <w:rFonts w:ascii="Sakkal Majalla" w:hAnsi="Sakkal Majalla" w:cs="Sakkal Majalla"/>
          <w:bCs/>
          <w:color w:val="2E5A88"/>
          <w:sz w:val="32"/>
          <w:szCs w:val="24"/>
          <w:rtl/>
        </w:rPr>
        <w:t>سابعًا: العلاقة بين متغيرات الدراسة</w:t>
      </w:r>
      <w:bookmarkEnd w:id="14"/>
    </w:p>
    <w:p w14:paraId="657B3233" w14:textId="77777777" w:rsidR="000B23EC" w:rsidRPr="00B63EE6" w:rsidRDefault="000B23EC" w:rsidP="000B23EC">
      <w:pPr>
        <w:spacing w:line="360" w:lineRule="auto"/>
        <w:ind w:firstLine="432"/>
        <w:jc w:val="both"/>
        <w:rPr>
          <w:rFonts w:ascii="Sakkal Majalla" w:hAnsi="Sakkal Majalla" w:cs="Sakkal Majalla"/>
          <w:sz w:val="28"/>
          <w:szCs w:val="24"/>
        </w:rPr>
      </w:pPr>
      <w:r w:rsidRPr="00B63EE6">
        <w:rPr>
          <w:rFonts w:ascii="Sakkal Majalla" w:hAnsi="Sakkal Majalla" w:cs="Sakkal Majalla"/>
          <w:sz w:val="28"/>
          <w:szCs w:val="24"/>
          <w:rtl/>
        </w:rPr>
        <w:t>بالجمع بين نموذج (AMO) ونظرية التبادل الاجتماعي تتّضح الصورة التي تقوم عليها الدراسة: فالهيئة مطالَبة بأن توفّر للعامل القدرة عبر التدريب، والدافع عبر الحوافز والتقدير، والفرصة عبر الدعم والمشاركة، وأن تحافظ في الوقت نفسه على توازنٍ عادل بين ما يبذله العامل وما يحصل عليه. فمتى تحقّق هذا التكامل والتوازن انعكس ذلك إيجابًا على جودة الخدمة الإسعافية المقدَّمة. وعلى هذا الأساس بُنيت فرضيات الدراسة التي تربط أبعاد (AMO) الثلاثة بجودة الخدمات الإسعافية.</w:t>
      </w:r>
    </w:p>
    <w:p w14:paraId="4241C537" w14:textId="77777777" w:rsidR="000B23EC" w:rsidRPr="000B3460" w:rsidRDefault="000B23EC" w:rsidP="000B23EC">
      <w:pPr>
        <w:jc w:val="both"/>
        <w:rPr>
          <w:rFonts w:ascii="Sakkal Majalla" w:hAnsi="Sakkal Majalla" w:cs="Sakkal Majalla"/>
        </w:rPr>
      </w:pPr>
      <w:r w:rsidRPr="000B3460">
        <w:rPr>
          <w:rFonts w:ascii="Sakkal Majalla" w:hAnsi="Sakkal Majalla" w:cs="Sakkal Majalla"/>
        </w:rPr>
        <w:br w:type="page"/>
      </w:r>
    </w:p>
    <w:p w14:paraId="70379E07" w14:textId="77777777" w:rsidR="000B23EC" w:rsidRDefault="000B23EC" w:rsidP="000B23EC">
      <w:pPr>
        <w:spacing w:before="4600" w:after="360" w:line="360" w:lineRule="auto"/>
        <w:jc w:val="center"/>
        <w:rPr>
          <w:rFonts w:ascii="Sakkal Majalla" w:hAnsi="Sakkal Majalla" w:cs="Sakkal Majalla"/>
          <w:b/>
          <w:bCs/>
          <w:color w:val="1F3B63"/>
          <w:sz w:val="40"/>
        </w:rPr>
      </w:pPr>
    </w:p>
    <w:p w14:paraId="20B66496" w14:textId="77777777" w:rsidR="000B23EC" w:rsidRPr="00B63EE6" w:rsidRDefault="000B23EC" w:rsidP="000B23EC">
      <w:pPr>
        <w:spacing w:before="4600" w:after="360" w:line="360" w:lineRule="auto"/>
        <w:jc w:val="center"/>
        <w:rPr>
          <w:rFonts w:ascii="Sakkal Majalla" w:hAnsi="Sakkal Majalla" w:cs="Sakkal Majalla"/>
          <w:bCs/>
          <w:sz w:val="160"/>
          <w:szCs w:val="144"/>
        </w:rPr>
      </w:pPr>
      <w:bookmarkStart w:id="15" w:name="toc_18"/>
      <w:r w:rsidRPr="00B63EE6">
        <w:rPr>
          <w:rFonts w:ascii="Sakkal Majalla" w:hAnsi="Sakkal Majalla" w:cs="Sakkal Majalla"/>
          <w:bCs/>
          <w:color w:val="1F3B63"/>
          <w:sz w:val="96"/>
          <w:szCs w:val="44"/>
          <w:rtl/>
        </w:rPr>
        <w:t>الفصل الثاني: الدراسات السابقة</w:t>
      </w:r>
      <w:bookmarkEnd w:id="15"/>
    </w:p>
    <w:p w14:paraId="103D9381" w14:textId="77777777" w:rsidR="000B23EC" w:rsidRPr="000B3460" w:rsidRDefault="000B23EC" w:rsidP="000B23EC">
      <w:pPr>
        <w:rPr>
          <w:rFonts w:ascii="Sakkal Majalla" w:hAnsi="Sakkal Majalla" w:cs="Sakkal Majalla"/>
        </w:rPr>
      </w:pPr>
      <w:r w:rsidRPr="000B3460">
        <w:rPr>
          <w:rFonts w:ascii="Sakkal Majalla" w:hAnsi="Sakkal Majalla" w:cs="Sakkal Majalla"/>
        </w:rPr>
        <w:br w:type="page"/>
      </w:r>
    </w:p>
    <w:p w14:paraId="25507A81" w14:textId="77777777" w:rsidR="000B23EC" w:rsidRPr="004216CC" w:rsidRDefault="000B23EC" w:rsidP="000B23EC">
      <w:pPr>
        <w:spacing w:before="280" w:after="160" w:line="360" w:lineRule="auto"/>
        <w:rPr>
          <w:rFonts w:ascii="Sakkal Majalla" w:hAnsi="Sakkal Majalla" w:cs="Sakkal Majalla"/>
          <w:sz w:val="32"/>
          <w:szCs w:val="28"/>
        </w:rPr>
      </w:pPr>
      <w:bookmarkStart w:id="16" w:name="toc_19"/>
      <w:r w:rsidRPr="004216CC">
        <w:rPr>
          <w:rFonts w:ascii="Sakkal Majalla" w:hAnsi="Sakkal Majalla" w:cs="Sakkal Majalla"/>
          <w:b/>
          <w:bCs/>
          <w:color w:val="1F3B63"/>
          <w:sz w:val="40"/>
          <w:szCs w:val="28"/>
          <w:rtl/>
        </w:rPr>
        <w:lastRenderedPageBreak/>
        <w:t>مقدمة</w:t>
      </w:r>
      <w:bookmarkEnd w:id="16"/>
    </w:p>
    <w:p w14:paraId="1B787B03" w14:textId="77777777" w:rsidR="000B23EC" w:rsidRPr="000B3460" w:rsidRDefault="000B23EC" w:rsidP="000B23EC">
      <w:pPr>
        <w:spacing w:line="360" w:lineRule="auto"/>
        <w:ind w:firstLine="432"/>
        <w:rPr>
          <w:rFonts w:ascii="Sakkal Majalla" w:hAnsi="Sakkal Majalla" w:cs="Sakkal Majalla"/>
        </w:rPr>
      </w:pPr>
      <w:r w:rsidRPr="004216CC">
        <w:rPr>
          <w:rFonts w:ascii="Sakkal Majalla" w:hAnsi="Sakkal Majalla" w:cs="Sakkal Majalla"/>
          <w:sz w:val="28"/>
          <w:szCs w:val="24"/>
          <w:rtl/>
        </w:rPr>
        <w:t>يستعرض هذا الفصل أبرز الدراسات السابقة ذات الصلة بموضوع الدراسة، سواء على المستوى العالمي أو في السياق السعودي، ثم يعرض الإطار النظري الذي تقوم عليه الدراسة. وقد رُتّبت الدراسات في مجموعات موضوعية لتسهيل الربط بينها وبين متغيرات الدراسة</w:t>
      </w:r>
      <w:r w:rsidRPr="000B3460">
        <w:rPr>
          <w:rFonts w:ascii="Sakkal Majalla" w:hAnsi="Sakkal Majalla" w:cs="Sakkal Majalla"/>
          <w:rtl/>
        </w:rPr>
        <w:t>.</w:t>
      </w:r>
    </w:p>
    <w:p w14:paraId="7813D4E3" w14:textId="77777777" w:rsidR="000B23EC" w:rsidRPr="000B3460" w:rsidRDefault="000B23EC" w:rsidP="000B23EC">
      <w:pPr>
        <w:spacing w:before="200" w:after="120" w:line="360" w:lineRule="auto"/>
        <w:rPr>
          <w:rFonts w:ascii="Sakkal Majalla" w:hAnsi="Sakkal Majalla" w:cs="Sakkal Majalla"/>
        </w:rPr>
      </w:pPr>
      <w:r w:rsidRPr="000B3460">
        <w:rPr>
          <w:rFonts w:ascii="Sakkal Majalla" w:hAnsi="Sakkal Majalla" w:cs="Sakkal Majalla"/>
          <w:b/>
          <w:bCs/>
          <w:color w:val="2E5A88"/>
          <w:sz w:val="28"/>
          <w:rtl/>
        </w:rPr>
        <w:t>أولًا: التحديات العالمية في قطاع الإسعاف</w:t>
      </w:r>
    </w:p>
    <w:p w14:paraId="2BDB0E83" w14:textId="77777777" w:rsidR="000B23EC" w:rsidRPr="00B63EE6" w:rsidRDefault="000B23EC" w:rsidP="000B23EC">
      <w:pPr>
        <w:spacing w:line="360" w:lineRule="auto"/>
        <w:ind w:firstLine="432"/>
        <w:rPr>
          <w:rFonts w:ascii="Sakkal Majalla" w:hAnsi="Sakkal Majalla" w:cs="Sakkal Majalla"/>
          <w:sz w:val="28"/>
          <w:szCs w:val="24"/>
        </w:rPr>
      </w:pPr>
      <w:r w:rsidRPr="00B63EE6">
        <w:rPr>
          <w:rFonts w:ascii="Sakkal Majalla" w:hAnsi="Sakkal Majalla" w:cs="Sakkal Majalla"/>
          <w:sz w:val="28"/>
          <w:szCs w:val="24"/>
          <w:rtl/>
        </w:rPr>
        <w:t>تتعدّد أسباب ترك العاملين لقطاع الإسعاف، ولعل أبرزها ضعف الدعم الإداري وقلة الحوافز والضغط النفسي المستمر (</w:t>
      </w:r>
      <w:proofErr w:type="spellStart"/>
      <w:r w:rsidRPr="00B63EE6">
        <w:rPr>
          <w:rFonts w:ascii="Sakkal Majalla" w:hAnsi="Sakkal Majalla" w:cs="Sakkal Majalla"/>
          <w:sz w:val="28"/>
          <w:szCs w:val="24"/>
          <w:rtl/>
        </w:rPr>
        <w:t>Gage</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et</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al</w:t>
      </w:r>
      <w:proofErr w:type="spellEnd"/>
      <w:r w:rsidRPr="00B63EE6">
        <w:rPr>
          <w:rFonts w:ascii="Sakkal Majalla" w:hAnsi="Sakkal Majalla" w:cs="Sakkal Majalla"/>
          <w:sz w:val="28"/>
          <w:szCs w:val="24"/>
          <w:rtl/>
        </w:rPr>
        <w:t>., 2025). وفي السياق نفسه، تبيّن أن الدعم النفسي وفرص التطوير يرتبطان بقوة برضا العاملين والتزامهم، بينما تدفع الضغوط وساعات العمل الطويلة في الاتجاه المعاكس (</w:t>
      </w:r>
      <w:proofErr w:type="spellStart"/>
      <w:r w:rsidRPr="00B63EE6">
        <w:rPr>
          <w:rFonts w:ascii="Sakkal Majalla" w:hAnsi="Sakkal Majalla" w:cs="Sakkal Majalla"/>
          <w:sz w:val="28"/>
          <w:szCs w:val="24"/>
          <w:rtl/>
        </w:rPr>
        <w:t>Thielmann</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et</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al</w:t>
      </w:r>
      <w:proofErr w:type="spellEnd"/>
      <w:r w:rsidRPr="00B63EE6">
        <w:rPr>
          <w:rFonts w:ascii="Sakkal Majalla" w:hAnsi="Sakkal Majalla" w:cs="Sakkal Majalla"/>
          <w:sz w:val="28"/>
          <w:szCs w:val="24"/>
          <w:rtl/>
        </w:rPr>
        <w:t>., 2023). أما في البيئات محدودة الموارد، فقد أثبتت تجربة إثيوبيا أن الاستثمار الموجّه في التدريب قادرٌ على بناء خدمات فعّالة رغم شحّ الإمكانات (</w:t>
      </w:r>
      <w:proofErr w:type="spellStart"/>
      <w:r w:rsidRPr="00B63EE6">
        <w:rPr>
          <w:rFonts w:ascii="Sakkal Majalla" w:hAnsi="Sakkal Majalla" w:cs="Sakkal Majalla"/>
          <w:sz w:val="28"/>
          <w:szCs w:val="24"/>
          <w:rtl/>
        </w:rPr>
        <w:t>Firew</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et</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al</w:t>
      </w:r>
      <w:proofErr w:type="spellEnd"/>
      <w:r w:rsidRPr="00B63EE6">
        <w:rPr>
          <w:rFonts w:ascii="Sakkal Majalla" w:hAnsi="Sakkal Majalla" w:cs="Sakkal Majalla"/>
          <w:sz w:val="28"/>
          <w:szCs w:val="24"/>
          <w:rtl/>
        </w:rPr>
        <w:t>., 2020). ويضيف ويليامز وزملاؤه (2021) بُعدًا آخر، إذ كشفت دراستهم الدولية عن تباين تعريف مهنة المسعف وكفاءاتها بين الدول، وهو ما يؤكّد ضرورة مراعاة السياق المحلي عند وضع المعايير.</w:t>
      </w:r>
    </w:p>
    <w:p w14:paraId="0DC88FC9" w14:textId="77777777" w:rsidR="000B23EC" w:rsidRPr="000B3460" w:rsidRDefault="000B23EC" w:rsidP="000B23EC">
      <w:pPr>
        <w:spacing w:before="200" w:after="120" w:line="360" w:lineRule="auto"/>
        <w:rPr>
          <w:rFonts w:ascii="Sakkal Majalla" w:hAnsi="Sakkal Majalla" w:cs="Sakkal Majalla"/>
        </w:rPr>
      </w:pPr>
      <w:r w:rsidRPr="000B3460">
        <w:rPr>
          <w:rFonts w:ascii="Sakkal Majalla" w:hAnsi="Sakkal Majalla" w:cs="Sakkal Majalla"/>
          <w:b/>
          <w:bCs/>
          <w:color w:val="2E5A88"/>
          <w:sz w:val="28"/>
          <w:rtl/>
        </w:rPr>
        <w:t>ثانيًا: الموارد البشرية في القطاع الصحي السعودي</w:t>
      </w:r>
    </w:p>
    <w:p w14:paraId="6240BD7A" w14:textId="77777777" w:rsidR="000B23EC" w:rsidRPr="00B63EE6" w:rsidRDefault="000B23EC" w:rsidP="000B23EC">
      <w:pPr>
        <w:spacing w:line="360" w:lineRule="auto"/>
        <w:ind w:firstLine="432"/>
        <w:rPr>
          <w:rFonts w:ascii="Sakkal Majalla" w:hAnsi="Sakkal Majalla" w:cs="Sakkal Majalla"/>
          <w:sz w:val="28"/>
          <w:szCs w:val="24"/>
        </w:rPr>
      </w:pPr>
      <w:r w:rsidRPr="00B63EE6">
        <w:rPr>
          <w:rFonts w:ascii="Sakkal Majalla" w:hAnsi="Sakkal Majalla" w:cs="Sakkal Majalla"/>
          <w:sz w:val="28"/>
          <w:szCs w:val="24"/>
          <w:rtl/>
        </w:rPr>
        <w:t xml:space="preserve">على مستوى القطاع الصحي السعودي عمومًا، تتكرّر في الأدبيات </w:t>
      </w:r>
      <w:proofErr w:type="gramStart"/>
      <w:r w:rsidRPr="00B63EE6">
        <w:rPr>
          <w:rFonts w:ascii="Sakkal Majalla" w:hAnsi="Sakkal Majalla" w:cs="Sakkal Majalla"/>
          <w:sz w:val="28"/>
          <w:szCs w:val="24"/>
          <w:rtl/>
        </w:rPr>
        <w:t>ثلاثة</w:t>
      </w:r>
      <w:proofErr w:type="gramEnd"/>
      <w:r w:rsidRPr="00B63EE6">
        <w:rPr>
          <w:rFonts w:ascii="Sakkal Majalla" w:hAnsi="Sakkal Majalla" w:cs="Sakkal Majalla"/>
          <w:sz w:val="28"/>
          <w:szCs w:val="24"/>
          <w:rtl/>
        </w:rPr>
        <w:t xml:space="preserve"> تحديات رئيسة: نقص الكوادر، وضعف الرواتب والفرص، وتفاوت توزيع الموارد بين المناطق (</w:t>
      </w:r>
      <w:proofErr w:type="spellStart"/>
      <w:r w:rsidRPr="00B63EE6">
        <w:rPr>
          <w:rFonts w:ascii="Sakkal Majalla" w:hAnsi="Sakkal Majalla" w:cs="Sakkal Majalla"/>
          <w:sz w:val="28"/>
          <w:szCs w:val="24"/>
          <w:rtl/>
        </w:rPr>
        <w:t>Al-Hanawi</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et</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al</w:t>
      </w:r>
      <w:proofErr w:type="spellEnd"/>
      <w:r w:rsidRPr="00B63EE6">
        <w:rPr>
          <w:rFonts w:ascii="Sakkal Majalla" w:hAnsi="Sakkal Majalla" w:cs="Sakkal Majalla"/>
          <w:sz w:val="28"/>
          <w:szCs w:val="24"/>
          <w:rtl/>
        </w:rPr>
        <w:t xml:space="preserve">., 2019؛ </w:t>
      </w:r>
      <w:proofErr w:type="spellStart"/>
      <w:r w:rsidRPr="00B63EE6">
        <w:rPr>
          <w:rFonts w:ascii="Sakkal Majalla" w:hAnsi="Sakkal Majalla" w:cs="Sakkal Majalla"/>
          <w:sz w:val="28"/>
          <w:szCs w:val="24"/>
          <w:rtl/>
        </w:rPr>
        <w:t>Khormi</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et</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al</w:t>
      </w:r>
      <w:proofErr w:type="spellEnd"/>
      <w:r w:rsidRPr="00B63EE6">
        <w:rPr>
          <w:rFonts w:ascii="Sakkal Majalla" w:hAnsi="Sakkal Majalla" w:cs="Sakkal Majalla"/>
          <w:sz w:val="28"/>
          <w:szCs w:val="24"/>
          <w:rtl/>
        </w:rPr>
        <w:t>., 2024). ورغم ما أحدثته رؤية 2030 من تحوّلٍ صحي واسع، تبقى الفجوة قائمة بين الخطط المعلنة والتنفيذ الفعلي على الأرض (</w:t>
      </w:r>
      <w:proofErr w:type="spellStart"/>
      <w:r w:rsidRPr="00B63EE6">
        <w:rPr>
          <w:rFonts w:ascii="Sakkal Majalla" w:hAnsi="Sakkal Majalla" w:cs="Sakkal Majalla"/>
          <w:sz w:val="28"/>
          <w:szCs w:val="24"/>
          <w:rtl/>
        </w:rPr>
        <w:t>Alasiri</w:t>
      </w:r>
      <w:proofErr w:type="spellEnd"/>
      <w:r w:rsidRPr="00B63EE6">
        <w:rPr>
          <w:rFonts w:ascii="Sakkal Majalla" w:hAnsi="Sakkal Majalla" w:cs="Sakkal Majalla"/>
          <w:sz w:val="28"/>
          <w:szCs w:val="24"/>
          <w:rtl/>
        </w:rPr>
        <w:t xml:space="preserve"> &amp; </w:t>
      </w:r>
      <w:proofErr w:type="spellStart"/>
      <w:r w:rsidRPr="00B63EE6">
        <w:rPr>
          <w:rFonts w:ascii="Sakkal Majalla" w:hAnsi="Sakkal Majalla" w:cs="Sakkal Majalla"/>
          <w:sz w:val="28"/>
          <w:szCs w:val="24"/>
          <w:rtl/>
        </w:rPr>
        <w:t>Mohammed</w:t>
      </w:r>
      <w:proofErr w:type="spellEnd"/>
      <w:r w:rsidRPr="00B63EE6">
        <w:rPr>
          <w:rFonts w:ascii="Sakkal Majalla" w:hAnsi="Sakkal Majalla" w:cs="Sakkal Majalla"/>
          <w:sz w:val="28"/>
          <w:szCs w:val="24"/>
          <w:rtl/>
        </w:rPr>
        <w:t>, 2022). وفي المقابل، يقدّم السياق المحلي شواهد داعمة؛ فقد خلص الباز (2022) في دراسته على القطاع الصحي بالقصيم إلى وجود علاقة دالة بين استراتيجيات الموارد البشرية والميزة التنافسية، بما يعزّز فرضية الدراسة الحالية.</w:t>
      </w:r>
    </w:p>
    <w:p w14:paraId="68B1D8A5" w14:textId="77777777" w:rsidR="000B23EC" w:rsidRPr="000B3460" w:rsidRDefault="000B23EC" w:rsidP="000B23EC">
      <w:pPr>
        <w:spacing w:before="200" w:after="120" w:line="360" w:lineRule="auto"/>
        <w:rPr>
          <w:rFonts w:ascii="Sakkal Majalla" w:hAnsi="Sakkal Majalla" w:cs="Sakkal Majalla"/>
        </w:rPr>
      </w:pPr>
      <w:r w:rsidRPr="000B3460">
        <w:rPr>
          <w:rFonts w:ascii="Sakkal Majalla" w:hAnsi="Sakkal Majalla" w:cs="Sakkal Majalla"/>
          <w:b/>
          <w:bCs/>
          <w:color w:val="2E5A88"/>
          <w:sz w:val="28"/>
          <w:rtl/>
        </w:rPr>
        <w:t>ثالثًا: هيئة الهلال الأحمر السعودي وخدماتها الإسعافية</w:t>
      </w:r>
    </w:p>
    <w:p w14:paraId="09D11E4B" w14:textId="77777777" w:rsidR="000B23EC" w:rsidRPr="00B63EE6" w:rsidRDefault="000B23EC" w:rsidP="000B23EC">
      <w:pPr>
        <w:spacing w:line="360" w:lineRule="auto"/>
        <w:ind w:firstLine="432"/>
        <w:rPr>
          <w:rFonts w:ascii="Sakkal Majalla" w:hAnsi="Sakkal Majalla" w:cs="Sakkal Majalla"/>
          <w:sz w:val="28"/>
          <w:szCs w:val="24"/>
        </w:rPr>
      </w:pPr>
      <w:r w:rsidRPr="00B63EE6">
        <w:rPr>
          <w:rFonts w:ascii="Sakkal Majalla" w:hAnsi="Sakkal Majalla" w:cs="Sakkal Majalla"/>
          <w:sz w:val="28"/>
          <w:szCs w:val="24"/>
          <w:rtl/>
        </w:rPr>
        <w:t>وبالانتقال إلى هيئة الهلال الأحمر تحديدًا، يتّضح تفاوتٌ في توزيع خدمات الإسعاف بين المناطق، مع حاجة جدة إلى مزيد من الكوادر في مواسم الذروة (</w:t>
      </w:r>
      <w:proofErr w:type="spellStart"/>
      <w:r w:rsidRPr="00B63EE6">
        <w:rPr>
          <w:rFonts w:ascii="Sakkal Majalla" w:hAnsi="Sakkal Majalla" w:cs="Sakkal Majalla"/>
          <w:sz w:val="28"/>
          <w:szCs w:val="24"/>
          <w:rtl/>
        </w:rPr>
        <w:t>Al-Wathinani</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et</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al</w:t>
      </w:r>
      <w:proofErr w:type="spellEnd"/>
      <w:r w:rsidRPr="00B63EE6">
        <w:rPr>
          <w:rFonts w:ascii="Sakkal Majalla" w:hAnsi="Sakkal Majalla" w:cs="Sakkal Majalla"/>
          <w:sz w:val="28"/>
          <w:szCs w:val="24"/>
          <w:rtl/>
        </w:rPr>
        <w:t>., 2023). وعلى المستوى الميداني، رصدت دراسة نوعية شكاوى متكرّرة من نقص الموارد والضغط النفسي وقلة الدعم الإداري (</w:t>
      </w:r>
      <w:proofErr w:type="spellStart"/>
      <w:r w:rsidRPr="00B63EE6">
        <w:rPr>
          <w:rFonts w:ascii="Sakkal Majalla" w:hAnsi="Sakkal Majalla" w:cs="Sakkal Majalla"/>
          <w:sz w:val="28"/>
          <w:szCs w:val="24"/>
          <w:rtl/>
        </w:rPr>
        <w:t>Alanazy</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et</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al</w:t>
      </w:r>
      <w:proofErr w:type="spellEnd"/>
      <w:r w:rsidRPr="00B63EE6">
        <w:rPr>
          <w:rFonts w:ascii="Sakkal Majalla" w:hAnsi="Sakkal Majalla" w:cs="Sakkal Majalla"/>
          <w:sz w:val="28"/>
          <w:szCs w:val="24"/>
          <w:rtl/>
        </w:rPr>
        <w:t xml:space="preserve">., 2022)، في حين ربط السعيد </w:t>
      </w:r>
      <w:proofErr w:type="spellStart"/>
      <w:r w:rsidRPr="00B63EE6">
        <w:rPr>
          <w:rFonts w:ascii="Sakkal Majalla" w:hAnsi="Sakkal Majalla" w:cs="Sakkal Majalla"/>
          <w:sz w:val="28"/>
          <w:szCs w:val="24"/>
          <w:rtl/>
        </w:rPr>
        <w:t>والكاراني</w:t>
      </w:r>
      <w:proofErr w:type="spellEnd"/>
      <w:r w:rsidRPr="00B63EE6">
        <w:rPr>
          <w:rFonts w:ascii="Sakkal Majalla" w:hAnsi="Sakkal Majalla" w:cs="Sakkal Majalla"/>
          <w:sz w:val="28"/>
          <w:szCs w:val="24"/>
          <w:rtl/>
        </w:rPr>
        <w:t xml:space="preserve"> (2022) بين ضعف الرضا عن الرواتب وتراجع الأداء رغم أهمية التدريب والدعم الإداري. ومحليًا، جاءت مشكلات المسعفين المادية والتقنية والإدارية والاجتماعية بدرجة متوسطة لدى عقيلي وآخرين (2025)، مع توصيةٍ بتعزيز الشراكة المجتمعية. وفي الجانب التطويري، وثّق حاوي وآخرون (2025) جهودًا حكومية لرفع سرعة الاستجابة وتشكيل فرق متابعة على مدار الساعة.</w:t>
      </w:r>
    </w:p>
    <w:p w14:paraId="3683C963" w14:textId="77777777" w:rsidR="000B23EC" w:rsidRPr="000B3460" w:rsidRDefault="000B23EC" w:rsidP="000B23EC">
      <w:pPr>
        <w:spacing w:before="200" w:after="120" w:line="360" w:lineRule="auto"/>
        <w:rPr>
          <w:rFonts w:ascii="Sakkal Majalla" w:hAnsi="Sakkal Majalla" w:cs="Sakkal Majalla"/>
        </w:rPr>
      </w:pPr>
      <w:r w:rsidRPr="000B3460">
        <w:rPr>
          <w:rFonts w:ascii="Sakkal Majalla" w:hAnsi="Sakkal Majalla" w:cs="Sakkal Majalla"/>
          <w:b/>
          <w:bCs/>
          <w:color w:val="2E5A88"/>
          <w:sz w:val="28"/>
          <w:rtl/>
        </w:rPr>
        <w:t>رابعًا: الإجهاد والصحة النفسية في الإسعاف</w:t>
      </w:r>
    </w:p>
    <w:p w14:paraId="78D19FE5" w14:textId="77777777" w:rsidR="000B23EC" w:rsidRPr="00B63EE6" w:rsidRDefault="000B23EC" w:rsidP="000B23EC">
      <w:pPr>
        <w:spacing w:line="360" w:lineRule="auto"/>
        <w:ind w:firstLine="432"/>
        <w:rPr>
          <w:rFonts w:ascii="Sakkal Majalla" w:hAnsi="Sakkal Majalla" w:cs="Sakkal Majalla"/>
          <w:sz w:val="28"/>
          <w:szCs w:val="24"/>
        </w:rPr>
      </w:pPr>
      <w:r w:rsidRPr="00B63EE6">
        <w:rPr>
          <w:rFonts w:ascii="Sakkal Majalla" w:hAnsi="Sakkal Majalla" w:cs="Sakkal Majalla"/>
          <w:sz w:val="28"/>
          <w:szCs w:val="24"/>
          <w:rtl/>
        </w:rPr>
        <w:lastRenderedPageBreak/>
        <w:t>يمثّل الإجهاد النفسي أحد أخطر التحديات في هذا القطاع. فمعدلات الإرهاق مرتفعة بين المسعفين بفعل ساعات العمل الطويلة والضغط وقلة الدعم (</w:t>
      </w:r>
      <w:proofErr w:type="spellStart"/>
      <w:r w:rsidRPr="00B63EE6">
        <w:rPr>
          <w:rFonts w:ascii="Sakkal Majalla" w:hAnsi="Sakkal Majalla" w:cs="Sakkal Majalla"/>
          <w:sz w:val="28"/>
          <w:szCs w:val="24"/>
          <w:rtl/>
        </w:rPr>
        <w:t>Alharthi</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et</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al</w:t>
      </w:r>
      <w:proofErr w:type="spellEnd"/>
      <w:r w:rsidRPr="00B63EE6">
        <w:rPr>
          <w:rFonts w:ascii="Sakkal Majalla" w:hAnsi="Sakkal Majalla" w:cs="Sakkal Majalla"/>
          <w:sz w:val="28"/>
          <w:szCs w:val="24"/>
          <w:rtl/>
        </w:rPr>
        <w:t>., 2025)، بل إن ما يقارب ثلث العاملين في الرياض تظهر عليهم أعراض اضطراب ما بعد الصدمة، وأكثرهم عرضةً من يعملون ساعاتٍ أطول (</w:t>
      </w:r>
      <w:proofErr w:type="spellStart"/>
      <w:r w:rsidRPr="00B63EE6">
        <w:rPr>
          <w:rFonts w:ascii="Sakkal Majalla" w:hAnsi="Sakkal Majalla" w:cs="Sakkal Majalla"/>
          <w:sz w:val="28"/>
          <w:szCs w:val="24"/>
          <w:rtl/>
        </w:rPr>
        <w:t>Alanazi</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et</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al</w:t>
      </w:r>
      <w:proofErr w:type="spellEnd"/>
      <w:r w:rsidRPr="00B63EE6">
        <w:rPr>
          <w:rFonts w:ascii="Sakkal Majalla" w:hAnsi="Sakkal Majalla" w:cs="Sakkal Majalla"/>
          <w:sz w:val="28"/>
          <w:szCs w:val="24"/>
          <w:rtl/>
        </w:rPr>
        <w:t>., 2024). ويزيد الأمرَ تعقيدًا ضعفُ الوعي بأهمية الدعم النفسي وقلةُ من يحصلون عليه فعليًا (</w:t>
      </w:r>
      <w:proofErr w:type="spellStart"/>
      <w:r w:rsidRPr="00B63EE6">
        <w:rPr>
          <w:rFonts w:ascii="Sakkal Majalla" w:hAnsi="Sakkal Majalla" w:cs="Sakkal Majalla"/>
          <w:sz w:val="28"/>
          <w:szCs w:val="24"/>
          <w:rtl/>
        </w:rPr>
        <w:t>Alzahrani</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et</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al</w:t>
      </w:r>
      <w:proofErr w:type="spellEnd"/>
      <w:r w:rsidRPr="00B63EE6">
        <w:rPr>
          <w:rFonts w:ascii="Sakkal Majalla" w:hAnsi="Sakkal Majalla" w:cs="Sakkal Majalla"/>
          <w:sz w:val="28"/>
          <w:szCs w:val="24"/>
          <w:rtl/>
        </w:rPr>
        <w:t>., 2017).</w:t>
      </w:r>
    </w:p>
    <w:p w14:paraId="1CF01898" w14:textId="77777777" w:rsidR="000B23EC" w:rsidRPr="000B3460" w:rsidRDefault="000B23EC" w:rsidP="000B23EC">
      <w:pPr>
        <w:spacing w:before="200" w:after="120" w:line="360" w:lineRule="auto"/>
        <w:rPr>
          <w:rFonts w:ascii="Sakkal Majalla" w:hAnsi="Sakkal Majalla" w:cs="Sakkal Majalla"/>
        </w:rPr>
      </w:pPr>
      <w:r w:rsidRPr="000B3460">
        <w:rPr>
          <w:rFonts w:ascii="Sakkal Majalla" w:hAnsi="Sakkal Majalla" w:cs="Sakkal Majalla"/>
          <w:b/>
          <w:bCs/>
          <w:color w:val="2E5A88"/>
          <w:sz w:val="28"/>
          <w:rtl/>
        </w:rPr>
        <w:t>خامسًا: التدريب والتطوير المهني وتمكين المرأة</w:t>
      </w:r>
    </w:p>
    <w:p w14:paraId="41EC3132" w14:textId="77777777" w:rsidR="000B23EC" w:rsidRPr="00B63EE6" w:rsidRDefault="000B23EC" w:rsidP="000B23EC">
      <w:pPr>
        <w:spacing w:line="360" w:lineRule="auto"/>
        <w:ind w:firstLine="432"/>
        <w:rPr>
          <w:rFonts w:ascii="Sakkal Majalla" w:hAnsi="Sakkal Majalla" w:cs="Sakkal Majalla"/>
          <w:sz w:val="28"/>
          <w:szCs w:val="24"/>
        </w:rPr>
      </w:pPr>
      <w:r w:rsidRPr="00B63EE6">
        <w:rPr>
          <w:rFonts w:ascii="Sakkal Majalla" w:hAnsi="Sakkal Majalla" w:cs="Sakkal Majalla"/>
          <w:sz w:val="28"/>
          <w:szCs w:val="24"/>
          <w:rtl/>
        </w:rPr>
        <w:t>وفي مقابل هذه التحديات، تبرز أهمية التدريب والتطوير المهني بوصفهما رافعةً للرضا والالتزام (</w:t>
      </w:r>
      <w:proofErr w:type="spellStart"/>
      <w:r w:rsidRPr="00B63EE6">
        <w:rPr>
          <w:rFonts w:ascii="Sakkal Majalla" w:hAnsi="Sakkal Majalla" w:cs="Sakkal Majalla"/>
          <w:sz w:val="28"/>
          <w:szCs w:val="24"/>
          <w:rtl/>
        </w:rPr>
        <w:t>Alkhmsan</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et</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al</w:t>
      </w:r>
      <w:proofErr w:type="spellEnd"/>
      <w:r w:rsidRPr="00B63EE6">
        <w:rPr>
          <w:rFonts w:ascii="Sakkal Majalla" w:hAnsi="Sakkal Majalla" w:cs="Sakkal Majalla"/>
          <w:sz w:val="28"/>
          <w:szCs w:val="24"/>
          <w:rtl/>
        </w:rPr>
        <w:t>., 2025)، ويظهر أثر ذلك جليًّا في التدريب الإلكتروني الذي أثبت العنزي (2025) دوره في رفع كفاءة الأداء بوزارة الصحة. كما تكتسب برامج التدريب المتخصّص أهميةً مضاعفة استعدادًا لمواسم الحج والتجمعات الكبرى (</w:t>
      </w:r>
      <w:proofErr w:type="spellStart"/>
      <w:r w:rsidRPr="00B63EE6">
        <w:rPr>
          <w:rFonts w:ascii="Sakkal Majalla" w:hAnsi="Sakkal Majalla" w:cs="Sakkal Majalla"/>
          <w:sz w:val="28"/>
          <w:szCs w:val="24"/>
          <w:rtl/>
        </w:rPr>
        <w:t>Alrabie</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et</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al</w:t>
      </w:r>
      <w:proofErr w:type="spellEnd"/>
      <w:r w:rsidRPr="00B63EE6">
        <w:rPr>
          <w:rFonts w:ascii="Sakkal Majalla" w:hAnsi="Sakkal Majalla" w:cs="Sakkal Majalla"/>
          <w:sz w:val="28"/>
          <w:szCs w:val="24"/>
          <w:rtl/>
        </w:rPr>
        <w:t xml:space="preserve">., 2025؛ </w:t>
      </w:r>
      <w:proofErr w:type="spellStart"/>
      <w:r w:rsidRPr="00B63EE6">
        <w:rPr>
          <w:rFonts w:ascii="Sakkal Majalla" w:hAnsi="Sakkal Majalla" w:cs="Sakkal Majalla"/>
          <w:sz w:val="28"/>
          <w:szCs w:val="24"/>
          <w:rtl/>
        </w:rPr>
        <w:t>Al-Shareef</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et</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al</w:t>
      </w:r>
      <w:proofErr w:type="spellEnd"/>
      <w:r w:rsidRPr="00B63EE6">
        <w:rPr>
          <w:rFonts w:ascii="Sakkal Majalla" w:hAnsi="Sakkal Majalla" w:cs="Sakkal Majalla"/>
          <w:sz w:val="28"/>
          <w:szCs w:val="24"/>
          <w:rtl/>
        </w:rPr>
        <w:t>., 2022). أما على صعيد تمكين المرأة، فقد لاحظ العبيد وزملاؤه (2022) قبولًا مجتمعيًا متزايدًا للمسعفات مع بقاء بعض التحديات الثقافية.</w:t>
      </w:r>
    </w:p>
    <w:p w14:paraId="1D282AED" w14:textId="77777777" w:rsidR="000B23EC" w:rsidRPr="000B3460" w:rsidRDefault="000B23EC" w:rsidP="000B23EC">
      <w:pPr>
        <w:spacing w:before="200" w:after="120" w:line="360" w:lineRule="auto"/>
        <w:rPr>
          <w:rFonts w:ascii="Sakkal Majalla" w:hAnsi="Sakkal Majalla" w:cs="Sakkal Majalla"/>
        </w:rPr>
      </w:pPr>
      <w:r w:rsidRPr="000B3460">
        <w:rPr>
          <w:rFonts w:ascii="Sakkal Majalla" w:hAnsi="Sakkal Majalla" w:cs="Sakkal Majalla"/>
          <w:b/>
          <w:bCs/>
          <w:color w:val="2E5A88"/>
          <w:sz w:val="28"/>
          <w:rtl/>
        </w:rPr>
        <w:t>سادسًا: ممارسات الموارد البشرية وجودة الخدمة</w:t>
      </w:r>
    </w:p>
    <w:p w14:paraId="29037ED2" w14:textId="77777777" w:rsidR="000B23EC" w:rsidRPr="00B63EE6" w:rsidRDefault="000B23EC" w:rsidP="000B23EC">
      <w:pPr>
        <w:spacing w:line="360" w:lineRule="auto"/>
        <w:ind w:firstLine="432"/>
        <w:rPr>
          <w:rFonts w:ascii="Sakkal Majalla" w:hAnsi="Sakkal Majalla" w:cs="Sakkal Majalla"/>
          <w:sz w:val="28"/>
          <w:szCs w:val="24"/>
        </w:rPr>
      </w:pPr>
      <w:r w:rsidRPr="00B63EE6">
        <w:rPr>
          <w:rFonts w:ascii="Sakkal Majalla" w:hAnsi="Sakkal Majalla" w:cs="Sakkal Majalla"/>
          <w:sz w:val="28"/>
          <w:szCs w:val="24"/>
          <w:rtl/>
        </w:rPr>
        <w:t>أما الإطار الأعمّ لممارسات الموارد البشرية، فيؤكّد أن توفّر القدرات والدوافع والفرص معًا يرفع التزام العاملين وكفاءتهم في تقديم الخدمة (</w:t>
      </w:r>
      <w:proofErr w:type="spellStart"/>
      <w:r w:rsidRPr="00B63EE6">
        <w:rPr>
          <w:rFonts w:ascii="Sakkal Majalla" w:hAnsi="Sakkal Majalla" w:cs="Sakkal Majalla"/>
          <w:sz w:val="28"/>
          <w:szCs w:val="24"/>
          <w:rtl/>
        </w:rPr>
        <w:t>Malik</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et</w:t>
      </w:r>
      <w:proofErr w:type="spellEnd"/>
      <w:r w:rsidRPr="00B63EE6">
        <w:rPr>
          <w:rFonts w:ascii="Sakkal Majalla" w:hAnsi="Sakkal Majalla" w:cs="Sakkal Majalla"/>
          <w:sz w:val="28"/>
          <w:szCs w:val="24"/>
          <w:rtl/>
        </w:rPr>
        <w:t xml:space="preserve"> </w:t>
      </w:r>
      <w:proofErr w:type="spellStart"/>
      <w:r w:rsidRPr="00B63EE6">
        <w:rPr>
          <w:rFonts w:ascii="Sakkal Majalla" w:hAnsi="Sakkal Majalla" w:cs="Sakkal Majalla"/>
          <w:sz w:val="28"/>
          <w:szCs w:val="24"/>
          <w:rtl/>
        </w:rPr>
        <w:t>al</w:t>
      </w:r>
      <w:proofErr w:type="spellEnd"/>
      <w:r w:rsidRPr="00B63EE6">
        <w:rPr>
          <w:rFonts w:ascii="Sakkal Majalla" w:hAnsi="Sakkal Majalla" w:cs="Sakkal Majalla"/>
          <w:sz w:val="28"/>
          <w:szCs w:val="24"/>
          <w:rtl/>
        </w:rPr>
        <w:t>., 2025). وقد قُدّمت حلولٌ عملية لتحديات الموارد البشرية في المستشفيات (</w:t>
      </w:r>
      <w:proofErr w:type="spellStart"/>
      <w:r w:rsidRPr="00B63EE6">
        <w:rPr>
          <w:rFonts w:ascii="Sakkal Majalla" w:hAnsi="Sakkal Majalla" w:cs="Sakkal Majalla"/>
          <w:sz w:val="28"/>
          <w:szCs w:val="24"/>
          <w:rtl/>
        </w:rPr>
        <w:t>Sarma</w:t>
      </w:r>
      <w:proofErr w:type="spellEnd"/>
      <w:r w:rsidRPr="00B63EE6">
        <w:rPr>
          <w:rFonts w:ascii="Sakkal Majalla" w:hAnsi="Sakkal Majalla" w:cs="Sakkal Majalla"/>
          <w:sz w:val="28"/>
          <w:szCs w:val="24"/>
          <w:rtl/>
        </w:rPr>
        <w:t xml:space="preserve"> &amp; </w:t>
      </w:r>
      <w:proofErr w:type="spellStart"/>
      <w:r w:rsidRPr="00B63EE6">
        <w:rPr>
          <w:rFonts w:ascii="Sakkal Majalla" w:hAnsi="Sakkal Majalla" w:cs="Sakkal Majalla"/>
          <w:sz w:val="28"/>
          <w:szCs w:val="24"/>
          <w:rtl/>
        </w:rPr>
        <w:t>Barua</w:t>
      </w:r>
      <w:proofErr w:type="spellEnd"/>
      <w:r w:rsidRPr="00B63EE6">
        <w:rPr>
          <w:rFonts w:ascii="Sakkal Majalla" w:hAnsi="Sakkal Majalla" w:cs="Sakkal Majalla"/>
          <w:sz w:val="28"/>
          <w:szCs w:val="24"/>
          <w:rtl/>
        </w:rPr>
        <w:t>, 2018)، مع تسليط الضوء على دورها المحوري في إحداث التغيير المؤسسي (</w:t>
      </w:r>
      <w:proofErr w:type="spellStart"/>
      <w:r w:rsidRPr="00B63EE6">
        <w:rPr>
          <w:rFonts w:ascii="Sakkal Majalla" w:hAnsi="Sakkal Majalla" w:cs="Sakkal Majalla"/>
          <w:sz w:val="28"/>
          <w:szCs w:val="24"/>
          <w:rtl/>
        </w:rPr>
        <w:t>Hampel</w:t>
      </w:r>
      <w:proofErr w:type="spellEnd"/>
      <w:r w:rsidRPr="00B63EE6">
        <w:rPr>
          <w:rFonts w:ascii="Sakkal Majalla" w:hAnsi="Sakkal Majalla" w:cs="Sakkal Majalla"/>
          <w:sz w:val="28"/>
          <w:szCs w:val="24"/>
          <w:rtl/>
        </w:rPr>
        <w:t xml:space="preserve"> &amp; </w:t>
      </w:r>
      <w:proofErr w:type="spellStart"/>
      <w:r w:rsidRPr="00B63EE6">
        <w:rPr>
          <w:rFonts w:ascii="Sakkal Majalla" w:hAnsi="Sakkal Majalla" w:cs="Sakkal Majalla"/>
          <w:sz w:val="28"/>
          <w:szCs w:val="24"/>
          <w:rtl/>
        </w:rPr>
        <w:t>Hajduova</w:t>
      </w:r>
      <w:proofErr w:type="spellEnd"/>
      <w:r w:rsidRPr="00B63EE6">
        <w:rPr>
          <w:rFonts w:ascii="Sakkal Majalla" w:hAnsi="Sakkal Majalla" w:cs="Sakkal Majalla"/>
          <w:sz w:val="28"/>
          <w:szCs w:val="24"/>
          <w:rtl/>
        </w:rPr>
        <w:t>, 2023). ويبقى نموذج (AMO) إطارًا نظريًا متينًا لتفسير الأداء والرضا كما بيّن بوس-</w:t>
      </w:r>
      <w:proofErr w:type="spellStart"/>
      <w:r w:rsidRPr="00B63EE6">
        <w:rPr>
          <w:rFonts w:ascii="Sakkal Majalla" w:hAnsi="Sakkal Majalla" w:cs="Sakkal Majalla"/>
          <w:sz w:val="28"/>
          <w:szCs w:val="24"/>
          <w:rtl/>
        </w:rPr>
        <w:t>نيلس</w:t>
      </w:r>
      <w:proofErr w:type="spellEnd"/>
      <w:r w:rsidRPr="00B63EE6">
        <w:rPr>
          <w:rFonts w:ascii="Sakkal Majalla" w:hAnsi="Sakkal Majalla" w:cs="Sakkal Majalla"/>
          <w:sz w:val="28"/>
          <w:szCs w:val="24"/>
          <w:rtl/>
        </w:rPr>
        <w:t xml:space="preserve"> وزملاؤه (2023). وفي ربطٍ مباشر بجوهر الدراسة الحالية، أثبت الشهري والشهراني (2020) أثرًا مرتفعًا لتطبيق معايير الجودة الشاملة في الأداء الوظيفي لدى العاملين بالهيئة.</w:t>
      </w:r>
    </w:p>
    <w:p w14:paraId="06250506" w14:textId="77777777" w:rsidR="000B23EC" w:rsidRPr="00B63EE6" w:rsidRDefault="000B23EC" w:rsidP="000B23EC">
      <w:pPr>
        <w:spacing w:before="200" w:after="120" w:line="360" w:lineRule="auto"/>
        <w:rPr>
          <w:rFonts w:ascii="Sakkal Majalla" w:hAnsi="Sakkal Majalla" w:cs="Sakkal Majalla"/>
          <w:bCs/>
          <w:sz w:val="28"/>
          <w:szCs w:val="24"/>
        </w:rPr>
      </w:pPr>
      <w:bookmarkStart w:id="17" w:name="toc_21"/>
      <w:r w:rsidRPr="00B63EE6">
        <w:rPr>
          <w:rFonts w:ascii="Sakkal Majalla" w:hAnsi="Sakkal Majalla" w:cs="Sakkal Majalla"/>
          <w:bCs/>
          <w:color w:val="2E5A88"/>
          <w:sz w:val="32"/>
          <w:szCs w:val="24"/>
          <w:rtl/>
        </w:rPr>
        <w:t>الفجوة البحثية وما يميّز الدراسة الحالية</w:t>
      </w:r>
      <w:bookmarkEnd w:id="17"/>
    </w:p>
    <w:p w14:paraId="553E7CA3" w14:textId="77777777" w:rsidR="000B23EC" w:rsidRPr="00B63EE6" w:rsidRDefault="000B23EC" w:rsidP="000B23EC">
      <w:pPr>
        <w:spacing w:line="360" w:lineRule="auto"/>
        <w:ind w:firstLine="432"/>
        <w:rPr>
          <w:rFonts w:ascii="Sakkal Majalla" w:hAnsi="Sakkal Majalla" w:cs="Sakkal Majalla"/>
          <w:sz w:val="28"/>
          <w:szCs w:val="24"/>
        </w:rPr>
      </w:pPr>
      <w:r w:rsidRPr="00B63EE6">
        <w:rPr>
          <w:rFonts w:ascii="Sakkal Majalla" w:hAnsi="Sakkal Majalla" w:cs="Sakkal Majalla"/>
          <w:sz w:val="28"/>
          <w:szCs w:val="24"/>
          <w:rtl/>
        </w:rPr>
        <w:t>يتّضح مما سبق أن معظم الدراسات السابقة ركّزت على مناطق أخرى كالرياض والقصيم وبيشة، أو على المستوى الوطني العام، مع ندرة الدراسات التي تركّز حصريًا على مدينة جدة بخصوصيتها كبوابة للحرمين. كما أن كثيرًا منها تناول جوانب محدودة (كالإجهاد أو التدريب أو الرواتب) دون إطار متكامل يجمعها. ولذلك تسعى الدراسة الحالية إلى سدّ هذه الفجوة عبر تطبيق نموذج (AMO) بشكل متكامل على واقع العاملين في جدة، وربطه بجودة الخدمة.</w:t>
      </w:r>
    </w:p>
    <w:p w14:paraId="0348E5C2" w14:textId="2FB67096" w:rsidR="000B23EC" w:rsidRPr="003759FD" w:rsidRDefault="000B23EC" w:rsidP="003759FD">
      <w:pPr>
        <w:rPr>
          <w:rFonts w:ascii="Sakkal Majalla" w:hAnsi="Sakkal Majalla" w:cs="Sakkal Majalla"/>
        </w:rPr>
      </w:pPr>
    </w:p>
    <w:sectPr w:rsidR="000B23EC" w:rsidRPr="003759F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kkal Majalla">
    <w:panose1 w:val="02000000000000000000"/>
    <w:charset w:val="00"/>
    <w:family w:val="auto"/>
    <w:pitch w:val="variable"/>
    <w:sig w:usb0="A000207F" w:usb1="C000204B"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CBA6A90"/>
    <w:lvl w:ilvl="0">
      <w:start w:val="1"/>
      <w:numFmt w:val="bullet"/>
      <w:pStyle w:val="ListBullet"/>
      <w:lvlText w:val=""/>
      <w:lvlJc w:val="left"/>
      <w:pPr>
        <w:tabs>
          <w:tab w:val="num" w:pos="360"/>
        </w:tabs>
        <w:ind w:left="360" w:hanging="360"/>
      </w:pPr>
      <w:rPr>
        <w:rFonts w:ascii="Symbol" w:hAnsi="Symbol" w:hint="default"/>
      </w:rPr>
    </w:lvl>
  </w:abstractNum>
  <w:num w:numId="1" w16cid:durableId="2024042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3EC"/>
    <w:rsid w:val="000B23EC"/>
    <w:rsid w:val="003759FD"/>
    <w:rsid w:val="00582076"/>
    <w:rsid w:val="00F71813"/>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6F3CA28D"/>
  <w15:chartTrackingRefBased/>
  <w15:docId w15:val="{F9A781BA-9E57-7643-841E-99022DF11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3EC"/>
    <w:pPr>
      <w:bidi/>
      <w:spacing w:after="200" w:line="276" w:lineRule="auto"/>
    </w:pPr>
    <w:rPr>
      <w:rFonts w:ascii="Arial" w:eastAsiaTheme="minorEastAsia" w:hAnsi="Arial" w:cs="Arial"/>
      <w:kern w:val="0"/>
      <w:sz w:val="26"/>
      <w:szCs w:val="22"/>
      <w:lang w:val="en-US"/>
      <w14:ligatures w14:val="none"/>
    </w:rPr>
  </w:style>
  <w:style w:type="paragraph" w:styleId="Heading1">
    <w:name w:val="heading 1"/>
    <w:basedOn w:val="Normal"/>
    <w:next w:val="Normal"/>
    <w:link w:val="Heading1Char"/>
    <w:uiPriority w:val="9"/>
    <w:qFormat/>
    <w:rsid w:val="000B23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23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23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23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23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23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23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23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23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23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23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23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23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23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23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23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23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23EC"/>
    <w:rPr>
      <w:rFonts w:eastAsiaTheme="majorEastAsia" w:cstheme="majorBidi"/>
      <w:color w:val="272727" w:themeColor="text1" w:themeTint="D8"/>
    </w:rPr>
  </w:style>
  <w:style w:type="paragraph" w:styleId="Title">
    <w:name w:val="Title"/>
    <w:basedOn w:val="Normal"/>
    <w:next w:val="Normal"/>
    <w:link w:val="TitleChar"/>
    <w:uiPriority w:val="10"/>
    <w:qFormat/>
    <w:rsid w:val="000B23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23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23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23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23EC"/>
    <w:pPr>
      <w:spacing w:before="160"/>
      <w:jc w:val="center"/>
    </w:pPr>
    <w:rPr>
      <w:i/>
      <w:iCs/>
      <w:color w:val="404040" w:themeColor="text1" w:themeTint="BF"/>
    </w:rPr>
  </w:style>
  <w:style w:type="character" w:customStyle="1" w:styleId="QuoteChar">
    <w:name w:val="Quote Char"/>
    <w:basedOn w:val="DefaultParagraphFont"/>
    <w:link w:val="Quote"/>
    <w:uiPriority w:val="29"/>
    <w:rsid w:val="000B23EC"/>
    <w:rPr>
      <w:i/>
      <w:iCs/>
      <w:color w:val="404040" w:themeColor="text1" w:themeTint="BF"/>
    </w:rPr>
  </w:style>
  <w:style w:type="paragraph" w:styleId="ListParagraph">
    <w:name w:val="List Paragraph"/>
    <w:basedOn w:val="Normal"/>
    <w:uiPriority w:val="34"/>
    <w:qFormat/>
    <w:rsid w:val="000B23EC"/>
    <w:pPr>
      <w:ind w:left="720"/>
      <w:contextualSpacing/>
    </w:pPr>
  </w:style>
  <w:style w:type="character" w:styleId="IntenseEmphasis">
    <w:name w:val="Intense Emphasis"/>
    <w:basedOn w:val="DefaultParagraphFont"/>
    <w:uiPriority w:val="21"/>
    <w:qFormat/>
    <w:rsid w:val="000B23EC"/>
    <w:rPr>
      <w:i/>
      <w:iCs/>
      <w:color w:val="0F4761" w:themeColor="accent1" w:themeShade="BF"/>
    </w:rPr>
  </w:style>
  <w:style w:type="paragraph" w:styleId="IntenseQuote">
    <w:name w:val="Intense Quote"/>
    <w:basedOn w:val="Normal"/>
    <w:next w:val="Normal"/>
    <w:link w:val="IntenseQuoteChar"/>
    <w:uiPriority w:val="30"/>
    <w:qFormat/>
    <w:rsid w:val="000B23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23EC"/>
    <w:rPr>
      <w:i/>
      <w:iCs/>
      <w:color w:val="0F4761" w:themeColor="accent1" w:themeShade="BF"/>
    </w:rPr>
  </w:style>
  <w:style w:type="character" w:styleId="IntenseReference">
    <w:name w:val="Intense Reference"/>
    <w:basedOn w:val="DefaultParagraphFont"/>
    <w:uiPriority w:val="32"/>
    <w:qFormat/>
    <w:rsid w:val="000B23EC"/>
    <w:rPr>
      <w:b/>
      <w:bCs/>
      <w:smallCaps/>
      <w:color w:val="0F4761" w:themeColor="accent1" w:themeShade="BF"/>
      <w:spacing w:val="5"/>
    </w:rPr>
  </w:style>
  <w:style w:type="paragraph" w:styleId="ListBullet">
    <w:name w:val="List Bullet"/>
    <w:basedOn w:val="Normal"/>
    <w:uiPriority w:val="99"/>
    <w:unhideWhenUsed/>
    <w:rsid w:val="000B23EC"/>
    <w:pPr>
      <w:numPr>
        <w:numId w:val="1"/>
      </w:numPr>
      <w:tabs>
        <w:tab w:val="clear" w:pos="360"/>
      </w:tabs>
      <w:ind w:left="0" w:firstLine="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1952</Words>
  <Characters>11132</Characters>
  <Application>Microsoft Office Word</Application>
  <DocSecurity>0</DocSecurity>
  <Lines>92</Lines>
  <Paragraphs>26</Paragraphs>
  <ScaleCrop>false</ScaleCrop>
  <Company/>
  <LinksUpToDate>false</LinksUpToDate>
  <CharactersWithSpaces>13058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k44083</dc:creator>
  <cp:keywords/>
  <dc:description/>
  <cp:lastModifiedBy>k44083</cp:lastModifiedBy>
  <cp:revision>2</cp:revision>
  <dcterms:created xsi:type="dcterms:W3CDTF">2026-07-22T11:32:00Z</dcterms:created>
  <dcterms:modified xsi:type="dcterms:W3CDTF">2026-08-11T16:27:00Z</dcterms:modified>
</cp:coreProperties>
</file>