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DD5A41">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DD5A41">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6F893E2E" w:rsidR="009125CE" w:rsidRPr="00F65DF5" w:rsidRDefault="009125CE" w:rsidP="00DD5A41">
      <w:pPr>
        <w:tabs>
          <w:tab w:val="left" w:pos="1847"/>
        </w:tabs>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3D742B">
        <w:rPr>
          <w:rFonts w:ascii="Simplified Arabic" w:hAnsi="Simplified Arabic" w:cs="Simplified Arabic" w:hint="cs"/>
          <w:b/>
          <w:bCs/>
          <w:rtl/>
          <w:lang w:bidi="ar-EG"/>
        </w:rPr>
        <w:t>موارد بشرية</w:t>
      </w:r>
      <w:r w:rsidR="003D742B">
        <w:rPr>
          <w:rFonts w:ascii="Simplified Arabic" w:hAnsi="Simplified Arabic" w:cs="Simplified Arabic"/>
          <w:b/>
          <w:bCs/>
          <w:rtl/>
          <w:lang w:bidi="ar-EG"/>
        </w:rPr>
        <w:tab/>
      </w:r>
      <w:r w:rsidR="003D742B">
        <w:rPr>
          <w:rFonts w:ascii="Simplified Arabic" w:hAnsi="Simplified Arabic" w:cs="Simplified Arabic"/>
          <w:b/>
          <w:bCs/>
          <w:rtl/>
          <w:lang w:bidi="ar-EG"/>
        </w:rPr>
        <w:tab/>
      </w:r>
      <w:r w:rsidR="003D742B">
        <w:rPr>
          <w:rFonts w:ascii="Simplified Arabic" w:hAnsi="Simplified Arabic" w:cs="Simplified Arabic"/>
          <w:b/>
          <w:bCs/>
          <w:rtl/>
          <w:lang w:bidi="ar-EG"/>
        </w:rPr>
        <w:tab/>
      </w:r>
      <w:r w:rsidR="003D742B">
        <w:rPr>
          <w:rFonts w:ascii="Simplified Arabic" w:hAnsi="Simplified Arabic" w:cs="Simplified Arabic"/>
          <w:b/>
          <w:bCs/>
          <w:rtl/>
          <w:lang w:bidi="ar-EG"/>
        </w:rPr>
        <w:tab/>
      </w:r>
      <w:r w:rsidR="003D742B">
        <w:rPr>
          <w:rFonts w:ascii="Simplified Arabic" w:hAnsi="Simplified Arabic" w:cs="Simplified Arabic"/>
          <w:b/>
          <w:bCs/>
          <w:rtl/>
          <w:lang w:bidi="ar-EG"/>
        </w:rPr>
        <w:tab/>
      </w:r>
    </w:p>
    <w:p w14:paraId="11A91486" w14:textId="77777777" w:rsidR="009125CE" w:rsidRPr="005B48F9" w:rsidRDefault="009125CE" w:rsidP="00DD5A41">
      <w:pPr>
        <w:bidi/>
        <w:rPr>
          <w:rFonts w:ascii="Simplified Arabic" w:hAnsi="Simplified Arabic" w:cs="Simplified Arabic"/>
          <w:sz w:val="28"/>
          <w:szCs w:val="28"/>
          <w:rtl/>
          <w:lang w:bidi="ar-EG"/>
        </w:rPr>
      </w:pPr>
    </w:p>
    <w:p w14:paraId="5F6542BF" w14:textId="09ED37BF" w:rsidR="009125CE" w:rsidRDefault="009125CE" w:rsidP="00DD5A41">
      <w:pPr>
        <w:bidi/>
        <w:rPr>
          <w:rFonts w:ascii="Simplified Arabic" w:hAnsi="Simplified Arabic" w:cs="Simplified Arabic"/>
          <w:sz w:val="28"/>
          <w:szCs w:val="28"/>
          <w:rtl/>
          <w:lang w:bidi="ar-EG"/>
        </w:rPr>
      </w:pPr>
    </w:p>
    <w:p w14:paraId="6C8041F2" w14:textId="77777777" w:rsidR="00946860" w:rsidRPr="005B48F9" w:rsidRDefault="00946860" w:rsidP="00DD5A41">
      <w:pPr>
        <w:bidi/>
        <w:rPr>
          <w:rFonts w:ascii="Simplified Arabic" w:hAnsi="Simplified Arabic" w:cs="Simplified Arabic"/>
          <w:sz w:val="28"/>
          <w:szCs w:val="28"/>
          <w:rtl/>
          <w:lang w:bidi="ar-EG"/>
        </w:rPr>
      </w:pPr>
    </w:p>
    <w:p w14:paraId="26E6327A" w14:textId="77777777" w:rsidR="00946860" w:rsidRPr="005B48F9" w:rsidRDefault="00946860" w:rsidP="00DD5A41">
      <w:pPr>
        <w:bidi/>
        <w:rPr>
          <w:rFonts w:ascii="Simplified Arabic" w:hAnsi="Simplified Arabic" w:cs="Simplified Arabic"/>
          <w:b/>
          <w:bCs/>
          <w:sz w:val="28"/>
          <w:szCs w:val="28"/>
          <w:rtl/>
          <w:lang w:bidi="ar-EG"/>
        </w:rPr>
      </w:pPr>
    </w:p>
    <w:p w14:paraId="31363931" w14:textId="77777777" w:rsidR="003D742B" w:rsidRPr="00532D40" w:rsidRDefault="003D742B" w:rsidP="00DD5A41">
      <w:pPr>
        <w:bidi/>
        <w:ind w:left="-871" w:right="-900"/>
        <w:jc w:val="center"/>
        <w:rPr>
          <w:rFonts w:ascii="Simplified Arabic" w:hAnsi="Simplified Arabic" w:cs="Simplified Arabic"/>
          <w:b/>
          <w:bCs/>
          <w:sz w:val="40"/>
          <w:szCs w:val="40"/>
          <w:rtl/>
          <w:lang w:bidi="ar-EG"/>
        </w:rPr>
      </w:pPr>
      <w:r w:rsidRPr="00532D40">
        <w:rPr>
          <w:rFonts w:ascii="Simplified Arabic" w:hAnsi="Simplified Arabic" w:cs="Simplified Arabic"/>
          <w:b/>
          <w:bCs/>
          <w:sz w:val="40"/>
          <w:szCs w:val="40"/>
          <w:rtl/>
          <w:lang w:bidi="ar-EG"/>
        </w:rPr>
        <w:t>أثر الثقافة التنظيمية على تبني الابتكار الإداري في القطاع الصحي السعودي:</w:t>
      </w:r>
    </w:p>
    <w:p w14:paraId="083CD58F" w14:textId="77777777" w:rsidR="003D742B" w:rsidRDefault="003D742B" w:rsidP="00DD5A41">
      <w:pPr>
        <w:bidi/>
        <w:jc w:val="center"/>
        <w:rPr>
          <w:rFonts w:ascii="Simplified Arabic" w:hAnsi="Simplified Arabic" w:cs="Simplified Arabic"/>
          <w:sz w:val="32"/>
          <w:szCs w:val="32"/>
          <w:rtl/>
          <w:lang w:bidi="ar-EG"/>
        </w:rPr>
      </w:pPr>
      <w:r w:rsidRPr="00532D40">
        <w:rPr>
          <w:rFonts w:ascii="Simplified Arabic" w:hAnsi="Simplified Arabic" w:cs="Simplified Arabic"/>
          <w:sz w:val="32"/>
          <w:szCs w:val="32"/>
          <w:rtl/>
          <w:lang w:bidi="ar-EG"/>
        </w:rPr>
        <w:t xml:space="preserve"> دراسة تطبيقية على مستشفى الملك فهد التخصصي بمدينة الدمام</w:t>
      </w:r>
    </w:p>
    <w:p w14:paraId="3EDBC792" w14:textId="77777777" w:rsidR="003D742B" w:rsidRDefault="003D742B" w:rsidP="00DD5A41">
      <w:pPr>
        <w:bidi/>
        <w:jc w:val="center"/>
        <w:rPr>
          <w:rFonts w:ascii="Simplified Arabic" w:hAnsi="Simplified Arabic" w:cs="Simplified Arabic"/>
          <w:b/>
          <w:bCs/>
          <w:sz w:val="36"/>
          <w:szCs w:val="36"/>
          <w:rtl/>
          <w:lang w:bidi="ar-EG"/>
        </w:rPr>
      </w:pPr>
    </w:p>
    <w:p w14:paraId="355472F4" w14:textId="77777777" w:rsidR="003F4980" w:rsidRPr="003F4980" w:rsidRDefault="003F4980" w:rsidP="00DD5A41">
      <w:pPr>
        <w:bidi/>
        <w:jc w:val="center"/>
        <w:rPr>
          <w:rFonts w:ascii="Simplified Arabic" w:hAnsi="Simplified Arabic" w:cs="Simplified Arabic"/>
          <w:b/>
          <w:bCs/>
          <w:sz w:val="36"/>
          <w:szCs w:val="36"/>
          <w:lang w:bidi="ar-EG"/>
        </w:rPr>
      </w:pPr>
    </w:p>
    <w:p w14:paraId="15C28831" w14:textId="77777777" w:rsidR="009125CE" w:rsidRPr="005B48F9" w:rsidRDefault="009125CE" w:rsidP="00DD5A41">
      <w:pPr>
        <w:bidi/>
        <w:jc w:val="center"/>
        <w:rPr>
          <w:rFonts w:ascii="Simplified Arabic" w:hAnsi="Simplified Arabic" w:cs="Simplified Arabic"/>
          <w:sz w:val="28"/>
          <w:szCs w:val="28"/>
          <w:rtl/>
          <w:lang w:bidi="ar-EG"/>
        </w:rPr>
      </w:pPr>
    </w:p>
    <w:p w14:paraId="1ED33DD8" w14:textId="77777777" w:rsidR="003D742B" w:rsidRPr="00940D0F" w:rsidRDefault="003D742B" w:rsidP="00DD5A41">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96300B">
        <w:rPr>
          <w:rFonts w:ascii="Simplified Arabic" w:hAnsi="Simplified Arabic" w:cs="Simplified Arabic"/>
          <w:b/>
          <w:bCs/>
          <w:sz w:val="28"/>
          <w:szCs w:val="28"/>
          <w:rtl/>
          <w:lang w:bidi="ar-EG"/>
        </w:rPr>
        <w:t>عبد الله محمد المهناء ( 252000180)</w:t>
      </w:r>
    </w:p>
    <w:p w14:paraId="3D3CBDF8" w14:textId="77777777" w:rsidR="009125CE" w:rsidRPr="005B48F9" w:rsidRDefault="009125CE" w:rsidP="00DD5A41">
      <w:pPr>
        <w:bidi/>
        <w:jc w:val="center"/>
        <w:rPr>
          <w:rFonts w:ascii="Simplified Arabic" w:hAnsi="Simplified Arabic" w:cs="Simplified Arabic"/>
          <w:b/>
          <w:bCs/>
          <w:sz w:val="28"/>
          <w:szCs w:val="28"/>
          <w:rtl/>
          <w:lang w:bidi="ar-EG"/>
        </w:rPr>
      </w:pPr>
    </w:p>
    <w:p w14:paraId="58D6152F" w14:textId="77777777" w:rsidR="009125CE" w:rsidRPr="005B48F9" w:rsidRDefault="009125CE" w:rsidP="00DD5A41">
      <w:pPr>
        <w:bidi/>
        <w:jc w:val="center"/>
        <w:rPr>
          <w:rFonts w:ascii="Simplified Arabic" w:hAnsi="Simplified Arabic" w:cs="Simplified Arabic"/>
          <w:b/>
          <w:bCs/>
          <w:sz w:val="28"/>
          <w:szCs w:val="28"/>
          <w:rtl/>
          <w:lang w:bidi="ar-EG"/>
        </w:rPr>
      </w:pPr>
    </w:p>
    <w:p w14:paraId="5F4EE2DE" w14:textId="1A92484F" w:rsidR="009125CE" w:rsidRPr="00F65DF5" w:rsidRDefault="009125CE" w:rsidP="00DD5A41">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DD5A41">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DD5A41">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DD5A41">
      <w:pPr>
        <w:bidi/>
        <w:jc w:val="center"/>
        <w:rPr>
          <w:rFonts w:ascii="Simplified Arabic" w:hAnsi="Simplified Arabic" w:cs="Simplified Arabic"/>
          <w:b/>
          <w:bCs/>
          <w:sz w:val="28"/>
          <w:szCs w:val="28"/>
          <w:rtl/>
          <w:lang w:bidi="ar-EG"/>
        </w:rPr>
      </w:pPr>
    </w:p>
    <w:p w14:paraId="14480418" w14:textId="78A6C3AC" w:rsidR="009125CE" w:rsidRPr="005B48F9" w:rsidRDefault="009125CE" w:rsidP="00DD5A41">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40FA3698" w:rsidR="009125CE" w:rsidRPr="005B48F9" w:rsidRDefault="003D742B" w:rsidP="00DD5A41">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٢٠٢٦م</w:t>
      </w:r>
    </w:p>
    <w:p w14:paraId="5DBA947E" w14:textId="77777777" w:rsidR="009125CE" w:rsidRPr="001902DB" w:rsidRDefault="009125CE" w:rsidP="00DD5A41">
      <w:pPr>
        <w:bidi/>
        <w:jc w:val="center"/>
        <w:rPr>
          <w:rFonts w:ascii="Sakkal Majalla" w:hAnsi="Sakkal Majalla" w:cs="Sakkal Majalla"/>
          <w:b/>
          <w:bCs/>
          <w:sz w:val="28"/>
          <w:szCs w:val="28"/>
          <w:rtl/>
          <w:lang w:bidi="ar-EG"/>
        </w:rPr>
      </w:pPr>
    </w:p>
    <w:p w14:paraId="481EDDBB" w14:textId="35618AB2" w:rsidR="00B55B37" w:rsidRDefault="00B55B37" w:rsidP="00DD5A41">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DD5A41">
      <w:pPr>
        <w:bidi/>
        <w:rPr>
          <w:rFonts w:ascii="Sakkal Majalla" w:hAnsi="Sakkal Majalla" w:cs="Sakkal Majalla"/>
          <w:sz w:val="28"/>
          <w:szCs w:val="28"/>
          <w:u w:val="single"/>
        </w:rPr>
      </w:pPr>
    </w:p>
    <w:p w14:paraId="6F674B47" w14:textId="77777777" w:rsidR="009125CE" w:rsidRDefault="009125CE" w:rsidP="00DD5A41">
      <w:pPr>
        <w:bidi/>
        <w:rPr>
          <w:rFonts w:ascii="Sakkal Majalla" w:hAnsi="Sakkal Majalla" w:cs="Sakkal Majalla"/>
          <w:sz w:val="28"/>
          <w:szCs w:val="28"/>
          <w:u w:val="single"/>
        </w:rPr>
      </w:pPr>
    </w:p>
    <w:p w14:paraId="20667126" w14:textId="77777777" w:rsidR="009125CE" w:rsidRDefault="009125CE" w:rsidP="00DD5A41">
      <w:pPr>
        <w:bidi/>
        <w:rPr>
          <w:rFonts w:ascii="Sakkal Majalla" w:hAnsi="Sakkal Majalla" w:cs="Sakkal Majalla"/>
          <w:sz w:val="28"/>
          <w:szCs w:val="28"/>
          <w:u w:val="single"/>
        </w:rPr>
      </w:pPr>
    </w:p>
    <w:p w14:paraId="0D609D2B" w14:textId="77777777" w:rsidR="009125CE" w:rsidRDefault="009125CE" w:rsidP="00DD5A41">
      <w:pPr>
        <w:bidi/>
        <w:rPr>
          <w:rFonts w:ascii="Sakkal Majalla" w:hAnsi="Sakkal Majalla" w:cs="Sakkal Majalla"/>
          <w:sz w:val="28"/>
          <w:szCs w:val="28"/>
          <w:u w:val="single"/>
        </w:rPr>
      </w:pPr>
    </w:p>
    <w:p w14:paraId="5D7C7DC3" w14:textId="0BF17F47" w:rsidR="00946860" w:rsidRDefault="00946860" w:rsidP="00DD5A41">
      <w:pPr>
        <w:bidi/>
        <w:rPr>
          <w:rFonts w:ascii="Sakkal Majalla" w:hAnsi="Sakkal Majalla" w:cs="Sakkal Majalla"/>
          <w:b/>
          <w:bCs/>
          <w:sz w:val="48"/>
          <w:szCs w:val="48"/>
          <w:u w:val="single"/>
          <w:rtl/>
        </w:rPr>
      </w:pPr>
    </w:p>
    <w:p w14:paraId="4AAC8DAD" w14:textId="77777777" w:rsidR="00946860" w:rsidRDefault="00946860" w:rsidP="00DD5A41">
      <w:pPr>
        <w:bidi/>
        <w:rPr>
          <w:rFonts w:ascii="Sakkal Majalla" w:hAnsi="Sakkal Majalla" w:cs="Sakkal Majalla"/>
          <w:b/>
          <w:bCs/>
          <w:sz w:val="48"/>
          <w:szCs w:val="48"/>
          <w:u w:val="single"/>
          <w:rtl/>
        </w:rPr>
      </w:pPr>
    </w:p>
    <w:p w14:paraId="5661B1A5" w14:textId="69F77FD3" w:rsidR="006D0D86" w:rsidRDefault="006D0D86" w:rsidP="00DD5A41">
      <w:pPr>
        <w:bidi/>
        <w:jc w:val="center"/>
        <w:rPr>
          <w:rFonts w:ascii="Sakkal Majalla" w:hAnsi="Sakkal Majalla" w:cs="Sakkal Majalla"/>
          <w:b/>
          <w:bCs/>
          <w:sz w:val="48"/>
          <w:szCs w:val="48"/>
          <w:u w:val="single"/>
          <w:rtl/>
        </w:rPr>
      </w:pPr>
    </w:p>
    <w:p w14:paraId="56EFBC89" w14:textId="4620A96A" w:rsidR="00B55B37" w:rsidRDefault="00B55B37" w:rsidP="00DD5A41">
      <w:pPr>
        <w:bidi/>
        <w:jc w:val="center"/>
        <w:rPr>
          <w:rFonts w:ascii="Sakkal Majalla" w:hAnsi="Sakkal Majalla" w:cs="Sakkal Majalla"/>
          <w:b/>
          <w:bCs/>
          <w:sz w:val="48"/>
          <w:szCs w:val="48"/>
          <w:u w:val="single"/>
          <w:rtl/>
        </w:rPr>
      </w:pPr>
    </w:p>
    <w:p w14:paraId="6E101295" w14:textId="352F9257" w:rsidR="00B55B37" w:rsidRDefault="00B55B37" w:rsidP="00DD5A41">
      <w:pPr>
        <w:bidi/>
        <w:jc w:val="center"/>
        <w:rPr>
          <w:rFonts w:ascii="Sakkal Majalla" w:hAnsi="Sakkal Majalla" w:cs="Sakkal Majalla"/>
          <w:b/>
          <w:bCs/>
          <w:sz w:val="48"/>
          <w:szCs w:val="48"/>
          <w:u w:val="single"/>
          <w:rtl/>
        </w:rPr>
      </w:pPr>
    </w:p>
    <w:p w14:paraId="7D0DE580" w14:textId="77777777" w:rsidR="00B55B37" w:rsidRDefault="00B55B37" w:rsidP="00DD5A41">
      <w:pPr>
        <w:bidi/>
        <w:jc w:val="center"/>
        <w:rPr>
          <w:rFonts w:ascii="Sakkal Majalla" w:hAnsi="Sakkal Majalla" w:cs="Sakkal Majalla"/>
          <w:b/>
          <w:bCs/>
          <w:sz w:val="48"/>
          <w:szCs w:val="48"/>
          <w:u w:val="single"/>
          <w:rtl/>
        </w:rPr>
      </w:pPr>
    </w:p>
    <w:p w14:paraId="700D5866" w14:textId="272B91E9" w:rsidR="009125CE" w:rsidRPr="006D0D86" w:rsidRDefault="009125CE" w:rsidP="00DD5A41">
      <w:pPr>
        <w:pStyle w:val="Heading1"/>
        <w:rPr>
          <w:rtl/>
        </w:rPr>
      </w:pPr>
      <w:bookmarkStart w:id="0" w:name="_Toc225261898"/>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DD5A41">
      <w:pPr>
        <w:bidi/>
        <w:rPr>
          <w:rFonts w:ascii="Sakkal Majalla" w:hAnsi="Sakkal Majalla" w:cs="Sakkal Majalla"/>
          <w:sz w:val="28"/>
          <w:szCs w:val="28"/>
          <w:u w:val="single"/>
          <w:rtl/>
        </w:rPr>
      </w:pPr>
    </w:p>
    <w:p w14:paraId="2EA6585C" w14:textId="77777777" w:rsidR="009125CE" w:rsidRDefault="009125CE" w:rsidP="00DD5A41">
      <w:pPr>
        <w:bidi/>
        <w:rPr>
          <w:rFonts w:ascii="Sakkal Majalla" w:hAnsi="Sakkal Majalla" w:cs="Sakkal Majalla"/>
          <w:sz w:val="28"/>
          <w:szCs w:val="28"/>
          <w:u w:val="single"/>
          <w:rtl/>
        </w:rPr>
      </w:pPr>
    </w:p>
    <w:p w14:paraId="7F3B8E80" w14:textId="77777777" w:rsidR="009125CE" w:rsidRDefault="009125CE" w:rsidP="00DD5A41">
      <w:pPr>
        <w:bidi/>
        <w:rPr>
          <w:rFonts w:ascii="Sakkal Majalla" w:hAnsi="Sakkal Majalla" w:cs="Sakkal Majalla"/>
          <w:sz w:val="28"/>
          <w:szCs w:val="28"/>
          <w:u w:val="single"/>
          <w:rtl/>
        </w:rPr>
      </w:pPr>
    </w:p>
    <w:p w14:paraId="0BA12696" w14:textId="77777777" w:rsidR="009125CE" w:rsidRDefault="009125CE" w:rsidP="00DD5A41">
      <w:pPr>
        <w:bidi/>
        <w:rPr>
          <w:rFonts w:ascii="Sakkal Majalla" w:hAnsi="Sakkal Majalla" w:cs="Sakkal Majalla"/>
          <w:sz w:val="28"/>
          <w:szCs w:val="28"/>
          <w:u w:val="single"/>
          <w:rtl/>
        </w:rPr>
      </w:pPr>
    </w:p>
    <w:p w14:paraId="26F6AB57" w14:textId="77777777" w:rsidR="009125CE" w:rsidRDefault="009125CE" w:rsidP="00DD5A41">
      <w:pPr>
        <w:bidi/>
        <w:rPr>
          <w:rFonts w:ascii="Sakkal Majalla" w:hAnsi="Sakkal Majalla" w:cs="Sakkal Majalla"/>
          <w:sz w:val="28"/>
          <w:szCs w:val="28"/>
          <w:u w:val="single"/>
          <w:rtl/>
        </w:rPr>
      </w:pPr>
    </w:p>
    <w:p w14:paraId="137908B8" w14:textId="77777777" w:rsidR="009125CE" w:rsidRDefault="009125CE" w:rsidP="00DD5A41">
      <w:pPr>
        <w:bidi/>
        <w:rPr>
          <w:rFonts w:ascii="Sakkal Majalla" w:hAnsi="Sakkal Majalla" w:cs="Sakkal Majalla"/>
          <w:sz w:val="28"/>
          <w:szCs w:val="28"/>
          <w:u w:val="single"/>
          <w:rtl/>
        </w:rPr>
      </w:pPr>
    </w:p>
    <w:p w14:paraId="11EDDBDE" w14:textId="77777777" w:rsidR="009125CE" w:rsidRDefault="009125CE" w:rsidP="00DD5A41">
      <w:pPr>
        <w:bidi/>
        <w:rPr>
          <w:rFonts w:ascii="Sakkal Majalla" w:hAnsi="Sakkal Majalla" w:cs="Sakkal Majalla"/>
          <w:sz w:val="28"/>
          <w:szCs w:val="28"/>
          <w:u w:val="single"/>
          <w:rtl/>
        </w:rPr>
      </w:pPr>
    </w:p>
    <w:p w14:paraId="614C8510" w14:textId="77777777" w:rsidR="009125CE" w:rsidRDefault="009125CE" w:rsidP="00DD5A41">
      <w:pPr>
        <w:bidi/>
        <w:rPr>
          <w:rFonts w:ascii="Sakkal Majalla" w:hAnsi="Sakkal Majalla" w:cs="Sakkal Majalla"/>
          <w:sz w:val="28"/>
          <w:szCs w:val="28"/>
          <w:u w:val="single"/>
          <w:rtl/>
        </w:rPr>
      </w:pPr>
    </w:p>
    <w:p w14:paraId="530F942A" w14:textId="77777777" w:rsidR="009125CE" w:rsidRDefault="009125CE" w:rsidP="00DD5A41">
      <w:pPr>
        <w:bidi/>
        <w:rPr>
          <w:rFonts w:ascii="Sakkal Majalla" w:hAnsi="Sakkal Majalla" w:cs="Sakkal Majalla"/>
          <w:sz w:val="28"/>
          <w:szCs w:val="28"/>
          <w:u w:val="single"/>
          <w:rtl/>
        </w:rPr>
      </w:pPr>
    </w:p>
    <w:p w14:paraId="6D55667E" w14:textId="77777777" w:rsidR="009125CE" w:rsidRDefault="009125CE" w:rsidP="00DD5A41">
      <w:pPr>
        <w:bidi/>
        <w:rPr>
          <w:rFonts w:ascii="Sakkal Majalla" w:hAnsi="Sakkal Majalla" w:cs="Sakkal Majalla"/>
          <w:sz w:val="28"/>
          <w:szCs w:val="28"/>
          <w:u w:val="single"/>
          <w:rtl/>
        </w:rPr>
      </w:pPr>
    </w:p>
    <w:p w14:paraId="2B944917" w14:textId="77777777" w:rsidR="009125CE" w:rsidRDefault="009125CE" w:rsidP="00DD5A41">
      <w:pPr>
        <w:bidi/>
        <w:rPr>
          <w:rFonts w:ascii="Sakkal Majalla" w:hAnsi="Sakkal Majalla" w:cs="Sakkal Majalla"/>
          <w:sz w:val="28"/>
          <w:szCs w:val="28"/>
          <w:u w:val="single"/>
          <w:rtl/>
        </w:rPr>
      </w:pPr>
    </w:p>
    <w:p w14:paraId="03806C64" w14:textId="77777777" w:rsidR="009125CE" w:rsidRDefault="009125CE" w:rsidP="00DD5A41">
      <w:pPr>
        <w:bidi/>
        <w:rPr>
          <w:rFonts w:ascii="Sakkal Majalla" w:hAnsi="Sakkal Majalla" w:cs="Sakkal Majalla"/>
          <w:sz w:val="28"/>
          <w:szCs w:val="28"/>
          <w:u w:val="single"/>
          <w:rtl/>
        </w:rPr>
      </w:pPr>
    </w:p>
    <w:p w14:paraId="32CDDAA2" w14:textId="77777777" w:rsidR="009125CE" w:rsidRDefault="009125CE" w:rsidP="00DD5A41">
      <w:pPr>
        <w:bidi/>
        <w:rPr>
          <w:rFonts w:ascii="Sakkal Majalla" w:hAnsi="Sakkal Majalla" w:cs="Sakkal Majalla"/>
          <w:sz w:val="28"/>
          <w:szCs w:val="28"/>
          <w:u w:val="single"/>
          <w:rtl/>
        </w:rPr>
      </w:pPr>
    </w:p>
    <w:p w14:paraId="7983D52F" w14:textId="77777777" w:rsidR="009125CE" w:rsidRDefault="009125CE" w:rsidP="00DD5A41">
      <w:pPr>
        <w:bidi/>
        <w:rPr>
          <w:rFonts w:ascii="Sakkal Majalla" w:hAnsi="Sakkal Majalla" w:cs="Sakkal Majalla"/>
          <w:sz w:val="28"/>
          <w:szCs w:val="28"/>
          <w:u w:val="single"/>
          <w:rtl/>
        </w:rPr>
      </w:pPr>
    </w:p>
    <w:p w14:paraId="23B82BBD" w14:textId="39BBE516" w:rsidR="005B48F9" w:rsidRDefault="005B48F9" w:rsidP="00DD5A41">
      <w:pPr>
        <w:bidi/>
        <w:rPr>
          <w:rFonts w:ascii="Simplified Arabic" w:hAnsi="Simplified Arabic" w:cs="Simplified Arabic"/>
          <w:b/>
          <w:bCs/>
          <w:sz w:val="36"/>
          <w:szCs w:val="36"/>
          <w:rtl/>
        </w:rPr>
      </w:pPr>
    </w:p>
    <w:p w14:paraId="713D9FBB" w14:textId="77777777" w:rsidR="00946860" w:rsidRDefault="00946860" w:rsidP="00DD5A41">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DD5A41">
      <w:pPr>
        <w:pStyle w:val="Heading2"/>
        <w:rPr>
          <w:rtl/>
        </w:rPr>
      </w:pPr>
      <w:bookmarkStart w:id="1" w:name="_Toc225261899"/>
      <w:r w:rsidRPr="006D0D86">
        <w:rPr>
          <w:rFonts w:hint="cs"/>
          <w:rtl/>
        </w:rPr>
        <w:t>المقدمة:</w:t>
      </w:r>
      <w:bookmarkEnd w:id="1"/>
    </w:p>
    <w:p w14:paraId="2634255F" w14:textId="77777777" w:rsidR="006A77D2" w:rsidRDefault="006A77D2" w:rsidP="00DD5A41">
      <w:pPr>
        <w:pStyle w:val="NoSpacing"/>
        <w:bidi/>
        <w:rPr>
          <w:rtl/>
        </w:rPr>
      </w:pPr>
      <w:r>
        <w:rPr>
          <w:rtl/>
        </w:rPr>
        <w:t>تُعد إدارة الموارد البشرية أحد أهم المحاور الاستراتيجية في المنظمات الحديثة، إذ تمثل الإطار الذي تُدار من خلاله الطاقات البشرية وتُصاغ فيه السياسات التي تحقق التوازن بين أهداف المؤسسة واحتياجات العاملين، وقد أسهم التطور العلمي في توسيع دور هذه الإدارة ليشمل التمكين، وبناء الثقافة التنظيمية، وتحفيز الإبداع، بما يجعلها ركيزة أساسية في نجاح المؤسسات ورفع قدرتها التنافسية في البيئات الديناميكية المتغيرة، ويُنظر اليوم إلى الموارد البشرية باعتبارها محركًا رئيسيًا للابتكار والتطوير داخل القطاعات الصحية والخدمية على حد سواء (أحمد، 2017، ص 35).</w:t>
      </w:r>
    </w:p>
    <w:p w14:paraId="398A7C43" w14:textId="77777777" w:rsidR="006A77D2" w:rsidRDefault="006A77D2" w:rsidP="00DD5A41">
      <w:pPr>
        <w:pStyle w:val="NoSpacing"/>
        <w:bidi/>
        <w:rPr>
          <w:rtl/>
        </w:rPr>
      </w:pPr>
      <w:r>
        <w:rPr>
          <w:rtl/>
        </w:rPr>
        <w:t>تُعد الثقافة التنظيمية الإطار القيمي والمعياري الذي يوجّه سلوك العاملين ويشكّل طريقة تفكيرهم وتعاملهم مع المواقف داخل المنظمة، وهي التي تحدد درجة الانفتاح على الأفكار الجديدة، ومستوى تقبل التغيير، والاستعداد لتبنّي الابتكار الإداري، وتشير مجموعة من الدراسات إلى أن الثقافة التي تتسم بالمرونة، والعمل الجماعي، واحترام المبادرات الفردية، تُعد أكثر قدرة على دعم الإبداع وتحسين جودة القرارات الإدارية، كما يظهر في دراسات الحربي (2025) والشيخ (2018) والغامدي (2020)، والتي أكدت جميعها أن الثقافة التنظيمية هي حجر الأساس في تشجيع الابتكار واختزال مقاومة التغيير لدى الموظفين (الشيخ، 2018، ص 41).</w:t>
      </w:r>
    </w:p>
    <w:p w14:paraId="10CDEC83" w14:textId="77777777" w:rsidR="006A77D2" w:rsidRDefault="006A77D2" w:rsidP="00DD5A41">
      <w:pPr>
        <w:pStyle w:val="NoSpacing"/>
        <w:bidi/>
        <w:rPr>
          <w:rtl/>
        </w:rPr>
      </w:pPr>
      <w:r>
        <w:rPr>
          <w:rtl/>
        </w:rPr>
        <w:t>يمثل الابتكار الإداري أحد أهم عناصر التطوير داخل المؤسسات الصحية، إذ يساهم في تحسين كفاءة العمليات، وتبسيط الإجراءات، وتطوير أساليب اتخاذ القرار، وتعزيز جودة الخدمات المقدمة للمرضى، ويظهر هذا المفهوم في الدراسات الحديثة التي تناولت دور الإبداع والابتكار في حل المشكلات التنظيمية ورفع كفاءة الأداء، مثل دراسة حمادة (2023) ودراسة سيد (2025)، حيث أشارت النتائج إلى أن الابتكار الإداري لا يتحقق إلا عبر بيئة مؤسسية توفر الدعم، وتشجع التجريب، وتسمح بتبنّي أفكار جديدة تتوافق مع احتياجات القطاع الصحي ومتطلباته التقنية والإدارية (حمادة، 2023، ص 279).</w:t>
      </w:r>
    </w:p>
    <w:p w14:paraId="46F70CB8" w14:textId="77777777" w:rsidR="006A77D2" w:rsidRDefault="006A77D2" w:rsidP="00DD5A41">
      <w:pPr>
        <w:pStyle w:val="NoSpacing"/>
        <w:bidi/>
        <w:rPr>
          <w:rtl/>
        </w:rPr>
      </w:pPr>
      <w:r>
        <w:rPr>
          <w:rtl/>
        </w:rPr>
        <w:t>أظهرت الدراسات السابقة اتفاقًا واسعًا حول أهمية الثقافة التنظيمية كعامل مؤثر في دعم الابتكار، إذ أشارت دراسة بادي (2018) ودراسة الزواهرة (2018) إلى أن الثقافة المرنة القائمة على المشاركة والثقة تُعد من أهم المحركات لتبنّي الابتكار في المؤسسات، كما أكدت دراسات أخرى مثل الغامدي (2020) والحربي (2025) وجود علاقة مباشرة بين وضوح القيم التنظيمية واستعداد العاملين للمبادرة وممارسة الإبداع الإداري، إلا أن هذا الاتفاق لم يكن شاملًا، حيث بيّنت دراسة ديب (2019) أن الثقافة قد تعمل أحيانًا كمعيق إذا اتسمت بالجمود والالتزام الصارم بالتعليمات، مما يؤثر سلبًا على تقبل التغيير (ديب، 2019، ص 101).</w:t>
      </w:r>
    </w:p>
    <w:p w14:paraId="0EAFD25A" w14:textId="77777777" w:rsidR="006A77D2" w:rsidRDefault="006A77D2" w:rsidP="00DD5A41">
      <w:pPr>
        <w:pStyle w:val="NoSpacing"/>
        <w:bidi/>
        <w:rPr>
          <w:rtl/>
        </w:rPr>
      </w:pPr>
      <w:r>
        <w:rPr>
          <w:rtl/>
        </w:rPr>
        <w:t>في المقابل، أشارت بعض الدراسات إلى اختلاف في مستوى تأثير الثقافة على الابتكار بحسب طبيعة القطاع، إذ وجدت الروبي (2020) أن المستشفيات الخاصة في الأردن تُظهر مستويات أعلى من تبنّي الابتكار مقارنة بالمؤسسات الحكومية بسبب مرونة الهياكل التنظيمية، بينما رأت دراسة سيد (2025) ودراسة حمادة (2023) أن القطاع الصحي الحكومي يمكنه تحقيق مستويات عالية من الابتكار عند توفر القيادة الداعمة والثقافة التي تحفز المبادرة، وهذا التباين يدل على أن أثر الثقافة التنظيمية ليس ثابتًا، بل يعتمد على السياق والأنظمة ودرجة تمكين العاملين (الروبي، 2020، ص 67).</w:t>
      </w:r>
    </w:p>
    <w:p w14:paraId="2253B505" w14:textId="1D0EADF1" w:rsidR="003F2A42" w:rsidRPr="006A77D2" w:rsidRDefault="006A77D2" w:rsidP="00DD5A41">
      <w:pPr>
        <w:pStyle w:val="NoSpacing"/>
        <w:bidi/>
        <w:rPr>
          <w:rtl/>
        </w:rPr>
      </w:pPr>
      <w:r>
        <w:rPr>
          <w:rtl/>
        </w:rPr>
        <w:t>يتضح من مراجعة الأدبيات أن العلاقة بين الثقافة التنظيمية وتبنّي الابتكار الإداري تُعد علاقة متبادلة التأثير، خاصة في القطاعات الحيوية مثل القطاع الصحي، ويُعد مستشفى الملك فهد التخصصي بالدمام أحد أهم المستشفيات المرجعية في المنطقة الشرقية، ويشهد تطورًا مستمرًا في بنيته التنظيمية وتقنياته الطبية، مما يجعل دراسة العلاقة بين ثقافته التنظيمية ومستوى تبنيه للابتكار الإداري أمرًا بالغ الأهمية، إذ قد تسهم هذه الثقافة في تعزيز الإبداع لدى العاملين، ودعم التطوير في الإجراءات السريرية والإدارية، بما ينعكس مباشرة على جودة الخدمات الصحية المقدّمة، ومن ثمّ تأتي هذه الدراسة لتسد فجوة بحثية مهمة، عبر تحليل هذا الارتباط في بيئة صحية سعودية متقدمة، تمهيدًا لوضع توصيات تستند إلى واقع ميداني قابل للتطبيق (الحياصات، 2021، ص 54).</w:t>
      </w:r>
    </w:p>
    <w:p w14:paraId="59041654" w14:textId="22FB6B65" w:rsidR="00D22171" w:rsidRPr="00D22171" w:rsidRDefault="00D22171" w:rsidP="00DD5A41">
      <w:pPr>
        <w:pStyle w:val="Heading2"/>
        <w:rPr>
          <w:rtl/>
        </w:rPr>
      </w:pPr>
      <w:bookmarkStart w:id="2" w:name="_Toc225261900"/>
      <w:r w:rsidRPr="00D22171">
        <w:rPr>
          <w:rtl/>
        </w:rPr>
        <w:t>مشكلة الدراسة</w:t>
      </w:r>
      <w:r w:rsidR="006D0D86">
        <w:rPr>
          <w:rFonts w:hint="cs"/>
          <w:rtl/>
        </w:rPr>
        <w:t>:</w:t>
      </w:r>
      <w:bookmarkEnd w:id="2"/>
    </w:p>
    <w:p w14:paraId="5F085B95" w14:textId="22059A2B" w:rsidR="003F4980" w:rsidRPr="006A77D2" w:rsidRDefault="006A77D2" w:rsidP="00DD5A41">
      <w:pPr>
        <w:pStyle w:val="NoSpacing"/>
        <w:bidi/>
        <w:rPr>
          <w:rtl/>
        </w:rPr>
      </w:pPr>
      <w:r w:rsidRPr="00C04D73">
        <w:rPr>
          <w:rtl/>
        </w:rPr>
        <w:t>تتمثل مشكلة الدراسة في السعي إلى فهم مدى تأثير الثقافة التنظيمية السائدة داخل مستشفى الملك فهد التخصصي في الدمام على تبنّي الابتكار الإداري بين العاملين، خاصة في ظل التغيّرات المتسارعة التي يشهدها القطاع الصحي السعودي في ضوء رؤية المملكة 2030 التي تدفع المؤسسات الصحية إلى تحسين الأداء ورفع مستوى الجودة والابتكار في الإجراءات والعمليات الإدارية</w:t>
      </w:r>
      <w:r>
        <w:rPr>
          <w:rtl/>
        </w:rPr>
        <w:t>،</w:t>
      </w:r>
      <w:r w:rsidRPr="00C04D73">
        <w:rPr>
          <w:rtl/>
        </w:rPr>
        <w:t xml:space="preserve"> وعلى الرغم من أن المستشفيات المتقدمة تعتمد بشكل كبير على الابتكار الإداري بوصفه محورًا أساسيًا للتحسين المستمر، إلا أن العديد من الدراسات السابقة تشير إلى وجود فجوة في فهم العلاقة بين الثقافة التنظيمية الداعمة والقدرة الفعلية على تبنّي الابتكار داخل المؤسسات الصحية، مما يستدعي دراسة معمقة في بيئة عمل حساسة ومعقدة كالمستشفيات التخصصية، للكشف عن طبيعة هذه العلاقة ومعوقاتها وإمكانياتها المستقبلية داخل المستشفى محل الدراسة.</w:t>
      </w:r>
    </w:p>
    <w:p w14:paraId="0CD972EE" w14:textId="27237FEF" w:rsidR="00D22171" w:rsidRPr="006D0D86" w:rsidRDefault="00D22171" w:rsidP="00DD5A41">
      <w:pPr>
        <w:pStyle w:val="Heading2"/>
        <w:rPr>
          <w:rtl/>
        </w:rPr>
      </w:pPr>
      <w:bookmarkStart w:id="3" w:name="_Toc225261901"/>
      <w:r w:rsidRPr="006D0D86">
        <w:rPr>
          <w:rtl/>
        </w:rPr>
        <w:t>أهمية الدراسة</w:t>
      </w:r>
      <w:bookmarkEnd w:id="3"/>
    </w:p>
    <w:p w14:paraId="38204092" w14:textId="77777777" w:rsidR="006A77D2" w:rsidRDefault="006A77D2" w:rsidP="00DD5A41">
      <w:pPr>
        <w:pStyle w:val="Heading2"/>
        <w:rPr>
          <w:rtl/>
        </w:rPr>
      </w:pPr>
      <w:bookmarkStart w:id="4" w:name="_Toc214227579"/>
      <w:bookmarkStart w:id="5" w:name="_Toc225261902"/>
      <w:r>
        <w:rPr>
          <w:rFonts w:hint="cs"/>
          <w:rtl/>
        </w:rPr>
        <w:t>اولاً</w:t>
      </w:r>
      <w:r w:rsidRPr="00F91EE4">
        <w:rPr>
          <w:rtl/>
        </w:rPr>
        <w:t xml:space="preserve">: الأهمية </w:t>
      </w:r>
      <w:r>
        <w:rPr>
          <w:rFonts w:hint="cs"/>
          <w:rtl/>
        </w:rPr>
        <w:t>العلمية</w:t>
      </w:r>
      <w:bookmarkEnd w:id="4"/>
      <w:bookmarkEnd w:id="5"/>
    </w:p>
    <w:p w14:paraId="4859F316" w14:textId="77777777" w:rsidR="006A77D2" w:rsidRDefault="006A77D2" w:rsidP="00DD5A41">
      <w:pPr>
        <w:pStyle w:val="NoSpacing"/>
        <w:bidi/>
        <w:rPr>
          <w:rtl/>
        </w:rPr>
      </w:pPr>
      <w:r w:rsidRPr="00C04D73">
        <w:rPr>
          <w:rtl/>
        </w:rPr>
        <w:t>تأتي أهمية هذه الدراسة علميًا من كونها تسهم في إثراء الأدبيات المتعلقة بالثقافة التنظيمية ودورها في تعزيز الابتكار الإداري داخل المؤسسات الصحية، وهو مجال لا يزال بحاجة إلى مزيد من البحث في السياق السعودي.</w:t>
      </w:r>
    </w:p>
    <w:p w14:paraId="3DCF68DC" w14:textId="77777777" w:rsidR="006A77D2" w:rsidRDefault="006A77D2" w:rsidP="00DD5A41">
      <w:pPr>
        <w:pStyle w:val="NoSpacing"/>
        <w:bidi/>
        <w:rPr>
          <w:rtl/>
        </w:rPr>
      </w:pPr>
      <w:r w:rsidRPr="00C04D73">
        <w:rPr>
          <w:rtl/>
        </w:rPr>
        <w:t xml:space="preserve"> كما تضيف الدراسة إطارًا نظريًا وتطبيقيًا يساعد الباحثين على فهم الكيفية التي تتفاعل بها أبعاد الثقافة التنظيمية — مثل الاتساق والتجانس والقدرة على التكيف والقيم التنظيمية — مع ممارسات الابتكار الإداري داخل بيئة العمل الصحية، مما يسهم في سد الفجوة البحثية حول هذه العلاقة. </w:t>
      </w:r>
    </w:p>
    <w:p w14:paraId="19032904" w14:textId="04B86F9F" w:rsidR="006A77D2" w:rsidRDefault="006A77D2" w:rsidP="00DD5A41">
      <w:pPr>
        <w:pStyle w:val="NoSpacing"/>
        <w:bidi/>
        <w:rPr>
          <w:rtl/>
        </w:rPr>
      </w:pPr>
      <w:r w:rsidRPr="00C04D73">
        <w:rPr>
          <w:rtl/>
        </w:rPr>
        <w:t>وتكتسب الدراسة قيمة إضافية من خلال اعتمادها على نموذج تطبيقي داخل أحد أكبر المستشفيات المتخصصة، الأمر الذي يعزز دقة النتائج وقابليتها للاستخدام في الدراسات المستقبلية.</w:t>
      </w:r>
    </w:p>
    <w:p w14:paraId="2949450A" w14:textId="77777777" w:rsidR="006A77D2" w:rsidRPr="00F91EE4" w:rsidRDefault="006A77D2" w:rsidP="00DD5A41">
      <w:pPr>
        <w:pStyle w:val="Heading2"/>
        <w:rPr>
          <w:rtl/>
        </w:rPr>
      </w:pPr>
      <w:bookmarkStart w:id="6" w:name="_Toc214227580"/>
      <w:bookmarkStart w:id="7" w:name="_Toc225261903"/>
      <w:r w:rsidRPr="00F91EE4">
        <w:rPr>
          <w:rtl/>
        </w:rPr>
        <w:t>ثانيًا: الأهمية العملية</w:t>
      </w:r>
      <w:bookmarkEnd w:id="6"/>
      <w:bookmarkEnd w:id="7"/>
    </w:p>
    <w:p w14:paraId="7AEA4827" w14:textId="77777777" w:rsidR="006A77D2" w:rsidRDefault="006A77D2" w:rsidP="00DD5A41">
      <w:pPr>
        <w:pStyle w:val="NoSpacing"/>
        <w:bidi/>
        <w:rPr>
          <w:rtl/>
        </w:rPr>
      </w:pPr>
      <w:r w:rsidRPr="00C04D73">
        <w:rPr>
          <w:rtl/>
        </w:rPr>
        <w:t>تتجلى الأهمية العملية للدراسة في قدرتها على تقديم مؤشرات واضحة لصنّاع القرار داخل مستشفى الملك فهد التخصصي حول مدى تأثير الثقافة التنظيمية على تبنّي الابتكار الإداري، مما يساعد الإدارة العليا على تعزيز الجوانب الثقافية التي تدعم الابتكار، ومعالجة الجوانب التي قد تُعيق تطبيقه.</w:t>
      </w:r>
    </w:p>
    <w:p w14:paraId="605C637C" w14:textId="3240686F" w:rsidR="003F4980" w:rsidRDefault="006A77D2" w:rsidP="00DD5A41">
      <w:pPr>
        <w:pStyle w:val="NoSpacing"/>
        <w:bidi/>
        <w:rPr>
          <w:rtl/>
        </w:rPr>
      </w:pPr>
      <w:r w:rsidRPr="00C04D73">
        <w:rPr>
          <w:rtl/>
        </w:rPr>
        <w:t xml:space="preserve"> كما يمكن أن تسهم النتائج في تصميم برامج تطوير إداري وتدريب مهني تستهدف العاملين بالقطاع الصحي، وتدعم التحول نحو بيئة عمل محفزة على التجديد والإبداع</w:t>
      </w:r>
      <w:r>
        <w:rPr>
          <w:rtl/>
        </w:rPr>
        <w:t>،</w:t>
      </w:r>
      <w:r w:rsidRPr="00C04D73">
        <w:rPr>
          <w:rtl/>
        </w:rPr>
        <w:t xml:space="preserve"> كذلك توفر الدراسة أداة قياس يمكن الاستفادة منها في تقييم الابتكار الإداري داخل مستشفيات أخرى، مما يعزز من إمكانية تطبيق نتائجها على نطاق أوسع في القطاع الصحي السعودي.</w:t>
      </w:r>
    </w:p>
    <w:p w14:paraId="0D1AC2D8" w14:textId="16EC083F" w:rsidR="00D22171" w:rsidRDefault="00D22171" w:rsidP="00DD5A41">
      <w:pPr>
        <w:pStyle w:val="Heading2"/>
        <w:rPr>
          <w:rtl/>
        </w:rPr>
      </w:pPr>
      <w:bookmarkStart w:id="8" w:name="_Toc225261904"/>
      <w:r w:rsidRPr="00D22171">
        <w:rPr>
          <w:rtl/>
        </w:rPr>
        <w:t>أهداف الدراسة</w:t>
      </w:r>
      <w:r w:rsidR="001C0BD9">
        <w:rPr>
          <w:rFonts w:hint="cs"/>
          <w:rtl/>
        </w:rPr>
        <w:t>:</w:t>
      </w:r>
      <w:bookmarkEnd w:id="8"/>
    </w:p>
    <w:p w14:paraId="6BF32ECE" w14:textId="77777777" w:rsidR="006A77D2" w:rsidRPr="00504754" w:rsidRDefault="006A77D2" w:rsidP="00DD5A41">
      <w:pPr>
        <w:pStyle w:val="NoSpacing"/>
        <w:bidi/>
        <w:rPr>
          <w:rtl/>
        </w:rPr>
      </w:pPr>
      <w:r w:rsidRPr="00504754">
        <w:rPr>
          <w:rtl/>
        </w:rPr>
        <w:t>الهدف الرئيسي</w:t>
      </w:r>
    </w:p>
    <w:p w14:paraId="6B5795C9" w14:textId="77777777" w:rsidR="006A77D2" w:rsidRDefault="006A77D2" w:rsidP="00DD5A41">
      <w:pPr>
        <w:pStyle w:val="NoSpacing"/>
        <w:bidi/>
        <w:rPr>
          <w:rtl/>
        </w:rPr>
      </w:pPr>
      <w:r>
        <w:rPr>
          <w:rFonts w:hint="cs"/>
          <w:rtl/>
        </w:rPr>
        <w:t xml:space="preserve">بيان </w:t>
      </w:r>
      <w:r>
        <w:rPr>
          <w:rtl/>
        </w:rPr>
        <w:t>أثر الثقافة التنظيمية 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1A1A3117" w14:textId="77777777" w:rsidR="006A77D2" w:rsidRPr="00CA77FE" w:rsidRDefault="006A77D2" w:rsidP="00DD5A41">
      <w:pPr>
        <w:pStyle w:val="NoSpacing"/>
        <w:bidi/>
        <w:rPr>
          <w:rtl/>
        </w:rPr>
      </w:pPr>
      <w:r w:rsidRPr="00CA77FE">
        <w:rPr>
          <w:rtl/>
        </w:rPr>
        <w:t>الأهداف الفرعية:</w:t>
      </w:r>
    </w:p>
    <w:p w14:paraId="79D9F693" w14:textId="77777777" w:rsidR="006A77D2" w:rsidRDefault="006A77D2" w:rsidP="00DD5A41">
      <w:pPr>
        <w:pStyle w:val="NoSpacing"/>
        <w:numPr>
          <w:ilvl w:val="0"/>
          <w:numId w:val="40"/>
        </w:numPr>
        <w:bidi/>
        <w:spacing w:line="300" w:lineRule="auto"/>
        <w:rPr>
          <w:rtl/>
        </w:rPr>
      </w:pPr>
      <w:r>
        <w:rPr>
          <w:rFonts w:hint="cs"/>
          <w:rtl/>
        </w:rPr>
        <w:t xml:space="preserve">بيان </w:t>
      </w:r>
      <w:r>
        <w:rPr>
          <w:rtl/>
        </w:rPr>
        <w:t xml:space="preserve">أثر </w:t>
      </w:r>
      <w:r w:rsidRPr="00D15277">
        <w:rPr>
          <w:rtl/>
        </w:rPr>
        <w:t>الاتساق والتجانس</w:t>
      </w:r>
      <w:r>
        <w:rPr>
          <w:rFonts w:hint="cs"/>
          <w:rtl/>
        </w:rPr>
        <w:t xml:space="preserve"> </w:t>
      </w:r>
      <w:r>
        <w:rPr>
          <w:rtl/>
        </w:rPr>
        <w:t>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39D56096" w14:textId="77777777" w:rsidR="006A77D2" w:rsidRDefault="006A77D2" w:rsidP="00DD5A41">
      <w:pPr>
        <w:pStyle w:val="NoSpacing"/>
        <w:numPr>
          <w:ilvl w:val="0"/>
          <w:numId w:val="40"/>
        </w:numPr>
        <w:bidi/>
        <w:spacing w:line="300" w:lineRule="auto"/>
        <w:rPr>
          <w:rtl/>
        </w:rPr>
      </w:pPr>
      <w:r>
        <w:rPr>
          <w:rFonts w:hint="cs"/>
          <w:rtl/>
        </w:rPr>
        <w:t xml:space="preserve">بيان </w:t>
      </w:r>
      <w:r>
        <w:rPr>
          <w:rtl/>
        </w:rPr>
        <w:t xml:space="preserve">أثر </w:t>
      </w:r>
      <w:r w:rsidRPr="00D15277">
        <w:rPr>
          <w:rtl/>
        </w:rPr>
        <w:t>القدرة على التكيف</w:t>
      </w:r>
      <w:r>
        <w:rPr>
          <w:rFonts w:hint="cs"/>
          <w:rtl/>
        </w:rPr>
        <w:t xml:space="preserve"> </w:t>
      </w:r>
      <w:r>
        <w:rPr>
          <w:rtl/>
        </w:rPr>
        <w:t>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750ED7FE" w14:textId="426348BF" w:rsidR="00571A7F" w:rsidRDefault="006A77D2" w:rsidP="00DD5A41">
      <w:pPr>
        <w:pStyle w:val="NoSpacing"/>
        <w:numPr>
          <w:ilvl w:val="0"/>
          <w:numId w:val="40"/>
        </w:numPr>
        <w:bidi/>
        <w:spacing w:line="300" w:lineRule="auto"/>
        <w:rPr>
          <w:rtl/>
        </w:rPr>
      </w:pPr>
      <w:r>
        <w:rPr>
          <w:rFonts w:hint="cs"/>
          <w:rtl/>
        </w:rPr>
        <w:t xml:space="preserve">بيان </w:t>
      </w:r>
      <w:r>
        <w:rPr>
          <w:rtl/>
        </w:rPr>
        <w:t xml:space="preserve">أثر </w:t>
      </w:r>
      <w:r w:rsidRPr="00D15277">
        <w:rPr>
          <w:rtl/>
        </w:rPr>
        <w:t>القيم التنظيمية</w:t>
      </w:r>
      <w:r>
        <w:rPr>
          <w:rFonts w:hint="cs"/>
          <w:rtl/>
        </w:rPr>
        <w:t xml:space="preserve"> </w:t>
      </w:r>
      <w:r>
        <w:rPr>
          <w:rtl/>
        </w:rPr>
        <w:t>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56B19CA7" w14:textId="2A72114F" w:rsidR="00D22171" w:rsidRDefault="00D22171" w:rsidP="00DD5A41">
      <w:pPr>
        <w:pStyle w:val="Heading2"/>
        <w:rPr>
          <w:rtl/>
        </w:rPr>
      </w:pPr>
      <w:bookmarkStart w:id="9" w:name="_Toc225261905"/>
      <w:r w:rsidRPr="00D22171">
        <w:rPr>
          <w:rtl/>
        </w:rPr>
        <w:t>تساؤلات الدراسة</w:t>
      </w:r>
      <w:r w:rsidR="001C0BD9">
        <w:rPr>
          <w:rFonts w:hint="cs"/>
          <w:rtl/>
        </w:rPr>
        <w:t>:</w:t>
      </w:r>
      <w:bookmarkEnd w:id="9"/>
    </w:p>
    <w:p w14:paraId="5E3C0889" w14:textId="77777777" w:rsidR="006A77D2" w:rsidRPr="00504754" w:rsidRDefault="006A77D2" w:rsidP="00DD5A41">
      <w:pPr>
        <w:pStyle w:val="NoSpacing"/>
        <w:bidi/>
        <w:rPr>
          <w:rtl/>
        </w:rPr>
      </w:pPr>
      <w:r w:rsidRPr="00504754">
        <w:rPr>
          <w:rFonts w:hint="cs"/>
          <w:rtl/>
        </w:rPr>
        <w:t>السؤال</w:t>
      </w:r>
      <w:r w:rsidRPr="00504754">
        <w:rPr>
          <w:rtl/>
        </w:rPr>
        <w:t xml:space="preserve"> الرئيسي</w:t>
      </w:r>
      <w:r w:rsidRPr="00504754">
        <w:rPr>
          <w:rFonts w:hint="cs"/>
          <w:rtl/>
        </w:rPr>
        <w:t>:</w:t>
      </w:r>
    </w:p>
    <w:p w14:paraId="40206688" w14:textId="77777777" w:rsidR="006A77D2" w:rsidRDefault="006A77D2" w:rsidP="00DD5A41">
      <w:pPr>
        <w:pStyle w:val="NoSpacing"/>
        <w:bidi/>
        <w:rPr>
          <w:rtl/>
        </w:rPr>
      </w:pPr>
      <w:r>
        <w:rPr>
          <w:rFonts w:hint="cs"/>
          <w:rtl/>
        </w:rPr>
        <w:t xml:space="preserve">ما </w:t>
      </w:r>
      <w:r>
        <w:rPr>
          <w:rtl/>
        </w:rPr>
        <w:t>أثر الثقافة التنظيمية 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360A456D" w14:textId="77777777" w:rsidR="006A77D2" w:rsidRPr="00CA77FE" w:rsidRDefault="006A77D2" w:rsidP="00DD5A41">
      <w:pPr>
        <w:pStyle w:val="NoSpacing"/>
        <w:bidi/>
        <w:rPr>
          <w:rtl/>
        </w:rPr>
      </w:pPr>
      <w:r>
        <w:rPr>
          <w:rFonts w:hint="cs"/>
          <w:rtl/>
        </w:rPr>
        <w:t>الاسئلة</w:t>
      </w:r>
      <w:r w:rsidRPr="00CA77FE">
        <w:rPr>
          <w:rtl/>
        </w:rPr>
        <w:t xml:space="preserve"> الفرعية:</w:t>
      </w:r>
    </w:p>
    <w:p w14:paraId="43162E28" w14:textId="77777777" w:rsidR="006A77D2" w:rsidRDefault="006A77D2" w:rsidP="00DD5A41">
      <w:pPr>
        <w:pStyle w:val="NoSpacing"/>
        <w:numPr>
          <w:ilvl w:val="0"/>
          <w:numId w:val="40"/>
        </w:numPr>
        <w:bidi/>
        <w:spacing w:line="300" w:lineRule="auto"/>
        <w:rPr>
          <w:rtl/>
        </w:rPr>
      </w:pPr>
      <w:r>
        <w:rPr>
          <w:rFonts w:hint="cs"/>
          <w:rtl/>
        </w:rPr>
        <w:t xml:space="preserve">ما </w:t>
      </w:r>
      <w:r>
        <w:rPr>
          <w:rtl/>
        </w:rPr>
        <w:t xml:space="preserve">أثر </w:t>
      </w:r>
      <w:r w:rsidRPr="00D15277">
        <w:rPr>
          <w:rtl/>
        </w:rPr>
        <w:t>الاتساق والتجانس</w:t>
      </w:r>
      <w:r>
        <w:rPr>
          <w:rFonts w:hint="cs"/>
          <w:rtl/>
        </w:rPr>
        <w:t xml:space="preserve"> </w:t>
      </w:r>
      <w:r>
        <w:rPr>
          <w:rtl/>
        </w:rPr>
        <w:t>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44F579EA" w14:textId="77777777" w:rsidR="006A77D2" w:rsidRDefault="006A77D2" w:rsidP="00DD5A41">
      <w:pPr>
        <w:pStyle w:val="NoSpacing"/>
        <w:numPr>
          <w:ilvl w:val="0"/>
          <w:numId w:val="40"/>
        </w:numPr>
        <w:bidi/>
        <w:spacing w:line="300" w:lineRule="auto"/>
        <w:rPr>
          <w:rtl/>
        </w:rPr>
      </w:pPr>
      <w:r>
        <w:rPr>
          <w:rFonts w:hint="cs"/>
          <w:rtl/>
        </w:rPr>
        <w:t xml:space="preserve">ما </w:t>
      </w:r>
      <w:r>
        <w:rPr>
          <w:rtl/>
        </w:rPr>
        <w:t xml:space="preserve">أثر </w:t>
      </w:r>
      <w:r w:rsidRPr="00D15277">
        <w:rPr>
          <w:rtl/>
        </w:rPr>
        <w:t>القدرة على التكيف</w:t>
      </w:r>
      <w:r>
        <w:rPr>
          <w:rFonts w:hint="cs"/>
          <w:rtl/>
        </w:rPr>
        <w:t xml:space="preserve"> </w:t>
      </w:r>
      <w:r>
        <w:rPr>
          <w:rtl/>
        </w:rPr>
        <w:t>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7F9D6F0B" w14:textId="6EB85D2F" w:rsidR="003F4980" w:rsidRDefault="006A77D2" w:rsidP="00DD5A41">
      <w:pPr>
        <w:pStyle w:val="NoSpacing"/>
        <w:numPr>
          <w:ilvl w:val="0"/>
          <w:numId w:val="40"/>
        </w:numPr>
        <w:bidi/>
        <w:spacing w:line="300" w:lineRule="auto"/>
        <w:rPr>
          <w:rtl/>
        </w:rPr>
      </w:pPr>
      <w:r>
        <w:rPr>
          <w:rFonts w:hint="cs"/>
          <w:rtl/>
        </w:rPr>
        <w:t xml:space="preserve">ما </w:t>
      </w:r>
      <w:r>
        <w:rPr>
          <w:rtl/>
        </w:rPr>
        <w:t xml:space="preserve">أثر </w:t>
      </w:r>
      <w:r w:rsidRPr="00D15277">
        <w:rPr>
          <w:rtl/>
        </w:rPr>
        <w:t>القيم التنظيمية</w:t>
      </w:r>
      <w:r>
        <w:rPr>
          <w:rFonts w:hint="cs"/>
          <w:rtl/>
        </w:rPr>
        <w:t xml:space="preserve"> </w:t>
      </w:r>
      <w:r>
        <w:rPr>
          <w:rtl/>
        </w:rPr>
        <w:t>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7ABDDD95" w14:textId="1951DA88" w:rsidR="00D52480" w:rsidRPr="00D22171" w:rsidRDefault="00D52480" w:rsidP="00DD5A41">
      <w:pPr>
        <w:pStyle w:val="Heading2"/>
        <w:rPr>
          <w:rtl/>
        </w:rPr>
      </w:pPr>
      <w:bookmarkStart w:id="10" w:name="_Toc225261906"/>
      <w:r>
        <w:rPr>
          <w:rFonts w:hint="cs"/>
          <w:rtl/>
        </w:rPr>
        <w:t>فروض الدراسة</w:t>
      </w:r>
      <w:bookmarkEnd w:id="10"/>
    </w:p>
    <w:p w14:paraId="1A3F0D30" w14:textId="77777777" w:rsidR="006A77D2" w:rsidRDefault="006A77D2" w:rsidP="00DD5A41">
      <w:pPr>
        <w:pStyle w:val="NoSpacing"/>
        <w:bidi/>
        <w:rPr>
          <w:b/>
          <w:bCs/>
          <w:rtl/>
        </w:rPr>
      </w:pPr>
      <w:r w:rsidRPr="00A52BBC">
        <w:rPr>
          <w:b/>
          <w:bCs/>
          <w:rtl/>
        </w:rPr>
        <w:t xml:space="preserve">الفرضية الرئيسية </w:t>
      </w:r>
      <w:r w:rsidRPr="00A52BBC">
        <w:rPr>
          <w:b/>
          <w:bCs/>
        </w:rPr>
        <w:t>H1</w:t>
      </w:r>
      <w:r>
        <w:rPr>
          <w:rFonts w:hint="cs"/>
          <w:b/>
          <w:bCs/>
          <w:rtl/>
        </w:rPr>
        <w:t>:</w:t>
      </w:r>
    </w:p>
    <w:p w14:paraId="7FE9AA1F" w14:textId="77777777" w:rsidR="006A77D2" w:rsidRPr="00D15277" w:rsidRDefault="006A77D2" w:rsidP="00DD5A41">
      <w:pPr>
        <w:pStyle w:val="NoSpacing"/>
        <w:bidi/>
        <w:rPr>
          <w:rtl/>
        </w:rPr>
      </w:pPr>
      <w:r>
        <w:rPr>
          <w:rFonts w:hint="cs"/>
          <w:b/>
          <w:bCs/>
          <w:rtl/>
        </w:rPr>
        <w:t xml:space="preserve"> </w:t>
      </w:r>
      <w:r w:rsidRPr="006E7FFD">
        <w:rPr>
          <w:rtl/>
        </w:rPr>
        <w:t>توجد علاقة معنوية ذات دلالة إحصائية</w:t>
      </w:r>
      <w:r w:rsidRPr="006E7FFD">
        <w:rPr>
          <w:rFonts w:hint="cs"/>
          <w:rtl/>
        </w:rPr>
        <w:t xml:space="preserve"> </w:t>
      </w:r>
      <w:r>
        <w:rPr>
          <w:rFonts w:hint="cs"/>
          <w:rtl/>
        </w:rPr>
        <w:t>ل</w:t>
      </w:r>
      <w:r>
        <w:rPr>
          <w:rtl/>
        </w:rPr>
        <w:t>لثقافة التنظيمية على تبني الابتكار الإداري في القطاع الصحي السعودي</w:t>
      </w:r>
      <w:r>
        <w:rPr>
          <w:rFonts w:hint="cs"/>
          <w:rtl/>
        </w:rPr>
        <w:t xml:space="preserve"> لدى</w:t>
      </w:r>
      <w:r>
        <w:rPr>
          <w:rtl/>
        </w:rPr>
        <w:t xml:space="preserve"> مستشفى الملك فهد التخصصي بمدينة الدمام</w:t>
      </w:r>
      <w:r>
        <w:rPr>
          <w:rFonts w:hint="cs"/>
          <w:rtl/>
        </w:rPr>
        <w:t>.</w:t>
      </w:r>
    </w:p>
    <w:p w14:paraId="59DB9492" w14:textId="77777777" w:rsidR="00DD5A41" w:rsidRDefault="00DD5A41" w:rsidP="00DD5A41">
      <w:pPr>
        <w:pStyle w:val="NoSpacing"/>
        <w:bidi/>
        <w:rPr>
          <w:b/>
          <w:bCs/>
          <w:rtl/>
        </w:rPr>
      </w:pPr>
    </w:p>
    <w:p w14:paraId="4230769A" w14:textId="31DBD733" w:rsidR="006A77D2" w:rsidRDefault="006A77D2" w:rsidP="00DD5A41">
      <w:pPr>
        <w:pStyle w:val="NoSpacing"/>
        <w:bidi/>
        <w:rPr>
          <w:b/>
          <w:bCs/>
          <w:rtl/>
        </w:rPr>
      </w:pPr>
      <w:r w:rsidRPr="00AF725B">
        <w:rPr>
          <w:b/>
          <w:bCs/>
          <w:rtl/>
        </w:rPr>
        <w:t xml:space="preserve">الفرضية الفرعية الاولى </w:t>
      </w:r>
      <w:r w:rsidRPr="00AF725B">
        <w:rPr>
          <w:b/>
          <w:bCs/>
        </w:rPr>
        <w:t>Ha</w:t>
      </w:r>
      <w:r w:rsidRPr="00AF725B">
        <w:rPr>
          <w:rFonts w:hint="cs"/>
          <w:b/>
          <w:bCs/>
          <w:rtl/>
        </w:rPr>
        <w:t>:</w:t>
      </w:r>
    </w:p>
    <w:p w14:paraId="5842B7DA" w14:textId="77777777" w:rsidR="006A77D2" w:rsidRDefault="006A77D2" w:rsidP="00DD5A41">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D15277">
        <w:rPr>
          <w:rtl/>
        </w:rPr>
        <w:t>لاتساق والتجانس</w:t>
      </w:r>
      <w:r w:rsidRPr="00D15277">
        <w:rPr>
          <w:rFonts w:hint="cs"/>
          <w:rtl/>
        </w:rPr>
        <w:t xml:space="preserve"> </w:t>
      </w:r>
      <w:r w:rsidRPr="00D15277">
        <w:rPr>
          <w:rtl/>
        </w:rPr>
        <w:t>على تبني الابتكار الإداري في القطاع الصحي السعودي</w:t>
      </w:r>
      <w:r w:rsidRPr="00D15277">
        <w:rPr>
          <w:rFonts w:hint="cs"/>
          <w:rtl/>
        </w:rPr>
        <w:t xml:space="preserve"> لدى</w:t>
      </w:r>
      <w:r w:rsidRPr="00D15277">
        <w:rPr>
          <w:rtl/>
        </w:rPr>
        <w:t xml:space="preserve"> مستشفى الملك فهد التخصصي بمدينة الدمام</w:t>
      </w:r>
      <w:r w:rsidRPr="00D15277">
        <w:rPr>
          <w:rFonts w:hint="cs"/>
          <w:rtl/>
        </w:rPr>
        <w:t>.</w:t>
      </w:r>
    </w:p>
    <w:p w14:paraId="12941218" w14:textId="77777777" w:rsidR="006A77D2" w:rsidRDefault="006A77D2" w:rsidP="00DD5A41">
      <w:pPr>
        <w:pStyle w:val="NoSpacing"/>
        <w:bidi/>
        <w:rPr>
          <w:rtl/>
        </w:rPr>
      </w:pPr>
      <w:r w:rsidRPr="00AF725B">
        <w:rPr>
          <w:b/>
          <w:bCs/>
          <w:rtl/>
        </w:rPr>
        <w:t xml:space="preserve">الفرضية الفرعية الثانية </w:t>
      </w:r>
      <w:r w:rsidRPr="00AF725B">
        <w:rPr>
          <w:b/>
          <w:bCs/>
        </w:rPr>
        <w:t>Hb</w:t>
      </w:r>
      <w:r w:rsidRPr="00AF725B">
        <w:rPr>
          <w:rFonts w:hint="cs"/>
          <w:b/>
          <w:bCs/>
          <w:rtl/>
        </w:rPr>
        <w:t>:</w:t>
      </w:r>
      <w:r>
        <w:rPr>
          <w:rFonts w:hint="cs"/>
          <w:rtl/>
        </w:rPr>
        <w:t xml:space="preserve"> </w:t>
      </w:r>
    </w:p>
    <w:p w14:paraId="5586EBC6" w14:textId="77777777" w:rsidR="006A77D2" w:rsidRDefault="006A77D2" w:rsidP="00DD5A41">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D15277">
        <w:rPr>
          <w:rtl/>
        </w:rPr>
        <w:t>لقدرة على التكيف</w:t>
      </w:r>
      <w:r w:rsidRPr="00D15277">
        <w:rPr>
          <w:rFonts w:hint="cs"/>
          <w:rtl/>
        </w:rPr>
        <w:t xml:space="preserve"> </w:t>
      </w:r>
      <w:r w:rsidRPr="00D15277">
        <w:rPr>
          <w:rtl/>
        </w:rPr>
        <w:t>على تبني الابتكار الإداري في القطاع الصحي السعودي</w:t>
      </w:r>
      <w:r w:rsidRPr="00D15277">
        <w:rPr>
          <w:rFonts w:hint="cs"/>
          <w:rtl/>
        </w:rPr>
        <w:t xml:space="preserve"> لدى</w:t>
      </w:r>
      <w:r w:rsidRPr="00D15277">
        <w:rPr>
          <w:rtl/>
        </w:rPr>
        <w:t xml:space="preserve"> مستشفى الملك فهد التخصصي بمدينة الدمام</w:t>
      </w:r>
      <w:r w:rsidRPr="00D15277">
        <w:rPr>
          <w:rFonts w:hint="cs"/>
          <w:rtl/>
        </w:rPr>
        <w:t>.</w:t>
      </w:r>
    </w:p>
    <w:p w14:paraId="340FE897" w14:textId="77777777" w:rsidR="006A77D2" w:rsidRDefault="006A77D2" w:rsidP="00DD5A41">
      <w:pPr>
        <w:pStyle w:val="NoSpacing"/>
        <w:bidi/>
        <w:rPr>
          <w:b/>
          <w:bCs/>
          <w:rtl/>
        </w:rPr>
      </w:pPr>
      <w:r w:rsidRPr="00AF725B">
        <w:rPr>
          <w:b/>
          <w:bCs/>
          <w:rtl/>
        </w:rPr>
        <w:t>الفرضية الفرعية الثالثة</w:t>
      </w:r>
      <w:r>
        <w:rPr>
          <w:rFonts w:hint="cs"/>
          <w:b/>
          <w:bCs/>
          <w:rtl/>
        </w:rPr>
        <w:t xml:space="preserve"> </w:t>
      </w:r>
      <w:r w:rsidRPr="00AF725B">
        <w:rPr>
          <w:b/>
          <w:bCs/>
        </w:rPr>
        <w:t>H</w:t>
      </w:r>
      <w:r>
        <w:rPr>
          <w:b/>
          <w:bCs/>
        </w:rPr>
        <w:t>c</w:t>
      </w:r>
      <w:r w:rsidRPr="00AF725B">
        <w:rPr>
          <w:rFonts w:hint="cs"/>
          <w:b/>
          <w:bCs/>
          <w:rtl/>
        </w:rPr>
        <w:t>:</w:t>
      </w:r>
    </w:p>
    <w:p w14:paraId="3BBC62AF" w14:textId="24AE9D76" w:rsidR="003F4980" w:rsidRPr="00A40AE9" w:rsidRDefault="006A77D2" w:rsidP="00DD5A41">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D15277">
        <w:rPr>
          <w:rtl/>
        </w:rPr>
        <w:t>لقيم التنظيمية</w:t>
      </w:r>
      <w:r w:rsidRPr="00D15277">
        <w:rPr>
          <w:rFonts w:hint="cs"/>
          <w:rtl/>
        </w:rPr>
        <w:t xml:space="preserve"> </w:t>
      </w:r>
      <w:r w:rsidRPr="00D15277">
        <w:rPr>
          <w:rtl/>
        </w:rPr>
        <w:t>على تبني الابتكار الإداري في القطاع الصحي السعودي</w:t>
      </w:r>
      <w:r w:rsidRPr="00D15277">
        <w:rPr>
          <w:rFonts w:hint="cs"/>
          <w:rtl/>
        </w:rPr>
        <w:t xml:space="preserve"> لدى</w:t>
      </w:r>
      <w:r w:rsidRPr="00D15277">
        <w:rPr>
          <w:rtl/>
        </w:rPr>
        <w:t xml:space="preserve"> مستشفى الملك فهد التخصصي بمدينة الدمام</w:t>
      </w:r>
      <w:r w:rsidRPr="00D15277">
        <w:rPr>
          <w:rFonts w:hint="cs"/>
          <w:rtl/>
        </w:rPr>
        <w:t>.</w:t>
      </w:r>
    </w:p>
    <w:p w14:paraId="693808E8" w14:textId="6B6EDD3E" w:rsidR="00F925D0" w:rsidRDefault="00F925D0" w:rsidP="00DD5A41">
      <w:pPr>
        <w:pStyle w:val="Heading2"/>
        <w:rPr>
          <w:rtl/>
        </w:rPr>
      </w:pPr>
      <w:bookmarkStart w:id="11" w:name="_Toc225261907"/>
      <w:r>
        <w:rPr>
          <w:rFonts w:hint="cs"/>
          <w:rtl/>
        </w:rPr>
        <w:t xml:space="preserve">النظرية العلمية </w:t>
      </w:r>
      <w:r w:rsidR="008328F7">
        <w:rPr>
          <w:rFonts w:hint="cs"/>
          <w:rtl/>
        </w:rPr>
        <w:t>المتبعة لإعداد</w:t>
      </w:r>
      <w:r>
        <w:rPr>
          <w:rFonts w:hint="cs"/>
          <w:rtl/>
        </w:rPr>
        <w:t xml:space="preserve"> البحث</w:t>
      </w:r>
      <w:bookmarkEnd w:id="11"/>
    </w:p>
    <w:p w14:paraId="22C8A0D8" w14:textId="77777777" w:rsidR="006A77D2" w:rsidRDefault="006A77D2" w:rsidP="00DD5A41">
      <w:pPr>
        <w:pStyle w:val="NoSpacing"/>
        <w:bidi/>
        <w:rPr>
          <w:rtl/>
        </w:rPr>
      </w:pPr>
      <w:r>
        <w:rPr>
          <w:rtl/>
        </w:rPr>
        <w:t>١- نظرية الثقافة التنظيمية لـ "</w:t>
      </w:r>
      <w:proofErr w:type="spellStart"/>
      <w:r>
        <w:rPr>
          <w:rtl/>
        </w:rPr>
        <w:t>أدغار</w:t>
      </w:r>
      <w:proofErr w:type="spellEnd"/>
      <w:r>
        <w:rPr>
          <w:rtl/>
        </w:rPr>
        <w:t xml:space="preserve"> </w:t>
      </w:r>
      <w:proofErr w:type="spellStart"/>
      <w:r>
        <w:rPr>
          <w:rtl/>
        </w:rPr>
        <w:t>شاين</w:t>
      </w:r>
      <w:proofErr w:type="spellEnd"/>
      <w:r>
        <w:rPr>
          <w:rtl/>
        </w:rPr>
        <w:t>" (</w:t>
      </w:r>
      <w:r>
        <w:t>Schein, 1985</w:t>
      </w:r>
      <w:r>
        <w:rPr>
          <w:rtl/>
        </w:rPr>
        <w:t>)</w:t>
      </w:r>
    </w:p>
    <w:p w14:paraId="05CF3B77" w14:textId="77777777" w:rsidR="006A77D2" w:rsidRDefault="006A77D2" w:rsidP="00DD5A41">
      <w:pPr>
        <w:pStyle w:val="NoSpacing"/>
        <w:bidi/>
        <w:rPr>
          <w:rtl/>
        </w:rPr>
      </w:pPr>
      <w:r>
        <w:rPr>
          <w:rtl/>
        </w:rPr>
        <w:t xml:space="preserve">ترى هذه النظرية أن الثقافة التنظيمية تتكون من ثلاث طبقات: </w:t>
      </w:r>
      <w:r>
        <w:t>artefacts</w:t>
      </w:r>
      <w:r>
        <w:rPr>
          <w:rtl/>
        </w:rPr>
        <w:t xml:space="preserve"> (الرموز الظاهرة)، </w:t>
      </w:r>
      <w:r>
        <w:t>espoused values</w:t>
      </w:r>
      <w:r>
        <w:rPr>
          <w:rtl/>
        </w:rPr>
        <w:t xml:space="preserve"> (القيم المُعلنة)، </w:t>
      </w:r>
      <w:r>
        <w:t>basic assumptions</w:t>
      </w:r>
      <w:r>
        <w:rPr>
          <w:rtl/>
        </w:rPr>
        <w:t xml:space="preserve"> (الافتراضات العميقة)، وتؤكد النظرية أن الافتراضات العميقة هي المحرك الأساسي لسلوك العاملين وهي العامل الأخطر في تشكيل الميل نحو تبني الابتكار الإداري، فالمنظمات التي تتبنى افتراضات تدعم التعلم والتجريب وتنظر للخطأ باعتباره فرصة للتحسين، تكون أكثر قدرة على تبني الابتكار، وقد اعتمدت عدة دراسات عربية على هذه النظرية في تفسير أثر الثقافة التنظيمية على الإبداع الإداري (حليلو، 2017، ص. 430).</w:t>
      </w:r>
    </w:p>
    <w:p w14:paraId="7A28F229" w14:textId="77777777" w:rsidR="006A77D2" w:rsidRDefault="006A77D2" w:rsidP="00DD5A41">
      <w:pPr>
        <w:pStyle w:val="NoSpacing"/>
        <w:bidi/>
        <w:rPr>
          <w:rtl/>
        </w:rPr>
      </w:pPr>
      <w:r>
        <w:rPr>
          <w:rtl/>
        </w:rPr>
        <w:t xml:space="preserve">وفي سياق القطاع الصحي السعودي، تقدم نظرية </w:t>
      </w:r>
      <w:proofErr w:type="spellStart"/>
      <w:r>
        <w:rPr>
          <w:rtl/>
        </w:rPr>
        <w:t>شاين</w:t>
      </w:r>
      <w:proofErr w:type="spellEnd"/>
      <w:r>
        <w:rPr>
          <w:rtl/>
        </w:rPr>
        <w:t xml:space="preserve"> إطارًا مهمًا لفهم كيفية تأثير القيم المهنية، وأنماط القيادة الطبية، والطقوس التنظيمية في المستشفى على قدرة العاملين على طرح أفكار مبتكرة تتعلق بتطوير الإجراءات والخدمات، وبالتالي فهي تساعد في تفسير تفاوت مستوى تبني الابتكار بين المستشفيات الحكومية والخاصة (الشيخ، 2018، ص. 67).</w:t>
      </w:r>
    </w:p>
    <w:p w14:paraId="0FDEF600" w14:textId="77777777" w:rsidR="006A77D2" w:rsidRDefault="006A77D2" w:rsidP="00DD5A41">
      <w:pPr>
        <w:pStyle w:val="NoSpacing"/>
        <w:bidi/>
        <w:rPr>
          <w:rtl/>
        </w:rPr>
      </w:pPr>
      <w:r>
        <w:rPr>
          <w:rtl/>
        </w:rPr>
        <w:t>٢- نظرية السلوك التنظيمي الإبداعي لـ "</w:t>
      </w:r>
      <w:proofErr w:type="spellStart"/>
      <w:r>
        <w:rPr>
          <w:rtl/>
        </w:rPr>
        <w:t>أمابايل</w:t>
      </w:r>
      <w:proofErr w:type="spellEnd"/>
      <w:r>
        <w:rPr>
          <w:rtl/>
        </w:rPr>
        <w:t>" (</w:t>
      </w:r>
      <w:r>
        <w:t>Amabile, 1996</w:t>
      </w:r>
      <w:r>
        <w:rPr>
          <w:rtl/>
        </w:rPr>
        <w:t>)</w:t>
      </w:r>
    </w:p>
    <w:p w14:paraId="77900F13" w14:textId="77777777" w:rsidR="006A77D2" w:rsidRDefault="006A77D2" w:rsidP="00DD5A41">
      <w:pPr>
        <w:pStyle w:val="NoSpacing"/>
        <w:bidi/>
        <w:rPr>
          <w:rtl/>
        </w:rPr>
      </w:pPr>
      <w:r>
        <w:rPr>
          <w:rtl/>
        </w:rPr>
        <w:t>تركز هذه النظرية على ثلاثة عناصر أساسية لتعزيز الإبداع والابتكار داخل المؤسسات: المهارات الإبداعية الفردية، الدافعية الداخلية، والبيئة التنظيمية الداعمة، وتؤكد أن العاملين قادرون على توليد الابتكار الإداري فقط عندما تتوفر لهم بيئة تشجع التجريب وتقدّر الأفكار الجديدة، وقد دعمت نتائج دراسات عربية هذا الطرح؛ إذ أثبتت أن المنظمات ذات الثقافة المرنة والمتسامحة مع الفشل تسجل مستويات أعلى من الابتكار الإداري (الزواهرة، 2018، ص. 45).</w:t>
      </w:r>
    </w:p>
    <w:p w14:paraId="6C9F4B21" w14:textId="77777777" w:rsidR="006A77D2" w:rsidRDefault="006A77D2" w:rsidP="00DD5A41">
      <w:pPr>
        <w:pStyle w:val="NoSpacing"/>
        <w:bidi/>
        <w:rPr>
          <w:rtl/>
        </w:rPr>
      </w:pPr>
      <w:r>
        <w:rPr>
          <w:rtl/>
        </w:rPr>
        <w:t>وفي المستشفيات، تتضح أهمية النظرية في تفسير دور بيئة العمل الصحية، ودعم القيادات التمريضية والطبية، ووجود اتصال إداري فعّال في تعزيز ميل العاملين نحو الابتكار في الإجراءات والخدمات الطبية، خاصة مع الضغط التشغيلي العالي والقرارات الحساسة التي تميز القطاع الصحي (الغامدي، 2020، ص. 350).</w:t>
      </w:r>
    </w:p>
    <w:p w14:paraId="36121B50" w14:textId="77777777" w:rsidR="006A77D2" w:rsidRDefault="006A77D2" w:rsidP="00DD5A41">
      <w:pPr>
        <w:pStyle w:val="NoSpacing"/>
        <w:bidi/>
        <w:rPr>
          <w:rtl/>
        </w:rPr>
      </w:pPr>
      <w:r>
        <w:rPr>
          <w:rtl/>
        </w:rPr>
        <w:t>٣- نظرية التغيير التنظيمي لـ "كيرت لوين" (</w:t>
      </w:r>
      <w:r>
        <w:t>Lewin, 1951</w:t>
      </w:r>
      <w:r>
        <w:rPr>
          <w:rtl/>
        </w:rPr>
        <w:t>)</w:t>
      </w:r>
    </w:p>
    <w:p w14:paraId="6FAE9C4F" w14:textId="77777777" w:rsidR="006A77D2" w:rsidRDefault="006A77D2" w:rsidP="00DD5A41">
      <w:pPr>
        <w:pStyle w:val="NoSpacing"/>
        <w:bidi/>
        <w:rPr>
          <w:rtl/>
        </w:rPr>
      </w:pPr>
      <w:r>
        <w:rPr>
          <w:rtl/>
        </w:rPr>
        <w:t>تقترح هذه النظرية ثلاث مراحل لتطبيق أي تغيير أو ابتكار إداري: فك التجميد (</w:t>
      </w:r>
      <w:r>
        <w:t>Unfreezing</w:t>
      </w:r>
      <w:r>
        <w:rPr>
          <w:rtl/>
        </w:rPr>
        <w:t>)، التغيير (</w:t>
      </w:r>
      <w:r>
        <w:t>Changing</w:t>
      </w:r>
      <w:r>
        <w:rPr>
          <w:rtl/>
        </w:rPr>
        <w:t>)، وإعادة التجميد (</w:t>
      </w:r>
      <w:r>
        <w:t>Refreezing</w:t>
      </w:r>
      <w:r>
        <w:rPr>
          <w:rtl/>
        </w:rPr>
        <w:t>)، وتؤكد أن نجاح الابتكار الإداري مرتبط بمدى استعداد الثقافة التنظيمية لقبول التغيير، فإذا كانت الثقافة داعمة للتعلم والتجديد، فإن عملية التغيير تصبح أسهل وأكثر استدامة، ويدعم هذا الاتجاه العديد من الدراسات التي أوضحت أن المنظمات ذات الثقافة التقليدية تواجه صعوبات أكبر في تطبيق الابتكار (الروبي، 2020، ص. 88).</w:t>
      </w:r>
    </w:p>
    <w:p w14:paraId="18AF7125" w14:textId="77777777" w:rsidR="006A77D2" w:rsidRPr="008230AE" w:rsidRDefault="006A77D2" w:rsidP="00DD5A41">
      <w:pPr>
        <w:pStyle w:val="NoSpacing"/>
        <w:bidi/>
        <w:rPr>
          <w:rtl/>
        </w:rPr>
      </w:pPr>
      <w:r>
        <w:rPr>
          <w:rtl/>
        </w:rPr>
        <w:t>وعند تطبيق النظرية على مستشفى الملك فهد التخصصي بالدمام، يمكن ملاحظة أن تبني أي ابتكار إداري—مثل تحسين المسارات الإجرائية أو استخدام الأنظمة الرقمية—يتطلب تهيئة العاملين فكريًا وثقافيًا قبل البدء في التنفيذ، وهو ما يبرز أهمية الثقافة التنظيمية كعامل حاسم في مراحل التغيير الثلاث (المجالي، 2021، ص. 60).</w:t>
      </w:r>
    </w:p>
    <w:p w14:paraId="5E15F0AC" w14:textId="77777777" w:rsidR="003F4980" w:rsidRDefault="003F4980" w:rsidP="00DD5A41">
      <w:pPr>
        <w:pStyle w:val="NoSpacing"/>
        <w:bidi/>
        <w:rPr>
          <w:b/>
          <w:bCs/>
          <w:rtl/>
        </w:rPr>
      </w:pPr>
    </w:p>
    <w:p w14:paraId="49154267" w14:textId="4522AB64" w:rsidR="00372D4A" w:rsidRDefault="00372D4A" w:rsidP="00DD5A41">
      <w:pPr>
        <w:pStyle w:val="NoSpacing"/>
        <w:bidi/>
        <w:rPr>
          <w:rtl/>
        </w:rPr>
      </w:pPr>
      <w:r>
        <w:rPr>
          <w:rtl/>
        </w:rPr>
        <w:br w:type="page"/>
      </w:r>
    </w:p>
    <w:p w14:paraId="7AFC915B" w14:textId="77777777" w:rsidR="00372D4A" w:rsidRDefault="00372D4A" w:rsidP="00DD5A41">
      <w:pPr>
        <w:bidi/>
        <w:jc w:val="center"/>
        <w:rPr>
          <w:rFonts w:ascii="Sakkal Majalla" w:hAnsi="Sakkal Majalla" w:cs="Sakkal Majalla"/>
          <w:b/>
          <w:bCs/>
          <w:sz w:val="48"/>
          <w:szCs w:val="48"/>
          <w:u w:val="single"/>
          <w:rtl/>
        </w:rPr>
      </w:pPr>
    </w:p>
    <w:p w14:paraId="18125FDB" w14:textId="79BC6B53" w:rsidR="007D1378" w:rsidRDefault="007D1378" w:rsidP="00DD5A41">
      <w:pPr>
        <w:pStyle w:val="NoSpacing"/>
        <w:bidi/>
        <w:ind w:firstLine="0"/>
        <w:rPr>
          <w:rtl/>
        </w:rPr>
      </w:pPr>
    </w:p>
    <w:p w14:paraId="4623EDBE" w14:textId="6B645D06" w:rsidR="00F925D0" w:rsidRDefault="00F925D0" w:rsidP="00DD5A41">
      <w:pPr>
        <w:bidi/>
        <w:jc w:val="center"/>
        <w:rPr>
          <w:rFonts w:ascii="Sakkal Majalla" w:hAnsi="Sakkal Majalla" w:cs="Sakkal Majalla"/>
          <w:b/>
          <w:bCs/>
          <w:sz w:val="48"/>
          <w:szCs w:val="48"/>
          <w:u w:val="single"/>
          <w:rtl/>
        </w:rPr>
      </w:pPr>
    </w:p>
    <w:p w14:paraId="0451A891" w14:textId="77777777" w:rsidR="007D1378" w:rsidRDefault="007D1378" w:rsidP="00DD5A41">
      <w:pPr>
        <w:bidi/>
        <w:jc w:val="center"/>
        <w:rPr>
          <w:rFonts w:ascii="Sakkal Majalla" w:hAnsi="Sakkal Majalla" w:cs="Sakkal Majalla"/>
          <w:b/>
          <w:bCs/>
          <w:sz w:val="48"/>
          <w:szCs w:val="48"/>
          <w:u w:val="single"/>
          <w:rtl/>
        </w:rPr>
      </w:pPr>
    </w:p>
    <w:p w14:paraId="16495766" w14:textId="77777777" w:rsidR="00F925D0" w:rsidRDefault="00F925D0" w:rsidP="00DD5A41">
      <w:pPr>
        <w:bidi/>
        <w:jc w:val="center"/>
        <w:rPr>
          <w:rFonts w:ascii="Sakkal Majalla" w:hAnsi="Sakkal Majalla" w:cs="Sakkal Majalla"/>
          <w:b/>
          <w:bCs/>
          <w:sz w:val="48"/>
          <w:szCs w:val="48"/>
          <w:u w:val="single"/>
          <w:rtl/>
        </w:rPr>
      </w:pPr>
    </w:p>
    <w:p w14:paraId="34FD5DA3" w14:textId="77777777" w:rsidR="00F925D0" w:rsidRDefault="00F925D0" w:rsidP="00DD5A41">
      <w:pPr>
        <w:bidi/>
        <w:rPr>
          <w:rFonts w:ascii="Sakkal Majalla" w:hAnsi="Sakkal Majalla" w:cs="Sakkal Majalla"/>
          <w:b/>
          <w:bCs/>
          <w:sz w:val="48"/>
          <w:szCs w:val="48"/>
          <w:u w:val="single"/>
          <w:rtl/>
        </w:rPr>
      </w:pPr>
    </w:p>
    <w:p w14:paraId="6AAFE107" w14:textId="5EECB953" w:rsidR="00F925D0" w:rsidRPr="009125CE" w:rsidRDefault="00F925D0" w:rsidP="00DD5A41">
      <w:pPr>
        <w:pStyle w:val="Heading1"/>
        <w:rPr>
          <w:rtl/>
        </w:rPr>
      </w:pPr>
      <w:bookmarkStart w:id="12" w:name="_Toc225261908"/>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2"/>
    </w:p>
    <w:p w14:paraId="34548D0B" w14:textId="77777777" w:rsidR="00F925D0" w:rsidRDefault="00F925D0" w:rsidP="00DD5A41">
      <w:pPr>
        <w:bidi/>
        <w:rPr>
          <w:rFonts w:ascii="Sakkal Majalla" w:hAnsi="Sakkal Majalla" w:cs="Sakkal Majalla"/>
          <w:sz w:val="28"/>
          <w:szCs w:val="28"/>
          <w:u w:val="single"/>
          <w:rtl/>
        </w:rPr>
      </w:pPr>
    </w:p>
    <w:p w14:paraId="036D7235" w14:textId="77777777" w:rsidR="00F925D0" w:rsidRDefault="00F925D0" w:rsidP="00DD5A41">
      <w:pPr>
        <w:bidi/>
        <w:rPr>
          <w:rFonts w:ascii="Sakkal Majalla" w:hAnsi="Sakkal Majalla" w:cs="Sakkal Majalla"/>
          <w:sz w:val="28"/>
          <w:szCs w:val="28"/>
          <w:u w:val="single"/>
          <w:rtl/>
        </w:rPr>
      </w:pPr>
    </w:p>
    <w:p w14:paraId="10C7EEB3" w14:textId="77777777" w:rsidR="00F925D0" w:rsidRDefault="00F925D0" w:rsidP="00DD5A41">
      <w:pPr>
        <w:bidi/>
        <w:rPr>
          <w:rFonts w:ascii="Sakkal Majalla" w:hAnsi="Sakkal Majalla" w:cs="Sakkal Majalla"/>
          <w:sz w:val="28"/>
          <w:szCs w:val="28"/>
          <w:u w:val="single"/>
          <w:rtl/>
        </w:rPr>
      </w:pPr>
    </w:p>
    <w:p w14:paraId="31DE7DB7" w14:textId="77777777" w:rsidR="00F925D0" w:rsidRDefault="00F925D0" w:rsidP="00DD5A41">
      <w:pPr>
        <w:bidi/>
        <w:rPr>
          <w:rFonts w:ascii="Sakkal Majalla" w:hAnsi="Sakkal Majalla" w:cs="Sakkal Majalla"/>
          <w:sz w:val="28"/>
          <w:szCs w:val="28"/>
          <w:u w:val="single"/>
          <w:rtl/>
        </w:rPr>
      </w:pPr>
    </w:p>
    <w:p w14:paraId="1E5462C4" w14:textId="77777777" w:rsidR="00F925D0" w:rsidRDefault="00F925D0" w:rsidP="00DD5A41">
      <w:pPr>
        <w:bidi/>
        <w:rPr>
          <w:rFonts w:ascii="Sakkal Majalla" w:hAnsi="Sakkal Majalla" w:cs="Sakkal Majalla"/>
          <w:sz w:val="28"/>
          <w:szCs w:val="28"/>
          <w:u w:val="single"/>
          <w:rtl/>
        </w:rPr>
      </w:pPr>
    </w:p>
    <w:p w14:paraId="779E885D" w14:textId="77777777" w:rsidR="00F925D0" w:rsidRDefault="00F925D0" w:rsidP="00DD5A41">
      <w:pPr>
        <w:bidi/>
        <w:rPr>
          <w:rFonts w:ascii="Sakkal Majalla" w:hAnsi="Sakkal Majalla" w:cs="Sakkal Majalla"/>
          <w:sz w:val="28"/>
          <w:szCs w:val="28"/>
          <w:u w:val="single"/>
          <w:rtl/>
        </w:rPr>
      </w:pPr>
    </w:p>
    <w:p w14:paraId="619873C1" w14:textId="77777777" w:rsidR="00F925D0" w:rsidRDefault="00F925D0" w:rsidP="00DD5A41">
      <w:pPr>
        <w:bidi/>
        <w:rPr>
          <w:rFonts w:ascii="Sakkal Majalla" w:hAnsi="Sakkal Majalla" w:cs="Sakkal Majalla"/>
          <w:sz w:val="28"/>
          <w:szCs w:val="28"/>
          <w:u w:val="single"/>
          <w:rtl/>
        </w:rPr>
      </w:pPr>
    </w:p>
    <w:p w14:paraId="3FF9ADBE" w14:textId="77777777" w:rsidR="00F925D0" w:rsidRDefault="00F925D0" w:rsidP="00DD5A41">
      <w:pPr>
        <w:bidi/>
        <w:rPr>
          <w:rFonts w:ascii="Sakkal Majalla" w:hAnsi="Sakkal Majalla" w:cs="Sakkal Majalla"/>
          <w:sz w:val="28"/>
          <w:szCs w:val="28"/>
          <w:u w:val="single"/>
          <w:rtl/>
        </w:rPr>
      </w:pPr>
    </w:p>
    <w:p w14:paraId="2112A7FC" w14:textId="77777777" w:rsidR="00F925D0" w:rsidRDefault="00F925D0" w:rsidP="00DD5A41">
      <w:pPr>
        <w:bidi/>
        <w:rPr>
          <w:rFonts w:ascii="Sakkal Majalla" w:hAnsi="Sakkal Majalla" w:cs="Sakkal Majalla"/>
          <w:sz w:val="28"/>
          <w:szCs w:val="28"/>
          <w:u w:val="single"/>
          <w:rtl/>
        </w:rPr>
      </w:pPr>
    </w:p>
    <w:p w14:paraId="3C752219" w14:textId="77777777" w:rsidR="00F925D0" w:rsidRDefault="00F925D0" w:rsidP="00DD5A41">
      <w:pPr>
        <w:bidi/>
        <w:rPr>
          <w:rFonts w:ascii="Sakkal Majalla" w:hAnsi="Sakkal Majalla" w:cs="Sakkal Majalla"/>
          <w:sz w:val="28"/>
          <w:szCs w:val="28"/>
          <w:u w:val="single"/>
          <w:rtl/>
        </w:rPr>
      </w:pPr>
    </w:p>
    <w:p w14:paraId="1D2CBF4B" w14:textId="77777777" w:rsidR="008328F7" w:rsidRDefault="008328F7" w:rsidP="00DD5A41">
      <w:pPr>
        <w:bidi/>
        <w:rPr>
          <w:rFonts w:ascii="Sakkal Majalla" w:hAnsi="Sakkal Majalla" w:cs="Sakkal Majalla"/>
          <w:sz w:val="28"/>
          <w:szCs w:val="28"/>
          <w:u w:val="single"/>
          <w:rtl/>
        </w:rPr>
      </w:pPr>
    </w:p>
    <w:p w14:paraId="7252155E" w14:textId="77777777" w:rsidR="008328F7" w:rsidRDefault="008328F7" w:rsidP="00DD5A41">
      <w:pPr>
        <w:bidi/>
        <w:rPr>
          <w:rFonts w:ascii="Sakkal Majalla" w:hAnsi="Sakkal Majalla" w:cs="Sakkal Majalla"/>
          <w:sz w:val="28"/>
          <w:szCs w:val="28"/>
          <w:u w:val="single"/>
          <w:rtl/>
        </w:rPr>
      </w:pPr>
    </w:p>
    <w:p w14:paraId="7F84F0E3" w14:textId="77777777" w:rsidR="008328F7" w:rsidRPr="00E67422" w:rsidRDefault="008328F7" w:rsidP="00DD5A41">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DD5A41">
      <w:pPr>
        <w:pStyle w:val="Heading2"/>
        <w:rPr>
          <w:rtl/>
        </w:rPr>
      </w:pPr>
      <w:bookmarkStart w:id="13" w:name="_Toc225261909"/>
      <w:r>
        <w:rPr>
          <w:rFonts w:hint="cs"/>
          <w:rtl/>
        </w:rPr>
        <w:t>ال</w:t>
      </w:r>
      <w:r w:rsidR="00F925D0">
        <w:rPr>
          <w:rFonts w:hint="cs"/>
          <w:rtl/>
        </w:rPr>
        <w:t>مقدمة</w:t>
      </w:r>
      <w:r>
        <w:rPr>
          <w:rFonts w:hint="cs"/>
          <w:rtl/>
        </w:rPr>
        <w:t>:</w:t>
      </w:r>
      <w:bookmarkEnd w:id="13"/>
    </w:p>
    <w:p w14:paraId="7B8C0698" w14:textId="1EEE8579" w:rsidR="00B86C5F" w:rsidRDefault="00B86C5F" w:rsidP="00B86C5F">
      <w:pPr>
        <w:pStyle w:val="NoSpacing"/>
        <w:bidi/>
        <w:rPr>
          <w:rtl/>
        </w:rPr>
      </w:pPr>
      <w:r>
        <w:rPr>
          <w:rtl/>
        </w:rPr>
        <w:t>يُعد الفصل الثاني من أهم فصول الدراسة، لأنه يمثل الأساس العلمي الذي تُبنى عليه بقية الفصول، فمن خلاله يتم عرض الخلفية النظرية المرتبطة بمتغيرات البحث، والمتمثلة في الثقافة التنظيمية وتبني الابتكار الإداري، إلى جانب استعراض أهم الدراسات السابقة العربية والأجنبية التي تناولت هذه المتغيرات أو العلاقة بينهما في سياقات تنظيمية مختلفة، بما يسهم في تعميق الفهم العلمي للموضوع، وتحديد الاتجاهات البحثية السائدة، والكشف عن أوجه الاتفاق والاختلاف بين نتائج الباحثين، وصولًا إلى إبراز الفجوة البحثية التي يسعى البحث الحالي إلى معالجتها في القطاع الصحي السعودي.</w:t>
      </w:r>
    </w:p>
    <w:p w14:paraId="59E4D96A" w14:textId="45E5E0D1" w:rsidR="006A2745" w:rsidRDefault="00B86C5F" w:rsidP="00B86C5F">
      <w:pPr>
        <w:pStyle w:val="NoSpacing"/>
        <w:bidi/>
        <w:rPr>
          <w:rtl/>
        </w:rPr>
      </w:pPr>
      <w:r>
        <w:rPr>
          <w:rtl/>
        </w:rPr>
        <w:t>كما يركز هذا الفصل على تقديم إطار نظري متكامل يوضح مفهوم الثقافة التنظيمية، ونشأتها، وأهميتها، وخصائصها، وأبعادها، وخطوات تحقيقها داخل المنظمات، ثم ينتقل إلى توضيح مفهوم الابتكار الإداري، وأهميته، وخصائصه، وأنواعه، وأبعاده، وآليات تحقيقه، ثم يعرض في المبحث الثالث العلاقة بين الثقافة التنظيمية وتبني الابتكار الإداري من منظور علمي تحليلي، وبذلك يشكل هذا الفصل قاعدة معرفية ومنهجية تسند الدراسة التطبيقية، وتدعم تفسير النتائج التي سيتم التوصل إليها لاحقًا في ضوء الأدبيات العلمية ذات الصلة.</w:t>
      </w:r>
    </w:p>
    <w:p w14:paraId="6F8A6CA3" w14:textId="396E5CA4" w:rsidR="00F925D0" w:rsidRDefault="00372D4A" w:rsidP="00DD5A41">
      <w:pPr>
        <w:pStyle w:val="Heading2"/>
        <w:rPr>
          <w:rtl/>
        </w:rPr>
      </w:pPr>
      <w:bookmarkStart w:id="14" w:name="_Toc225261910"/>
      <w:r>
        <w:rPr>
          <w:rFonts w:hint="cs"/>
          <w:rtl/>
        </w:rPr>
        <w:t xml:space="preserve">أولا: </w:t>
      </w:r>
      <w:r w:rsidR="00A038A9">
        <w:rPr>
          <w:rFonts w:hint="cs"/>
          <w:rtl/>
        </w:rPr>
        <w:t xml:space="preserve"> </w:t>
      </w:r>
      <w:r w:rsidR="00F925D0">
        <w:rPr>
          <w:rFonts w:hint="cs"/>
          <w:rtl/>
        </w:rPr>
        <w:t>الدراسات السابقة</w:t>
      </w:r>
      <w:bookmarkEnd w:id="14"/>
    </w:p>
    <w:p w14:paraId="0FF27E54" w14:textId="45EC7797" w:rsidR="00CD66FD" w:rsidRDefault="00372D4A" w:rsidP="00DD5A41">
      <w:pPr>
        <w:pStyle w:val="Heading3"/>
        <w:rPr>
          <w:rtl/>
        </w:rPr>
      </w:pPr>
      <w:bookmarkStart w:id="15" w:name="_Toc225261911"/>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5"/>
    </w:p>
    <w:p w14:paraId="1B78ABFE" w14:textId="77777777" w:rsidR="00BA3C2C" w:rsidRDefault="00BA3C2C" w:rsidP="00DD5A41">
      <w:pPr>
        <w:pStyle w:val="NoSpacing"/>
        <w:bidi/>
        <w:rPr>
          <w:rtl/>
        </w:rPr>
      </w:pPr>
      <w:r w:rsidRPr="007D18F9">
        <w:rPr>
          <w:b/>
          <w:bCs/>
          <w:rtl/>
        </w:rPr>
        <w:t>قدمت الباحثة إيمان أحمد عمار في دراستها الصادرة عام 2017 بعنوان "الدور الوسيط للثقافة التنظيمية في العلاقة بين المناخ التنظيمي والإبداع الإداري بالتطبيق على قطاع التأمين</w:t>
      </w:r>
      <w:r>
        <w:rPr>
          <w:rtl/>
        </w:rPr>
        <w:t xml:space="preserve">" محاولة علمية لفهم كيفية تفاعل المناخ التنظيمي مع الثقافة التنظيمية وتأثير هذا التفاعل على مستوى الإبداع الإداري لدى موظفي شركات التأمين، واستهدفت الدراسة تحديد ما إذا كانت الثقافة التنظيمية تؤدي دورًا وسيطًا بين المناخ السائد داخل المؤسسة وبين قدرة العاملين على الإبداع، معتمدة على المنهج الوصفي التحليلي لتحليل العلاقات البينية بين المتغيرات، وشمل مجتمع الدراسة موظفي قطاع التأمين، بينما اقتصرت العينة على مجموعة ممثلة منهم، وتم جمع البيانات باستخدام الاستبيان المبني على مقياس </w:t>
      </w:r>
      <w:proofErr w:type="spellStart"/>
      <w:r>
        <w:rPr>
          <w:rtl/>
        </w:rPr>
        <w:t>ليكرت</w:t>
      </w:r>
      <w:proofErr w:type="spellEnd"/>
      <w:r>
        <w:rPr>
          <w:rtl/>
        </w:rPr>
        <w:t>، وتم تحليل البيانات بالأساليب الإحصائية المناسبة لاختبار الفرضيات، وأظهرت النتائج وجود علاقة معنوية بين المناخ التنظيمي والإبداع الإداري، وأن الثقافة التنظيمية تلعب دورًا وسيطًا قويًا في تعزيز هذه العلاقة، مما يعني أن المناخ الإيجابي لا يؤدي إلى الإبداع ما لم يكن مدعومًا بثقافة تنظيمية محفزة ومشجعة.</w:t>
      </w:r>
    </w:p>
    <w:p w14:paraId="7F6ADF00" w14:textId="77777777" w:rsidR="00BA3C2C" w:rsidRDefault="00BA3C2C" w:rsidP="00DD5A41">
      <w:pPr>
        <w:pStyle w:val="NoSpacing"/>
        <w:bidi/>
        <w:rPr>
          <w:rtl/>
        </w:rPr>
      </w:pPr>
      <w:r>
        <w:rPr>
          <w:rtl/>
        </w:rPr>
        <w:t>أما توصيات الدراسة فقد ركزت على ضرورة تعزيز ثقافة تنظيمية قائمة على دعم المبادرات الفردية وتشجيع التفكير الإبداعي داخل مؤسسات التأمين، إضافة إلى أهمية تحسين المناخ التنظيمي بما يشمل العدالة التنظيمية، والوضوح في الإجراءات، وتوفير بيئة عمل مستقرة تساعد على الإبداع، كما أوصت الدراسة بضرورة تدريب القيادات على بناء ثقافة داعمة للإبداع، وربط الحوافز بنوعية الابتكارات المقدمة من العاملين، فضلًا عن تعزيز قنوات الاتصال بين المستويات الإدارية لتسهيل تدفق الأفكار الإبداعية داخل المؤسسة.</w:t>
      </w:r>
    </w:p>
    <w:p w14:paraId="41F9F7E3" w14:textId="77777777" w:rsidR="00BA3C2C" w:rsidRDefault="00BA3C2C" w:rsidP="00DD5A41">
      <w:pPr>
        <w:pStyle w:val="NoSpacing"/>
        <w:bidi/>
        <w:rPr>
          <w:rtl/>
        </w:rPr>
      </w:pPr>
      <w:r w:rsidRPr="007D18F9">
        <w:rPr>
          <w:b/>
          <w:bCs/>
          <w:rtl/>
        </w:rPr>
        <w:t xml:space="preserve">قدمت الباحثة </w:t>
      </w:r>
      <w:proofErr w:type="spellStart"/>
      <w:r w:rsidRPr="007D18F9">
        <w:rPr>
          <w:b/>
          <w:bCs/>
          <w:rtl/>
        </w:rPr>
        <w:t>سوهام</w:t>
      </w:r>
      <w:proofErr w:type="spellEnd"/>
      <w:r w:rsidRPr="007D18F9">
        <w:rPr>
          <w:b/>
          <w:bCs/>
          <w:rtl/>
        </w:rPr>
        <w:t xml:space="preserve"> بادي في دراستها المنشورة عام 2018 بعنوان "دور الثقافة التنظيمية في تفعيل تطبيق الإدارة الإلكترونية في المكتبات ومراكز المعلومات</w:t>
      </w:r>
      <w:r>
        <w:rPr>
          <w:rtl/>
        </w:rPr>
        <w:t xml:space="preserve">" إطارًا علميًا لفهم العلاقة بين الثقافة التنظيمية ومستوى نجاح تطبيق الإدارة الإلكترونية داخل المكتبات، وهدفت الدراسة إلى الكشف عن أثر الثقافة التنظيمية الداعمة أو المعوقة على تطبيق الأنظمة الإلكترونية، مع التركيز على مدى استعداد العاملين لتقبل التغيير والتحول نحو الممارسات التقنية، واعتمدت الدراسة على المنهج الوصفي التحليلي، واستهدفت مجتمع المكتبات ومراكز المعلومات، بينما شملت العينة عددًا من العاملين في هذه المؤسسات، وتم جمع البيانات عبر استبيان مبني على مقياس </w:t>
      </w:r>
      <w:proofErr w:type="spellStart"/>
      <w:r>
        <w:rPr>
          <w:rtl/>
        </w:rPr>
        <w:t>ليكرت</w:t>
      </w:r>
      <w:proofErr w:type="spellEnd"/>
      <w:r>
        <w:rPr>
          <w:rtl/>
        </w:rPr>
        <w:t xml:space="preserve"> الخماسي، وتوظيف أدوات تحليل إحصائي لاختبار أثر الثقافة التنظيمية على نجاح تطبيق الإدارة الإلكترونية، وكشفت النتائج أن المؤسسات التي تتمتع بثقافة تنظيمية مرنة وتشجع الابتكار والتعلم المستمر تحقق مستوى أعلى من النجاح في التحول الإلكتروني، في حين أن المؤسسات ذات الثقافة التقليدية تواجه صعوبات كبيرة في تبني إدارة إلكترونية فعالة.</w:t>
      </w:r>
    </w:p>
    <w:p w14:paraId="2DA7A718" w14:textId="77777777" w:rsidR="00BA3C2C" w:rsidRDefault="00BA3C2C" w:rsidP="00DD5A41">
      <w:pPr>
        <w:pStyle w:val="NoSpacing"/>
        <w:bidi/>
        <w:rPr>
          <w:rtl/>
        </w:rPr>
      </w:pPr>
      <w:r>
        <w:rPr>
          <w:rtl/>
        </w:rPr>
        <w:t>وأوصت الدراسة بضرورة تعزيز ثقافة تنظيمية تواكب التطور الرقمي، وبتكثيف البرامج التدريبية الموجهة للعاملين، وتطوير القيادات لتصبح أكثر دعمًا للتحول الرقمي، كما أكدت على أهمية تحسين البنية التحتية التقنية وتوفير بيئة تنظيمية تتقبل التغيير، مع تطوير سياسات وتشريعات داخلية تسهّل التحول الإلكتروني، وأشارت أيضًا إلى ضرورة بناء ثقافة تشاركية بين العاملين تقوم على التعاون والانفتاح المعرفي من أجل ضمان الاستفادة القصوى من الإدارة الإلكترونية في المكتبات ومراكز المعلومات.</w:t>
      </w:r>
    </w:p>
    <w:p w14:paraId="13C1FF37" w14:textId="77777777" w:rsidR="00BA3C2C" w:rsidRDefault="00BA3C2C" w:rsidP="00DD5A41">
      <w:pPr>
        <w:pStyle w:val="NoSpacing"/>
        <w:bidi/>
        <w:rPr>
          <w:rtl/>
        </w:rPr>
      </w:pPr>
      <w:r w:rsidRPr="007E6364">
        <w:rPr>
          <w:b/>
          <w:bCs/>
          <w:rtl/>
        </w:rPr>
        <w:t>أجرى الحياصات (2021) دراسة هدفت إلى تحديد أثر الثقافة التنظيمية بأبعادها المختلفة على إدارة الابتكار في شركة الخدمات الفنية للكمبيوتر في الأردن</w:t>
      </w:r>
      <w:r>
        <w:rPr>
          <w:rtl/>
        </w:rPr>
        <w:t>، وذلك لفهم الدور الذي تلعبه القيم التنظيمية وأنماط السلوك والاتجاهات المشتركة في تعزيز قدرة المؤسسة على تبني الابتكار وتطويره، اعتمد الباحث على المنهج الوصفي التحليلي، واستهدف مجتمع الدراسة العاملين في الشركة، وتم اختيار عينة مكوّنة من موظفين بالمستويات الإدارية المختلفة، وقد استخدم الباحث الاستبيان كأداة رئيسية لجمع البيانات، متضمناً محاور خاصة بالثقافة التنظيمية وأخرى بإدارة الابتكار، وأظهرت النتائج وجود مستوى متوسط إلى مرتفع من تبني الثقافة الداعمة للابتكار داخل الشركة، كما أثبتت وجود علاقة ذات دلالة إحصائية بين الثقافة التنظيمية وقدرة المؤسسة على إدارة الابتكار بكفاءة، حيث تبين أن القيم المشتركة والانفتاح نحو التغيير كانا من أقوى المتغيرات المؤثرة.</w:t>
      </w:r>
    </w:p>
    <w:p w14:paraId="14689D00" w14:textId="77777777" w:rsidR="00BA3C2C" w:rsidRDefault="00BA3C2C" w:rsidP="00DD5A41">
      <w:pPr>
        <w:pStyle w:val="NoSpacing"/>
        <w:bidi/>
        <w:rPr>
          <w:rtl/>
        </w:rPr>
      </w:pPr>
      <w:r>
        <w:rPr>
          <w:rtl/>
        </w:rPr>
        <w:t>كما أظهرت الدراسة أنّ تعزيز الثقة التنظيمية وتشجيع المبادرات الفردية يسهمان بشكل مباشر في تحسين إدارة الابتكار، خاصة في بيئة تعتمد على التكنولوجيا وخدمات البرمجيات، أوصت الدراسة بضرورة توجه الإدارة العليا نحو بناء ثقافة تحفّز التجريب وتقبل المخاطرة، وتطوير برامج تدريبية تهدف إلى تعزيز الإبداع لدى العاملين، كما أوصى الحياصات بالتركيز على تحسين قنوات الاتصال الداخلي وتقوية الروابط بين الإدارات بما يخلق بيئة عمل قادرة على دعم الأفكار الجديدة وتحويلها إلى تطبيقات عملية، وأكدت الدراسة أن الإدارة المستندة إلى ثقافة تنظيمية مرنة وقيم تشاركية تُمكّن المؤسسات التقنية من مواجهة التغيرات السريعة في سوق التكنولوجيا وتضمن لها الاستدامة والريادة في مجالها.</w:t>
      </w:r>
    </w:p>
    <w:p w14:paraId="0C5BCF70" w14:textId="77777777" w:rsidR="00BA3C2C" w:rsidRDefault="00BA3C2C" w:rsidP="00DD5A41">
      <w:pPr>
        <w:pStyle w:val="NoSpacing"/>
        <w:bidi/>
        <w:rPr>
          <w:rtl/>
        </w:rPr>
      </w:pPr>
      <w:r w:rsidRPr="007E6364">
        <w:rPr>
          <w:b/>
          <w:bCs/>
          <w:rtl/>
        </w:rPr>
        <w:t>ركزت الروبي (2020) في دراستها على تحليل أثر التغيير التنظيمي في المستشفيات الأردنية الخاصة على مستوى الابتكار الاستراتيجي</w:t>
      </w:r>
      <w:r>
        <w:rPr>
          <w:rtl/>
        </w:rPr>
        <w:t>، وذلك في ظل الضغوط المتزايدة على القطاع الصحي وضرورة تبني ممارسات ابتكارية لتحسين الخدمات الطبية، هدفت الدراسة إلى معرفة كيفية تأثير عمليات التغيير (الهيكلي، التقني، الثقافي) على قدرة المستشفيات على تطوير حلول استراتيجية مبتكرة، اعتمدت الباحثة المنهج الوصفي التحليلي، وشمل مجتمع الدراسة المستشفيات الخاصة في الأردن، بينما اختيرت عينة من العاملين الإداريين بمختلف مستوياتهم الوظيفية، تم استخدام الاستبيان لجمع البيانات، وقد أظهرت النتائج وجود تأثير إيجابي معنوي للتغيير التنظيمي على الابتكار الاستراتيجي، خاصة في المستشفيات التي تتبنى تغييرات تقنية وتطويراً مستمراً في النظم.</w:t>
      </w:r>
    </w:p>
    <w:p w14:paraId="3931A546" w14:textId="77777777" w:rsidR="00BA3C2C" w:rsidRDefault="00BA3C2C" w:rsidP="00DD5A41">
      <w:pPr>
        <w:pStyle w:val="NoSpacing"/>
        <w:bidi/>
        <w:rPr>
          <w:rtl/>
        </w:rPr>
      </w:pPr>
      <w:r>
        <w:rPr>
          <w:rtl/>
        </w:rPr>
        <w:t>بينت الدراسة أن التغيير التنظيمي الذي يصاحبه تطوير في الثقافة التنظيمية يسهم في تعزيز الابتكار، حيث يساعد العاملين على تقبل الأفكار الجديدة ويشجعهم على المشاركة في صنع القرار، كما أكدت الروبي أن التحول في أساليب الإدارة ورفع كفاءة الموارد البشرية يدعمان قدرة المستشفى على تحقيق ابتكار استراتيجي يتماشى مع متطلبات السوق الصحي، وأوصت الدراسة بضرورة تبني برامج تغيير مخطط ومدروس، والتركيز على التدريب وتطوير القدرات القيادية، إضافة إلى تعزيز بيئة العمل المحفزة للابتكار، كما شددت على أهمية تعزيز التواصل الداخلي ومشاركة العاملين في مراحل التغيير لضمان نجاح عملية الابتكار الاستراتيجي واستدامته داخل المنظمات الصحية.</w:t>
      </w:r>
    </w:p>
    <w:p w14:paraId="409E4100" w14:textId="77777777" w:rsidR="00BA3C2C" w:rsidRDefault="00BA3C2C" w:rsidP="00DD5A41">
      <w:pPr>
        <w:pStyle w:val="NoSpacing"/>
        <w:bidi/>
        <w:rPr>
          <w:rtl/>
        </w:rPr>
      </w:pPr>
      <w:r w:rsidRPr="007E6364">
        <w:rPr>
          <w:b/>
          <w:bCs/>
          <w:rtl/>
        </w:rPr>
        <w:t>تناولت انتصار فرحان الروبي في دراسة عام 2020 موضوع أثر التغيير التنظيمي على الابتكار الاستراتيجي في المستشفيات الأردنية الخاصة</w:t>
      </w:r>
      <w:r>
        <w:rPr>
          <w:rtl/>
        </w:rPr>
        <w:t>، وهدفت إلى تحديد كيفية مساهمة عمليات التغيير التنظيمي – مثل تطوير الهياكل، وتحديث الأنظمة، وتحسين الإجراءات الإدارية – في تعزيز قدرة المستشفيات على تبني الابتكار الاستراتيجي، اعتمدت الدراسة المنهج الوصفي التحليلي، واستندت إلى عينة من العاملين في المستشفيات الخاصة شملت إداريين ورؤساء أقسام يمثلون مجتمع الدراسة، استخدمت الباحثة الاستبيان كأداة رئيسية لجمع البيانات، وقامت بتقسيم عبارات الأداة إلى محاور تقيس التغيير التنظيمي والابتكار الاستراتيجي، وأظهرت النتائج وجود علاقة إيجابية قوية بين مستوى التغيير التنظيمي داخل المستشفيات وقدرتها على تبني الابتكار الاستراتيجي، مما يشير إلى أنّ التغيير الفعّال يساهم في تحسين القدرة التنافسية، وتطوير الخدمات الصحية، وتعزيز الأداء التنظيمي، كما أكدت الدراسة أن العاملين الذين يعملون في بيئات أكثر مرونة واستعدادًا للتغيير لديهم قابلية أعلى للابتكار.</w:t>
      </w:r>
    </w:p>
    <w:p w14:paraId="12307D49" w14:textId="77777777" w:rsidR="00BA3C2C" w:rsidRDefault="00BA3C2C" w:rsidP="00DD5A41">
      <w:pPr>
        <w:pStyle w:val="NoSpacing"/>
        <w:bidi/>
        <w:rPr>
          <w:rtl/>
        </w:rPr>
      </w:pPr>
      <w:r>
        <w:rPr>
          <w:rtl/>
        </w:rPr>
        <w:t>وأوصت الروبي بضرورة إرساء ثقافة تنظيمية داعمة للتغيير، وتطوير برامج تدريبية مستمرة للعاملين في المستشفيات بهدف رفع جاهزيتهم للتعامل مع الابتكار والتغيير، كما شددت على أهمية توفير نظم اتصال فعّالة تعزز تبادل المعرفة وتشجع الموظفين على المشاركة في صياغة الاستراتيجيات الجديدة، وأوصت كذلك بضرورة الاستثمار في التكنولوجيا الصحية الحديثة لما لها من دور أساسي في دعم الابتكار الاستراتيجي، إضافة إلى مراجعة السياسات الداخلية للمستشفيات لضمان توافقها مع متطلبات التغيير والابتكار، تُعد هذه الدراسة من الدراسات المهمة التي تربط بين التغيير التنظيمي والابتكار في بيئة حساسة كالقطاع الصحي، وقدمت توصيات عملية قابلة للتطبيق.</w:t>
      </w:r>
    </w:p>
    <w:p w14:paraId="69431CA7" w14:textId="77777777" w:rsidR="00BA3C2C" w:rsidRDefault="00BA3C2C" w:rsidP="00DD5A41">
      <w:pPr>
        <w:pStyle w:val="NoSpacing"/>
        <w:bidi/>
        <w:rPr>
          <w:rtl/>
        </w:rPr>
      </w:pPr>
      <w:r w:rsidRPr="007E6364">
        <w:rPr>
          <w:b/>
          <w:bCs/>
          <w:rtl/>
        </w:rPr>
        <w:t>قدمت حنين محمد أمين الزواهرة في عام 2018 دراسة بعنوان عناصر الثقافة التنظيمية وعلاقتها بالابتكار القيادي ومفهوم الذات لدى مديري المدارس الحكومية في محافظة الزرقاء</w:t>
      </w:r>
      <w:r>
        <w:rPr>
          <w:rtl/>
        </w:rPr>
        <w:t>، وسعت فيها إلى توضيح أثر مكونات الثقافة التنظيمية – مثل القيم التنظيمية، الممارسات القيادية، والاتجاه نحو العمل الجماعي – على الابتكار القيادي لدى مديري المدارس، إضافة إلى دراسة العلاقة بين الثقافة ومفهوم الذات الوظيفي لديهم، استخدمت الدراسة المنهج الوصفي الارتباطي، واعتمدت على استبيان موزع على عينة من مديري المدارس الحكومية، وتضمن الاستبيان ثلاثة محاور رئيسية لقياس الثقافة التنظيمية، الابتكار القيادي، ومفهوم الذات، وأشارت النتائج إلى أنّ الثقافة التنظيمية السائدة في معظم المدارس تتسم بدرجة متوسطة من الدعم والتحفيز، كما تبين وجود علاقة ارتباطية موجبة قوية بين الثقافة التنظيمية والابتكار القيادي، بما يعني أن المديريــن الذين يعملون في بيئات داعمة وقائمة على الحوار والمشاركة يظهرون مستويات أعلى من الإبداع في أساليب القيادة واتخاذ القرار.</w:t>
      </w:r>
    </w:p>
    <w:p w14:paraId="1C6A33B3" w14:textId="59DB7ED3" w:rsidR="006A2745" w:rsidRPr="00E33801" w:rsidRDefault="00BA3C2C" w:rsidP="00DD5A41">
      <w:pPr>
        <w:pStyle w:val="NoSpacing"/>
        <w:bidi/>
        <w:rPr>
          <w:rtl/>
        </w:rPr>
      </w:pPr>
      <w:r>
        <w:rPr>
          <w:rtl/>
        </w:rPr>
        <w:t>كما أظهرت النتائج أن الثقافة التنظيمية تؤثر كذلك على مفهوم الذات المهني لدى المديرين، فكلما كانت الثقافة إيجابية قائمة على الثقة والتقدير والمشاركة، ارتفعت ثقة المديرين بأنفسهم وقدرتهم على الابتكار، وأوصت الدراسة بضرورة تعزيز ثقافة مدرسية داعمة للابتكار، وتطوير برامج تدريبية تُعنى بتنمية مهارات القيادة الإبداعية، وتعزيز الاتصال الفعّال داخل المدارس، كما دعت إلى توفير بيئة عمل تشجع على المبادرات الفردية والعمل الجماعي، وتطوير أساليب التحفيز لضمان استدامة الابتكار في الأداء القيادي، وتبرز أهمية هذه الدراسة في كونها تربط بين الثقافة التنظيمية والابتكار القيادي في قطاع حيوي مثل التعليم.</w:t>
      </w:r>
    </w:p>
    <w:p w14:paraId="1D0F4104" w14:textId="017CDF6E" w:rsidR="006A2745" w:rsidRDefault="00372D4A" w:rsidP="00DD5A41">
      <w:pPr>
        <w:pStyle w:val="Heading3"/>
        <w:rPr>
          <w:sz w:val="28"/>
          <w:szCs w:val="28"/>
          <w:rtl/>
          <w:lang w:bidi="ar-SA"/>
        </w:rPr>
      </w:pPr>
      <w:bookmarkStart w:id="16" w:name="_Toc225261912"/>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6"/>
    </w:p>
    <w:p w14:paraId="6797E76A" w14:textId="77777777" w:rsidR="00BA3C2C" w:rsidRDefault="00BA3C2C" w:rsidP="00DD5A41">
      <w:pPr>
        <w:pStyle w:val="NoSpacing"/>
        <w:bidi/>
        <w:rPr>
          <w:rtl/>
        </w:rPr>
      </w:pPr>
      <w:r w:rsidRPr="00102FFE">
        <w:rPr>
          <w:b/>
          <w:bCs/>
          <w:rtl/>
        </w:rPr>
        <w:t xml:space="preserve">تناولت دراسة </w:t>
      </w:r>
      <w:r w:rsidRPr="00102FFE">
        <w:rPr>
          <w:b/>
          <w:bCs/>
        </w:rPr>
        <w:t xml:space="preserve">Abdi &amp; Senin </w:t>
      </w:r>
      <w:r w:rsidRPr="00102FFE">
        <w:rPr>
          <w:rFonts w:hint="cs"/>
          <w:b/>
          <w:bCs/>
          <w:rtl/>
        </w:rPr>
        <w:t>(</w:t>
      </w:r>
      <w:r w:rsidRPr="00102FFE">
        <w:rPr>
          <w:b/>
          <w:bCs/>
        </w:rPr>
        <w:t>2014</w:t>
      </w:r>
      <w:r w:rsidRPr="00102FFE">
        <w:rPr>
          <w:b/>
          <w:bCs/>
          <w:rtl/>
        </w:rPr>
        <w:t>) أثر الثقافة التنظيمية على الابتكار داخل المؤسسات</w:t>
      </w:r>
      <w:r>
        <w:rPr>
          <w:rtl/>
        </w:rPr>
        <w:t>، وهدفت إلى تحليل الكيفية التي تسهم بها القيم والمعايير التنظيمية في تعزيز أو إضعاف قدرات الابتكار، ركز الباحثان على تحديد أكثر عناصر الثقافة التنظيمية ارتباطًا بالابتكار، مثل دعم الإدارة، أسلوب القيادة، والانفتاح نحو التغيير، اعتمدت الدراسة المنهج الوصفي التحليلي، واستندت إلى استبانة وزعت على عينة من المؤسسات الماليزية بلغ عددها 230 مشاركًا، وشملت أدوات الدراسة مقياسًا متعدد الأبعاد لقياس الثقافة التنظيمية ومؤشرات الابتكار الإداري والتنظيمي، وأشارت النتائج إلى وجود علاقة إيجابية قوية بين الثقافة الداعمة والابتكار، بينما ضعف الابتكار في المؤسسات ذات الثقافة التقليدية أو البيروقراطية.</w:t>
      </w:r>
    </w:p>
    <w:p w14:paraId="4995B2E3" w14:textId="77777777" w:rsidR="00BA3C2C" w:rsidRDefault="00BA3C2C" w:rsidP="00DD5A41">
      <w:pPr>
        <w:pStyle w:val="NoSpacing"/>
        <w:bidi/>
        <w:rPr>
          <w:rtl/>
        </w:rPr>
      </w:pPr>
      <w:r>
        <w:rPr>
          <w:rtl/>
        </w:rPr>
        <w:t>توصلت الدراسة إلى أن المؤسسات التي تتبنى قيمًا مرنة وتشجع الحوار المفتوح واتخاذ القرار التشاركي تميل إلى تحقيق ابتكار أعلى من غيرها، وهو ما يعكس دور الثقافة التنظيمية في تحويل المعرفة إلى ممارسات ابتكارية قابلة للتطبيق، وأوصت الدراسة بضرورة تمكين العاملين وتعزيز الثقة التنظيمية، وتطوير قنوات الاتصال الداخلي، واعتماد برامج تدريبية تركز على بناء ثقافة ابتكارية مستدامة، كما دعت الإدارة العليا إلى مراجعة قيمها ومعاييرها الداخلية لضمان اتساقها مع متطلبات التغيير والتطوير في بيئة العمل الحديثة.</w:t>
      </w:r>
    </w:p>
    <w:p w14:paraId="0EFC9618" w14:textId="77777777" w:rsidR="00BA3C2C" w:rsidRDefault="00BA3C2C" w:rsidP="00DD5A41">
      <w:pPr>
        <w:pStyle w:val="NoSpacing"/>
        <w:bidi/>
        <w:rPr>
          <w:rtl/>
        </w:rPr>
      </w:pPr>
      <w:r w:rsidRPr="00102FFE">
        <w:rPr>
          <w:b/>
          <w:bCs/>
          <w:rtl/>
        </w:rPr>
        <w:t xml:space="preserve">هدفت دراسة </w:t>
      </w:r>
      <w:r w:rsidRPr="00102FFE">
        <w:rPr>
          <w:b/>
          <w:bCs/>
        </w:rPr>
        <w:t>Aboramadan</w:t>
      </w:r>
      <w:r w:rsidRPr="00102FFE">
        <w:rPr>
          <w:b/>
          <w:bCs/>
          <w:rtl/>
        </w:rPr>
        <w:t xml:space="preserve"> وزملاؤه (2020) إلى استكشاف العلاقة بين الثقافة التنظيمية والابتكار والأداء التنظيمي في سياق غير غربي</w:t>
      </w:r>
      <w:r>
        <w:rPr>
          <w:rtl/>
        </w:rPr>
        <w:t>، حيث ركزت على عينة من المؤسسات الفلسطينية، استخدمت الدراسة المنهج الكمي الوصفي، واعتمدت على استبانة وزعت على 311 موظفًا من مؤسسات خدمية مختلفة، وتم قياس الثقافة التنظيمية من خلال أبعاد مثل المشاركة، الاتساق، التكيف، والرؤية، وأظهرت النتائج أن الثقافة التنظيمية الإيجابية تعد محفزًا رئيسيًا للابتكار، والذي بدوره ينعكس بشكل مباشر على تحسين الأداء المؤسسي، كما أكدت النتائج دور القيادة التحويلية في تعزيز الثقافة الموجهة نحو الإبداع.</w:t>
      </w:r>
    </w:p>
    <w:p w14:paraId="0B16D237" w14:textId="77777777" w:rsidR="00BA3C2C" w:rsidRDefault="00BA3C2C" w:rsidP="00DD5A41">
      <w:pPr>
        <w:pStyle w:val="NoSpacing"/>
        <w:bidi/>
        <w:rPr>
          <w:rtl/>
        </w:rPr>
      </w:pPr>
      <w:r>
        <w:rPr>
          <w:rtl/>
        </w:rPr>
        <w:t>بيّنت الدراسة أن الابتكار يلعب دور الوسيط بين الثقافة التنظيمية والأداء، بحيث تعمل الثقافة المنظمة على تشكيل سلوكيات العاملين وتوجهاتهم نحو التجديد وحل المشكلات بطرق غير تقليدية، كما أكدت أن المؤسسات التي تشجع الحرية الفكرية والتجريب تتفوق على غيرها في الأداء العام، وأوصت الدراسة بضرورة قيام المؤسسات بتطوير ثقافة تشاركية وتطبيق أساليب إدارية حديثة تدعم المبادرات الابتكارية، إضافة إلى تعزيز الثقة التنظيمية والعدالة الداخلية لتشجيع العاملين على المساهمة في الأفكار الجديدة.</w:t>
      </w:r>
    </w:p>
    <w:p w14:paraId="058B4400" w14:textId="77777777" w:rsidR="00BA3C2C" w:rsidRDefault="00BA3C2C" w:rsidP="00DD5A41">
      <w:pPr>
        <w:pStyle w:val="NoSpacing"/>
        <w:bidi/>
        <w:rPr>
          <w:rtl/>
        </w:rPr>
      </w:pPr>
      <w:r w:rsidRPr="00102FFE">
        <w:rPr>
          <w:b/>
          <w:bCs/>
          <w:rtl/>
        </w:rPr>
        <w:t xml:space="preserve">تتناول هذه الدراسة التي أجراها </w:t>
      </w:r>
      <w:r w:rsidRPr="00102FFE">
        <w:rPr>
          <w:b/>
          <w:bCs/>
        </w:rPr>
        <w:t xml:space="preserve">Al Jehani &amp; Sherfudeen </w:t>
      </w:r>
      <w:r w:rsidRPr="00102FFE">
        <w:rPr>
          <w:rFonts w:hint="cs"/>
          <w:b/>
          <w:bCs/>
          <w:rtl/>
        </w:rPr>
        <w:t>(</w:t>
      </w:r>
      <w:r w:rsidRPr="00102FFE">
        <w:rPr>
          <w:b/>
          <w:bCs/>
        </w:rPr>
        <w:t>2021</w:t>
      </w:r>
      <w:r w:rsidRPr="00102FFE">
        <w:rPr>
          <w:b/>
          <w:bCs/>
          <w:rtl/>
        </w:rPr>
        <w:t>) موضوع تعزيز الثقافة التنظيمية بوصفها داعمًا رئيسيًا لعمليات الابتكار في الجهات الحكومية</w:t>
      </w:r>
      <w:r>
        <w:rPr>
          <w:rtl/>
        </w:rPr>
        <w:t>، حيث ركز الباحثان على تحليل كيفية تأثير القيم التنظيمية، والاتجاهات الإدارية الحديثة، وأنماط القيادة الحكومية في تطوير بيئة عمل قادرة على احتضان الممارسات الابتكارية، وهدفت الدراسة إلى تحديد النقاط التي تمكّن المؤسسات الحكومية من تفعيل الابتكار بوصفه عنصرًا استراتيجيًا لتحسين الأداء العام، اعتمد الباحثان المنهج الوصفي التحليلي واستخدما استبانة طبّقت على عينة من الموظفين الحكوميين، بهدف قياس إدراكهم لمستوى الثقافة التنظيمية ومدى انعكاسها على الابتكار، وشملت العينة عددًا من العاملين في قطاعات حكومية مختلفة، بينما تضمنت أداة الدراسة مجموعة من المحاور المرتبطة بقيم المؤسسة، دعم القيادات، وأنماط الاتصال التنظيمي.</w:t>
      </w:r>
    </w:p>
    <w:p w14:paraId="4ABC7A6F" w14:textId="77777777" w:rsidR="00BA3C2C" w:rsidRDefault="00BA3C2C" w:rsidP="00DD5A41">
      <w:pPr>
        <w:pStyle w:val="NoSpacing"/>
        <w:bidi/>
        <w:rPr>
          <w:rtl/>
        </w:rPr>
      </w:pPr>
      <w:r>
        <w:rPr>
          <w:rtl/>
        </w:rPr>
        <w:t>وأظهرت النتائج أن الثقافة التنظيمية الإيجابية القائمة على الشفافية، وتمكين العاملين، وتشجيع مشاركة الأفكار، تُعدّ عاملاً مؤثرًا في تحفيز الابتكار في القطاع الحكومي، كما أشارت النتائج إلى وجود علاقة إيجابية قوية بين دعم القيادة وتنفيذ المبادرات الابتكارية، وأوصت الدراسة بضرورة تركيز الجهات الحكومية على بناء بيئة عمل مستقرة تعزّز من الثقة والانفتاح، وتكثيف برامج التدريب التي تدعم الإبداع والابتكار، إضافة إلى تعزيز المرونة التنظيمية لمواكبة التطورات السريعة في بيئة العمل الحديثة، مما يسهم في تحويل الثقافة التقليدية إلى ثقافة محفزة للابتكار.</w:t>
      </w:r>
    </w:p>
    <w:p w14:paraId="3BB1C446" w14:textId="77777777" w:rsidR="00BA3C2C" w:rsidRDefault="00BA3C2C" w:rsidP="00DD5A41">
      <w:pPr>
        <w:pStyle w:val="NoSpacing"/>
        <w:bidi/>
        <w:rPr>
          <w:rtl/>
        </w:rPr>
      </w:pPr>
      <w:r w:rsidRPr="00102FFE">
        <w:rPr>
          <w:b/>
          <w:bCs/>
          <w:rtl/>
        </w:rPr>
        <w:t xml:space="preserve">قدّم </w:t>
      </w:r>
      <w:r w:rsidRPr="00102FFE">
        <w:rPr>
          <w:b/>
          <w:bCs/>
        </w:rPr>
        <w:t xml:space="preserve">Ali Taha, Sirkova &amp; Ferencova </w:t>
      </w:r>
      <w:r w:rsidRPr="00102FFE">
        <w:rPr>
          <w:rFonts w:hint="cs"/>
          <w:b/>
          <w:bCs/>
          <w:rtl/>
        </w:rPr>
        <w:t>(</w:t>
      </w:r>
      <w:r w:rsidRPr="00102FFE">
        <w:rPr>
          <w:b/>
          <w:bCs/>
        </w:rPr>
        <w:t>2016</w:t>
      </w:r>
      <w:r w:rsidRPr="00102FFE">
        <w:rPr>
          <w:b/>
          <w:bCs/>
          <w:rtl/>
        </w:rPr>
        <w:t>) دراسة مهمة حول أثر الثقافة التنظيمية في الإبداع والابتكار داخل المؤسسات</w:t>
      </w:r>
      <w:r>
        <w:rPr>
          <w:rtl/>
        </w:rPr>
        <w:t>، وتركز الدراسة على تحليل العلاقة بين أنماط الثقافة التنظيمية ومستوى الإبداع لدى العاملين، هدف الباحثون إلى تحديد ما إذا كانت القيم المشتركة، وطرق الاتصال، والدعم القيادي، والهيكل التنظيمي تسهم في توليد الأفكار الإبداعية وتحويلها إلى ابتكارات تنظيمية، اعتمدت الدراسة المنهج الكمي، حيث استخدم الباحثون استبانة قياس لجمع البيانات من موظفين في عدد من المؤسسات الأوروبية، وتم تحليل النتائج إحصائيًا لاختبار الفرضيات المتعلقة بمدى تأثير الثقافة التنظيمية على الابتكار.</w:t>
      </w:r>
    </w:p>
    <w:p w14:paraId="2DC38401" w14:textId="77777777" w:rsidR="00BA3C2C" w:rsidRDefault="00BA3C2C" w:rsidP="00DD5A41">
      <w:pPr>
        <w:pStyle w:val="NoSpacing"/>
        <w:bidi/>
        <w:rPr>
          <w:rtl/>
        </w:rPr>
      </w:pPr>
      <w:r>
        <w:rPr>
          <w:rtl/>
        </w:rPr>
        <w:t>وأظهرت النتائج أن الثقافة التنظيمية التشاركية والمنفتحة هي الأكثر دعمًا للإبداع، وأن المؤسسات ذات الاتصال الواضح والقيادة التحفيزية تحقق مستويات أعلى من التفكير الابتكاري، وبينت الدراسة أن القيم التنظيمية التي تشجع المخاطرة المحسوبة وتقبل الأفكار الجديدة ترتبط إيجابيًا بتحسين القدرة الابتكارية لدى الموظفين، كما أوصت الدراسة بضرورة تعزيز ثقافة الثقة وتمكين العاملين، وتحديث الهياكل التنظيمية لجعلها أكثر مرونة، وفرض ممارسات قيادية داعمة للإبداع، إذ أكدت أن الاستثمار في بناء ثقافة محفزة يُعد الأساس لنجاح الابتكار داخل المؤسسات.</w:t>
      </w:r>
    </w:p>
    <w:p w14:paraId="40ABD448" w14:textId="77777777" w:rsidR="00BA3C2C" w:rsidRDefault="00BA3C2C" w:rsidP="00DD5A41">
      <w:pPr>
        <w:pStyle w:val="NoSpacing"/>
        <w:bidi/>
        <w:rPr>
          <w:rtl/>
        </w:rPr>
      </w:pPr>
      <w:r w:rsidRPr="00102FFE">
        <w:rPr>
          <w:b/>
          <w:bCs/>
          <w:rtl/>
        </w:rPr>
        <w:t xml:space="preserve">في هذه الدراسة التي أعدّها </w:t>
      </w:r>
      <w:r w:rsidRPr="00102FFE">
        <w:rPr>
          <w:b/>
          <w:bCs/>
        </w:rPr>
        <w:t>Büschgens</w:t>
      </w:r>
      <w:r w:rsidRPr="00102FFE">
        <w:rPr>
          <w:b/>
          <w:bCs/>
          <w:rtl/>
        </w:rPr>
        <w:t xml:space="preserve"> وزملاؤه سنة 2013، جاء عنوانها "مراجعة تحليلية شمولية حول الثقافة التنظيمية والابتكار</w:t>
      </w:r>
      <w:r>
        <w:rPr>
          <w:rtl/>
        </w:rPr>
        <w:t xml:space="preserve">"، وهدفت إلى دمج نتائج البحوث السابقة لتحليل العلاقة بين نماذج الثقافة التنظيمية المختلفة ومستويات الابتكار في المنظمات عبر قطاعات متعددة، اعتمد الباحثون على منهج التحليل البعدي </w:t>
      </w:r>
      <w:r>
        <w:t>Meta-analysis</w:t>
      </w:r>
      <w:r>
        <w:rPr>
          <w:rtl/>
        </w:rPr>
        <w:t xml:space="preserve"> من خلال جمع بيانات عشرات الدراسات الكمية التي تناولت المتغيرين، وشملت قاعدة بياناتهم منظمات صناعية وخدمية في دول متعددة، ما شكّل مجتمعًا واسعًا للدراسة، واعتمدت الدراسة على بيانات ثانوية تم استخراجها من الأبحاث المنشورة، وجرى تحليلها باستخدام أساليب إحصائية متقدمة مثل تقدير حجم الأثر وتأثير المتغيرات المعدلة، وأظهرت النتائج وجود علاقة قوية بين بعض أنماط الثقافة—خاصة الثقافة المرنة والمنفتحة—وبين معدلات الابتكار التنظيمي، بينما تبين أن الثقافة المحافظة أو البيروقراطية تُضعف قدرة المؤسسة على الابتكار، كما أشارت النتائج إلى أن تأثير الثقافة </w:t>
      </w:r>
      <w:proofErr w:type="spellStart"/>
      <w:r>
        <w:rPr>
          <w:rtl/>
        </w:rPr>
        <w:t>يتوسطة</w:t>
      </w:r>
      <w:proofErr w:type="spellEnd"/>
      <w:r>
        <w:rPr>
          <w:rtl/>
        </w:rPr>
        <w:t xml:space="preserve"> متغيرات أخرى مثل طبيعة الصناعة وحجم المنظمة وهيكلها الإداري.</w:t>
      </w:r>
    </w:p>
    <w:p w14:paraId="1AFBB7A8" w14:textId="77777777" w:rsidR="00BA3C2C" w:rsidRDefault="00BA3C2C" w:rsidP="00DD5A41">
      <w:pPr>
        <w:pStyle w:val="NoSpacing"/>
        <w:bidi/>
        <w:rPr>
          <w:rtl/>
        </w:rPr>
      </w:pPr>
      <w:r>
        <w:rPr>
          <w:rtl/>
        </w:rPr>
        <w:t>وأوصى الباحثون بضرورة أن تتجه المؤسسات إلى ترسيخ ثقافة تنظيمية داعمة للتجريب والمخاطرة والمرونة الداخلية، وأن تقوم الإدارات العليا بتطوير قيم تشجع العمل الجماعي والانفتاح على التغيير، كما أكدت الدراسة أن زيادة الابتكار لا تعتمد فقط على الموارد المالية أو التقنية، بل تبدأ من تغيير ثقافة المنظمة نفسها، واقترح الباحثون أن تتبنى المؤسسات برامج لإدارة الثقافة وإعادة هندسة السلوكيات التنظيمية بما يعزز الإبداع والابتكار، مع التأكيد على أهمية استمرار الدراسات المقارنة في قطاعات متعددة لرصد أثر الثقافة على الابتكار في سياقات مختلفة.</w:t>
      </w:r>
    </w:p>
    <w:p w14:paraId="45C17848" w14:textId="77777777" w:rsidR="00BA3C2C" w:rsidRDefault="00BA3C2C" w:rsidP="00DD5A41">
      <w:pPr>
        <w:pStyle w:val="NoSpacing"/>
        <w:bidi/>
        <w:rPr>
          <w:rtl/>
        </w:rPr>
      </w:pPr>
      <w:r w:rsidRPr="00102FFE">
        <w:rPr>
          <w:b/>
          <w:bCs/>
          <w:rtl/>
        </w:rPr>
        <w:t xml:space="preserve">قدّم الباحثان </w:t>
      </w:r>
      <w:r w:rsidRPr="00102FFE">
        <w:rPr>
          <w:rFonts w:ascii="Cambria" w:hAnsi="Cambria" w:cs="Cambria"/>
          <w:b/>
          <w:bCs/>
        </w:rPr>
        <w:t>Ç</w:t>
      </w:r>
      <w:r w:rsidRPr="00102FFE">
        <w:rPr>
          <w:b/>
          <w:bCs/>
        </w:rPr>
        <w:t>akar</w:t>
      </w:r>
      <w:r w:rsidRPr="00102FFE">
        <w:rPr>
          <w:b/>
          <w:bCs/>
          <w:rtl/>
        </w:rPr>
        <w:t xml:space="preserve"> و</w:t>
      </w:r>
      <w:r w:rsidRPr="00102FFE">
        <w:rPr>
          <w:b/>
          <w:bCs/>
        </w:rPr>
        <w:t>Ertürk</w:t>
      </w:r>
      <w:r w:rsidRPr="00102FFE">
        <w:rPr>
          <w:b/>
          <w:bCs/>
          <w:rtl/>
        </w:rPr>
        <w:t xml:space="preserve"> في سنة 2010 دراسة بعنوان "مقارنة قدرات الابتكار في المنشآت الصغيرة والمتوسطة من خلال تأثير الثقافة التنظيمية والتمكين</w:t>
      </w:r>
      <w:r>
        <w:rPr>
          <w:rtl/>
        </w:rPr>
        <w:t>"، وهدفت الدراسة إلى قياس مدى تأثير الثقافة التنظيمية على قدرة الابتكار داخل المنشآت الصغيرة والمتوسطة في تركيا، بالإضافة إلى تحليل الدور الذي يلعبه تمكين العاملين كمتغير ذي تأثير مباشر وغير مباشر في تعزيز الابتكار، استخدم الباحثان المنهج الوصفي التحليلي وطبّقوا الدراسة على مجتمع من المنشآت الصغيرة والمتوسطة عبر عينة بلغ حجمها عدة عشرات من الشركات الصناعية، وتم جمع البيانات باستخدام استبيان مقنّن وزّع على المديرين والعاملين، واعتمدت أدوات الدراسة على مقياس لثقافة المنظمة ومقياس لقدرات الابتكار إضافة إلى مقياس لتمكين العاملين، وتم تحليل البيانات باستخدام معامل الارتباط والانحدار المتعدد، وبيّنت النتائج أن الثقافة التي تتميز بالثقة والتواصل والانفتاح تعزز قدرة الابتكار أكثر من الثقافة الرسمية أو البيروقراطية، كما تبين أن تمكين الموظفين يلعب دورًا محورياً في تحسين قدرة المنظمة على تطوير منتجات وخدمات جديدة.</w:t>
      </w:r>
    </w:p>
    <w:p w14:paraId="2E942E3E" w14:textId="549D3F04" w:rsidR="006A2745" w:rsidRPr="006A2745" w:rsidRDefault="00BA3C2C" w:rsidP="00DD5A41">
      <w:pPr>
        <w:pStyle w:val="NoSpacing"/>
        <w:bidi/>
        <w:rPr>
          <w:rtl/>
        </w:rPr>
      </w:pPr>
      <w:r>
        <w:rPr>
          <w:rtl/>
        </w:rPr>
        <w:t>وأوصت الدراسة بضرورة اهتمام المنشآت الصغيرة والمتوسطة ببناء ثقافة تنظيمية قائمة على التشجيع، وإعطاء مساحة أكبر للعاملين للمشاركة في اتخاذ القرار، وتعزيز حرية المبادرة الفردية، معتبرة أن التمكين يمثل حلقة الوصل بين الثقافة الإيجابية والابتكار الفعلي في المنظمة، كما شددت الدراسة على أهمية الاستثمار في التدريب والتطوير المهني، وتحسين قنوات الاتصال الداخلية لضمان انتقال المعرفة داخل المؤسسة، وأكد الباحثان أن دعم الإدارة العليا لتغيير الثقافة وتبني نموذج قيادة تشاركية يعدّ من أهم العوامل التي ترفع قدرة الابتكار في هذه المؤسسات، خصوصًا في البيئات الاقتصادية التنافسية مثل قطاع الشركات الصغيرة والمتوسطة.</w:t>
      </w:r>
    </w:p>
    <w:p w14:paraId="79A5EDAF" w14:textId="03156A33" w:rsidR="006A2745" w:rsidRDefault="00472DB0" w:rsidP="00DD5A41">
      <w:pPr>
        <w:pStyle w:val="Heading3"/>
        <w:rPr>
          <w:rtl/>
        </w:rPr>
      </w:pPr>
      <w:bookmarkStart w:id="17" w:name="_Toc225261913"/>
      <w:r>
        <w:rPr>
          <w:rFonts w:hint="cs"/>
          <w:rtl/>
        </w:rPr>
        <w:t xml:space="preserve">٣. </w:t>
      </w:r>
      <w:r w:rsidR="00786BD8">
        <w:rPr>
          <w:rFonts w:hint="cs"/>
          <w:rtl/>
        </w:rPr>
        <w:t>التعقيب على الدراسات السابقة</w:t>
      </w:r>
      <w:r w:rsidR="00190BBB">
        <w:rPr>
          <w:rFonts w:hint="cs"/>
          <w:rtl/>
        </w:rPr>
        <w:t>:</w:t>
      </w:r>
      <w:bookmarkEnd w:id="17"/>
    </w:p>
    <w:p w14:paraId="47E825C9" w14:textId="21D16895" w:rsidR="00BF6213" w:rsidRPr="00E33801" w:rsidRDefault="00BF6213" w:rsidP="00DD5A41">
      <w:pPr>
        <w:pStyle w:val="Heading4"/>
        <w:rPr>
          <w:rtl/>
        </w:rPr>
      </w:pPr>
      <w:bookmarkStart w:id="18" w:name="_Toc225261914"/>
      <w:r w:rsidRPr="00E33801">
        <w:rPr>
          <w:rtl/>
        </w:rPr>
        <w:t>أوجه التشابه</w:t>
      </w:r>
      <w:r w:rsidR="00A038A9" w:rsidRPr="00E33801">
        <w:rPr>
          <w:rFonts w:hint="cs"/>
          <w:rtl/>
        </w:rPr>
        <w:t xml:space="preserve"> بين الدراسات</w:t>
      </w:r>
      <w:r w:rsidRPr="00E33801">
        <w:rPr>
          <w:rtl/>
        </w:rPr>
        <w:t>:</w:t>
      </w:r>
      <w:bookmarkEnd w:id="18"/>
    </w:p>
    <w:p w14:paraId="2FE90BBC" w14:textId="77777777" w:rsidR="00BA3C2C" w:rsidRDefault="00BA3C2C" w:rsidP="00DD5A41">
      <w:pPr>
        <w:pStyle w:val="NoSpacing"/>
        <w:bidi/>
        <w:rPr>
          <w:rtl/>
        </w:rPr>
      </w:pPr>
      <w:r>
        <w:rPr>
          <w:rtl/>
        </w:rPr>
        <w:t xml:space="preserve">تتفق غالبية الدراسات العربية والأجنبية على أن الثقافة التنظيمية تمثل عنصرًا محوريًا في تعزيز الابتكار الإداري داخل المؤسسات، إذ أجمع الباحثون على أن القيم التنظيمية الداعمة، والمرونة في أساليب العمل، والانفتاح على التغيير، تعد عوامل أساسية تسهم في خلق بيئة ابتكارية قادرة على تطوير الأداء وتوليد أفكار جديدة، كما تشترك هذه الدراسات في التأكيد على أهمية الدور القيادي في تشكيل الثقافة التنظيمية وتوجيهها نحو دعم الابتكار، وهو ما ظهر بوضوح في نتائج دراسات مثل </w:t>
      </w:r>
      <w:r>
        <w:t>Abdi &amp; Senin</w:t>
      </w:r>
      <w:r>
        <w:rPr>
          <w:rtl/>
        </w:rPr>
        <w:t xml:space="preserve">، وبادي، </w:t>
      </w:r>
      <w:proofErr w:type="spellStart"/>
      <w:r>
        <w:rPr>
          <w:rtl/>
        </w:rPr>
        <w:t>والبسيسي</w:t>
      </w:r>
      <w:proofErr w:type="spellEnd"/>
      <w:r>
        <w:rPr>
          <w:rtl/>
        </w:rPr>
        <w:t>، حيث وُجد أن القادة الذين يشجعون المبادرات الفردية يرفعون مستوى الابتكار الإداري داخل المنظمات، كذلك، تبين أن مستوى الابتكار يرتفع في المؤسسات التي تعتمد على الاتصال الواضح والمشاركة في اتخاذ القرار، ما يعكس قوة تأثير الثقافة التنظيمية في السلوكيات المهنية للعاملين وقدرتهم على الإبداع.</w:t>
      </w:r>
    </w:p>
    <w:p w14:paraId="1181D1A7" w14:textId="2F87588B" w:rsidR="006A2745" w:rsidRDefault="00BA3C2C" w:rsidP="00DD5A41">
      <w:pPr>
        <w:pStyle w:val="NoSpacing"/>
        <w:bidi/>
        <w:rPr>
          <w:rtl/>
        </w:rPr>
      </w:pPr>
      <w:r>
        <w:rPr>
          <w:rtl/>
        </w:rPr>
        <w:t>كما تتشابه الدراسات في اعتمادها على المنهج الوصفي التحليلي وأداة الاستبيان لقياس متغيرات الدراسة، إذ يُعد هذا المنهج الأكثر ملاءمة لتحليل العلاقات بين الثقافة التنظيمية والابتكار الإداري، وقد ظهر هذا التشابه في العديد من الدراسات مثل دراسة الحياصات، ودراسة الروبي، ودراسة الزواهرة، إضافة إلى الدراسات الأجنبية التي استخدمت أدوات كمية مماثلة، ويتضح من خلال هذه الاتجاهات البحثية أن قياس الثقافة التنظيمية والابتكار الإداري أصبح يرتبط بشكل مباشر بالمؤشرات السلوكية والإدارية التي يتم رصدها من خلال الاستبيانات، ما يؤكد وحدة الأساليب العلمية المستخدمة عبر الدراسات، كما تشترك الدراسات في إبراز أن الابتكار الإداري لا يمكن تحقيقه بمعزل عن بيئة تنظيمية داعمة، ما يعكس اتفاقًا عامًا على مركزية الثقافة التنظيمية كعامل مؤثر في قدرات الابتكار داخل المؤسسات.</w:t>
      </w:r>
    </w:p>
    <w:p w14:paraId="7D4CA1FB" w14:textId="7CC9CF6C" w:rsidR="00BF6213" w:rsidRPr="00BF6213" w:rsidRDefault="00BF6213" w:rsidP="00DD5A41">
      <w:pPr>
        <w:pStyle w:val="Heading4"/>
        <w:rPr>
          <w:rtl/>
        </w:rPr>
      </w:pPr>
      <w:bookmarkStart w:id="19" w:name="_Toc225261915"/>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9"/>
    </w:p>
    <w:p w14:paraId="22BF7B42" w14:textId="77777777" w:rsidR="00BA3C2C" w:rsidRDefault="00BA3C2C" w:rsidP="00DD5A41">
      <w:pPr>
        <w:pStyle w:val="NoSpacing"/>
        <w:bidi/>
        <w:rPr>
          <w:rtl/>
        </w:rPr>
      </w:pPr>
      <w:r>
        <w:rPr>
          <w:rtl/>
        </w:rPr>
        <w:t xml:space="preserve">تختلف الدراسات في السياق الذي عُولجت فيه العلاقة بين الثقافة التنظيمية والابتكار الإداري، حيث ركزت دراسات عربية مثل دراسة الزواهرة والحياصات على قطاعي التعليم والخدمات التقنية، بينما تناولت دراسات أخرى مثل الروبي </w:t>
      </w:r>
      <w:proofErr w:type="spellStart"/>
      <w:r>
        <w:rPr>
          <w:rtl/>
        </w:rPr>
        <w:t>والرحماوي</w:t>
      </w:r>
      <w:proofErr w:type="spellEnd"/>
      <w:r>
        <w:rPr>
          <w:rtl/>
        </w:rPr>
        <w:t xml:space="preserve"> قطاع المستشفيات والإعلام، في حين ركزت الدراسات الأجنبية على مؤسسات صناعية وتجارية وخدمية في سياقات دولية متنوعة، ويظهر الاختلاف أيضًا في نوع الابتكار الذي تمت دراسته؛ فقد ركز بعضها على الابتكار الإداري، بينما تناولت دراسات أجنبية أخرى الابتكار التنظيمي أو الاستراتيجي أو الإبداع المهني، وهو ما أدى إلى تنوّع في النتائج بحسب طبيعة كل مؤسسة وطبيعة الابتكار محل الدراسة، كما اختلفت الدراسات من حيث حجم العينة وخصائصها، ما أثر على درجة تعميم النتائج.</w:t>
      </w:r>
    </w:p>
    <w:p w14:paraId="2DC1778C" w14:textId="5702157B" w:rsidR="006A2745" w:rsidRPr="001D6272" w:rsidRDefault="00BA3C2C" w:rsidP="00DD5A41">
      <w:pPr>
        <w:pStyle w:val="NoSpacing"/>
        <w:bidi/>
        <w:rPr>
          <w:rtl/>
        </w:rPr>
      </w:pPr>
      <w:r>
        <w:rPr>
          <w:rtl/>
        </w:rPr>
        <w:t xml:space="preserve">وتختلف الدراسات كذلك في الأبعاد المحددة للثقافة التنظيمية، حيث اعتمدت بعض الأبحاث على أبعاد مثل الاتساق، والتكيف، والمشاركة، كما في دراسة </w:t>
      </w:r>
      <w:r>
        <w:t>Aboramadan</w:t>
      </w:r>
      <w:r>
        <w:rPr>
          <w:rtl/>
        </w:rPr>
        <w:t xml:space="preserve">، بينما استخدمت دراسات أخرى أبعادًا تشمل القيم التنظيمية والممارسات القيادية والاتصال التنظيمي كما في دراسة الزواهرة، كما ركزت دراسات مثل </w:t>
      </w:r>
      <w:proofErr w:type="spellStart"/>
      <w:r>
        <w:rPr>
          <w:rtl/>
        </w:rPr>
        <w:t>البسيسي</w:t>
      </w:r>
      <w:proofErr w:type="spellEnd"/>
      <w:r>
        <w:rPr>
          <w:rtl/>
        </w:rPr>
        <w:t xml:space="preserve"> على الريادة الاستراتيجية بوصفها نمطًا تنظيميًا يرتبط بالثقافة، فيما اعتمدت دراسات مثل </w:t>
      </w:r>
      <w:r>
        <w:rPr>
          <w:rFonts w:ascii="Cambria" w:hAnsi="Cambria" w:cs="Cambria"/>
        </w:rPr>
        <w:t>Ç</w:t>
      </w:r>
      <w:r>
        <w:t>akar &amp; Ertürk</w:t>
      </w:r>
      <w:r>
        <w:rPr>
          <w:rtl/>
        </w:rPr>
        <w:t xml:space="preserve"> على مفهوم التمكين بوصفه متغيرًا مرتبطًا بالثقافة والابتكار، بالإضافة إلى ذلك، فإن الدراسات الأجنبية كانت أكثر تركيزًا على القياسات الإحصائية المتقدمة مثل </w:t>
      </w:r>
      <w:r>
        <w:t>Meta-analysis</w:t>
      </w:r>
      <w:r>
        <w:rPr>
          <w:rtl/>
        </w:rPr>
        <w:t>، بينما اكتفت أغلب الدراسات العربية بالتحليل الوصفي والارتباط والانحدار، ما يعكس اختلافًا واضحًا في القوة المنهجية بين الاتجاهين.</w:t>
      </w:r>
    </w:p>
    <w:p w14:paraId="06427467" w14:textId="765C8909" w:rsidR="00472DB0" w:rsidRDefault="00BF6213" w:rsidP="00DD5A41">
      <w:pPr>
        <w:pStyle w:val="Heading4"/>
        <w:rPr>
          <w:rtl/>
        </w:rPr>
      </w:pPr>
      <w:bookmarkStart w:id="20" w:name="_Toc225261916"/>
      <w:r w:rsidRPr="00BF6213">
        <w:rPr>
          <w:rFonts w:hint="cs"/>
          <w:rtl/>
        </w:rPr>
        <w:t>الفجوة البحثية التي تميز البحث الحالي عن الدراسات السابقة:</w:t>
      </w:r>
      <w:bookmarkEnd w:id="20"/>
    </w:p>
    <w:p w14:paraId="0C513B18" w14:textId="77777777" w:rsidR="00BA3C2C" w:rsidRDefault="00BA3C2C" w:rsidP="00DD5A41">
      <w:pPr>
        <w:pStyle w:val="NoSpacing"/>
        <w:bidi/>
        <w:rPr>
          <w:rtl/>
        </w:rPr>
      </w:pPr>
      <w:r w:rsidRPr="00325844">
        <w:rPr>
          <w:rtl/>
        </w:rPr>
        <w:t>تكمن الفجوة البحثية في أن معظم الدراسات السابقة — العربية والأجنبية — ركزت على قطاعات مثل التعليم، الخدمات التقنية، المؤسسات الصناعية، والمكتبات، فيما لم تُعالج العلاقة بين الثقافة التنظيمية وتبني الابتكار الإداري بشكل مباشر داخل القطاع الصحي السعودي، وخاصة في مستشفى متخصص كبير مثل مستشفى الملك فهد التخصصي بالدمام</w:t>
      </w:r>
      <w:r>
        <w:rPr>
          <w:rtl/>
        </w:rPr>
        <w:t>،</w:t>
      </w:r>
      <w:r w:rsidRPr="00325844">
        <w:rPr>
          <w:rtl/>
        </w:rPr>
        <w:t xml:space="preserve"> كما أن عددًا محدودًا من الدراسات جمع بين أبعاد الثقافة التنظيمية (الاتساق والتجانس، القدرة على التكيف، القيم التنظيمية) وبين مفهوم "تبني الابتكار الإداري" بصورة تطبيقية داخل المستشفيات</w:t>
      </w:r>
      <w:r>
        <w:rPr>
          <w:rtl/>
        </w:rPr>
        <w:t>،</w:t>
      </w:r>
      <w:r w:rsidRPr="00325844">
        <w:rPr>
          <w:rtl/>
        </w:rPr>
        <w:t xml:space="preserve"> إضافة إلى ذلك، فإن الدراسات العربية نادرًا ما بحثت هذا الموضوع وفق نموذج مزدوج يربط الثقافة التنظيمية بالابتكار في بيئة صحية ذات طبيعة معقدة تعتمد على التكنولوجيا والتطوير المستمر</w:t>
      </w:r>
      <w:r>
        <w:rPr>
          <w:rtl/>
        </w:rPr>
        <w:t>،</w:t>
      </w:r>
      <w:r w:rsidRPr="00325844">
        <w:rPr>
          <w:rtl/>
        </w:rPr>
        <w:t xml:space="preserve"> ومن هنا تأتي أهمية البحث الحالي في سد هذه الفجوة من خلال تحليل العلاقة في سياق صحي سعودي معاصر، والاعتماد على أدوات إحصائية تقيس مستوى تبني الابتكار الإداري بدقة داخل مؤسسة حيوية تقدم خدمات تخصصية متقدمة.</w:t>
      </w:r>
    </w:p>
    <w:p w14:paraId="25B7E2B6" w14:textId="79D74031" w:rsidR="00472DB0" w:rsidRDefault="00472DB0" w:rsidP="00DD5A41">
      <w:pPr>
        <w:bidi/>
        <w:spacing w:after="160" w:line="259" w:lineRule="auto"/>
        <w:rPr>
          <w:rFonts w:ascii="Simplified Arabic" w:hAnsi="Simplified Arabic" w:cs="Simplified Arabic"/>
          <w:b/>
          <w:bCs/>
          <w:sz w:val="36"/>
          <w:szCs w:val="36"/>
          <w:rtl/>
          <w:lang w:bidi="ar-EG"/>
        </w:rPr>
      </w:pPr>
    </w:p>
    <w:p w14:paraId="2FCE9D5A" w14:textId="3E783C8E" w:rsidR="00190BBB" w:rsidRDefault="00472DB0" w:rsidP="00DD5A41">
      <w:pPr>
        <w:pStyle w:val="Heading2"/>
        <w:rPr>
          <w:rtl/>
        </w:rPr>
      </w:pPr>
      <w:bookmarkStart w:id="21" w:name="_Toc225261917"/>
      <w:r>
        <w:rPr>
          <w:rFonts w:hint="cs"/>
          <w:rtl/>
        </w:rPr>
        <w:t>ثانيا:</w:t>
      </w:r>
      <w:r w:rsidR="00A038A9">
        <w:rPr>
          <w:rFonts w:hint="cs"/>
          <w:rtl/>
        </w:rPr>
        <w:t xml:space="preserve"> </w:t>
      </w:r>
      <w:r w:rsidR="00F925D0">
        <w:rPr>
          <w:rFonts w:hint="cs"/>
          <w:rtl/>
        </w:rPr>
        <w:t>الإطار النظري</w:t>
      </w:r>
      <w:bookmarkEnd w:id="21"/>
    </w:p>
    <w:p w14:paraId="6A7C4305" w14:textId="2E40BB41" w:rsidR="001D35FE" w:rsidRDefault="001D35FE" w:rsidP="00DD5A41">
      <w:pPr>
        <w:pStyle w:val="Heading3"/>
        <w:rPr>
          <w:rtl/>
        </w:rPr>
      </w:pPr>
      <w:bookmarkStart w:id="22" w:name="_Toc225261918"/>
      <w:r>
        <w:rPr>
          <w:rtl/>
        </w:rPr>
        <w:t xml:space="preserve">المبحث الأول: </w:t>
      </w:r>
      <w:r w:rsidR="00FC699E" w:rsidRPr="00FC699E">
        <w:rPr>
          <w:rtl/>
        </w:rPr>
        <w:t>الثقافة التنظيمية</w:t>
      </w:r>
      <w:bookmarkEnd w:id="22"/>
    </w:p>
    <w:p w14:paraId="0C7003AD" w14:textId="04BBFD63" w:rsidR="002B7ABF" w:rsidRDefault="002B7ABF" w:rsidP="00DD5A41">
      <w:pPr>
        <w:pStyle w:val="Heading4"/>
        <w:rPr>
          <w:rtl/>
        </w:rPr>
      </w:pPr>
      <w:bookmarkStart w:id="23" w:name="_Toc225261919"/>
      <w:r>
        <w:rPr>
          <w:rFonts w:hint="cs"/>
          <w:rtl/>
        </w:rPr>
        <w:t>تمهيد:</w:t>
      </w:r>
      <w:bookmarkEnd w:id="23"/>
    </w:p>
    <w:p w14:paraId="0797DFC8" w14:textId="7982B5EA" w:rsidR="002B7ABF" w:rsidRDefault="002B7ABF" w:rsidP="002B7ABF">
      <w:pPr>
        <w:pStyle w:val="NoSpacing"/>
        <w:bidi/>
        <w:rPr>
          <w:rtl/>
        </w:rPr>
      </w:pPr>
      <w:r w:rsidRPr="002B7ABF">
        <w:rPr>
          <w:rtl/>
        </w:rPr>
        <w:t>تُعد الثقافة التنظيمية من المفاهيم الحديثة نسبيًا في مجال الإدارة، والتي حظيت باهتمام واسع من الباحثين نظرًا لدورها الكبير في توجيه سلوك الأفراد داخل المنظمة، وتحقيق التوافق بين أهدافها وأهداف العاملين فيها. كما تمثل الثقافة التنظيمية الإطار الذي يحكم القيم والمعتقدات والعادات السائدة داخل بيئة العمل، مما يؤثر بشكل مباشر على مستوى الأداء والإبداع والابتكار. وتزداد أهمية الثقافة التنظيمية في المؤسسات المعاصرة، خاصة في ظل التغيرات السريعة والتطورات التقنية، حيث أصبحت عنصرًا أساسيًا في تحقيق التميز المؤسسي وتعزيز القدرة التنافسية للمنظمات. (الغامدي، 2020، ص 310)</w:t>
      </w:r>
    </w:p>
    <w:p w14:paraId="35F4884B" w14:textId="7288DD1F" w:rsidR="006A2745" w:rsidRDefault="001D35FE" w:rsidP="00DD5A41">
      <w:pPr>
        <w:pStyle w:val="Heading4"/>
        <w:rPr>
          <w:rtl/>
        </w:rPr>
      </w:pPr>
      <w:bookmarkStart w:id="24" w:name="_Toc225261920"/>
      <w:r>
        <w:rPr>
          <w:rtl/>
        </w:rPr>
        <w:t>مفهوم</w:t>
      </w:r>
      <w:r w:rsidR="00FC699E">
        <w:rPr>
          <w:rFonts w:hint="cs"/>
          <w:rtl/>
        </w:rPr>
        <w:t xml:space="preserve"> </w:t>
      </w:r>
      <w:r w:rsidR="00FC699E" w:rsidRPr="00FC699E">
        <w:rPr>
          <w:rtl/>
        </w:rPr>
        <w:t>الثقافة التنظيمية</w:t>
      </w:r>
      <w:r>
        <w:rPr>
          <w:rFonts w:hint="cs"/>
          <w:rtl/>
        </w:rPr>
        <w:t>:</w:t>
      </w:r>
      <w:bookmarkEnd w:id="24"/>
    </w:p>
    <w:p w14:paraId="7EB821E0" w14:textId="6E3B353C" w:rsidR="002B7ABF" w:rsidRDefault="002B7ABF" w:rsidP="002B7ABF">
      <w:pPr>
        <w:pStyle w:val="NoSpacing"/>
        <w:bidi/>
        <w:rPr>
          <w:rtl/>
        </w:rPr>
      </w:pPr>
      <w:r>
        <w:rPr>
          <w:rtl/>
        </w:rPr>
        <w:t>عرّفت الثقافة التنظيمية بأنها مجموعة من القيم والمعتقدات والتوقعات المشتركة بين أفراد المنظمة، والتي تعمل على توجيه سلوكهم وتحدد طريقة تفاعلهم داخل بيئة العمل، كما أنها تمثل الإطار المرجعي الذي يحدد ما هو مقبول أو مرفوض داخل المنظمة. (أحمد، 2017، ص 35)</w:t>
      </w:r>
    </w:p>
    <w:p w14:paraId="7237D8DF" w14:textId="4D3E687C" w:rsidR="002B7ABF" w:rsidRDefault="002B7ABF" w:rsidP="002B7ABF">
      <w:pPr>
        <w:pStyle w:val="NoSpacing"/>
        <w:bidi/>
        <w:rPr>
          <w:rtl/>
        </w:rPr>
      </w:pPr>
      <w:r>
        <w:rPr>
          <w:rtl/>
        </w:rPr>
        <w:t>كما تُعرف الثقافة التنظيمية بأنها نظام من المعاني المشتركة التي يتبناها العاملون في المنظمة، والتي تميزها عن غيرها من المنظمات، وتؤثر في طريقة اتخاذ القرارات وأساليب العمل والتفاعل بين الأفراد. (ديب، 2019، ص 97)</w:t>
      </w:r>
    </w:p>
    <w:p w14:paraId="6EF0C90D" w14:textId="22D7D621" w:rsidR="002B7ABF" w:rsidRDefault="002B7ABF" w:rsidP="002B7ABF">
      <w:pPr>
        <w:pStyle w:val="NoSpacing"/>
        <w:bidi/>
        <w:rPr>
          <w:rtl/>
        </w:rPr>
      </w:pPr>
      <w:r>
        <w:rPr>
          <w:rtl/>
        </w:rPr>
        <w:t>وتشير الثقافة التنظيمية أيضًا إلى مجموعة من القيم التنظيمية والمعايير التي يتم ترسيخها داخل المؤسسة، والتي تسهم في توجيه سلوك العاملين وتحفيزهم نحو تحقيق الأهداف التنظيمية بكفاءة وفعالية. (الحياصات، 2021، ص 42)</w:t>
      </w:r>
    </w:p>
    <w:p w14:paraId="7E9569E9" w14:textId="707636FB" w:rsidR="002B7ABF" w:rsidRDefault="002B7ABF" w:rsidP="002B7ABF">
      <w:pPr>
        <w:pStyle w:val="NoSpacing"/>
        <w:bidi/>
        <w:rPr>
          <w:rtl/>
        </w:rPr>
      </w:pPr>
      <w:r>
        <w:rPr>
          <w:rtl/>
        </w:rPr>
        <w:t>كما عُرفت بأنها الإطار الفكري والسلوكي الذي يحدد طبيعة العلاقات داخل المنظمة، ويعكس أسلوب الإدارة في التعامل مع العاملين، ويؤثر في درجة الابتكار والإبداع لديهم. (حليلو، 2017، ص 430)</w:t>
      </w:r>
    </w:p>
    <w:p w14:paraId="5E592169" w14:textId="450D1B29" w:rsidR="002B7ABF" w:rsidRDefault="002B7ABF" w:rsidP="002B7ABF">
      <w:pPr>
        <w:pStyle w:val="NoSpacing"/>
        <w:bidi/>
        <w:rPr>
          <w:rtl/>
        </w:rPr>
      </w:pPr>
      <w:r>
        <w:rPr>
          <w:rtl/>
        </w:rPr>
        <w:t>وتُعرف كذلك بأنها مجموعة من الافتراضات الأساسية والقيم التي تطورت داخل المنظمة عبر الزمن، والتي يتم نقلها إلى الأعضاء الجدد باعتبارها الطريقة الصحيحة للتفكير والتصرف داخل بيئة العمل. (الزواهرة، 2018، ص 28)</w:t>
      </w:r>
    </w:p>
    <w:p w14:paraId="43B918DF" w14:textId="2D061B7C" w:rsidR="00FC699E" w:rsidRDefault="00FC699E" w:rsidP="00DD5A41">
      <w:pPr>
        <w:pStyle w:val="Heading4"/>
        <w:rPr>
          <w:rtl/>
        </w:rPr>
      </w:pPr>
      <w:bookmarkStart w:id="25" w:name="_Toc225261921"/>
      <w:r>
        <w:rPr>
          <w:rFonts w:hint="cs"/>
          <w:rtl/>
        </w:rPr>
        <w:t xml:space="preserve">لمحة عن نشأة </w:t>
      </w:r>
      <w:r w:rsidRPr="00FC699E">
        <w:rPr>
          <w:rtl/>
        </w:rPr>
        <w:t>الثقافة التنظيمية</w:t>
      </w:r>
      <w:r>
        <w:rPr>
          <w:rFonts w:hint="cs"/>
          <w:rtl/>
        </w:rPr>
        <w:t>:</w:t>
      </w:r>
      <w:bookmarkEnd w:id="25"/>
    </w:p>
    <w:p w14:paraId="2F1EBD2D" w14:textId="11AB8E15" w:rsidR="002B7ABF" w:rsidRDefault="002B7ABF" w:rsidP="002B7ABF">
      <w:pPr>
        <w:pStyle w:val="NoSpacing"/>
        <w:bidi/>
        <w:rPr>
          <w:rtl/>
        </w:rPr>
      </w:pPr>
      <w:r>
        <w:rPr>
          <w:rtl/>
        </w:rPr>
        <w:t>تعود نشأة مفهوم الثقافة التنظيمية إلى تطور الفكر الإداري الحديث، حيث بدأ الاهتمام به بشكل واضح خلال النصف الثاني من القرن العشرين، خاصة مع ظهور المدرسة السلوكية التي ركزت على دراسة الإنسان داخل المنظمة، وليس فقط الجوانب المادية والإنتاجية. وقد أدرك الباحثون أن نجاح المؤسسات لا يعتمد فقط على الهياكل التنظيمية أو الموارد، بل يرتبط بشكل كبير بالقيم والمعتقدات التي تحكم سلوك العاملين، مما أدى إلى بروز مفهوم الثقافة التنظيمية كأحد العوامل الأساسية المؤثرة في الأداء المؤسسي. (حليلو، 2017، ص 427)</w:t>
      </w:r>
    </w:p>
    <w:p w14:paraId="09ECC876" w14:textId="2F6A076C" w:rsidR="002B7ABF" w:rsidRDefault="002B7ABF" w:rsidP="002B7ABF">
      <w:pPr>
        <w:pStyle w:val="NoSpacing"/>
        <w:bidi/>
        <w:rPr>
          <w:rtl/>
        </w:rPr>
      </w:pPr>
      <w:r>
        <w:rPr>
          <w:rtl/>
        </w:rPr>
        <w:t>كما ارتبط ظهور الثقافة التنظيمية بتطور دراسات السلوك التنظيمي، حيث سعى الباحثون إلى فهم كيفية تأثير البيئة الداخلية للمنظمة على سلوك الأفراد، خاصة في ظل التغيرات الاقتصادية والتكنولوجية المتسارعة. وقد أسهمت هذه الدراسات في إبراز أهمية الثقافة كعامل غير ملموس لكنه مؤثر بقوة في توجيه القرارات والسلوكيات داخل المؤسسات، مما جعلها محورًا رئيسيًا في الدراسات الإدارية الحديثة. (ديب، 2019، ص 95)</w:t>
      </w:r>
    </w:p>
    <w:p w14:paraId="4D264246" w14:textId="483B8BAB" w:rsidR="002B7ABF" w:rsidRDefault="002B7ABF" w:rsidP="002B7ABF">
      <w:pPr>
        <w:pStyle w:val="NoSpacing"/>
        <w:bidi/>
        <w:rPr>
          <w:rtl/>
        </w:rPr>
      </w:pPr>
      <w:r>
        <w:rPr>
          <w:rtl/>
        </w:rPr>
        <w:t>ومع اتساع نطاق المنظمات وتنوع بيئات العمل، ظهرت الحاجة إلى وجود إطار ثقافي موحد ينظم العلاقات بين الأفراد ويوجه سلوكهم، وهو ما أدى إلى ترسيخ مفهوم الثقافة التنظيمية كأداة لإدارة التغيير وتحقيق الانسجام داخل المنظمة. وقد ساعد ذلك في تعزيز قدرة المؤسسات على التكيف مع التحديات المختلفة، خاصة في بيئات العمل المعقدة والمتغيرة. (المجالي، 2021، ص 39)</w:t>
      </w:r>
    </w:p>
    <w:p w14:paraId="7AD203A1" w14:textId="5A83DEAD" w:rsidR="002B7ABF" w:rsidRDefault="002B7ABF" w:rsidP="002B7ABF">
      <w:pPr>
        <w:pStyle w:val="NoSpacing"/>
        <w:bidi/>
        <w:rPr>
          <w:rtl/>
        </w:rPr>
      </w:pPr>
      <w:r>
        <w:rPr>
          <w:rtl/>
        </w:rPr>
        <w:t>وفي سياق آخر، ساهمت العولمة والتطور التكنولوجي في زيادة الاهتمام بالثقافة التنظيمية، حيث أصبحت المؤسسات تعمل في بيئات متعددة الثقافات، مما فرض عليها تبني ثقافات تنظيمية مرنة قادرة على استيعاب التنوع والتفاعل مع المتغيرات العالمية. وقد أدى ذلك إلى تعزيز دور الثقافة التنظيمية في تحقيق التوازن بين الهوية المؤسسية والانفتاح على الثقافات الأخرى. (</w:t>
      </w:r>
      <w:proofErr w:type="spellStart"/>
      <w:r>
        <w:rPr>
          <w:rtl/>
        </w:rPr>
        <w:t>البسيسي</w:t>
      </w:r>
      <w:proofErr w:type="spellEnd"/>
      <w:r>
        <w:rPr>
          <w:rtl/>
        </w:rPr>
        <w:t>، 2022، ص 68)</w:t>
      </w:r>
    </w:p>
    <w:p w14:paraId="32349669" w14:textId="10026DD0" w:rsidR="002B7ABF" w:rsidRDefault="002B7ABF" w:rsidP="002B7ABF">
      <w:pPr>
        <w:pStyle w:val="NoSpacing"/>
        <w:bidi/>
        <w:rPr>
          <w:rtl/>
        </w:rPr>
      </w:pPr>
      <w:r>
        <w:rPr>
          <w:rtl/>
        </w:rPr>
        <w:t>كما لعبت القيادة الإدارية دورًا مهمًا في نشأة الثقافة التنظيمية وتطورها، حيث تسهم القيادات في غرس القيم والمبادئ داخل المنظمة من خلال ممارساتها اليومية، مما يؤدي إلى تشكيل ثقافة تنظيمية مميزة تعكس توجهات الإدارة العليا. وتُعد هذه الثقافة أحد العوامل الأساسية التي تؤثر في مستوى الابتكار والإبداع داخل المؤسسات. (جاد الله، 2024، ص 70)</w:t>
      </w:r>
    </w:p>
    <w:p w14:paraId="5202BB1F" w14:textId="267B1290" w:rsidR="002B7ABF" w:rsidRDefault="002B7ABF" w:rsidP="002B7ABF">
      <w:pPr>
        <w:pStyle w:val="NoSpacing"/>
        <w:bidi/>
        <w:rPr>
          <w:rtl/>
        </w:rPr>
      </w:pPr>
      <w:r>
        <w:rPr>
          <w:rtl/>
        </w:rPr>
        <w:t>وأخيرًا، تطور مفهوم الثقافة التنظيمية ليصبح أحد الركائز الأساسية في إدارة المؤسسات الحديثة، حيث لم يعد مجرد مفهوم نظري، بل أصبح أداة عملية تستخدمها المنظمات لتحقيق التميز المؤسسي وتعزيز الأداء. وقد أثبتت الدراسات أن المؤسسات التي تمتلك ثقافة تنظيمية قوية تكون أكثر قدرة على مواجهة التحديات وتحقيق النجاح المستدام. (الحربي، 2025، ص 12)</w:t>
      </w:r>
    </w:p>
    <w:p w14:paraId="0B655BE5" w14:textId="7E1DA2FD" w:rsidR="006A2745" w:rsidRDefault="001D35FE" w:rsidP="00DD5A41">
      <w:pPr>
        <w:pStyle w:val="Heading4"/>
        <w:rPr>
          <w:rtl/>
        </w:rPr>
      </w:pPr>
      <w:bookmarkStart w:id="26" w:name="_Toc225261922"/>
      <w:r>
        <w:rPr>
          <w:rtl/>
        </w:rPr>
        <w:t>أهمية</w:t>
      </w:r>
      <w:r w:rsidR="00FC699E">
        <w:rPr>
          <w:rFonts w:hint="cs"/>
          <w:rtl/>
        </w:rPr>
        <w:t xml:space="preserve"> </w:t>
      </w:r>
      <w:r w:rsidR="00FC699E" w:rsidRPr="00FC699E">
        <w:rPr>
          <w:rtl/>
        </w:rPr>
        <w:t>الثقافة التنظيمية</w:t>
      </w:r>
      <w:r w:rsidR="006A2745">
        <w:rPr>
          <w:rFonts w:hint="cs"/>
          <w:rtl/>
        </w:rPr>
        <w:t>:</w:t>
      </w:r>
      <w:bookmarkEnd w:id="26"/>
    </w:p>
    <w:p w14:paraId="5CFA627C" w14:textId="359C124D" w:rsidR="002B7ABF" w:rsidRDefault="002B7ABF" w:rsidP="002B7ABF">
      <w:pPr>
        <w:pStyle w:val="NoSpacing"/>
        <w:bidi/>
        <w:rPr>
          <w:rtl/>
        </w:rPr>
      </w:pPr>
      <w:r>
        <w:rPr>
          <w:rtl/>
        </w:rPr>
        <w:t>تُعد الثقافة التنظيمية من أهم العوامل التي تؤثر في سلوك العاملين داخل المنظمة، حيث تسهم في توجيه تصرفاتهم وتحديد طريقة تعاملهم مع المواقف المختلفة، مما يؤدي إلى تحقيق الانسجام بين الأفراد وتقليل الصراعات داخل بيئة العمل. كما تساعد الثقافة التنظيمية في تعزيز الشعور بالانتماء لدى العاملين، وهو ما ينعكس إيجابيًا على مستوى الأداء والإنتاجية. (الغامدي، 2020، ص 312)</w:t>
      </w:r>
    </w:p>
    <w:p w14:paraId="1C1D78C4" w14:textId="51C96106" w:rsidR="002B7ABF" w:rsidRDefault="002B7ABF" w:rsidP="002B7ABF">
      <w:pPr>
        <w:pStyle w:val="NoSpacing"/>
        <w:bidi/>
        <w:rPr>
          <w:rtl/>
        </w:rPr>
      </w:pPr>
      <w:r>
        <w:rPr>
          <w:rtl/>
        </w:rPr>
        <w:t>كما تلعب الثقافة التنظيمية دورًا مهمًا في دعم الابتكار والإبداع داخل المؤسسات، حيث توفر بيئة عمل تشجع على التفكير الإبداعي وتقبل الأفكار الجديدة. فكلما كانت الثقافة التنظيمية مرنة ومنفتحة، زادت قدرة العاملين على الابتكار وتقديم حلول جديدة للمشكلات، مما يسهم في تحسين الأداء المؤسسي. (زهران، 2023، ص 185)</w:t>
      </w:r>
    </w:p>
    <w:p w14:paraId="14834AA3" w14:textId="32DEE3B8" w:rsidR="002B7ABF" w:rsidRDefault="002B7ABF" w:rsidP="002B7ABF">
      <w:pPr>
        <w:pStyle w:val="NoSpacing"/>
        <w:bidi/>
        <w:rPr>
          <w:rtl/>
        </w:rPr>
      </w:pPr>
      <w:r>
        <w:rPr>
          <w:rtl/>
        </w:rPr>
        <w:t>وتُسهم الثقافة التنظيمية كذلك في تحسين جودة الاتصال داخل المنظمة، حيث تساعد على تعزيز التفاهم بين العاملين وتسهيل تبادل المعلومات، مما يؤدي إلى تقليل الأخطاء وزيادة كفاءة العمل. كما أنها تعمل على بناء علاقات إيجابية بين الموظفين، مما يعزز روح الفريق والتعاون داخل بيئة العمل. (إبراهيم، 2018، ص 77)</w:t>
      </w:r>
    </w:p>
    <w:p w14:paraId="39B36B1E" w14:textId="2BD2D1DA" w:rsidR="002B7ABF" w:rsidRDefault="002B7ABF" w:rsidP="002B7ABF">
      <w:pPr>
        <w:pStyle w:val="NoSpacing"/>
        <w:bidi/>
        <w:rPr>
          <w:rtl/>
        </w:rPr>
      </w:pPr>
      <w:r>
        <w:rPr>
          <w:rtl/>
        </w:rPr>
        <w:t>ومن جانب آخر، تساعد الثقافة التنظيمية في تحقيق التميز المؤسسي من خلال ترسيخ القيم التي تدعم الأداء العالي والالتزام بالجودة. كما تسهم في توجيه العاملين نحو تحقيق أهداف المنظمة، مما يؤدي إلى تحسين مستوى الأداء العام وزيادة القدرة التنافسية للمؤسسة. (الحياصات، 2021، ص 45)</w:t>
      </w:r>
    </w:p>
    <w:p w14:paraId="1E162BCE" w14:textId="082948EA" w:rsidR="002B7ABF" w:rsidRDefault="002B7ABF" w:rsidP="002B7ABF">
      <w:pPr>
        <w:pStyle w:val="NoSpacing"/>
        <w:bidi/>
        <w:rPr>
          <w:rtl/>
        </w:rPr>
      </w:pPr>
      <w:r>
        <w:rPr>
          <w:rtl/>
        </w:rPr>
        <w:t>كما أن للثقافة التنظيمية دورًا كبيرًا في إدارة التغيير داخل المؤسسات، حيث تساعد على تقبل التغيرات الجديدة والتكيف معها بسهولة. فالمؤسسات التي تمتلك ثقافة تنظيمية قوية تكون أكثر قدرة على مواجهة التحديات والتطورات الحديثة، مما يعزز استمراريتها ونجاحها في بيئات العمل المتغيرة. (الروبي، 2020، ص 33)</w:t>
      </w:r>
    </w:p>
    <w:p w14:paraId="6177211B" w14:textId="539B4EC2" w:rsidR="002B7ABF" w:rsidRDefault="002B7ABF" w:rsidP="002B7ABF">
      <w:pPr>
        <w:pStyle w:val="NoSpacing"/>
        <w:bidi/>
        <w:rPr>
          <w:rtl/>
        </w:rPr>
      </w:pPr>
      <w:r>
        <w:rPr>
          <w:rtl/>
        </w:rPr>
        <w:t>وأخيرًا، تسهم الثقافة التنظيمية في تحسين رضا العاملين ورفاهيتهم داخل بيئة العمل، حيث يشعر الموظفون بالراحة والاستقرار في ظل ثقافة تنظيمية إيجابية تدعمهم وتقدر جهودهم. وهذا بدوره يؤدي إلى زيادة مستوى الالتزام الوظيفي وتقليل معدل دوران العمل، مما ينعكس إيجابيًا على أداء المؤسسة بشكل عام. (سيد، 2025، ص 2250)</w:t>
      </w:r>
    </w:p>
    <w:p w14:paraId="766E2DA2" w14:textId="27B18CE6" w:rsidR="002B7ABF" w:rsidRDefault="002B7ABF" w:rsidP="00DD5A41">
      <w:pPr>
        <w:pStyle w:val="Heading4"/>
        <w:rPr>
          <w:rtl/>
        </w:rPr>
      </w:pPr>
      <w:bookmarkStart w:id="27" w:name="_Toc225261923"/>
      <w:r w:rsidRPr="002B7ABF">
        <w:rPr>
          <w:rtl/>
        </w:rPr>
        <w:t>أنواع الثقافة التنظيمية</w:t>
      </w:r>
      <w:r>
        <w:rPr>
          <w:rFonts w:hint="cs"/>
          <w:rtl/>
        </w:rPr>
        <w:t>:</w:t>
      </w:r>
      <w:bookmarkEnd w:id="27"/>
    </w:p>
    <w:p w14:paraId="5DAB025A" w14:textId="7AED814C" w:rsidR="002B7ABF" w:rsidRDefault="002B7ABF" w:rsidP="002B7ABF">
      <w:pPr>
        <w:pStyle w:val="NoSpacing"/>
        <w:bidi/>
        <w:rPr>
          <w:rtl/>
        </w:rPr>
      </w:pPr>
      <w:r>
        <w:rPr>
          <w:rtl/>
        </w:rPr>
        <w:t>تتنوع الثقافة التنظيمية داخل المؤسسات وفقًا لطبيعة العمل والبيئة التنظيمية، حيث يمكن التمييز بين عدة أنواع من الثقافات التي تختلف في قيمها وأساليبها الإدارية. ومن أبرز هذه الأنواع الثقافة البيروقراطية التي تعتمد على القوانين واللوائح والإجراءات الرسمية، حيث يتم التركيز فيها على الانضباط والالتزام بالتعليمات، مما يساعد على تحقيق الاستقرار التنظيمي لكنه قد يحد من الإبداع والمرونة. (الشيخ، 2018، ص 55)</w:t>
      </w:r>
    </w:p>
    <w:p w14:paraId="2A5CB998" w14:textId="04863414" w:rsidR="002B7ABF" w:rsidRDefault="002B7ABF" w:rsidP="002B7ABF">
      <w:pPr>
        <w:pStyle w:val="NoSpacing"/>
        <w:bidi/>
        <w:rPr>
          <w:rtl/>
        </w:rPr>
      </w:pPr>
      <w:r>
        <w:rPr>
          <w:rtl/>
        </w:rPr>
        <w:t>كما توجد الثقافة الإبداعية التي تشجع على الابتكار والتجديد، حيث تعتمد على دعم الأفكار الجديدة وتحفيز العاملين على التفكير خارج الإطار التقليدي. وتُعد هذه الثقافة من أهم الأنواع في المؤسسات الحديثة، خاصة في ظل المنافسة الشديدة والحاجة إلى التطوير المستمر. (زهران، 2023، ص 188)</w:t>
      </w:r>
    </w:p>
    <w:p w14:paraId="51DBD3DC" w14:textId="4248B8FC" w:rsidR="002B7ABF" w:rsidRDefault="002B7ABF" w:rsidP="002B7ABF">
      <w:pPr>
        <w:pStyle w:val="NoSpacing"/>
        <w:bidi/>
        <w:rPr>
          <w:rtl/>
        </w:rPr>
      </w:pPr>
      <w:r>
        <w:rPr>
          <w:rtl/>
        </w:rPr>
        <w:t>ومن الأنواع أيضًا الثقافة الداعمة، التي تركز على العلاقات الإنسانية والتعاون بين العاملين، حيث تسود فيها روح الفريق والعمل الجماعي، مما يسهم في تحسين بيئة العمل وزيادة رضا الموظفين، وبالتالي رفع مستوى الأداء المؤسسي. (سيد، 2025، ص 2253)</w:t>
      </w:r>
    </w:p>
    <w:p w14:paraId="047B4CBF" w14:textId="0D24A508" w:rsidR="00FC699E" w:rsidRPr="00FC699E" w:rsidRDefault="00FC699E" w:rsidP="00DD5A41">
      <w:pPr>
        <w:pStyle w:val="Heading4"/>
      </w:pPr>
      <w:bookmarkStart w:id="28" w:name="_Toc225261924"/>
      <w:r>
        <w:rPr>
          <w:rFonts w:hint="cs"/>
          <w:rtl/>
        </w:rPr>
        <w:t xml:space="preserve">خصائص </w:t>
      </w:r>
      <w:r w:rsidRPr="00FC699E">
        <w:rPr>
          <w:rtl/>
        </w:rPr>
        <w:t>الثقافة التنظيمية</w:t>
      </w:r>
      <w:r>
        <w:rPr>
          <w:rFonts w:hint="cs"/>
          <w:rtl/>
        </w:rPr>
        <w:t>:</w:t>
      </w:r>
      <w:bookmarkEnd w:id="28"/>
    </w:p>
    <w:p w14:paraId="28DD7439" w14:textId="6EFBE6D6" w:rsidR="002B7ABF" w:rsidRDefault="002B7ABF" w:rsidP="002B7ABF">
      <w:pPr>
        <w:pStyle w:val="NoSpacing"/>
        <w:bidi/>
        <w:rPr>
          <w:rtl/>
        </w:rPr>
      </w:pPr>
      <w:r>
        <w:rPr>
          <w:rtl/>
        </w:rPr>
        <w:t>تتسم الثقافة التنظيمية بأنها ظاهرة مكتسبة وليست فطرية، حيث يكتسبها الأفراد من خلال التفاعل داخل المنظمة والتعلم من البيئة المحيطة بهم، مما يجعلها قابلة للتطور والتغير مع مرور الزمن. كما أن هذه الخاصية تعكس قدرة الثقافة على التكيف مع التغيرات التنظيمية والبيئية، مما يساعد المؤسسات على الاستمرار والتطور في بيئات العمل المتغيرة. (حليلو، 2017، ص 431)</w:t>
      </w:r>
    </w:p>
    <w:p w14:paraId="3D9CA78B" w14:textId="1F2F271B" w:rsidR="002B7ABF" w:rsidRDefault="002B7ABF" w:rsidP="002B7ABF">
      <w:pPr>
        <w:pStyle w:val="NoSpacing"/>
        <w:bidi/>
        <w:rPr>
          <w:rtl/>
        </w:rPr>
      </w:pPr>
      <w:r>
        <w:rPr>
          <w:rtl/>
        </w:rPr>
        <w:t>كما تتميز الثقافة التنظيمية بأنها مشتركة بين أفراد المنظمة، أي أنها تمثل مجموعة من القيم والمعتقدات التي يتفق عليها العاملون، مما يساهم في توحيد سلوكهم وتوجهاتهم داخل بيئة العمل. ويؤدي هذا الاشتراك إلى تعزيز روح الجماعة والانتماء المؤسسي، مما ينعكس إيجابيًا على الأداء العام للمنظمة. (ديب، 2019، ص 99)</w:t>
      </w:r>
    </w:p>
    <w:p w14:paraId="152F3888" w14:textId="59BC12EE" w:rsidR="002B7ABF" w:rsidRDefault="002B7ABF" w:rsidP="002B7ABF">
      <w:pPr>
        <w:pStyle w:val="NoSpacing"/>
        <w:bidi/>
        <w:rPr>
          <w:rtl/>
        </w:rPr>
      </w:pPr>
      <w:r>
        <w:rPr>
          <w:rtl/>
        </w:rPr>
        <w:t>ومن خصائص الثقافة التنظيمية أيضًا أنها متراكمة، حيث تتكون عبر الزمن نتيجة لتجارب المنظمة وخبراتها السابقة، وتنتقل من جيل إلى آخر داخل المؤسسة. وهذا التراكم يعكس هوية المنظمة ويمنحها طابعًا مميزًا يميزها عن غيرها من المؤسسات. (المجالي، 2021، ص 41)</w:t>
      </w:r>
    </w:p>
    <w:p w14:paraId="2650C35E" w14:textId="503699EE" w:rsidR="002B7ABF" w:rsidRDefault="002B7ABF" w:rsidP="002B7ABF">
      <w:pPr>
        <w:pStyle w:val="NoSpacing"/>
        <w:bidi/>
        <w:rPr>
          <w:rtl/>
        </w:rPr>
      </w:pPr>
      <w:r>
        <w:rPr>
          <w:rtl/>
        </w:rPr>
        <w:t>وتتسم الثقافة التنظيمية بأنها مؤثرة في سلوك العاملين، حيث تعمل كمرجع يحدد ما هو مقبول أو غير مقبول داخل المنظمة، وبالتالي توجه تصرفات الأفراد وتساعد في ضبط سلوكهم بما يتوافق مع أهداف المؤسسة. كما تسهم في تقليل الغموض لدى العاملين من خلال توضيح التوقعات والسلوكيات المطلوبة. (الغامدي، 2020، ص 315)</w:t>
      </w:r>
    </w:p>
    <w:p w14:paraId="25DE4932" w14:textId="1D05C1F3" w:rsidR="002B7ABF" w:rsidRDefault="002B7ABF" w:rsidP="002B7ABF">
      <w:pPr>
        <w:pStyle w:val="NoSpacing"/>
        <w:bidi/>
        <w:rPr>
          <w:rtl/>
        </w:rPr>
      </w:pPr>
      <w:r>
        <w:rPr>
          <w:rtl/>
        </w:rPr>
        <w:t>كما أن الثقافة التنظيمية تتسم بالاستمرارية النسبية، فهي لا تتغير بشكل سريع، بل تحتاج إلى وقت وجهد كبيرين لإحداث تغيير فيها، خاصة إذا كانت متجذرة في المنظمة. وهذا ما يجعل إدارتها عملية معقدة تتطلب استراتيجيات واضحة لإحداث التغيير المطلوب. (</w:t>
      </w:r>
      <w:proofErr w:type="spellStart"/>
      <w:r>
        <w:rPr>
          <w:rtl/>
        </w:rPr>
        <w:t>البسيسي</w:t>
      </w:r>
      <w:proofErr w:type="spellEnd"/>
      <w:r>
        <w:rPr>
          <w:rtl/>
        </w:rPr>
        <w:t>، 2022، ص 70)</w:t>
      </w:r>
    </w:p>
    <w:p w14:paraId="4301B726" w14:textId="00EE476C" w:rsidR="002B7ABF" w:rsidRDefault="002B7ABF" w:rsidP="002B7ABF">
      <w:pPr>
        <w:pStyle w:val="NoSpacing"/>
        <w:bidi/>
        <w:rPr>
          <w:rtl/>
        </w:rPr>
      </w:pPr>
      <w:r>
        <w:rPr>
          <w:rtl/>
        </w:rPr>
        <w:t>ومن أهم خصائصها أيضًا أنها قابلة للتطوير والتعديل، حيث يمكن للقيادة الإدارية التأثير فيها من خلال السياسات والإجراءات والممارسات اليومية، مما يساعد على توجيه الثقافة نحو دعم الابتكار وتحسين الأداء المؤسسي. (جاد الله، 2024، ص 72)</w:t>
      </w:r>
    </w:p>
    <w:p w14:paraId="58F17071" w14:textId="33DC145B" w:rsidR="002B7ABF" w:rsidRDefault="002B7ABF" w:rsidP="002B7ABF">
      <w:pPr>
        <w:pStyle w:val="NoSpacing"/>
        <w:bidi/>
        <w:rPr>
          <w:rtl/>
        </w:rPr>
      </w:pPr>
      <w:r>
        <w:rPr>
          <w:rtl/>
        </w:rPr>
        <w:t>وأخيرًا، تتسم الثقافة التنظيمية بأنها تعكس هوية المنظمة وقيمها الأساسية، حيث تُعد بمثابة الشخصية التي تميز المؤسسة عن غيرها، وتؤثر في صورتها أمام العاملين والعملاء على حد سواء، مما يجعلها عنصرًا استراتيجيًا في تحقيق التميز المؤسسي. (الحربي، 2025، ص 14)</w:t>
      </w:r>
    </w:p>
    <w:p w14:paraId="23DAD226" w14:textId="4D7D3F47" w:rsidR="001D35FE" w:rsidRDefault="001D35FE" w:rsidP="00DD5A41">
      <w:pPr>
        <w:pStyle w:val="Heading4"/>
        <w:rPr>
          <w:rtl/>
        </w:rPr>
      </w:pPr>
      <w:bookmarkStart w:id="29" w:name="_Toc225261925"/>
      <w:r>
        <w:rPr>
          <w:rtl/>
        </w:rPr>
        <w:t>أبعاد</w:t>
      </w:r>
      <w:r w:rsidR="00FC699E">
        <w:rPr>
          <w:rFonts w:hint="cs"/>
          <w:rtl/>
        </w:rPr>
        <w:t xml:space="preserve"> </w:t>
      </w:r>
      <w:r w:rsidR="00FC699E" w:rsidRPr="00FC699E">
        <w:rPr>
          <w:rtl/>
        </w:rPr>
        <w:t>الثقافة التنظيمية</w:t>
      </w:r>
      <w:r>
        <w:rPr>
          <w:rFonts w:hint="cs"/>
          <w:rtl/>
        </w:rPr>
        <w:t>:</w:t>
      </w:r>
      <w:bookmarkEnd w:id="29"/>
    </w:p>
    <w:p w14:paraId="755EBA01" w14:textId="1D2911C7" w:rsidR="00A0735F" w:rsidRPr="00A0735F" w:rsidRDefault="00A0735F" w:rsidP="00A0735F">
      <w:pPr>
        <w:pStyle w:val="NoSpacing"/>
        <w:bidi/>
        <w:ind w:firstLine="0"/>
        <w:rPr>
          <w:b/>
          <w:bCs/>
          <w:rtl/>
        </w:rPr>
      </w:pPr>
      <w:r w:rsidRPr="00A0735F">
        <w:rPr>
          <w:b/>
          <w:bCs/>
          <w:rtl/>
        </w:rPr>
        <w:t>أولًا: الاتساق والتجانس</w:t>
      </w:r>
    </w:p>
    <w:p w14:paraId="4016FACC" w14:textId="2741AA25" w:rsidR="00A0735F" w:rsidRDefault="00A0735F" w:rsidP="00A0735F">
      <w:pPr>
        <w:pStyle w:val="NoSpacing"/>
        <w:bidi/>
        <w:rPr>
          <w:rtl/>
        </w:rPr>
      </w:pPr>
      <w:r>
        <w:rPr>
          <w:rtl/>
        </w:rPr>
        <w:t>يشير الاتساق والتجانس إلى مدى توافق القيم والمعتقدات داخل المنظمة، حيث يسهم هذا البعد في توحيد سلوك العاملين وتعزيز الانسجام بينهم. فكلما كانت القيم واضحة ومشتركة بين الجميع، زادت قدرة المنظمة على تحقيق أهدافها بكفاءة. (ديب، 2019، ص 101)</w:t>
      </w:r>
    </w:p>
    <w:p w14:paraId="3C27716C" w14:textId="31C32A7C" w:rsidR="00A0735F" w:rsidRDefault="00A0735F" w:rsidP="00A0735F">
      <w:pPr>
        <w:pStyle w:val="NoSpacing"/>
        <w:bidi/>
        <w:rPr>
          <w:rtl/>
        </w:rPr>
      </w:pPr>
      <w:r>
        <w:rPr>
          <w:rtl/>
        </w:rPr>
        <w:t>كما يساعد الاتساق التنظيمي في تقليل الصراعات داخل بيئة العمل، حيث يساهم في توضيح الأدوار والمسؤوليات، مما يؤدي إلى تحسين العلاقات بين العاملين وتعزيز التعاون بينهم. ويُعد هذا البعد من العوامل الأساسية في تحقيق الاستقرار التنظيمي. (الغامدي، 2020، ص 318)</w:t>
      </w:r>
    </w:p>
    <w:p w14:paraId="50370D28" w14:textId="77777777" w:rsidR="00A0735F" w:rsidRDefault="00A0735F" w:rsidP="00A0735F">
      <w:pPr>
        <w:pStyle w:val="NoSpacing"/>
        <w:bidi/>
        <w:rPr>
          <w:rtl/>
        </w:rPr>
      </w:pPr>
      <w:r>
        <w:rPr>
          <w:rtl/>
        </w:rPr>
        <w:t>إضافة إلى ذلك، يسهم الاتساق والتجانس في بناء هوية تنظيمية قوية، حيث يشعر العاملون بالانتماء إلى المنظمة ويعملون بروح واحدة لتحقيق أهدافها، مما يعزز من كفاءة الأداء ويزيد من فعالية العمل الجماعي. (الحياصات، 2021، ص 47)</w:t>
      </w:r>
    </w:p>
    <w:p w14:paraId="7DAF39FD" w14:textId="79118FB6" w:rsidR="00A0735F" w:rsidRPr="00A0735F" w:rsidRDefault="00A0735F" w:rsidP="00A0735F">
      <w:pPr>
        <w:pStyle w:val="NoSpacing"/>
        <w:bidi/>
        <w:ind w:firstLine="0"/>
        <w:rPr>
          <w:b/>
          <w:bCs/>
          <w:rtl/>
        </w:rPr>
      </w:pPr>
      <w:r w:rsidRPr="00A0735F">
        <w:rPr>
          <w:b/>
          <w:bCs/>
          <w:rtl/>
        </w:rPr>
        <w:t>ثانيًا: القدرة على التكيف</w:t>
      </w:r>
    </w:p>
    <w:p w14:paraId="1D7F12A9" w14:textId="22512035" w:rsidR="00A0735F" w:rsidRDefault="00A0735F" w:rsidP="00A0735F">
      <w:pPr>
        <w:pStyle w:val="NoSpacing"/>
        <w:bidi/>
        <w:rPr>
          <w:rtl/>
        </w:rPr>
      </w:pPr>
      <w:r>
        <w:rPr>
          <w:rtl/>
        </w:rPr>
        <w:t>تُعد القدرة على التكيف من أهم أبعاد الثقافة التنظيمية، حيث تعكس مدى قدرة المنظمة على الاستجابة للتغيرات البيئية والتحديات المختلفة. فالمؤسسات التي تمتلك ثقافة مرنة تكون أكثر قدرة على التكيف مع المتغيرات وتحقيق الاستمرارية. (</w:t>
      </w:r>
      <w:proofErr w:type="spellStart"/>
      <w:r>
        <w:rPr>
          <w:rtl/>
        </w:rPr>
        <w:t>البسيسي</w:t>
      </w:r>
      <w:proofErr w:type="spellEnd"/>
      <w:r>
        <w:rPr>
          <w:rtl/>
        </w:rPr>
        <w:t>، 2022، ص 72)</w:t>
      </w:r>
    </w:p>
    <w:p w14:paraId="0849FAA3" w14:textId="6248EA4B" w:rsidR="00A0735F" w:rsidRDefault="00A0735F" w:rsidP="00A0735F">
      <w:pPr>
        <w:pStyle w:val="NoSpacing"/>
        <w:bidi/>
        <w:rPr>
          <w:rtl/>
        </w:rPr>
      </w:pPr>
      <w:r>
        <w:rPr>
          <w:rtl/>
        </w:rPr>
        <w:t>كما يسهم هذا البعد في تعزيز الابتكار داخل المنظمة، حيث يشجع العاملين على تقبل التغيير وتبني الأفكار الجديدة، مما يساعد على تطوير الأداء وتحقيق التميز المؤسسي في ظل بيئة تنافسية. (زهران، 2023، ص 190)</w:t>
      </w:r>
    </w:p>
    <w:p w14:paraId="192102A7" w14:textId="77777777" w:rsidR="00A0735F" w:rsidRDefault="00A0735F" w:rsidP="00A0735F">
      <w:pPr>
        <w:pStyle w:val="NoSpacing"/>
        <w:bidi/>
        <w:rPr>
          <w:rtl/>
        </w:rPr>
      </w:pPr>
      <w:r>
        <w:rPr>
          <w:rtl/>
        </w:rPr>
        <w:t>إضافة إلى ذلك، تساعد القدرة على التكيف في تحسين عملية اتخاذ القرار، حيث تعتمد المؤسسات على تحليل المتغيرات واتخاذ قرارات مناسبة تتوافق مع الظروف المحيطة، مما يعزز من كفاءة الإدارة ويزيد من فرص النجاح. (الروبي، 2020، ص 35)</w:t>
      </w:r>
    </w:p>
    <w:p w14:paraId="23CDFC40" w14:textId="1D4D4661" w:rsidR="00A0735F" w:rsidRPr="00A0735F" w:rsidRDefault="00A0735F" w:rsidP="00A0735F">
      <w:pPr>
        <w:pStyle w:val="NoSpacing"/>
        <w:bidi/>
        <w:ind w:firstLine="0"/>
        <w:rPr>
          <w:b/>
          <w:bCs/>
          <w:rtl/>
        </w:rPr>
      </w:pPr>
      <w:r w:rsidRPr="00A0735F">
        <w:rPr>
          <w:b/>
          <w:bCs/>
          <w:rtl/>
        </w:rPr>
        <w:t>ثالثًا: القيم التنظيمية</w:t>
      </w:r>
    </w:p>
    <w:p w14:paraId="757A49F0" w14:textId="1119C205" w:rsidR="00A0735F" w:rsidRDefault="00A0735F" w:rsidP="00A0735F">
      <w:pPr>
        <w:pStyle w:val="NoSpacing"/>
        <w:bidi/>
        <w:rPr>
          <w:rtl/>
        </w:rPr>
      </w:pPr>
      <w:r>
        <w:rPr>
          <w:rtl/>
        </w:rPr>
        <w:t>تمثل القيم التنظيمية الأساس الذي تقوم عليه الثقافة التنظيمية، حيث تحدد المبادئ التي تحكم سلوك العاملين داخل المنظمة، مثل النزاهة والشفافية والعمل الجماعي. وتسهم هذه القيم في توجيه الأفراد نحو تحقيق أهداف المؤسسة. (أحمد، 2017، ص 40)</w:t>
      </w:r>
    </w:p>
    <w:p w14:paraId="3A1395B2" w14:textId="2434F10A" w:rsidR="00A0735F" w:rsidRDefault="00A0735F" w:rsidP="00A0735F">
      <w:pPr>
        <w:pStyle w:val="NoSpacing"/>
        <w:bidi/>
        <w:rPr>
          <w:rtl/>
        </w:rPr>
      </w:pPr>
      <w:r>
        <w:rPr>
          <w:rtl/>
        </w:rPr>
        <w:t>كما تلعب القيم التنظيمية دورًا مهمًا في تعزيز الالتزام الوظيفي لدى العاملين، حيث يشعر الموظفون بأهمية دورهم داخل المنظمة، مما يؤدي إلى زيادة مستوى الولاء والانتماء المؤسسي. (المجالي، 2021، ص 44)</w:t>
      </w:r>
    </w:p>
    <w:p w14:paraId="52FE8A0C" w14:textId="1C62B07F" w:rsidR="00A0735F" w:rsidRDefault="00A0735F" w:rsidP="00A0735F">
      <w:pPr>
        <w:pStyle w:val="NoSpacing"/>
        <w:bidi/>
        <w:rPr>
          <w:rtl/>
        </w:rPr>
      </w:pPr>
      <w:r>
        <w:rPr>
          <w:rtl/>
        </w:rPr>
        <w:t>وأخيرًا، تسهم القيم التنظيمية في تحسين صورة المنظمة أمام المجتمع، حيث تعكس مستوى الأخلاق المهنية والالتزام بالمعايير، مما يعزز من سمعة المؤسسة ويزيد من ثقة العملاء بها. (الناصر، 2024، ص 625)</w:t>
      </w:r>
    </w:p>
    <w:p w14:paraId="41E0BCAD" w14:textId="77777777" w:rsidR="00A0735F" w:rsidRDefault="00A0735F" w:rsidP="00DD5A41">
      <w:pPr>
        <w:pStyle w:val="Heading4"/>
        <w:rPr>
          <w:rtl/>
        </w:rPr>
      </w:pPr>
    </w:p>
    <w:p w14:paraId="230E8E08" w14:textId="77777777" w:rsidR="00A0735F" w:rsidRDefault="00A0735F" w:rsidP="00DD5A41">
      <w:pPr>
        <w:pStyle w:val="Heading4"/>
        <w:rPr>
          <w:rtl/>
        </w:rPr>
      </w:pPr>
    </w:p>
    <w:p w14:paraId="3550E795" w14:textId="1C464042" w:rsidR="00FC699E" w:rsidRPr="00FC699E" w:rsidRDefault="00FC699E" w:rsidP="00A0735F">
      <w:pPr>
        <w:pStyle w:val="Heading4"/>
      </w:pPr>
      <w:bookmarkStart w:id="30" w:name="_Toc225261926"/>
      <w:r>
        <w:rPr>
          <w:rFonts w:hint="cs"/>
          <w:rtl/>
        </w:rPr>
        <w:t xml:space="preserve">خطوات تحقيق </w:t>
      </w:r>
      <w:r w:rsidRPr="00FC699E">
        <w:rPr>
          <w:rtl/>
        </w:rPr>
        <w:t>الثقافة التنظيمية</w:t>
      </w:r>
      <w:r>
        <w:rPr>
          <w:rFonts w:hint="cs"/>
          <w:rtl/>
        </w:rPr>
        <w:t>:</w:t>
      </w:r>
      <w:bookmarkEnd w:id="30"/>
    </w:p>
    <w:p w14:paraId="62157FAB" w14:textId="4E1BD654" w:rsidR="00A0735F" w:rsidRDefault="00A0735F" w:rsidP="00A0735F">
      <w:pPr>
        <w:pStyle w:val="NoSpacing"/>
        <w:bidi/>
        <w:rPr>
          <w:rtl/>
        </w:rPr>
      </w:pPr>
      <w:r>
        <w:rPr>
          <w:rtl/>
        </w:rPr>
        <w:t>تبدأ عملية تحقيق الثقافة التنظيمية بتحديد القيم والمبادئ الأساسية التي تسعى المنظمة إلى ترسيخها داخل بيئة العمل، حيث تقوم الإدارة العليا بوضع رؤية واضحة تعكس توجهات المؤسسة وأهدافها الاستراتيجية. ويُعد وضوح هذه القيم من العوامل الأساسية التي تساعد العاملين على فهم طبيعة المنظمة وتوقعاتها، مما يسهم في توجيه سلوكهم بما يتوافق مع أهدافها العامة. (أحمد، 2017، ص 42)</w:t>
      </w:r>
    </w:p>
    <w:p w14:paraId="557CA4B9" w14:textId="1CFA30C1" w:rsidR="00A0735F" w:rsidRDefault="00A0735F" w:rsidP="00A0735F">
      <w:pPr>
        <w:pStyle w:val="NoSpacing"/>
        <w:bidi/>
        <w:rPr>
          <w:rtl/>
        </w:rPr>
      </w:pPr>
      <w:r>
        <w:rPr>
          <w:rtl/>
        </w:rPr>
        <w:t>كما تمثل القيادة الإدارية أحد أهم عناصر بناء الثقافة التنظيمية، حيث تلعب دورًا محوريًا في غرس القيم التنظيمية من خلال الممارسات اليومية والقرارات الإدارية. فالقادة هم القدوة التي يحتذي بها العاملون، وكلما كانت القيادة ملتزمة بالقيم التي تدعو إليها، زادت فرص نجاح الثقافة التنظيمية وانتشارها داخل المنظمة. (جاد الله، 2024، ص 75)</w:t>
      </w:r>
    </w:p>
    <w:p w14:paraId="7DD6D14E" w14:textId="452D2698" w:rsidR="00A0735F" w:rsidRDefault="00A0735F" w:rsidP="00A0735F">
      <w:pPr>
        <w:pStyle w:val="NoSpacing"/>
        <w:bidi/>
        <w:rPr>
          <w:rtl/>
        </w:rPr>
      </w:pPr>
      <w:r>
        <w:rPr>
          <w:rtl/>
        </w:rPr>
        <w:t>وتُعد عملية اختيار وتعيين العاملين من الخطوات المهمة في تحقيق الثقافة التنظيمية، حيث يجب أن يتم اختيار الأفراد الذين تتوافق قيمهم واتجاهاتهم مع ثقافة المنظمة، مما يسهل عملية اندماجهم داخل بيئة العمل ويعزز من استقرارها. كما أن التدريب والتأهيل المستمر يسهمان في تعزيز هذه الثقافة لدى العاملين الجدد والحاليين. (الحياصات، 2021، ص 49)</w:t>
      </w:r>
    </w:p>
    <w:p w14:paraId="716751EE" w14:textId="702E5DD2" w:rsidR="00A0735F" w:rsidRDefault="00A0735F" w:rsidP="00A0735F">
      <w:pPr>
        <w:pStyle w:val="NoSpacing"/>
        <w:bidi/>
        <w:rPr>
          <w:rtl/>
        </w:rPr>
      </w:pPr>
      <w:r>
        <w:rPr>
          <w:rtl/>
        </w:rPr>
        <w:t>كما تلعب نظم الحوافز والمكافآت دورًا مهمًا في دعم الثقافة التنظيمية، حيث تسهم في تعزيز السلوكيات الإيجابية التي تتوافق مع قيم المنظمة. فعندما يتم مكافأة العاملين على الأداء المتميز والسلوك الإيجابي، فإن ذلك يشجع الآخرين على تبني نفس السلوك، مما يؤدي إلى ترسيخ الثقافة التنظيمية بشكل فعال. (الغامدي، 2020، ص 320)</w:t>
      </w:r>
    </w:p>
    <w:p w14:paraId="73329AFD" w14:textId="3DD241DE" w:rsidR="00A0735F" w:rsidRDefault="00A0735F" w:rsidP="00A0735F">
      <w:pPr>
        <w:pStyle w:val="NoSpacing"/>
        <w:bidi/>
        <w:rPr>
          <w:rtl/>
        </w:rPr>
      </w:pPr>
      <w:r>
        <w:rPr>
          <w:rtl/>
        </w:rPr>
        <w:t>ومن الخطوات الأساسية أيضًا تعزيز الاتصال التنظيمي الفعّال، حيث يساعد التواصل الواضح والمستمر بين الإدارة والعاملين في نشر القيم والمعتقدات التنظيمية، وتقليل الغموض وسوء الفهم داخل بيئة العمل. كما يسهم في بناء علاقات إيجابية قائمة على الثقة والتعاون بين أفراد المنظمة. (إبراهيم، 2018، ص 80)</w:t>
      </w:r>
    </w:p>
    <w:p w14:paraId="401DB1D5" w14:textId="4635AFCC" w:rsidR="00A0735F" w:rsidRDefault="00A0735F" w:rsidP="00A0735F">
      <w:pPr>
        <w:pStyle w:val="NoSpacing"/>
        <w:bidi/>
        <w:rPr>
          <w:rtl/>
        </w:rPr>
      </w:pPr>
      <w:r>
        <w:rPr>
          <w:rtl/>
        </w:rPr>
        <w:t>كما يتطلب تحقيق الثقافة التنظيمية دعم بيئة العمل التي تشجع على الابتكار والتطوير، حيث يجب توفير مناخ تنظيمي يسمح للعاملين بالتعبير عن أفكارهم والمشاركة في اتخاذ القرارات، مما يعزز من شعورهم بالانتماء ويزيد من التزامهم تجاه المنظمة. (زهران، 2023، ص 192)</w:t>
      </w:r>
    </w:p>
    <w:p w14:paraId="0D3EF171" w14:textId="4E3C02A2" w:rsidR="006A2745" w:rsidRDefault="00A0735F" w:rsidP="00A0735F">
      <w:pPr>
        <w:pStyle w:val="NoSpacing"/>
        <w:bidi/>
        <w:rPr>
          <w:rtl/>
        </w:rPr>
      </w:pPr>
      <w:r>
        <w:rPr>
          <w:rtl/>
        </w:rPr>
        <w:t>وأخيرًا، تحتاج الثقافة التنظيمية إلى عملية متابعة وتقييم مستمرة لضمان فعاليتها، حيث تقوم الإدارة بمراجعة مدى التزام العاملين بالقيم التنظيمية، والعمل على تعديلها وتطويرها بما يتناسب مع التغيرات البيئية. ويُعد هذا التقييم المستمر ضروريًا للحفاظ على ثقافة تنظيمية قوية تدعم تحقيق الأهداف المؤسسية. (الحربي، 2025، ص 15)</w:t>
      </w:r>
    </w:p>
    <w:p w14:paraId="63275AEB" w14:textId="61F4F3EF" w:rsidR="001D35FE" w:rsidRDefault="001D35FE" w:rsidP="00DD5A41">
      <w:pPr>
        <w:bidi/>
        <w:spacing w:after="160" w:line="259" w:lineRule="auto"/>
        <w:rPr>
          <w:rFonts w:ascii="Simplified Arabic" w:hAnsi="Simplified Arabic" w:cs="Simplified Arabic"/>
          <w:sz w:val="28"/>
          <w:szCs w:val="28"/>
          <w:rtl/>
        </w:rPr>
      </w:pPr>
      <w:r>
        <w:rPr>
          <w:rtl/>
        </w:rPr>
        <w:br w:type="page"/>
      </w:r>
    </w:p>
    <w:p w14:paraId="16D7122D" w14:textId="73613B01" w:rsidR="001D35FE" w:rsidRDefault="001D35FE" w:rsidP="00DD5A41">
      <w:pPr>
        <w:pStyle w:val="Heading3"/>
        <w:rPr>
          <w:rtl/>
        </w:rPr>
      </w:pPr>
      <w:bookmarkStart w:id="31" w:name="_Toc225261927"/>
      <w:r>
        <w:rPr>
          <w:rtl/>
        </w:rPr>
        <w:t xml:space="preserve">المبحث الثاني: </w:t>
      </w:r>
      <w:r w:rsidR="00FC699E" w:rsidRPr="00FC699E">
        <w:rPr>
          <w:rtl/>
        </w:rPr>
        <w:t>الابتكار الإداري</w:t>
      </w:r>
      <w:bookmarkEnd w:id="31"/>
    </w:p>
    <w:p w14:paraId="236ACD93" w14:textId="3BE39628" w:rsidR="002B7ABF" w:rsidRDefault="002B7ABF" w:rsidP="002B7ABF">
      <w:pPr>
        <w:pStyle w:val="Heading4"/>
        <w:rPr>
          <w:rtl/>
        </w:rPr>
      </w:pPr>
      <w:bookmarkStart w:id="32" w:name="_Toc225261928"/>
      <w:r>
        <w:rPr>
          <w:rFonts w:hint="cs"/>
          <w:rtl/>
        </w:rPr>
        <w:t>تمهيد:</w:t>
      </w:r>
      <w:bookmarkEnd w:id="32"/>
    </w:p>
    <w:p w14:paraId="06EEFA2A" w14:textId="54059EC0" w:rsidR="00A0735F" w:rsidRDefault="00A0735F" w:rsidP="00A0735F">
      <w:pPr>
        <w:pStyle w:val="NoSpacing"/>
        <w:bidi/>
        <w:rPr>
          <w:rtl/>
        </w:rPr>
      </w:pPr>
      <w:r w:rsidRPr="00A0735F">
        <w:rPr>
          <w:rtl/>
        </w:rPr>
        <w:t>يُعد الابتكار الإداري من المفاهيم الحديثة التي حظيت باهتمام كبير في الفكر الإداري المعاصر، نظرًا لدوره الحيوي في تطوير المنظمات وتحسين أدائها في ظل بيئة تتسم بالتغير المستمر والمنافسة الشديدة. حيث لم تعد المؤسسات تعتمد فقط على الأساليب التقليدية في الإدارة، بل أصبحت تسعى إلى تبني أساليب مبتكرة تسهم في تحسين الكفاءة والفعالية وتحقيق التميز المؤسسي. ويُعد الابتكار الإداري أحد أهم الأدوات التي تمكن المؤسسات من مواجهة التحديات والتكيف مع المتغيرات، من خلال تطوير الهياكل التنظيمية والإجراءات وأساليب العمل بما يتناسب مع متطلبات العصر. (الناصر، 2024، ص 624)</w:t>
      </w:r>
    </w:p>
    <w:p w14:paraId="797C665E" w14:textId="66B9F4BE" w:rsidR="00FC699E" w:rsidRDefault="00FC699E" w:rsidP="00DD5A41">
      <w:pPr>
        <w:pStyle w:val="Heading4"/>
        <w:rPr>
          <w:rtl/>
        </w:rPr>
      </w:pPr>
      <w:bookmarkStart w:id="33" w:name="_Toc225261929"/>
      <w:r>
        <w:rPr>
          <w:rtl/>
        </w:rPr>
        <w:t>مفهوم</w:t>
      </w:r>
      <w:r>
        <w:rPr>
          <w:rFonts w:hint="cs"/>
          <w:rtl/>
        </w:rPr>
        <w:t xml:space="preserve"> </w:t>
      </w:r>
      <w:r w:rsidRPr="00FC699E">
        <w:rPr>
          <w:rtl/>
        </w:rPr>
        <w:t>الابتكار الإداري</w:t>
      </w:r>
      <w:r>
        <w:rPr>
          <w:rFonts w:hint="cs"/>
          <w:rtl/>
        </w:rPr>
        <w:t>:</w:t>
      </w:r>
      <w:bookmarkEnd w:id="33"/>
    </w:p>
    <w:p w14:paraId="391018D5" w14:textId="31F550C7" w:rsidR="00A0735F" w:rsidRDefault="00A0735F" w:rsidP="00A0735F">
      <w:pPr>
        <w:pStyle w:val="NoSpacing"/>
        <w:bidi/>
        <w:rPr>
          <w:rtl/>
        </w:rPr>
      </w:pPr>
      <w:r>
        <w:rPr>
          <w:rtl/>
        </w:rPr>
        <w:t>يُعرّف الابتكار الإداري بأنه عملية إدخال أفكار أو أساليب جديدة في العمل الإداري بهدف تحسين الأداء التنظيمي وزيادة كفاءة العمليات داخل المؤسسة، بما يسهم في تحقيق الأهداف التنظيمية بشكل أكثر فعالية. (</w:t>
      </w:r>
      <w:proofErr w:type="spellStart"/>
      <w:r>
        <w:rPr>
          <w:rtl/>
        </w:rPr>
        <w:t>الرحماوي</w:t>
      </w:r>
      <w:proofErr w:type="spellEnd"/>
      <w:r>
        <w:rPr>
          <w:rtl/>
        </w:rPr>
        <w:t>، 2020، ص 415)</w:t>
      </w:r>
    </w:p>
    <w:p w14:paraId="34EC364C" w14:textId="1B51F373" w:rsidR="00A0735F" w:rsidRDefault="00A0735F" w:rsidP="00A0735F">
      <w:pPr>
        <w:pStyle w:val="NoSpacing"/>
        <w:bidi/>
        <w:rPr>
          <w:rtl/>
        </w:rPr>
      </w:pPr>
      <w:r>
        <w:rPr>
          <w:rtl/>
        </w:rPr>
        <w:t>كما يُعرف بأنه القدرة على تطوير وتطبيق ممارسات إدارية جديدة أو تحسين الممارسات القائمة، بما يؤدي إلى تعزيز الأداء المؤسسي وتحقيق ميزة تنافسية للمنظمة في بيئة العمل. (الروبي، 2020، ص 30)</w:t>
      </w:r>
    </w:p>
    <w:p w14:paraId="436C0932" w14:textId="75DC3108" w:rsidR="00A0735F" w:rsidRDefault="00A0735F" w:rsidP="00A0735F">
      <w:pPr>
        <w:pStyle w:val="NoSpacing"/>
        <w:bidi/>
        <w:rPr>
          <w:rtl/>
        </w:rPr>
      </w:pPr>
      <w:r>
        <w:rPr>
          <w:rtl/>
        </w:rPr>
        <w:t>ويشير الابتكار الإداري أيضًا إلى تبني طرق وأساليب غير تقليدية في الإدارة، تهدف إلى تحسين جودة العمل وزيادة الإنتاجية، من خلال استغلال الموارد المتاحة بشكل أكثر كفاءة. (حمادة، 2023، ص 275)</w:t>
      </w:r>
    </w:p>
    <w:p w14:paraId="60DEF6B0" w14:textId="01D224D8" w:rsidR="00A0735F" w:rsidRDefault="00A0735F" w:rsidP="00A0735F">
      <w:pPr>
        <w:pStyle w:val="NoSpacing"/>
        <w:bidi/>
        <w:rPr>
          <w:rtl/>
        </w:rPr>
      </w:pPr>
      <w:r>
        <w:rPr>
          <w:rtl/>
        </w:rPr>
        <w:t>كما يُعرف بأنه عملية إبداعية تهدف إلى إيجاد حلول جديدة للمشكلات الإدارية، وتطوير أساليب العمل بما يتوافق مع التغيرات البيئية والتكنولوجية، مما يساعد على تحقيق التميز المؤسسي. (</w:t>
      </w:r>
      <w:proofErr w:type="spellStart"/>
      <w:r>
        <w:rPr>
          <w:rtl/>
        </w:rPr>
        <w:t>مزغيش</w:t>
      </w:r>
      <w:proofErr w:type="spellEnd"/>
      <w:r>
        <w:rPr>
          <w:rtl/>
        </w:rPr>
        <w:t>، 2021، ص 518)</w:t>
      </w:r>
    </w:p>
    <w:p w14:paraId="3C4335B9" w14:textId="64AAA6E9" w:rsidR="00A0735F" w:rsidRDefault="00A0735F" w:rsidP="00A0735F">
      <w:pPr>
        <w:pStyle w:val="NoSpacing"/>
        <w:bidi/>
        <w:rPr>
          <w:rtl/>
        </w:rPr>
      </w:pPr>
      <w:r>
        <w:rPr>
          <w:rtl/>
        </w:rPr>
        <w:t>ويُعرّف كذلك بأنه التغيير المخطط في الهياكل التنظيمية أو السياسات أو الإجراءات الإدارية، بهدف تحسين الأداء وتعزيز القدرة التنافسية للمنظمة في بيئة الأعمال. (الحياصات، 2021، ص 50)</w:t>
      </w:r>
    </w:p>
    <w:p w14:paraId="08EAB294" w14:textId="77777777" w:rsidR="00A0735F" w:rsidRDefault="00A0735F" w:rsidP="00DD5A41">
      <w:pPr>
        <w:pStyle w:val="Heading4"/>
        <w:rPr>
          <w:rtl/>
        </w:rPr>
      </w:pPr>
    </w:p>
    <w:p w14:paraId="4A24656A" w14:textId="4EA0C677" w:rsidR="00FC699E" w:rsidRDefault="00FC699E" w:rsidP="00DD5A41">
      <w:pPr>
        <w:pStyle w:val="Heading4"/>
        <w:rPr>
          <w:rtl/>
        </w:rPr>
      </w:pPr>
      <w:bookmarkStart w:id="34" w:name="_Toc225261930"/>
      <w:r>
        <w:rPr>
          <w:rtl/>
        </w:rPr>
        <w:t>أهمية</w:t>
      </w:r>
      <w:r>
        <w:rPr>
          <w:rFonts w:hint="cs"/>
          <w:rtl/>
        </w:rPr>
        <w:t xml:space="preserve"> </w:t>
      </w:r>
      <w:r w:rsidRPr="00FC699E">
        <w:rPr>
          <w:rtl/>
        </w:rPr>
        <w:t>الابتكار الإداري</w:t>
      </w:r>
      <w:r>
        <w:rPr>
          <w:rFonts w:hint="cs"/>
          <w:rtl/>
        </w:rPr>
        <w:t>:</w:t>
      </w:r>
      <w:bookmarkEnd w:id="34"/>
    </w:p>
    <w:p w14:paraId="5C6C65FA" w14:textId="541D2580" w:rsidR="00A0735F" w:rsidRDefault="00A0735F" w:rsidP="00A0735F">
      <w:pPr>
        <w:pStyle w:val="NoSpacing"/>
        <w:bidi/>
        <w:rPr>
          <w:rtl/>
        </w:rPr>
      </w:pPr>
      <w:r>
        <w:rPr>
          <w:rtl/>
        </w:rPr>
        <w:t>تُعد أهمية الابتكار الإداري من الركائز الأساسية التي تعتمد عليها المنظمات الحديثة لتحقيق التميز والتطور، حيث يسهم في تحسين الأداء التنظيمي من خلال تطوير أساليب العمل وزيادة كفاءة العمليات الإدارية. كما يساعد الابتكار في تقليل التكاليف وتحقيق الاستخدام الأمثل للموارد المتاحة، مما ينعكس إيجابيًا على نتائج المنظمة. (الناصر، 2024، ص 626)</w:t>
      </w:r>
    </w:p>
    <w:p w14:paraId="383CD26D" w14:textId="563E017B" w:rsidR="00A0735F" w:rsidRDefault="00A0735F" w:rsidP="00A0735F">
      <w:pPr>
        <w:pStyle w:val="NoSpacing"/>
        <w:bidi/>
        <w:rPr>
          <w:rtl/>
        </w:rPr>
      </w:pPr>
      <w:r>
        <w:rPr>
          <w:rtl/>
        </w:rPr>
        <w:t>كما يلعب الابتكار الإداري دورًا مهمًا في تعزيز القدرة التنافسية للمؤسسات، حيث يمكنها من تقديم خدمات ومنتجات متميزة مقارنة بالمنافسين، مما يساعد على تحقيق مكانة قوية في السوق. فالمؤسسات التي تتبنى الابتكار تكون أكثر قدرة على مواجهة التحديات وتحقيق النجاح المستدام</w:t>
      </w:r>
      <w:r>
        <w:rPr>
          <w:rFonts w:hint="cs"/>
          <w:rtl/>
        </w:rPr>
        <w:t xml:space="preserve">، </w:t>
      </w:r>
      <w:r>
        <w:rPr>
          <w:rtl/>
        </w:rPr>
        <w:t>وتبرز أهمية الابتكار الإداري أيضًا في تحسين جودة الخدمات المقدمة، خاصة في القطاع الصحي، حيث يسهم في تطوير الإجراءات الإدارية وتبسيطها، مما يؤدي إلى تقديم خدمات أفضل للمستفيدين ورفع مستوى رضاهم. (سيد، 2025، ص 2255)</w:t>
      </w:r>
    </w:p>
    <w:p w14:paraId="697ACEA8" w14:textId="1DCBD5BB" w:rsidR="00A0735F" w:rsidRDefault="00A0735F" w:rsidP="00A0735F">
      <w:pPr>
        <w:pStyle w:val="NoSpacing"/>
        <w:bidi/>
        <w:rPr>
          <w:rtl/>
        </w:rPr>
      </w:pPr>
      <w:r>
        <w:rPr>
          <w:rtl/>
        </w:rPr>
        <w:t>كما يسهم الابتكار الإداري في دعم عملية اتخاذ القرار داخل المنظمة، من خلال توفير أساليب حديثة تعتمد على التحليل والتفكير الإبداعي، مما يساعد الإدارة على اتخاذ قرارات أكثر دقة وفعالية</w:t>
      </w:r>
      <w:r>
        <w:rPr>
          <w:rFonts w:hint="cs"/>
          <w:rtl/>
        </w:rPr>
        <w:t xml:space="preserve">، </w:t>
      </w:r>
      <w:r>
        <w:rPr>
          <w:rtl/>
        </w:rPr>
        <w:t>ومن جهة أخرى يساعد الابتكار الإداري في تعزيز بيئة العمل الإيجابية، حيث يشجع العاملين على تقديم أفكار جديدة والمشاركة في تطوير العمل، مما يزيد من شعورهم بالانتماء والرضا الوظيفي. (الغامدي، 2020، ص 322)</w:t>
      </w:r>
    </w:p>
    <w:p w14:paraId="375EE0A1" w14:textId="641CBF18" w:rsidR="00A0735F" w:rsidRDefault="00A0735F" w:rsidP="00A0735F">
      <w:pPr>
        <w:pStyle w:val="NoSpacing"/>
        <w:bidi/>
        <w:rPr>
          <w:rtl/>
        </w:rPr>
      </w:pPr>
      <w:r>
        <w:rPr>
          <w:rtl/>
        </w:rPr>
        <w:t>كما يُعد الابتكار الإداري أداة فعالة في إدارة التغيير داخل المؤسسات، حيث يساعد على التكيف مع التطورات التكنولوجية والاقتصادية، ويعزز من قدرة المنظمة على الاستجابة السريعة للمتغيرات</w:t>
      </w:r>
      <w:r>
        <w:rPr>
          <w:rFonts w:hint="cs"/>
          <w:rtl/>
        </w:rPr>
        <w:t xml:space="preserve"> </w:t>
      </w:r>
      <w:r>
        <w:rPr>
          <w:rtl/>
        </w:rPr>
        <w:t>وأخيرًا، يسهم الابتكار الإداري في تحقيق الاستدامة المؤسسية، حيث يساعد المنظمات على الاستمرار في النمو والتطور من خلال تبني أساليب جديدة تتناسب مع متطلبات العصر، مما يضمن بقاءها واستمراريتها في بيئة العمل التنافسية. (الحربي، 2025، ص 16)</w:t>
      </w:r>
    </w:p>
    <w:p w14:paraId="1139AD6A" w14:textId="2ED18819" w:rsidR="00A0735F" w:rsidRPr="00A0735F" w:rsidRDefault="00A0735F" w:rsidP="00A0735F">
      <w:pPr>
        <w:pStyle w:val="Heading4"/>
      </w:pPr>
      <w:bookmarkStart w:id="35" w:name="_Toc225261931"/>
      <w:r>
        <w:rPr>
          <w:rFonts w:hint="cs"/>
          <w:rtl/>
        </w:rPr>
        <w:t xml:space="preserve">أنواع </w:t>
      </w:r>
      <w:r w:rsidRPr="00FC699E">
        <w:rPr>
          <w:rtl/>
        </w:rPr>
        <w:t>الابتكار الإداري</w:t>
      </w:r>
      <w:r>
        <w:rPr>
          <w:rFonts w:hint="cs"/>
          <w:rtl/>
        </w:rPr>
        <w:t>:</w:t>
      </w:r>
      <w:bookmarkEnd w:id="35"/>
    </w:p>
    <w:p w14:paraId="7B490D71" w14:textId="4FC131B3" w:rsidR="00B86C5F" w:rsidRDefault="00B86C5F" w:rsidP="00B86C5F">
      <w:pPr>
        <w:pStyle w:val="NoSpacing"/>
        <w:bidi/>
        <w:rPr>
          <w:rtl/>
        </w:rPr>
      </w:pPr>
      <w:r>
        <w:rPr>
          <w:rtl/>
        </w:rPr>
        <w:t>يتخذ الابتكار الإداري عدة صور وأنواع تختلف باختلاف طبيعة المنظمة وأهدافها، ومن أبرز هذه الأنواع الابتكار في العمليات الإدارية، والذي يركز على تطوير الإجراءات وأساليب العمل داخل المنظمة بهدف تحسين الكفاءة وتقليل الوقت والتكاليف. ويُعد هذا النوع من أكثر أنواع الابتكار شيوعًا، حيث تسعى المؤسسات من خلاله إلى تبسيط العمليات وتحسين جودة الأداء. (حمادة، 2023، ص 278)</w:t>
      </w:r>
    </w:p>
    <w:p w14:paraId="5361E300" w14:textId="700D77FE" w:rsidR="00B86C5F" w:rsidRDefault="00B86C5F" w:rsidP="00B86C5F">
      <w:pPr>
        <w:pStyle w:val="NoSpacing"/>
        <w:bidi/>
        <w:rPr>
          <w:rtl/>
        </w:rPr>
      </w:pPr>
      <w:r>
        <w:rPr>
          <w:rtl/>
        </w:rPr>
        <w:t>كما يوجد الابتكار التنظيمي، الذي يتمثل في إحداث تغييرات في الهيكل التنظيمي أو توزيع المهام والمسؤوليات داخل المؤسسة، بما يسهم في تحقيق مرونة أكبر في العمل وزيادة فعالية الأداء. ويُعد هذا النوع من الابتكار مهمًا في ظل التغيرات المستمرة التي تواجهها المنظمات. (الروبي، 2020، ص 36)</w:t>
      </w:r>
    </w:p>
    <w:p w14:paraId="6F918482" w14:textId="13C7B8E9" w:rsidR="00B86C5F" w:rsidRDefault="00B86C5F" w:rsidP="00B86C5F">
      <w:pPr>
        <w:pStyle w:val="NoSpacing"/>
        <w:bidi/>
        <w:rPr>
          <w:rtl/>
        </w:rPr>
      </w:pPr>
      <w:r>
        <w:rPr>
          <w:rtl/>
        </w:rPr>
        <w:t>ومن أنواع الابتكار الإداري أيضًا الابتكار في السياسات والاستراتيجيات، حيث تسعى المؤسسات إلى تبني سياسات جديدة أو تطوير استراتيجيات العمل بما يتناسب مع متطلبات البيئة المحيطة، مما يساعد على تحقيق ميزة تنافسية وتحسين الأداء العام. (الناصر، 2024، ص 628)</w:t>
      </w:r>
    </w:p>
    <w:p w14:paraId="4B56A6EA" w14:textId="419C858E" w:rsidR="00B86C5F" w:rsidRDefault="00B86C5F" w:rsidP="00B86C5F">
      <w:pPr>
        <w:pStyle w:val="NoSpacing"/>
        <w:bidi/>
        <w:rPr>
          <w:rtl/>
        </w:rPr>
      </w:pPr>
      <w:r>
        <w:rPr>
          <w:rtl/>
        </w:rPr>
        <w:t>كما يتمثل الابتكار الإداري في الابتكار في الموارد البشرية، من خلال تطوير أساليب اختيار العاملين وتدريبهم وتحفيزهم، بما يعزز من قدراتهم الإبداعية ويسهم في تحسين أدائهم داخل المنظمة. (الغامدي، 2020، ص 324)</w:t>
      </w:r>
    </w:p>
    <w:p w14:paraId="469D09AE" w14:textId="564E455C" w:rsidR="00A0735F" w:rsidRDefault="00B86C5F" w:rsidP="00B86C5F">
      <w:pPr>
        <w:pStyle w:val="NoSpacing"/>
        <w:bidi/>
        <w:rPr>
          <w:rtl/>
        </w:rPr>
      </w:pPr>
      <w:r>
        <w:rPr>
          <w:rtl/>
        </w:rPr>
        <w:t>وأخيرًا، يوجد الابتكار التكنولوجي الإداري، الذي يعتمد على استخدام التقنيات الحديثة في تطوير العمل الإداري، مثل الأنظمة الإلكترونية والذكاء الاصطناعي، مما يسهم في تحسين سرعة الأداء ودقته، ويعزز من كفاءة العمليات التنظيمية. (إبراهيم، 2018، ص 85)</w:t>
      </w:r>
    </w:p>
    <w:p w14:paraId="7153712A" w14:textId="2D0F7F8D" w:rsidR="00FC699E" w:rsidRPr="00FC699E" w:rsidRDefault="00FC699E" w:rsidP="00DD5A41">
      <w:pPr>
        <w:pStyle w:val="Heading4"/>
      </w:pPr>
      <w:bookmarkStart w:id="36" w:name="_Toc225261932"/>
      <w:r>
        <w:rPr>
          <w:rFonts w:hint="cs"/>
          <w:rtl/>
        </w:rPr>
        <w:t xml:space="preserve">خصائص </w:t>
      </w:r>
      <w:r w:rsidRPr="00FC699E">
        <w:rPr>
          <w:rtl/>
        </w:rPr>
        <w:t>الابتكار الإداري</w:t>
      </w:r>
      <w:r>
        <w:rPr>
          <w:rFonts w:hint="cs"/>
          <w:rtl/>
        </w:rPr>
        <w:t>:</w:t>
      </w:r>
      <w:bookmarkEnd w:id="36"/>
    </w:p>
    <w:p w14:paraId="660AE152" w14:textId="298B3DA8" w:rsidR="00B86C5F" w:rsidRDefault="00B86C5F" w:rsidP="00B86C5F">
      <w:pPr>
        <w:pStyle w:val="NoSpacing"/>
        <w:numPr>
          <w:ilvl w:val="0"/>
          <w:numId w:val="41"/>
        </w:numPr>
        <w:bidi/>
        <w:ind w:left="431"/>
        <w:rPr>
          <w:rtl/>
        </w:rPr>
      </w:pPr>
      <w:r>
        <w:rPr>
          <w:rtl/>
        </w:rPr>
        <w:t xml:space="preserve">يتميز الابتكار الإداري بأنه عملية مستمرة وليست مؤقتة، حيث تسعى المؤسسات إلى تطوير أساليب العمل بشكل دائم لمواكبة التغيرات والتحديات المختلفة، مما يجعل الابتكار عنصرًا أساسيًا في استمرارية المنظمة ونجاحها. </w:t>
      </w:r>
    </w:p>
    <w:p w14:paraId="36D7F2DD" w14:textId="5DC90C0E" w:rsidR="00B86C5F" w:rsidRDefault="00B86C5F" w:rsidP="00B86C5F">
      <w:pPr>
        <w:pStyle w:val="NoSpacing"/>
        <w:numPr>
          <w:ilvl w:val="0"/>
          <w:numId w:val="41"/>
        </w:numPr>
        <w:bidi/>
        <w:ind w:left="431"/>
        <w:rPr>
          <w:rtl/>
        </w:rPr>
      </w:pPr>
      <w:r>
        <w:rPr>
          <w:rtl/>
        </w:rPr>
        <w:t xml:space="preserve">كما يتسم الابتكار الإداري بأنه عملية شاملة تشمل جميع جوانب العمل داخل المنظمة، سواء كانت تنظيمية أو إدارية أو بشرية، مما يجعله أداة متكاملة لتحسين الأداء المؤسسي بشكل عام. </w:t>
      </w:r>
    </w:p>
    <w:p w14:paraId="58C037D0" w14:textId="2C0A0E3A" w:rsidR="00B86C5F" w:rsidRDefault="00B86C5F" w:rsidP="00B86C5F">
      <w:pPr>
        <w:pStyle w:val="NoSpacing"/>
        <w:numPr>
          <w:ilvl w:val="0"/>
          <w:numId w:val="41"/>
        </w:numPr>
        <w:bidi/>
        <w:ind w:left="431"/>
        <w:rPr>
          <w:rtl/>
        </w:rPr>
      </w:pPr>
      <w:r>
        <w:rPr>
          <w:rtl/>
        </w:rPr>
        <w:t xml:space="preserve">ومن خصائص الابتكار الإداري أيضًا أنه يعتمد على الإبداع والتفكير غير التقليدي، حيث يشجع العاملين على تقديم أفكار جديدة وحلول مبتكرة للمشكلات، مما يسهم في تطوير العمل وتحقيق التميز. </w:t>
      </w:r>
    </w:p>
    <w:p w14:paraId="25C5656A" w14:textId="18D0A209" w:rsidR="00B86C5F" w:rsidRDefault="00B86C5F" w:rsidP="00B86C5F">
      <w:pPr>
        <w:pStyle w:val="NoSpacing"/>
        <w:numPr>
          <w:ilvl w:val="0"/>
          <w:numId w:val="41"/>
        </w:numPr>
        <w:bidi/>
        <w:ind w:left="431"/>
        <w:rPr>
          <w:rtl/>
        </w:rPr>
      </w:pPr>
      <w:r>
        <w:rPr>
          <w:rtl/>
        </w:rPr>
        <w:t xml:space="preserve">كما يتميز الابتكار الإداري بمرونته، حيث يمكن تطبيقه بطرق مختلفة تتناسب مع طبيعة كل منظمة، مما يساعد على التكيف مع الظروف والمتغيرات المختلفة في بيئة العمل. </w:t>
      </w:r>
    </w:p>
    <w:p w14:paraId="76FFC100" w14:textId="16E4FA61" w:rsidR="00B86C5F" w:rsidRDefault="00B86C5F" w:rsidP="00B86C5F">
      <w:pPr>
        <w:pStyle w:val="NoSpacing"/>
        <w:numPr>
          <w:ilvl w:val="0"/>
          <w:numId w:val="41"/>
        </w:numPr>
        <w:bidi/>
        <w:ind w:left="431"/>
        <w:rPr>
          <w:rtl/>
        </w:rPr>
      </w:pPr>
      <w:r>
        <w:rPr>
          <w:rtl/>
        </w:rPr>
        <w:t>ومن الخصائص المهمة أيضًا أنه يركز على تحسين الأداء وتحقيق الكفاءة، حيث يهدف إلى تطوير أساليب العمل وزيادة الإنتاجية، مما يؤدي إلى تحقيق نتائج أفضل للمنظمة.</w:t>
      </w:r>
    </w:p>
    <w:p w14:paraId="1C07E66A" w14:textId="0D7A1B32" w:rsidR="00B86C5F" w:rsidRDefault="00B86C5F" w:rsidP="00B86C5F">
      <w:pPr>
        <w:pStyle w:val="NoSpacing"/>
        <w:numPr>
          <w:ilvl w:val="0"/>
          <w:numId w:val="41"/>
        </w:numPr>
        <w:bidi/>
        <w:ind w:left="431"/>
        <w:rPr>
          <w:rtl/>
        </w:rPr>
      </w:pPr>
      <w:r>
        <w:rPr>
          <w:rtl/>
        </w:rPr>
        <w:t xml:space="preserve">كما يتسم الابتكار الإداري بأنه محفز للتغيير، حيث يسهم في تطوير الهياكل التنظيمية والإجراءات الإدارية، مما يساعد على تحسين بيئة العمل وتعزيز القدرة التنافسية للمؤسسات. </w:t>
      </w:r>
    </w:p>
    <w:p w14:paraId="7F0F4AF4" w14:textId="761F433A" w:rsidR="00B86C5F" w:rsidRDefault="00B86C5F" w:rsidP="00B86C5F">
      <w:pPr>
        <w:pStyle w:val="NoSpacing"/>
        <w:numPr>
          <w:ilvl w:val="0"/>
          <w:numId w:val="41"/>
        </w:numPr>
        <w:bidi/>
        <w:ind w:left="431"/>
        <w:rPr>
          <w:rtl/>
        </w:rPr>
      </w:pPr>
      <w:r>
        <w:rPr>
          <w:rtl/>
        </w:rPr>
        <w:t>وأخيرًا، يتميز الابتكار الإداري بأنه يعتمد على دعم القيادة الإدارية، حيث تلعب القيادة دورًا أساسيًا في تشجيع الابتكار وتوفير البيئة المناسبة له، مما يسهم في تحقيق النجاح المؤسسي. (جاد الله، 2024، ص 78)</w:t>
      </w:r>
    </w:p>
    <w:p w14:paraId="29295A69" w14:textId="14EA641C" w:rsidR="00FC699E" w:rsidRDefault="00FC699E" w:rsidP="00DD5A41">
      <w:pPr>
        <w:pStyle w:val="Heading4"/>
        <w:rPr>
          <w:rtl/>
        </w:rPr>
      </w:pPr>
      <w:bookmarkStart w:id="37" w:name="_Toc225261933"/>
      <w:r>
        <w:rPr>
          <w:rtl/>
        </w:rPr>
        <w:t>أبعاد</w:t>
      </w:r>
      <w:r>
        <w:rPr>
          <w:rFonts w:hint="cs"/>
          <w:rtl/>
        </w:rPr>
        <w:t xml:space="preserve"> </w:t>
      </w:r>
      <w:r w:rsidRPr="00FC699E">
        <w:rPr>
          <w:rtl/>
        </w:rPr>
        <w:t>الابتكار الإداري</w:t>
      </w:r>
      <w:r>
        <w:rPr>
          <w:rFonts w:hint="cs"/>
          <w:rtl/>
        </w:rPr>
        <w:t>:</w:t>
      </w:r>
      <w:bookmarkEnd w:id="37"/>
    </w:p>
    <w:p w14:paraId="1D3B5173" w14:textId="4875F02E" w:rsidR="00B86C5F" w:rsidRPr="00B86C5F" w:rsidRDefault="00B86C5F" w:rsidP="00B86C5F">
      <w:pPr>
        <w:pStyle w:val="NoSpacing"/>
        <w:bidi/>
        <w:ind w:firstLine="0"/>
        <w:rPr>
          <w:b/>
          <w:bCs/>
          <w:rtl/>
        </w:rPr>
      </w:pPr>
      <w:r w:rsidRPr="00B86C5F">
        <w:rPr>
          <w:b/>
          <w:bCs/>
          <w:rtl/>
        </w:rPr>
        <w:t>أولًا: بعد الابتكار في العمليات الإدارية</w:t>
      </w:r>
    </w:p>
    <w:p w14:paraId="1562692F" w14:textId="05DB3F85" w:rsidR="00B86C5F" w:rsidRDefault="00B86C5F" w:rsidP="00B86C5F">
      <w:pPr>
        <w:pStyle w:val="NoSpacing"/>
        <w:bidi/>
        <w:rPr>
          <w:rtl/>
        </w:rPr>
      </w:pPr>
      <w:r>
        <w:rPr>
          <w:rtl/>
        </w:rPr>
        <w:t>يشير هذا البعد إلى تطوير الإجراءات وأساليب العمل داخل المنظمة، حيث تسعى المؤسسات إلى تحسين كفاءة العمليات وتقليل التعقيد الإداري، مما يساعد على تسريع إنجاز الأعمال وتحسين جودة الخدمات المقدمة. (حمادة، 2023، ص 280)</w:t>
      </w:r>
    </w:p>
    <w:p w14:paraId="2800AD42" w14:textId="1F511D3C" w:rsidR="00B86C5F" w:rsidRDefault="00B86C5F" w:rsidP="00B86C5F">
      <w:pPr>
        <w:pStyle w:val="NoSpacing"/>
        <w:bidi/>
        <w:rPr>
          <w:rtl/>
        </w:rPr>
      </w:pPr>
      <w:r>
        <w:rPr>
          <w:rtl/>
        </w:rPr>
        <w:t>كما يسهم الابتكار في العمليات الإدارية في تقليل التكاليف التشغيلية، من خلال تبسيط الإجراءات والاستفادة من الموارد المتاحة بشكل أفضل، مما يعزز من كفاءة الأداء ويزيد من الإنتاجية. (إبراهيم، 2018، ص 87)</w:t>
      </w:r>
    </w:p>
    <w:p w14:paraId="3D038E6D" w14:textId="77777777" w:rsidR="00B86C5F" w:rsidRDefault="00B86C5F" w:rsidP="00B86C5F">
      <w:pPr>
        <w:pStyle w:val="NoSpacing"/>
        <w:bidi/>
        <w:rPr>
          <w:rtl/>
        </w:rPr>
      </w:pPr>
      <w:r>
        <w:rPr>
          <w:rtl/>
        </w:rPr>
        <w:t>إضافة إلى ذلك، يساعد هذا البعد في تحسين تجربة المستفيدين من الخدمات، حيث يؤدي تطوير العمليات إلى تقديم خدمات أكثر سرعة ودقة، مما يعزز من رضا العملاء وثقتهم في المؤسسة. (سيد، 2025، ص 2258)</w:t>
      </w:r>
    </w:p>
    <w:p w14:paraId="7DF25EF8" w14:textId="40B949CD" w:rsidR="00B86C5F" w:rsidRPr="00B86C5F" w:rsidRDefault="00B86C5F" w:rsidP="00B86C5F">
      <w:pPr>
        <w:pStyle w:val="NoSpacing"/>
        <w:bidi/>
        <w:ind w:firstLine="0"/>
        <w:rPr>
          <w:b/>
          <w:bCs/>
          <w:rtl/>
        </w:rPr>
      </w:pPr>
      <w:r w:rsidRPr="00B86C5F">
        <w:rPr>
          <w:b/>
          <w:bCs/>
          <w:rtl/>
        </w:rPr>
        <w:t>ثانيًا: بعد الابتكار التنظيمي</w:t>
      </w:r>
    </w:p>
    <w:p w14:paraId="62C0CB0B" w14:textId="772F2528" w:rsidR="00B86C5F" w:rsidRDefault="00B86C5F" w:rsidP="00B86C5F">
      <w:pPr>
        <w:pStyle w:val="NoSpacing"/>
        <w:bidi/>
        <w:rPr>
          <w:rtl/>
        </w:rPr>
      </w:pPr>
      <w:r>
        <w:rPr>
          <w:rtl/>
        </w:rPr>
        <w:t>يركز هذا البعد على تطوير الهيكل التنظيمي وأساليب الإدارة داخل المؤسسة، حيث يتم إعادة توزيع الأدوار والمسؤوليات بما يحقق المرونة ويعزز من كفاءة العمل الجماعي. (الروبي، 2020، ص 40)</w:t>
      </w:r>
    </w:p>
    <w:p w14:paraId="6FB0CE0D" w14:textId="3AF22982" w:rsidR="00B86C5F" w:rsidRDefault="00B86C5F" w:rsidP="00B86C5F">
      <w:pPr>
        <w:pStyle w:val="NoSpacing"/>
        <w:bidi/>
        <w:rPr>
          <w:rtl/>
        </w:rPr>
      </w:pPr>
      <w:r>
        <w:rPr>
          <w:rtl/>
        </w:rPr>
        <w:t>كما يسهم الابتكار التنظيمي في تحسين التنسيق بين الأقسام المختلفة داخل المنظمة، مما يساعد على تحقيق التكامل في العمل وتقليل التداخل في المهام، وبالتالي رفع مستوى الأداء المؤسسي. (الغامدي، 2020، ص 326)</w:t>
      </w:r>
    </w:p>
    <w:p w14:paraId="6CDDBCB6" w14:textId="77777777" w:rsidR="00B86C5F" w:rsidRDefault="00B86C5F" w:rsidP="00B86C5F">
      <w:pPr>
        <w:pStyle w:val="NoSpacing"/>
        <w:bidi/>
        <w:rPr>
          <w:rtl/>
        </w:rPr>
      </w:pPr>
      <w:r>
        <w:rPr>
          <w:rtl/>
        </w:rPr>
        <w:t>إضافة إلى ذلك، يعزز هذا البعد من قدرة المنظمة على التكيف مع التغيرات، حيث يساعد على تبني هياكل تنظيمية مرنة تتناسب مع متطلبات البيئة الحديثة. (الحياصات، 2021، ص 54)</w:t>
      </w:r>
    </w:p>
    <w:p w14:paraId="593E1F0C" w14:textId="18ACDEF5" w:rsidR="00B86C5F" w:rsidRPr="00B86C5F" w:rsidRDefault="00B86C5F" w:rsidP="00B86C5F">
      <w:pPr>
        <w:pStyle w:val="NoSpacing"/>
        <w:bidi/>
        <w:ind w:firstLine="0"/>
        <w:rPr>
          <w:b/>
          <w:bCs/>
          <w:rtl/>
        </w:rPr>
      </w:pPr>
      <w:r w:rsidRPr="00B86C5F">
        <w:rPr>
          <w:b/>
          <w:bCs/>
          <w:rtl/>
        </w:rPr>
        <w:t>ثالثًا: بعد الابتكار في الموارد البشرية</w:t>
      </w:r>
    </w:p>
    <w:p w14:paraId="2E82BADE" w14:textId="63B6E4D7" w:rsidR="00B86C5F" w:rsidRDefault="00B86C5F" w:rsidP="00B86C5F">
      <w:pPr>
        <w:pStyle w:val="NoSpacing"/>
        <w:bidi/>
        <w:rPr>
          <w:rtl/>
        </w:rPr>
      </w:pPr>
      <w:r>
        <w:rPr>
          <w:rtl/>
        </w:rPr>
        <w:t>يتمثل هذا البعد في تطوير سياسات إدارة الموارد البشرية داخل المنظمة، مثل التدريب والتحفيز وتقييم الأداء، بما يسهم في تعزيز قدرات العاملين وتشجيعهم على الابتكار. (جاد الله، 2024، ص 80)</w:t>
      </w:r>
    </w:p>
    <w:p w14:paraId="220DF44A" w14:textId="14C1A3D5" w:rsidR="00B86C5F" w:rsidRDefault="00B86C5F" w:rsidP="00B86C5F">
      <w:pPr>
        <w:pStyle w:val="NoSpacing"/>
        <w:bidi/>
        <w:rPr>
          <w:rtl/>
        </w:rPr>
      </w:pPr>
      <w:r>
        <w:rPr>
          <w:rtl/>
        </w:rPr>
        <w:t>كما يسهم الابتكار في الموارد البشرية في خلق بيئة عمل محفزة تدعم الإبداع، حيث يشعر العاملون بالتقدير والدعم، مما يزيد من مستوى رضاهم الوظيفي وانتمائهم للمنظمة. (زهران، 2023، ص 198)</w:t>
      </w:r>
    </w:p>
    <w:p w14:paraId="5207F44F" w14:textId="0C618896" w:rsidR="00B86C5F" w:rsidRDefault="00B86C5F" w:rsidP="00B86C5F">
      <w:pPr>
        <w:pStyle w:val="NoSpacing"/>
        <w:bidi/>
        <w:rPr>
          <w:rtl/>
        </w:rPr>
      </w:pPr>
      <w:r>
        <w:rPr>
          <w:rtl/>
        </w:rPr>
        <w:t>وأخيرًا، يساعد هذا البعد في استقطاب الكفاءات المتميزة والاحتفاظ بها، مما يعزز من القدرة التنافسية للمؤسسة ويضمن استمرارية نجاحها في بيئة العمل. (المجالي، 2021، ص 46)</w:t>
      </w:r>
    </w:p>
    <w:p w14:paraId="327E3541" w14:textId="20720A75" w:rsidR="00FC699E" w:rsidRDefault="00FC699E" w:rsidP="00DD5A41">
      <w:pPr>
        <w:pStyle w:val="Heading4"/>
        <w:rPr>
          <w:rtl/>
        </w:rPr>
      </w:pPr>
      <w:bookmarkStart w:id="38" w:name="_Toc225261934"/>
      <w:r>
        <w:rPr>
          <w:rFonts w:hint="cs"/>
          <w:rtl/>
        </w:rPr>
        <w:t xml:space="preserve">خطوات تحقيق </w:t>
      </w:r>
      <w:r w:rsidRPr="00FC699E">
        <w:rPr>
          <w:rtl/>
        </w:rPr>
        <w:t>الابتكار الإداري</w:t>
      </w:r>
      <w:r>
        <w:rPr>
          <w:rFonts w:hint="cs"/>
          <w:rtl/>
        </w:rPr>
        <w:t>:</w:t>
      </w:r>
      <w:bookmarkEnd w:id="38"/>
    </w:p>
    <w:p w14:paraId="40772F4B" w14:textId="3429FE42" w:rsidR="00B86C5F" w:rsidRDefault="00B86C5F" w:rsidP="00B86C5F">
      <w:pPr>
        <w:pStyle w:val="NoSpacing"/>
        <w:bidi/>
        <w:rPr>
          <w:rtl/>
        </w:rPr>
      </w:pPr>
      <w:r>
        <w:rPr>
          <w:rtl/>
        </w:rPr>
        <w:t>تبدأ عملية تحقيق الابتكار الإداري من خلال تبني رؤية استراتيجية واضحة تدعم الابتكار داخل المنظمة، حيث تسعى الإدارة العليا إلى إدراج الابتكار كجزء أساسي من أهدافها وخططها المستقبلية، وليس مجرد نشاط ثانوي. ويستلزم ذلك تحديد توجهات واضحة نحو التغيير والتطوير، وربط الابتكار بالأداء المؤسسي، بحيث يصبح عنصرًا محوريًا في تحقيق التميز. كما أن وضوح الرؤية يساعد العاملين على إدراك أهمية الابتكار ودوره في تحسين العمل، مما يعزز من استعدادهم للمشاركة في تبني الأفكار الجديدة وتنفيذها. (الناصر، 2024، ص 630)</w:t>
      </w:r>
    </w:p>
    <w:p w14:paraId="32AC7DBA" w14:textId="3FDA48DC" w:rsidR="00B86C5F" w:rsidRDefault="00B86C5F" w:rsidP="00B86C5F">
      <w:pPr>
        <w:pStyle w:val="NoSpacing"/>
        <w:bidi/>
        <w:rPr>
          <w:rtl/>
        </w:rPr>
      </w:pPr>
      <w:r>
        <w:rPr>
          <w:rtl/>
        </w:rPr>
        <w:t>كما تُعد القيادة الإدارية الداعمة للابتكار من أهم الخطوات لتحقيقه، حيث تلعب القيادة دورًا رئيسيًا في خلق بيئة تنظيمية تشجع على الإبداع والتجديد. فالقادة الذين يتبنون الفكر الابتكاري ويشجعون العاملين على تقديم أفكار جديدة، يسهمون في تعزيز ثقافة الابتكار داخل المنظمة. ولا يقتصر دور القيادة على التشجيع فقط، بل يشمل أيضًا توفير الدعم اللازم وتقبل المخاطرة المدروسة، مما يساعد على تحويل الأفكار الإبداعية إلى واقع عملي. (جاد الله، 2024، ص 82)</w:t>
      </w:r>
    </w:p>
    <w:p w14:paraId="657FF112" w14:textId="7A879E8C" w:rsidR="00B86C5F" w:rsidRDefault="00B86C5F" w:rsidP="00B86C5F">
      <w:pPr>
        <w:pStyle w:val="NoSpacing"/>
        <w:bidi/>
        <w:rPr>
          <w:rtl/>
        </w:rPr>
      </w:pPr>
      <w:r>
        <w:rPr>
          <w:rtl/>
        </w:rPr>
        <w:t>وتُعد تنمية الموارد البشرية من الركائز الأساسية لتحقيق الابتكار الإداري، حيث يتطلب الابتكار وجود أفراد يمتلكون مهارات التفكير الإبداعي والقدرة على حل المشكلات بطرق غير تقليدية. ولذلك، تسعى المؤسسات إلى توفير برامج تدريبية متخصصة تهدف إلى تطوير قدرات العاملين، وتعزيز مهاراتهم في الابتكار والتفكير النقدي. كما أن الاستثمار في العنصر البشري يسهم في خلق بيئة عمل محفزة تدعم الإبداع وتزيد من مستوى الأداء المؤسسي. (زهران، 2023، ص 200)</w:t>
      </w:r>
    </w:p>
    <w:p w14:paraId="3562FEF8" w14:textId="5D35F868" w:rsidR="00B86C5F" w:rsidRDefault="00B86C5F" w:rsidP="00B86C5F">
      <w:pPr>
        <w:pStyle w:val="NoSpacing"/>
        <w:bidi/>
        <w:rPr>
          <w:rtl/>
        </w:rPr>
      </w:pPr>
      <w:r>
        <w:rPr>
          <w:rtl/>
        </w:rPr>
        <w:t>كما تلعب بيئة العمل التنظيمية دورًا مهمًا في تحقيق الابتكار الإداري، حيث يجب أن تكون بيئة العمل داعمة للأفكار الجديدة وتسمح بحرية التعبير والمشاركة في اتخاذ القرار. فالمؤسسات التي توفر مناخًا تنظيميًا إيجابيًا، قائمًا على الثقة والتعاون، تكون أكثر قدرة على تحقيق الابتكار. كما أن تقليل القيود البيروقراطية وتبسيط الإجراءات يسهم في تسهيل عملية الابتكار ويشجع العاملين على المبادرة. (الغامدي، 2020، ص 328)</w:t>
      </w:r>
    </w:p>
    <w:p w14:paraId="6A946CED" w14:textId="322C012D" w:rsidR="00B86C5F" w:rsidRDefault="00B86C5F" w:rsidP="00B86C5F">
      <w:pPr>
        <w:pStyle w:val="NoSpacing"/>
        <w:bidi/>
        <w:rPr>
          <w:rtl/>
        </w:rPr>
      </w:pPr>
      <w:r>
        <w:rPr>
          <w:rtl/>
        </w:rPr>
        <w:t>ومن الخطوات المهمة أيضًا توفير الموارد والإمكانات اللازمة لدعم الابتكار، حيث يتطلب الابتكار توفر موارد مالية وتقنية تساعد على تنفيذ الأفكار الجديدة وتحويلها إلى تطبيقات عملية. كما أن استخدام التكنولوجيا الحديثة يسهم في تطوير العمل الإداري وتحسين كفاءته، مما يعزز من قدرة المنظمة على الابتكار. وتُعد هذه الموارد عنصرًا حاسمًا في نجاح أي مبادرة ابتكارية داخل المؤسسة. (إبراهيم، 2018، ص 89)</w:t>
      </w:r>
    </w:p>
    <w:p w14:paraId="02B53CC2" w14:textId="5B42F132" w:rsidR="00B86C5F" w:rsidRDefault="00B86C5F" w:rsidP="00B86C5F">
      <w:pPr>
        <w:pStyle w:val="NoSpacing"/>
        <w:bidi/>
        <w:rPr>
          <w:rtl/>
        </w:rPr>
      </w:pPr>
      <w:r>
        <w:rPr>
          <w:rtl/>
        </w:rPr>
        <w:t>كما تُعد نظم الحوافز والتشجيع من العوامل الأساسية التي تسهم في تحقيق الابتكار الإداري، حيث تشجع العاملين على تقديم أفكار جديدة والمشاركة في تطوير العمل. فالمؤسسات التي تعتمد على مكافأة الإبداع والتميز، تخلق بيئة تنافسية إيجابية تدفع العاملين نحو الابتكار. كما أن التقدير المعنوي والمادي يسهم في تعزيز دافعية الأفراد ويزيد من رغبتهم في الإسهام في تحسين الأداء المؤسسي. (سيد، 2025، ص 2260)</w:t>
      </w:r>
    </w:p>
    <w:p w14:paraId="19E54737" w14:textId="7DE87E51" w:rsidR="006A2745" w:rsidRDefault="00B86C5F" w:rsidP="00B86C5F">
      <w:pPr>
        <w:pStyle w:val="NoSpacing"/>
        <w:bidi/>
        <w:rPr>
          <w:rtl/>
        </w:rPr>
      </w:pPr>
      <w:r>
        <w:rPr>
          <w:rtl/>
        </w:rPr>
        <w:t>وأخيرًا، تتطلب عملية تحقيق الابتكار الإداري وجود نظام مستمر للمتابعة والتقييم، حيث تقوم الإدارة بقياس مدى نجاح المبادرات الابتكارية، والعمل على تحسينها وتطويرها بشكل مستمر. كما يساعد هذا التقييم في التعرف على نقاط القوة والضعف، مما يسهم في تعزيز فعالية الابتكار وضمان استمراريته داخل المنظمة. ويُعد هذا الأسلوب ضروريًا للحفاظ على قدرة المؤسسة على التطور ومواكبة التغيرات. (الحربي، 2025، ص 18)</w:t>
      </w:r>
    </w:p>
    <w:p w14:paraId="251CF612" w14:textId="77777777" w:rsidR="006A2745" w:rsidRDefault="006A2745" w:rsidP="00DD5A41">
      <w:pPr>
        <w:pStyle w:val="Heading3"/>
        <w:rPr>
          <w:rtl/>
        </w:rPr>
      </w:pPr>
    </w:p>
    <w:p w14:paraId="484CDD50" w14:textId="77777777" w:rsidR="006A2745" w:rsidRDefault="006A2745" w:rsidP="00DD5A41">
      <w:pPr>
        <w:bidi/>
        <w:spacing w:after="160" w:line="259" w:lineRule="auto"/>
        <w:rPr>
          <w:rFonts w:ascii="Simplified Arabic" w:hAnsi="Simplified Arabic" w:cs="Simplified Arabic"/>
          <w:b/>
          <w:bCs/>
          <w:sz w:val="32"/>
          <w:szCs w:val="32"/>
          <w:rtl/>
          <w:lang w:bidi="ar-EG"/>
        </w:rPr>
      </w:pPr>
      <w:r>
        <w:rPr>
          <w:rtl/>
        </w:rPr>
        <w:br w:type="page"/>
      </w:r>
    </w:p>
    <w:p w14:paraId="0D8E8521" w14:textId="74219C4E" w:rsidR="001D35FE" w:rsidRDefault="001D35FE" w:rsidP="00DD5A41">
      <w:pPr>
        <w:pStyle w:val="Heading3"/>
        <w:rPr>
          <w:rtl/>
        </w:rPr>
      </w:pPr>
      <w:bookmarkStart w:id="39" w:name="_Toc225261935"/>
      <w:r>
        <w:rPr>
          <w:rtl/>
        </w:rPr>
        <w:t xml:space="preserve">المبحث الثالث: العلاقة بين </w:t>
      </w:r>
      <w:r w:rsidR="00FC699E" w:rsidRPr="00FC699E">
        <w:rPr>
          <w:rtl/>
        </w:rPr>
        <w:t xml:space="preserve">الثقافة التنظيمية </w:t>
      </w:r>
      <w:r w:rsidR="00FC699E">
        <w:rPr>
          <w:rFonts w:hint="cs"/>
          <w:rtl/>
        </w:rPr>
        <w:t>و</w:t>
      </w:r>
      <w:r w:rsidR="00FC699E" w:rsidRPr="00FC699E">
        <w:rPr>
          <w:rtl/>
        </w:rPr>
        <w:t xml:space="preserve"> تبني الابتكار الإداري</w:t>
      </w:r>
      <w:bookmarkEnd w:id="39"/>
      <w:r w:rsidR="00FC699E" w:rsidRPr="00FC699E">
        <w:rPr>
          <w:rtl/>
        </w:rPr>
        <w:t xml:space="preserve"> </w:t>
      </w:r>
    </w:p>
    <w:p w14:paraId="4059BFBF" w14:textId="12629CEA" w:rsidR="00B86C5F" w:rsidRDefault="00B86C5F" w:rsidP="00B86C5F">
      <w:pPr>
        <w:pStyle w:val="NoSpacing"/>
        <w:bidi/>
        <w:rPr>
          <w:rtl/>
        </w:rPr>
      </w:pPr>
      <w:r>
        <w:rPr>
          <w:rtl/>
        </w:rPr>
        <w:t>تُعد العلاقة بين الثقافة التنظيمية والابتكار الإداري من العلاقات الجوهرية في الفكر الإداري المعاصر، حيث تمثل الثقافة التنظيمية البيئة التي تتشكل فيها سلوكيات العاملين واتجاهاتهم نحو التغيير والتطوير. فكلما كانت الثقافة التنظيمية إيجابية وداعمة، زادت قدرة المؤسسة على تبني الابتكار الإداري، إذ توفر المناخ المناسب لتوليد الأفكار الجديدة وتطبيقها، مما يسهم في تحسين الأداء المؤسسي وتحقيق التميز. (الغامدي، 2020، ص 330)</w:t>
      </w:r>
    </w:p>
    <w:p w14:paraId="6C59BA70" w14:textId="67ED36F7" w:rsidR="00B86C5F" w:rsidRDefault="00B86C5F" w:rsidP="00B86C5F">
      <w:pPr>
        <w:pStyle w:val="NoSpacing"/>
        <w:bidi/>
        <w:rPr>
          <w:rtl/>
        </w:rPr>
      </w:pPr>
      <w:r>
        <w:rPr>
          <w:rtl/>
        </w:rPr>
        <w:t>وتكمن أهمية هذه العلاقة في أن الثقافة التنظيمية تعمل كإطار مرجعي يحدد ما إذا كانت المنظمة تقبل التغيير أو تقاومه، حيث إن المؤسسات التي تتسم بثقافة تقليدية جامدة غالبًا ما تواجه صعوبة في تبني الابتكار الإداري، بينما المؤسسات التي تتبنى ثقافة مرنة ومنفتحة تكون أكثر استعدادًا لتجربة الأساليب الجديدة وتطوير ممارساتها الإدارية. (حليلو، 2017، ص 433)</w:t>
      </w:r>
    </w:p>
    <w:p w14:paraId="726B08B7" w14:textId="150124CB" w:rsidR="00B86C5F" w:rsidRDefault="00B86C5F" w:rsidP="00B86C5F">
      <w:pPr>
        <w:pStyle w:val="NoSpacing"/>
        <w:bidi/>
        <w:rPr>
          <w:rtl/>
        </w:rPr>
      </w:pPr>
      <w:r>
        <w:rPr>
          <w:rtl/>
        </w:rPr>
        <w:t>كما تؤثر القيم التنظيمية بشكل مباشر في مستوى الابتكار داخل المؤسسة، حيث إن القيم التي تشجع على الإبداع والمبادرة تسهم في تعزيز سلوك الابتكار لدى العاملين. فالعاملون في بيئة تنظيمية تدعم التجديد والتطوير يكونون أكثر ميلًا لتقديم أفكار مبتكرة، مقارنةً ببيئات العمل التي تركز على الالتزام الصارم بالقواعد دون إتاحة مساحة للإبداع. (أحمد، 2017، ص 45)</w:t>
      </w:r>
    </w:p>
    <w:p w14:paraId="496B4AF1" w14:textId="1B1F25FD" w:rsidR="00B86C5F" w:rsidRDefault="00B86C5F" w:rsidP="00B86C5F">
      <w:pPr>
        <w:pStyle w:val="NoSpacing"/>
        <w:bidi/>
        <w:rPr>
          <w:rtl/>
        </w:rPr>
      </w:pPr>
      <w:r>
        <w:rPr>
          <w:rtl/>
        </w:rPr>
        <w:t>ومن جانب آخر، تلعب القيادة التنظيمية دورًا مهمًا في تعزيز العلاقة بين الثقافة التنظيمية والابتكار الإداري، حيث تسهم القيادات في غرس القيم التي تدعم الابتكار من خلال ممارساتها اليومية. فالقيادة التي تشجع على المشاركة وتقبل الأفكار الجديدة تسهم في بناء ثقافة تنظيمية داعمة للابتكار، مما يعزز من قدرة المؤسسة على التكيف مع التغيرات. (جاد الله، 2024، ص 85)</w:t>
      </w:r>
    </w:p>
    <w:p w14:paraId="52C4B39C" w14:textId="539BCD48" w:rsidR="00B86C5F" w:rsidRDefault="00B86C5F" w:rsidP="00B86C5F">
      <w:pPr>
        <w:pStyle w:val="NoSpacing"/>
        <w:bidi/>
        <w:rPr>
          <w:rtl/>
        </w:rPr>
      </w:pPr>
      <w:r>
        <w:rPr>
          <w:rtl/>
        </w:rPr>
        <w:t>كما أن الاتساق والتجانس داخل الثقافة التنظيمية يسهمان في تعزيز الابتكار الإداري، حيث يؤدي وضوح القيم وتوحيد الرؤية بين العاملين إلى خلق بيئة مستقرة تشجع على التعاون والعمل الجماعي. وهذا بدوره يسهم في تبادل الأفكار والخبرات، مما يدعم عملية الابتكار ويزيد من فعاليتها داخل المنظمة. (ديب، 2019، ص 103)</w:t>
      </w:r>
    </w:p>
    <w:p w14:paraId="1AAAE2AF" w14:textId="16CD0DEC" w:rsidR="00B86C5F" w:rsidRDefault="00B86C5F" w:rsidP="00B86C5F">
      <w:pPr>
        <w:pStyle w:val="NoSpacing"/>
        <w:bidi/>
        <w:rPr>
          <w:rtl/>
        </w:rPr>
      </w:pPr>
      <w:r>
        <w:rPr>
          <w:rtl/>
        </w:rPr>
        <w:t>وتُعد القدرة على التكيف من أهم أبعاد الثقافة التنظيمية التي تؤثر في تبني الابتكار الإداري، حيث إن المؤسسات التي تمتلك ثقافة مرنة تكون أكثر قدرة على الاستجابة للتغيرات والتحديات. كما أن هذه المرونة تساعد العاملين على تقبل التغيير وتبني أساليب جديدة في العمل، مما يعزز من مستوى الابتكار داخل المؤسسة. (</w:t>
      </w:r>
      <w:proofErr w:type="spellStart"/>
      <w:r>
        <w:rPr>
          <w:rtl/>
        </w:rPr>
        <w:t>البسيسي</w:t>
      </w:r>
      <w:proofErr w:type="spellEnd"/>
      <w:r>
        <w:rPr>
          <w:rtl/>
        </w:rPr>
        <w:t>، 2022، ص 74)</w:t>
      </w:r>
    </w:p>
    <w:p w14:paraId="7A79C072" w14:textId="380E472B" w:rsidR="00B86C5F" w:rsidRDefault="00B86C5F" w:rsidP="00B86C5F">
      <w:pPr>
        <w:pStyle w:val="NoSpacing"/>
        <w:bidi/>
        <w:rPr>
          <w:rtl/>
        </w:rPr>
      </w:pPr>
      <w:r>
        <w:rPr>
          <w:rtl/>
        </w:rPr>
        <w:t>كما تسهم الثقافة التنظيمية في تحديد مستوى المخاطرة التي يمكن للمنظمة تحملها، حيث إن الابتكار يتطلب قدرًا من الجرأة والاستعداد لتجربة أفكار جديدة. فالمؤسسات التي تتبنى ثقافة تشجع على المخاطرة المدروسة تكون أكثر قدرة على تحقيق الابتكار، مقارنةً بالمؤسسات التي تتجنب المخاطر وتفضل الاستقرار. (الروبي، 2020، ص 42)</w:t>
      </w:r>
    </w:p>
    <w:p w14:paraId="387F4076" w14:textId="20C170BA" w:rsidR="00B86C5F" w:rsidRDefault="00B86C5F" w:rsidP="00B86C5F">
      <w:pPr>
        <w:pStyle w:val="NoSpacing"/>
        <w:bidi/>
        <w:rPr>
          <w:rtl/>
        </w:rPr>
      </w:pPr>
      <w:r>
        <w:rPr>
          <w:rtl/>
        </w:rPr>
        <w:t>ومن ناحية أخرى، تؤثر الثقافة التنظيمية في مستوى الاتصال داخل المنظمة، حيث إن بيئة العمل التي تعتمد على التواصل المفتوح وتبادل المعلومات تسهم في تعزيز الابتكار الإداري. فكلما زادت فرص التواصل بين العاملين، زادت فرص تبادل الأفكار وتطويرها، مما يؤدي إلى تحسين الأداء المؤسسي. (إبراهيم، 2018، ص 92)</w:t>
      </w:r>
    </w:p>
    <w:p w14:paraId="07A1E715" w14:textId="4595D962" w:rsidR="00B86C5F" w:rsidRDefault="00B86C5F" w:rsidP="00B86C5F">
      <w:pPr>
        <w:pStyle w:val="NoSpacing"/>
        <w:bidi/>
        <w:rPr>
          <w:rtl/>
        </w:rPr>
      </w:pPr>
      <w:r>
        <w:rPr>
          <w:rtl/>
        </w:rPr>
        <w:t>كما تلعب الثقافة التنظيمية دورًا في تحفيز العاملين على الابتكار، حيث إن وجود نظام حوافز يدعم الإبداع يسهم في تشجيع العاملين على تقديم أفكار جديدة. فالمؤسسات التي تكافئ الابتكار وتقدر الجهود الإبداعية تكون أكثر قدرة على تحقيق التميز المؤسسي. (سيد، 2025، ص 2263)</w:t>
      </w:r>
    </w:p>
    <w:p w14:paraId="282AF78F" w14:textId="7C8B0D65" w:rsidR="00B86C5F" w:rsidRDefault="00B86C5F" w:rsidP="00B86C5F">
      <w:pPr>
        <w:pStyle w:val="NoSpacing"/>
        <w:bidi/>
        <w:rPr>
          <w:rtl/>
        </w:rPr>
      </w:pPr>
      <w:r>
        <w:rPr>
          <w:rtl/>
        </w:rPr>
        <w:t>وتُعد الثقافة التنظيمية عاملًا أساسيًا في إدارة التغيير، حيث تسهم في تهيئة العاملين لتقبل التغيرات الجديدة. فالمنظمات التي تمتلك ثقافة تنظيمية إيجابية تكون أكثر قدرة على تنفيذ مبادرات الابتكار الإداري بنجاح، نظرًا لوجود دعم داخلي من العاملين. (زهران، 2023، ص 202)</w:t>
      </w:r>
    </w:p>
    <w:p w14:paraId="18766E9A" w14:textId="7D8DD79F" w:rsidR="00B86C5F" w:rsidRDefault="00B86C5F" w:rsidP="00B86C5F">
      <w:pPr>
        <w:pStyle w:val="NoSpacing"/>
        <w:bidi/>
        <w:rPr>
          <w:rtl/>
        </w:rPr>
      </w:pPr>
      <w:r>
        <w:rPr>
          <w:rtl/>
        </w:rPr>
        <w:t>كما أن العلاقة بين الثقافة التنظيمية والابتكار الإداري تُعد علاقة تكاملية، حيث يؤثر كل منهما في الآخر، فالثقافة التنظيمية تدعم الابتكار، وفي المقابل يسهم الابتكار في تطوير الثقافة التنظيمية وجعلها أكثر مرونة وتطورًا. وهذا التفاعل المستمر يسهم في تحقيق النمو المستدام للمؤسسة. (الحياصات، 2021، ص 56)</w:t>
      </w:r>
    </w:p>
    <w:p w14:paraId="42211920" w14:textId="127DBB67" w:rsidR="001D35FE" w:rsidRDefault="00B86C5F" w:rsidP="00B86C5F">
      <w:pPr>
        <w:pStyle w:val="NoSpacing"/>
        <w:bidi/>
        <w:rPr>
          <w:rtl/>
        </w:rPr>
      </w:pPr>
      <w:r>
        <w:rPr>
          <w:rtl/>
        </w:rPr>
        <w:t>وأخيرًا، يمكن القول إن الثقافة التنظيمية تمثل الأساس الذي يقوم عليه الابتكار الإداري، حيث لا يمكن تحقيق الابتكار في بيئة تنظيمية لا تدعمه. لذلك، تسعى المؤسسات الحديثة إلى بناء ثقافة تنظيمية إيجابية تشجع على الإبداع والتطوير، باعتبارها أحد أهم عوامل النجاح والتميز في بيئة العمل المعاصرة. (الحربي، 2025، ص 20)</w:t>
      </w:r>
    </w:p>
    <w:sectPr w:rsidR="001D35FE"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2A4536"/>
    <w:multiLevelType w:val="hybridMultilevel"/>
    <w:tmpl w:val="CD6AF8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1"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EA230A3"/>
    <w:multiLevelType w:val="hybridMultilevel"/>
    <w:tmpl w:val="0EE0EB1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7"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3957A1"/>
    <w:multiLevelType w:val="hybridMultilevel"/>
    <w:tmpl w:val="217AB2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3"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19416B"/>
    <w:multiLevelType w:val="hybridMultilevel"/>
    <w:tmpl w:val="E3A6F850"/>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40"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5"/>
  </w:num>
  <w:num w:numId="2" w16cid:durableId="1626502044">
    <w:abstractNumId w:val="15"/>
  </w:num>
  <w:num w:numId="3" w16cid:durableId="799879030">
    <w:abstractNumId w:val="42"/>
  </w:num>
  <w:num w:numId="4" w16cid:durableId="604701427">
    <w:abstractNumId w:val="27"/>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5"/>
  </w:num>
  <w:num w:numId="16" w16cid:durableId="2085175426">
    <w:abstractNumId w:val="37"/>
  </w:num>
  <w:num w:numId="17" w16cid:durableId="1952978523">
    <w:abstractNumId w:val="26"/>
  </w:num>
  <w:num w:numId="18" w16cid:durableId="235628002">
    <w:abstractNumId w:val="36"/>
  </w:num>
  <w:num w:numId="19" w16cid:durableId="2083598633">
    <w:abstractNumId w:val="22"/>
  </w:num>
  <w:num w:numId="20" w16cid:durableId="246958797">
    <w:abstractNumId w:val="31"/>
  </w:num>
  <w:num w:numId="21" w16cid:durableId="1255624185">
    <w:abstractNumId w:val="14"/>
  </w:num>
  <w:num w:numId="22" w16cid:durableId="605844092">
    <w:abstractNumId w:val="23"/>
  </w:num>
  <w:num w:numId="23" w16cid:durableId="483933963">
    <w:abstractNumId w:val="29"/>
  </w:num>
  <w:num w:numId="24" w16cid:durableId="1027831711">
    <w:abstractNumId w:val="13"/>
  </w:num>
  <w:num w:numId="25" w16cid:durableId="1559321478">
    <w:abstractNumId w:val="20"/>
  </w:num>
  <w:num w:numId="26" w16cid:durableId="1834104893">
    <w:abstractNumId w:val="30"/>
  </w:num>
  <w:num w:numId="27" w16cid:durableId="1138648485">
    <w:abstractNumId w:val="18"/>
  </w:num>
  <w:num w:numId="28" w16cid:durableId="1176652601">
    <w:abstractNumId w:val="17"/>
  </w:num>
  <w:num w:numId="29" w16cid:durableId="436294526">
    <w:abstractNumId w:val="38"/>
  </w:num>
  <w:num w:numId="30" w16cid:durableId="1487433610">
    <w:abstractNumId w:val="11"/>
  </w:num>
  <w:num w:numId="31" w16cid:durableId="1368019407">
    <w:abstractNumId w:val="28"/>
  </w:num>
  <w:num w:numId="32" w16cid:durableId="705132088">
    <w:abstractNumId w:val="40"/>
  </w:num>
  <w:num w:numId="33" w16cid:durableId="392657907">
    <w:abstractNumId w:val="41"/>
  </w:num>
  <w:num w:numId="34" w16cid:durableId="1647928320">
    <w:abstractNumId w:val="24"/>
  </w:num>
  <w:num w:numId="35" w16cid:durableId="609431488">
    <w:abstractNumId w:val="19"/>
  </w:num>
  <w:num w:numId="36" w16cid:durableId="676464401">
    <w:abstractNumId w:val="12"/>
  </w:num>
  <w:num w:numId="37" w16cid:durableId="150027693">
    <w:abstractNumId w:val="34"/>
  </w:num>
  <w:num w:numId="38" w16cid:durableId="1120344831">
    <w:abstractNumId w:val="33"/>
  </w:num>
  <w:num w:numId="39" w16cid:durableId="1843154604">
    <w:abstractNumId w:val="32"/>
  </w:num>
  <w:num w:numId="40" w16cid:durableId="1619217688">
    <w:abstractNumId w:val="21"/>
  </w:num>
  <w:num w:numId="41" w16cid:durableId="882134030">
    <w:abstractNumId w:val="10"/>
  </w:num>
  <w:num w:numId="42" w16cid:durableId="1641614530">
    <w:abstractNumId w:val="16"/>
  </w:num>
  <w:num w:numId="43" w16cid:durableId="1096021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6A4"/>
    <w:rsid w:val="00040506"/>
    <w:rsid w:val="00040787"/>
    <w:rsid w:val="00040BF6"/>
    <w:rsid w:val="00043E2B"/>
    <w:rsid w:val="000718CA"/>
    <w:rsid w:val="0007717C"/>
    <w:rsid w:val="00085787"/>
    <w:rsid w:val="0008604A"/>
    <w:rsid w:val="00090F21"/>
    <w:rsid w:val="00091223"/>
    <w:rsid w:val="000913E8"/>
    <w:rsid w:val="000C1795"/>
    <w:rsid w:val="000D12EF"/>
    <w:rsid w:val="000E055B"/>
    <w:rsid w:val="000F12AE"/>
    <w:rsid w:val="000F44B4"/>
    <w:rsid w:val="00132D65"/>
    <w:rsid w:val="00133A33"/>
    <w:rsid w:val="00133B42"/>
    <w:rsid w:val="001472FB"/>
    <w:rsid w:val="00157FDC"/>
    <w:rsid w:val="00172A5C"/>
    <w:rsid w:val="00177CBA"/>
    <w:rsid w:val="001852F5"/>
    <w:rsid w:val="001902DB"/>
    <w:rsid w:val="00190BBB"/>
    <w:rsid w:val="00195BA1"/>
    <w:rsid w:val="001A7AAA"/>
    <w:rsid w:val="001C0BD9"/>
    <w:rsid w:val="001C2162"/>
    <w:rsid w:val="001D35FE"/>
    <w:rsid w:val="001D6272"/>
    <w:rsid w:val="001E77AD"/>
    <w:rsid w:val="0023657A"/>
    <w:rsid w:val="0024399E"/>
    <w:rsid w:val="002531A6"/>
    <w:rsid w:val="002560D9"/>
    <w:rsid w:val="002821AD"/>
    <w:rsid w:val="00290556"/>
    <w:rsid w:val="00291561"/>
    <w:rsid w:val="002925DF"/>
    <w:rsid w:val="00297253"/>
    <w:rsid w:val="002A31C5"/>
    <w:rsid w:val="002A7B53"/>
    <w:rsid w:val="002B1E97"/>
    <w:rsid w:val="002B6366"/>
    <w:rsid w:val="002B7ABF"/>
    <w:rsid w:val="002C05BD"/>
    <w:rsid w:val="002C250B"/>
    <w:rsid w:val="002C5FDB"/>
    <w:rsid w:val="002C6B63"/>
    <w:rsid w:val="002D11F5"/>
    <w:rsid w:val="002E4026"/>
    <w:rsid w:val="00300CFE"/>
    <w:rsid w:val="00303777"/>
    <w:rsid w:val="003069A4"/>
    <w:rsid w:val="00316836"/>
    <w:rsid w:val="0032000B"/>
    <w:rsid w:val="00320ABB"/>
    <w:rsid w:val="003569A6"/>
    <w:rsid w:val="00360CDD"/>
    <w:rsid w:val="003679D2"/>
    <w:rsid w:val="00372D4A"/>
    <w:rsid w:val="00374947"/>
    <w:rsid w:val="00377DE0"/>
    <w:rsid w:val="003841C1"/>
    <w:rsid w:val="00384848"/>
    <w:rsid w:val="003848C1"/>
    <w:rsid w:val="00385A25"/>
    <w:rsid w:val="00390C8E"/>
    <w:rsid w:val="00395DA5"/>
    <w:rsid w:val="003A0D14"/>
    <w:rsid w:val="003C16FA"/>
    <w:rsid w:val="003D742B"/>
    <w:rsid w:val="003E23F6"/>
    <w:rsid w:val="003F2A42"/>
    <w:rsid w:val="003F4980"/>
    <w:rsid w:val="003F76EC"/>
    <w:rsid w:val="004045A2"/>
    <w:rsid w:val="004055DC"/>
    <w:rsid w:val="00406276"/>
    <w:rsid w:val="004163C7"/>
    <w:rsid w:val="00424A0D"/>
    <w:rsid w:val="00425010"/>
    <w:rsid w:val="004269B9"/>
    <w:rsid w:val="00432CB7"/>
    <w:rsid w:val="004377FA"/>
    <w:rsid w:val="004444E5"/>
    <w:rsid w:val="004473F6"/>
    <w:rsid w:val="00454222"/>
    <w:rsid w:val="00456FB2"/>
    <w:rsid w:val="00464F64"/>
    <w:rsid w:val="0046518F"/>
    <w:rsid w:val="00472DB0"/>
    <w:rsid w:val="00490FC8"/>
    <w:rsid w:val="004A649A"/>
    <w:rsid w:val="004A724B"/>
    <w:rsid w:val="004C3670"/>
    <w:rsid w:val="004D3D9E"/>
    <w:rsid w:val="004D4589"/>
    <w:rsid w:val="004D572B"/>
    <w:rsid w:val="004E262B"/>
    <w:rsid w:val="00516A37"/>
    <w:rsid w:val="00520B25"/>
    <w:rsid w:val="00522EE3"/>
    <w:rsid w:val="005238A4"/>
    <w:rsid w:val="00531A33"/>
    <w:rsid w:val="00532BB8"/>
    <w:rsid w:val="00543AEC"/>
    <w:rsid w:val="005518D4"/>
    <w:rsid w:val="005537EE"/>
    <w:rsid w:val="00553892"/>
    <w:rsid w:val="00571145"/>
    <w:rsid w:val="00571A7F"/>
    <w:rsid w:val="00586F27"/>
    <w:rsid w:val="005B0DBB"/>
    <w:rsid w:val="005B324E"/>
    <w:rsid w:val="005B48F9"/>
    <w:rsid w:val="005C224D"/>
    <w:rsid w:val="005D09D9"/>
    <w:rsid w:val="005D6CAE"/>
    <w:rsid w:val="00602B4D"/>
    <w:rsid w:val="006106C2"/>
    <w:rsid w:val="00614094"/>
    <w:rsid w:val="006344F9"/>
    <w:rsid w:val="00654412"/>
    <w:rsid w:val="0066000D"/>
    <w:rsid w:val="006676ED"/>
    <w:rsid w:val="00667B2C"/>
    <w:rsid w:val="00683125"/>
    <w:rsid w:val="006834DA"/>
    <w:rsid w:val="006878B6"/>
    <w:rsid w:val="006948DE"/>
    <w:rsid w:val="00695E0C"/>
    <w:rsid w:val="006A2745"/>
    <w:rsid w:val="006A5EE1"/>
    <w:rsid w:val="006A77D2"/>
    <w:rsid w:val="006B0C56"/>
    <w:rsid w:val="006D0D86"/>
    <w:rsid w:val="006F13B1"/>
    <w:rsid w:val="00713757"/>
    <w:rsid w:val="00716C22"/>
    <w:rsid w:val="007212C3"/>
    <w:rsid w:val="00755700"/>
    <w:rsid w:val="00756142"/>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A7EA4"/>
    <w:rsid w:val="008B355E"/>
    <w:rsid w:val="008B5491"/>
    <w:rsid w:val="008B638E"/>
    <w:rsid w:val="008C6FE2"/>
    <w:rsid w:val="008C745B"/>
    <w:rsid w:val="008D5F30"/>
    <w:rsid w:val="008E40B8"/>
    <w:rsid w:val="008F1EAE"/>
    <w:rsid w:val="008F334E"/>
    <w:rsid w:val="00902498"/>
    <w:rsid w:val="009125CE"/>
    <w:rsid w:val="00914076"/>
    <w:rsid w:val="00916463"/>
    <w:rsid w:val="00916893"/>
    <w:rsid w:val="0092319F"/>
    <w:rsid w:val="00936D43"/>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06D1"/>
    <w:rsid w:val="009F400F"/>
    <w:rsid w:val="00A038A9"/>
    <w:rsid w:val="00A0735F"/>
    <w:rsid w:val="00A1061D"/>
    <w:rsid w:val="00A13BB7"/>
    <w:rsid w:val="00A22795"/>
    <w:rsid w:val="00A227B3"/>
    <w:rsid w:val="00A40AE9"/>
    <w:rsid w:val="00A622F3"/>
    <w:rsid w:val="00A64202"/>
    <w:rsid w:val="00A6484A"/>
    <w:rsid w:val="00A72799"/>
    <w:rsid w:val="00A73C7B"/>
    <w:rsid w:val="00A86346"/>
    <w:rsid w:val="00AA49BA"/>
    <w:rsid w:val="00AA79E9"/>
    <w:rsid w:val="00AB0A70"/>
    <w:rsid w:val="00AB149A"/>
    <w:rsid w:val="00AB5AF1"/>
    <w:rsid w:val="00AB6328"/>
    <w:rsid w:val="00AD3D08"/>
    <w:rsid w:val="00AD5F22"/>
    <w:rsid w:val="00AE024A"/>
    <w:rsid w:val="00AE6ECA"/>
    <w:rsid w:val="00AF509F"/>
    <w:rsid w:val="00B21F97"/>
    <w:rsid w:val="00B2224F"/>
    <w:rsid w:val="00B345F1"/>
    <w:rsid w:val="00B351C0"/>
    <w:rsid w:val="00B36CD9"/>
    <w:rsid w:val="00B41498"/>
    <w:rsid w:val="00B43C76"/>
    <w:rsid w:val="00B524AB"/>
    <w:rsid w:val="00B525CC"/>
    <w:rsid w:val="00B55B37"/>
    <w:rsid w:val="00B619F1"/>
    <w:rsid w:val="00B63B0F"/>
    <w:rsid w:val="00B647D2"/>
    <w:rsid w:val="00B64D7D"/>
    <w:rsid w:val="00B66F74"/>
    <w:rsid w:val="00B7214B"/>
    <w:rsid w:val="00B7678A"/>
    <w:rsid w:val="00B77162"/>
    <w:rsid w:val="00B86C5F"/>
    <w:rsid w:val="00BA3C2C"/>
    <w:rsid w:val="00BA788F"/>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6CE"/>
    <w:rsid w:val="00D24977"/>
    <w:rsid w:val="00D327CE"/>
    <w:rsid w:val="00D353F5"/>
    <w:rsid w:val="00D35F7D"/>
    <w:rsid w:val="00D42A7A"/>
    <w:rsid w:val="00D45C32"/>
    <w:rsid w:val="00D471CA"/>
    <w:rsid w:val="00D5221A"/>
    <w:rsid w:val="00D52480"/>
    <w:rsid w:val="00D706A2"/>
    <w:rsid w:val="00D87492"/>
    <w:rsid w:val="00D90B3E"/>
    <w:rsid w:val="00D91233"/>
    <w:rsid w:val="00D95E50"/>
    <w:rsid w:val="00D97C97"/>
    <w:rsid w:val="00DB18A5"/>
    <w:rsid w:val="00DD45EB"/>
    <w:rsid w:val="00DD5A41"/>
    <w:rsid w:val="00E26405"/>
    <w:rsid w:val="00E33801"/>
    <w:rsid w:val="00E3444B"/>
    <w:rsid w:val="00E60F81"/>
    <w:rsid w:val="00E65018"/>
    <w:rsid w:val="00E67422"/>
    <w:rsid w:val="00E7097A"/>
    <w:rsid w:val="00E80FD9"/>
    <w:rsid w:val="00E9075B"/>
    <w:rsid w:val="00E90A6F"/>
    <w:rsid w:val="00EB298D"/>
    <w:rsid w:val="00EE0D5E"/>
    <w:rsid w:val="00EE595A"/>
    <w:rsid w:val="00EF6819"/>
    <w:rsid w:val="00F04AB2"/>
    <w:rsid w:val="00F128BC"/>
    <w:rsid w:val="00F14ACD"/>
    <w:rsid w:val="00F173F4"/>
    <w:rsid w:val="00F4409C"/>
    <w:rsid w:val="00F546CE"/>
    <w:rsid w:val="00F65DF5"/>
    <w:rsid w:val="00F809A4"/>
    <w:rsid w:val="00F8136D"/>
    <w:rsid w:val="00F86C58"/>
    <w:rsid w:val="00F925D0"/>
    <w:rsid w:val="00F92CB8"/>
    <w:rsid w:val="00FA1D85"/>
    <w:rsid w:val="00FA2F4D"/>
    <w:rsid w:val="00FB62EE"/>
    <w:rsid w:val="00FC119F"/>
    <w:rsid w:val="00FC54CB"/>
    <w:rsid w:val="00FC58A2"/>
    <w:rsid w:val="00FC699E"/>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FDB"/>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3679D2"/>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2A7B53"/>
    <w:pPr>
      <w:tabs>
        <w:tab w:val="right" w:leader="dot" w:pos="9061"/>
      </w:tabs>
      <w:bidi/>
      <w:spacing w:line="276" w:lineRule="auto"/>
    </w:pPr>
    <w:rPr>
      <w:rFonts w:ascii="Simplified Arabic" w:hAnsi="Simplified Arabic" w:cs="Simplified Arabic"/>
      <w:sz w:val="32"/>
      <w:szCs w:val="32"/>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4919">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177471743">
      <w:bodyDiv w:val="1"/>
      <w:marLeft w:val="0"/>
      <w:marRight w:val="0"/>
      <w:marTop w:val="0"/>
      <w:marBottom w:val="0"/>
      <w:divBdr>
        <w:top w:val="none" w:sz="0" w:space="0" w:color="auto"/>
        <w:left w:val="none" w:sz="0" w:space="0" w:color="auto"/>
        <w:bottom w:val="none" w:sz="0" w:space="0" w:color="auto"/>
        <w:right w:val="none" w:sz="0" w:space="0" w:color="auto"/>
      </w:divBdr>
    </w:div>
    <w:div w:id="199826319">
      <w:bodyDiv w:val="1"/>
      <w:marLeft w:val="0"/>
      <w:marRight w:val="0"/>
      <w:marTop w:val="0"/>
      <w:marBottom w:val="0"/>
      <w:divBdr>
        <w:top w:val="none" w:sz="0" w:space="0" w:color="auto"/>
        <w:left w:val="none" w:sz="0" w:space="0" w:color="auto"/>
        <w:bottom w:val="none" w:sz="0" w:space="0" w:color="auto"/>
        <w:right w:val="none" w:sz="0" w:space="0" w:color="auto"/>
      </w:divBdr>
    </w:div>
    <w:div w:id="224923802">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67048">
      <w:bodyDiv w:val="1"/>
      <w:marLeft w:val="0"/>
      <w:marRight w:val="0"/>
      <w:marTop w:val="0"/>
      <w:marBottom w:val="0"/>
      <w:divBdr>
        <w:top w:val="none" w:sz="0" w:space="0" w:color="auto"/>
        <w:left w:val="none" w:sz="0" w:space="0" w:color="auto"/>
        <w:bottom w:val="none" w:sz="0" w:space="0" w:color="auto"/>
        <w:right w:val="none" w:sz="0" w:space="0" w:color="auto"/>
      </w:divBdr>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89174">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331574">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81665796">
      <w:bodyDiv w:val="1"/>
      <w:marLeft w:val="0"/>
      <w:marRight w:val="0"/>
      <w:marTop w:val="0"/>
      <w:marBottom w:val="0"/>
      <w:divBdr>
        <w:top w:val="none" w:sz="0" w:space="0" w:color="auto"/>
        <w:left w:val="none" w:sz="0" w:space="0" w:color="auto"/>
        <w:bottom w:val="none" w:sz="0" w:space="0" w:color="auto"/>
        <w:right w:val="none" w:sz="0" w:space="0" w:color="auto"/>
      </w:divBdr>
    </w:div>
    <w:div w:id="693381149">
      <w:bodyDiv w:val="1"/>
      <w:marLeft w:val="0"/>
      <w:marRight w:val="0"/>
      <w:marTop w:val="0"/>
      <w:marBottom w:val="0"/>
      <w:divBdr>
        <w:top w:val="none" w:sz="0" w:space="0" w:color="auto"/>
        <w:left w:val="none" w:sz="0" w:space="0" w:color="auto"/>
        <w:bottom w:val="none" w:sz="0" w:space="0" w:color="auto"/>
        <w:right w:val="none" w:sz="0" w:space="0" w:color="auto"/>
      </w:divBdr>
    </w:div>
    <w:div w:id="719355650">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45098927">
      <w:bodyDiv w:val="1"/>
      <w:marLeft w:val="0"/>
      <w:marRight w:val="0"/>
      <w:marTop w:val="0"/>
      <w:marBottom w:val="0"/>
      <w:divBdr>
        <w:top w:val="none" w:sz="0" w:space="0" w:color="auto"/>
        <w:left w:val="none" w:sz="0" w:space="0" w:color="auto"/>
        <w:bottom w:val="none" w:sz="0" w:space="0" w:color="auto"/>
        <w:right w:val="none" w:sz="0" w:space="0" w:color="auto"/>
      </w:divBdr>
    </w:div>
    <w:div w:id="962151159">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735883">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48813287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2722175">
      <w:bodyDiv w:val="1"/>
      <w:marLeft w:val="0"/>
      <w:marRight w:val="0"/>
      <w:marTop w:val="0"/>
      <w:marBottom w:val="0"/>
      <w:divBdr>
        <w:top w:val="none" w:sz="0" w:space="0" w:color="auto"/>
        <w:left w:val="none" w:sz="0" w:space="0" w:color="auto"/>
        <w:bottom w:val="none" w:sz="0" w:space="0" w:color="auto"/>
        <w:right w:val="none" w:sz="0" w:space="0" w:color="auto"/>
      </w:divBdr>
      <w:divsChild>
        <w:div w:id="1719739472">
          <w:marLeft w:val="0"/>
          <w:marRight w:val="0"/>
          <w:marTop w:val="0"/>
          <w:marBottom w:val="0"/>
          <w:divBdr>
            <w:top w:val="none" w:sz="0" w:space="0" w:color="auto"/>
            <w:left w:val="none" w:sz="0" w:space="0" w:color="auto"/>
            <w:bottom w:val="none" w:sz="0" w:space="0" w:color="auto"/>
            <w:right w:val="none" w:sz="0" w:space="0" w:color="auto"/>
          </w:divBdr>
          <w:divsChild>
            <w:div w:id="1675300054">
              <w:marLeft w:val="0"/>
              <w:marRight w:val="0"/>
              <w:marTop w:val="0"/>
              <w:marBottom w:val="0"/>
              <w:divBdr>
                <w:top w:val="none" w:sz="0" w:space="0" w:color="auto"/>
                <w:left w:val="none" w:sz="0" w:space="0" w:color="auto"/>
                <w:bottom w:val="none" w:sz="0" w:space="0" w:color="auto"/>
                <w:right w:val="none" w:sz="0" w:space="0" w:color="auto"/>
              </w:divBdr>
              <w:divsChild>
                <w:div w:id="1001662573">
                  <w:marLeft w:val="0"/>
                  <w:marRight w:val="0"/>
                  <w:marTop w:val="0"/>
                  <w:marBottom w:val="0"/>
                  <w:divBdr>
                    <w:top w:val="none" w:sz="0" w:space="0" w:color="auto"/>
                    <w:left w:val="none" w:sz="0" w:space="0" w:color="auto"/>
                    <w:bottom w:val="none" w:sz="0" w:space="0" w:color="auto"/>
                    <w:right w:val="none" w:sz="0" w:space="0" w:color="auto"/>
                  </w:divBdr>
                  <w:divsChild>
                    <w:div w:id="1535575539">
                      <w:marLeft w:val="0"/>
                      <w:marRight w:val="0"/>
                      <w:marTop w:val="0"/>
                      <w:marBottom w:val="0"/>
                      <w:divBdr>
                        <w:top w:val="none" w:sz="0" w:space="0" w:color="auto"/>
                        <w:left w:val="none" w:sz="0" w:space="0" w:color="auto"/>
                        <w:bottom w:val="none" w:sz="0" w:space="0" w:color="auto"/>
                        <w:right w:val="none" w:sz="0" w:space="0" w:color="auto"/>
                      </w:divBdr>
                      <w:divsChild>
                        <w:div w:id="1570461304">
                          <w:marLeft w:val="0"/>
                          <w:marRight w:val="0"/>
                          <w:marTop w:val="0"/>
                          <w:marBottom w:val="0"/>
                          <w:divBdr>
                            <w:top w:val="none" w:sz="0" w:space="0" w:color="auto"/>
                            <w:left w:val="none" w:sz="0" w:space="0" w:color="auto"/>
                            <w:bottom w:val="none" w:sz="0" w:space="0" w:color="auto"/>
                            <w:right w:val="none" w:sz="0" w:space="0" w:color="auto"/>
                          </w:divBdr>
                          <w:divsChild>
                            <w:div w:id="1764296043">
                              <w:marLeft w:val="0"/>
                              <w:marRight w:val="0"/>
                              <w:marTop w:val="0"/>
                              <w:marBottom w:val="0"/>
                              <w:divBdr>
                                <w:top w:val="none" w:sz="0" w:space="0" w:color="auto"/>
                                <w:left w:val="none" w:sz="0" w:space="0" w:color="auto"/>
                                <w:bottom w:val="none" w:sz="0" w:space="0" w:color="auto"/>
                                <w:right w:val="none" w:sz="0" w:space="0" w:color="auto"/>
                              </w:divBdr>
                              <w:divsChild>
                                <w:div w:id="45772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715975">
          <w:marLeft w:val="0"/>
          <w:marRight w:val="0"/>
          <w:marTop w:val="0"/>
          <w:marBottom w:val="0"/>
          <w:divBdr>
            <w:top w:val="none" w:sz="0" w:space="0" w:color="auto"/>
            <w:left w:val="none" w:sz="0" w:space="0" w:color="auto"/>
            <w:bottom w:val="none" w:sz="0" w:space="0" w:color="auto"/>
            <w:right w:val="none" w:sz="0" w:space="0" w:color="auto"/>
          </w:divBdr>
          <w:divsChild>
            <w:div w:id="1157962790">
              <w:marLeft w:val="0"/>
              <w:marRight w:val="0"/>
              <w:marTop w:val="0"/>
              <w:marBottom w:val="0"/>
              <w:divBdr>
                <w:top w:val="none" w:sz="0" w:space="0" w:color="auto"/>
                <w:left w:val="none" w:sz="0" w:space="0" w:color="auto"/>
                <w:bottom w:val="none" w:sz="0" w:space="0" w:color="auto"/>
                <w:right w:val="none" w:sz="0" w:space="0" w:color="auto"/>
              </w:divBdr>
              <w:divsChild>
                <w:div w:id="1018582027">
                  <w:marLeft w:val="0"/>
                  <w:marRight w:val="0"/>
                  <w:marTop w:val="0"/>
                  <w:marBottom w:val="0"/>
                  <w:divBdr>
                    <w:top w:val="none" w:sz="0" w:space="0" w:color="auto"/>
                    <w:left w:val="none" w:sz="0" w:space="0" w:color="auto"/>
                    <w:bottom w:val="none" w:sz="0" w:space="0" w:color="auto"/>
                    <w:right w:val="none" w:sz="0" w:space="0" w:color="auto"/>
                  </w:divBdr>
                  <w:divsChild>
                    <w:div w:id="1716347165">
                      <w:marLeft w:val="0"/>
                      <w:marRight w:val="0"/>
                      <w:marTop w:val="0"/>
                      <w:marBottom w:val="0"/>
                      <w:divBdr>
                        <w:top w:val="none" w:sz="0" w:space="0" w:color="auto"/>
                        <w:left w:val="none" w:sz="0" w:space="0" w:color="auto"/>
                        <w:bottom w:val="none" w:sz="0" w:space="0" w:color="auto"/>
                        <w:right w:val="none" w:sz="0" w:space="0" w:color="auto"/>
                      </w:divBdr>
                      <w:divsChild>
                        <w:div w:id="632292135">
                          <w:marLeft w:val="0"/>
                          <w:marRight w:val="0"/>
                          <w:marTop w:val="0"/>
                          <w:marBottom w:val="0"/>
                          <w:divBdr>
                            <w:top w:val="none" w:sz="0" w:space="0" w:color="auto"/>
                            <w:left w:val="none" w:sz="0" w:space="0" w:color="auto"/>
                            <w:bottom w:val="none" w:sz="0" w:space="0" w:color="auto"/>
                            <w:right w:val="none" w:sz="0" w:space="0" w:color="auto"/>
                          </w:divBdr>
                          <w:divsChild>
                            <w:div w:id="2054428945">
                              <w:marLeft w:val="0"/>
                              <w:marRight w:val="0"/>
                              <w:marTop w:val="0"/>
                              <w:marBottom w:val="0"/>
                              <w:divBdr>
                                <w:top w:val="none" w:sz="0" w:space="0" w:color="auto"/>
                                <w:left w:val="none" w:sz="0" w:space="0" w:color="auto"/>
                                <w:bottom w:val="none" w:sz="0" w:space="0" w:color="auto"/>
                                <w:right w:val="none" w:sz="0" w:space="0" w:color="auto"/>
                              </w:divBdr>
                              <w:divsChild>
                                <w:div w:id="1887642418">
                                  <w:marLeft w:val="0"/>
                                  <w:marRight w:val="0"/>
                                  <w:marTop w:val="0"/>
                                  <w:marBottom w:val="0"/>
                                  <w:divBdr>
                                    <w:top w:val="none" w:sz="0" w:space="0" w:color="auto"/>
                                    <w:left w:val="none" w:sz="0" w:space="0" w:color="auto"/>
                                    <w:bottom w:val="none" w:sz="0" w:space="0" w:color="auto"/>
                                    <w:right w:val="none" w:sz="0" w:space="0" w:color="auto"/>
                                  </w:divBdr>
                                  <w:divsChild>
                                    <w:div w:id="2040547733">
                                      <w:marLeft w:val="0"/>
                                      <w:marRight w:val="0"/>
                                      <w:marTop w:val="0"/>
                                      <w:marBottom w:val="0"/>
                                      <w:divBdr>
                                        <w:top w:val="none" w:sz="0" w:space="0" w:color="auto"/>
                                        <w:left w:val="none" w:sz="0" w:space="0" w:color="auto"/>
                                        <w:bottom w:val="none" w:sz="0" w:space="0" w:color="auto"/>
                                        <w:right w:val="none" w:sz="0" w:space="0" w:color="auto"/>
                                      </w:divBdr>
                                    </w:div>
                                  </w:divsChild>
                                </w:div>
                                <w:div w:id="167791640">
                                  <w:marLeft w:val="0"/>
                                  <w:marRight w:val="0"/>
                                  <w:marTop w:val="0"/>
                                  <w:marBottom w:val="0"/>
                                  <w:divBdr>
                                    <w:top w:val="none" w:sz="0" w:space="0" w:color="auto"/>
                                    <w:left w:val="none" w:sz="0" w:space="0" w:color="auto"/>
                                    <w:bottom w:val="none" w:sz="0" w:space="0" w:color="auto"/>
                                    <w:right w:val="none" w:sz="0" w:space="0" w:color="auto"/>
                                  </w:divBdr>
                                  <w:divsChild>
                                    <w:div w:id="2000421124">
                                      <w:marLeft w:val="0"/>
                                      <w:marRight w:val="0"/>
                                      <w:marTop w:val="0"/>
                                      <w:marBottom w:val="0"/>
                                      <w:divBdr>
                                        <w:top w:val="none" w:sz="0" w:space="0" w:color="auto"/>
                                        <w:left w:val="none" w:sz="0" w:space="0" w:color="auto"/>
                                        <w:bottom w:val="none" w:sz="0" w:space="0" w:color="auto"/>
                                        <w:right w:val="none" w:sz="0" w:space="0" w:color="auto"/>
                                      </w:divBdr>
                                    </w:div>
                                  </w:divsChild>
                                </w:div>
                                <w:div w:id="491796743">
                                  <w:marLeft w:val="0"/>
                                  <w:marRight w:val="0"/>
                                  <w:marTop w:val="0"/>
                                  <w:marBottom w:val="0"/>
                                  <w:divBdr>
                                    <w:top w:val="none" w:sz="0" w:space="0" w:color="auto"/>
                                    <w:left w:val="none" w:sz="0" w:space="0" w:color="auto"/>
                                    <w:bottom w:val="none" w:sz="0" w:space="0" w:color="auto"/>
                                    <w:right w:val="none" w:sz="0" w:space="0" w:color="auto"/>
                                  </w:divBdr>
                                  <w:divsChild>
                                    <w:div w:id="2097167028">
                                      <w:marLeft w:val="0"/>
                                      <w:marRight w:val="0"/>
                                      <w:marTop w:val="0"/>
                                      <w:marBottom w:val="0"/>
                                      <w:divBdr>
                                        <w:top w:val="none" w:sz="0" w:space="0" w:color="auto"/>
                                        <w:left w:val="none" w:sz="0" w:space="0" w:color="auto"/>
                                        <w:bottom w:val="none" w:sz="0" w:space="0" w:color="auto"/>
                                        <w:right w:val="none" w:sz="0" w:space="0" w:color="auto"/>
                                      </w:divBdr>
                                    </w:div>
                                  </w:divsChild>
                                </w:div>
                                <w:div w:id="1432626343">
                                  <w:marLeft w:val="0"/>
                                  <w:marRight w:val="0"/>
                                  <w:marTop w:val="0"/>
                                  <w:marBottom w:val="0"/>
                                  <w:divBdr>
                                    <w:top w:val="none" w:sz="0" w:space="0" w:color="auto"/>
                                    <w:left w:val="none" w:sz="0" w:space="0" w:color="auto"/>
                                    <w:bottom w:val="none" w:sz="0" w:space="0" w:color="auto"/>
                                    <w:right w:val="none" w:sz="0" w:space="0" w:color="auto"/>
                                  </w:divBdr>
                                  <w:divsChild>
                                    <w:div w:id="401299741">
                                      <w:marLeft w:val="0"/>
                                      <w:marRight w:val="0"/>
                                      <w:marTop w:val="0"/>
                                      <w:marBottom w:val="0"/>
                                      <w:divBdr>
                                        <w:top w:val="none" w:sz="0" w:space="0" w:color="auto"/>
                                        <w:left w:val="none" w:sz="0" w:space="0" w:color="auto"/>
                                        <w:bottom w:val="none" w:sz="0" w:space="0" w:color="auto"/>
                                        <w:right w:val="none" w:sz="0" w:space="0" w:color="auto"/>
                                      </w:divBdr>
                                    </w:div>
                                  </w:divsChild>
                                </w:div>
                                <w:div w:id="293413260">
                                  <w:marLeft w:val="0"/>
                                  <w:marRight w:val="0"/>
                                  <w:marTop w:val="0"/>
                                  <w:marBottom w:val="0"/>
                                  <w:divBdr>
                                    <w:top w:val="none" w:sz="0" w:space="0" w:color="auto"/>
                                    <w:left w:val="none" w:sz="0" w:space="0" w:color="auto"/>
                                    <w:bottom w:val="none" w:sz="0" w:space="0" w:color="auto"/>
                                    <w:right w:val="none" w:sz="0" w:space="0" w:color="auto"/>
                                  </w:divBdr>
                                  <w:divsChild>
                                    <w:div w:id="2099136611">
                                      <w:marLeft w:val="0"/>
                                      <w:marRight w:val="0"/>
                                      <w:marTop w:val="0"/>
                                      <w:marBottom w:val="0"/>
                                      <w:divBdr>
                                        <w:top w:val="none" w:sz="0" w:space="0" w:color="auto"/>
                                        <w:left w:val="none" w:sz="0" w:space="0" w:color="auto"/>
                                        <w:bottom w:val="none" w:sz="0" w:space="0" w:color="auto"/>
                                        <w:right w:val="none" w:sz="0" w:space="0" w:color="auto"/>
                                      </w:divBdr>
                                    </w:div>
                                  </w:divsChild>
                                </w:div>
                                <w:div w:id="668019333">
                                  <w:marLeft w:val="0"/>
                                  <w:marRight w:val="0"/>
                                  <w:marTop w:val="0"/>
                                  <w:marBottom w:val="0"/>
                                  <w:divBdr>
                                    <w:top w:val="none" w:sz="0" w:space="0" w:color="auto"/>
                                    <w:left w:val="none" w:sz="0" w:space="0" w:color="auto"/>
                                    <w:bottom w:val="none" w:sz="0" w:space="0" w:color="auto"/>
                                    <w:right w:val="none" w:sz="0" w:space="0" w:color="auto"/>
                                  </w:divBdr>
                                  <w:divsChild>
                                    <w:div w:id="1672219913">
                                      <w:marLeft w:val="0"/>
                                      <w:marRight w:val="0"/>
                                      <w:marTop w:val="0"/>
                                      <w:marBottom w:val="0"/>
                                      <w:divBdr>
                                        <w:top w:val="none" w:sz="0" w:space="0" w:color="auto"/>
                                        <w:left w:val="none" w:sz="0" w:space="0" w:color="auto"/>
                                        <w:bottom w:val="none" w:sz="0" w:space="0" w:color="auto"/>
                                        <w:right w:val="none" w:sz="0" w:space="0" w:color="auto"/>
                                      </w:divBdr>
                                    </w:div>
                                  </w:divsChild>
                                </w:div>
                                <w:div w:id="259065092">
                                  <w:marLeft w:val="0"/>
                                  <w:marRight w:val="0"/>
                                  <w:marTop w:val="0"/>
                                  <w:marBottom w:val="0"/>
                                  <w:divBdr>
                                    <w:top w:val="none" w:sz="0" w:space="0" w:color="auto"/>
                                    <w:left w:val="none" w:sz="0" w:space="0" w:color="auto"/>
                                    <w:bottom w:val="none" w:sz="0" w:space="0" w:color="auto"/>
                                    <w:right w:val="none" w:sz="0" w:space="0" w:color="auto"/>
                                  </w:divBdr>
                                  <w:divsChild>
                                    <w:div w:id="936017829">
                                      <w:marLeft w:val="0"/>
                                      <w:marRight w:val="0"/>
                                      <w:marTop w:val="0"/>
                                      <w:marBottom w:val="0"/>
                                      <w:divBdr>
                                        <w:top w:val="none" w:sz="0" w:space="0" w:color="auto"/>
                                        <w:left w:val="none" w:sz="0" w:space="0" w:color="auto"/>
                                        <w:bottom w:val="none" w:sz="0" w:space="0" w:color="auto"/>
                                        <w:right w:val="none" w:sz="0" w:space="0" w:color="auto"/>
                                      </w:divBdr>
                                    </w:div>
                                  </w:divsChild>
                                </w:div>
                                <w:div w:id="549147119">
                                  <w:marLeft w:val="0"/>
                                  <w:marRight w:val="0"/>
                                  <w:marTop w:val="0"/>
                                  <w:marBottom w:val="0"/>
                                  <w:divBdr>
                                    <w:top w:val="none" w:sz="0" w:space="0" w:color="auto"/>
                                    <w:left w:val="none" w:sz="0" w:space="0" w:color="auto"/>
                                    <w:bottom w:val="none" w:sz="0" w:space="0" w:color="auto"/>
                                    <w:right w:val="none" w:sz="0" w:space="0" w:color="auto"/>
                                  </w:divBdr>
                                  <w:divsChild>
                                    <w:div w:id="2040858252">
                                      <w:marLeft w:val="0"/>
                                      <w:marRight w:val="0"/>
                                      <w:marTop w:val="0"/>
                                      <w:marBottom w:val="0"/>
                                      <w:divBdr>
                                        <w:top w:val="none" w:sz="0" w:space="0" w:color="auto"/>
                                        <w:left w:val="none" w:sz="0" w:space="0" w:color="auto"/>
                                        <w:bottom w:val="none" w:sz="0" w:space="0" w:color="auto"/>
                                        <w:right w:val="none" w:sz="0" w:space="0" w:color="auto"/>
                                      </w:divBdr>
                                    </w:div>
                                  </w:divsChild>
                                </w:div>
                                <w:div w:id="492918466">
                                  <w:marLeft w:val="0"/>
                                  <w:marRight w:val="0"/>
                                  <w:marTop w:val="0"/>
                                  <w:marBottom w:val="0"/>
                                  <w:divBdr>
                                    <w:top w:val="none" w:sz="0" w:space="0" w:color="auto"/>
                                    <w:left w:val="none" w:sz="0" w:space="0" w:color="auto"/>
                                    <w:bottom w:val="none" w:sz="0" w:space="0" w:color="auto"/>
                                    <w:right w:val="none" w:sz="0" w:space="0" w:color="auto"/>
                                  </w:divBdr>
                                  <w:divsChild>
                                    <w:div w:id="965162569">
                                      <w:marLeft w:val="0"/>
                                      <w:marRight w:val="0"/>
                                      <w:marTop w:val="0"/>
                                      <w:marBottom w:val="0"/>
                                      <w:divBdr>
                                        <w:top w:val="none" w:sz="0" w:space="0" w:color="auto"/>
                                        <w:left w:val="none" w:sz="0" w:space="0" w:color="auto"/>
                                        <w:bottom w:val="none" w:sz="0" w:space="0" w:color="auto"/>
                                        <w:right w:val="none" w:sz="0" w:space="0" w:color="auto"/>
                                      </w:divBdr>
                                    </w:div>
                                  </w:divsChild>
                                </w:div>
                                <w:div w:id="60179507">
                                  <w:marLeft w:val="0"/>
                                  <w:marRight w:val="0"/>
                                  <w:marTop w:val="0"/>
                                  <w:marBottom w:val="0"/>
                                  <w:divBdr>
                                    <w:top w:val="none" w:sz="0" w:space="0" w:color="auto"/>
                                    <w:left w:val="none" w:sz="0" w:space="0" w:color="auto"/>
                                    <w:bottom w:val="none" w:sz="0" w:space="0" w:color="auto"/>
                                    <w:right w:val="none" w:sz="0" w:space="0" w:color="auto"/>
                                  </w:divBdr>
                                  <w:divsChild>
                                    <w:div w:id="7030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046054177">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35</Pages>
  <Words>9199</Words>
  <Characters>50113</Characters>
  <Application>Microsoft Office Word</Application>
  <DocSecurity>0</DocSecurity>
  <Lines>849</Lines>
  <Paragraphs>406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58906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125</cp:revision>
  <cp:lastPrinted>2025-07-17T14:17:00Z</cp:lastPrinted>
  <dcterms:created xsi:type="dcterms:W3CDTF">2025-07-17T14:17:00Z</dcterms:created>
  <dcterms:modified xsi:type="dcterms:W3CDTF">2026-03-24T14:50:00Z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