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2ABD15" w14:textId="77777777" w:rsidR="005D6C48" w:rsidRPr="00ED72EA" w:rsidRDefault="00C9316F">
      <w:pPr>
        <w:rPr>
          <w:rFonts w:ascii="Simplified Arabic" w:hAnsi="Simplified Arabic" w:cs="Simplified Arabic"/>
          <w:b/>
          <w:bCs/>
          <w:sz w:val="28"/>
          <w:szCs w:val="28"/>
          <w:lang w:bidi="ar-EG"/>
        </w:rPr>
      </w:pPr>
      <w:r w:rsidRPr="00ED72E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742ABDEC" wp14:editId="742ABDED">
            <wp:simplePos x="0" y="0"/>
            <wp:positionH relativeFrom="margin">
              <wp:posOffset>-695325</wp:posOffset>
            </wp:positionH>
            <wp:positionV relativeFrom="margin">
              <wp:posOffset>-466725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D72EA">
        <w:rPr>
          <w:rFonts w:ascii="Simplified Arabic" w:hAnsi="Simplified Arabic" w:cs="Simplified Arabic"/>
          <w:b/>
          <w:bCs/>
          <w:sz w:val="28"/>
          <w:szCs w:val="28"/>
          <w:rtl/>
          <w:lang w:bidi="ar-EG"/>
        </w:rPr>
        <w:t xml:space="preserve">جامعة </w:t>
      </w:r>
      <w:proofErr w:type="spellStart"/>
      <w:r w:rsidRPr="00ED72EA">
        <w:rPr>
          <w:rFonts w:ascii="Simplified Arabic" w:hAnsi="Simplified Arabic" w:cs="Simplified Arabic"/>
          <w:b/>
          <w:bCs/>
          <w:sz w:val="28"/>
          <w:szCs w:val="28"/>
          <w:rtl/>
          <w:lang w:bidi="ar-EG"/>
        </w:rPr>
        <w:t>ميدأوشن</w:t>
      </w:r>
      <w:proofErr w:type="spellEnd"/>
      <w:r w:rsidRPr="00ED72EA">
        <w:rPr>
          <w:rFonts w:ascii="Simplified Arabic" w:hAnsi="Simplified Arabic" w:cs="Simplified Arabic"/>
          <w:b/>
          <w:bCs/>
          <w:sz w:val="28"/>
          <w:szCs w:val="28"/>
          <w:rtl/>
          <w:lang w:bidi="ar-EG"/>
        </w:rPr>
        <w:t xml:space="preserve"> </w:t>
      </w:r>
    </w:p>
    <w:p w14:paraId="742ABD16" w14:textId="77777777" w:rsidR="005D6C48" w:rsidRPr="00ED72EA" w:rsidRDefault="00C9316F">
      <w:pPr>
        <w:rPr>
          <w:rFonts w:ascii="Simplified Arabic" w:hAnsi="Simplified Arabic" w:cs="Simplified Arabic"/>
          <w:b/>
          <w:bCs/>
          <w:sz w:val="28"/>
          <w:szCs w:val="28"/>
          <w:rtl/>
          <w:lang w:bidi="ar-EG"/>
        </w:rPr>
      </w:pPr>
      <w:r w:rsidRPr="00ED72EA">
        <w:rPr>
          <w:rFonts w:ascii="Simplified Arabic" w:hAnsi="Simplified Arabic" w:cs="Simplified Arabic"/>
          <w:b/>
          <w:bCs/>
          <w:sz w:val="28"/>
          <w:szCs w:val="28"/>
          <w:lang w:bidi="ar-EG"/>
        </w:rPr>
        <w:t xml:space="preserve">    </w:t>
      </w:r>
      <w:r w:rsidRPr="00ED72EA">
        <w:rPr>
          <w:rFonts w:ascii="Simplified Arabic" w:hAnsi="Simplified Arabic" w:cs="Simplified Arabic"/>
          <w:b/>
          <w:bCs/>
          <w:sz w:val="28"/>
          <w:szCs w:val="28"/>
          <w:rtl/>
          <w:lang w:bidi="ar-EG"/>
        </w:rPr>
        <w:t xml:space="preserve">كلية الإدارة </w:t>
      </w:r>
    </w:p>
    <w:p w14:paraId="742ABD17" w14:textId="77777777" w:rsidR="005D6C48" w:rsidRPr="00ED72EA" w:rsidRDefault="00C9316F">
      <w:pPr>
        <w:rPr>
          <w:rFonts w:ascii="Simplified Arabic" w:hAnsi="Simplified Arabic" w:cs="Simplified Arabic"/>
          <w:b/>
          <w:bCs/>
          <w:sz w:val="28"/>
          <w:szCs w:val="28"/>
          <w:rtl/>
          <w:lang w:bidi="ar-EG"/>
        </w:rPr>
      </w:pPr>
      <w:r w:rsidRPr="00ED72EA">
        <w:rPr>
          <w:rFonts w:ascii="Simplified Arabic" w:hAnsi="Simplified Arabic" w:cs="Simplified Arabic"/>
          <w:b/>
          <w:bCs/>
          <w:sz w:val="28"/>
          <w:szCs w:val="28"/>
          <w:rtl/>
          <w:lang w:bidi="ar-EG"/>
        </w:rPr>
        <w:t xml:space="preserve">قسم / تخصص </w:t>
      </w:r>
      <w:r w:rsidRPr="00ED72EA">
        <w:rPr>
          <w:rFonts w:ascii="Simplified Arabic" w:eastAsia="Times New Roman" w:hAnsi="Simplified Arabic" w:cs="Simplified Arabic"/>
          <w:b/>
          <w:bCs/>
          <w:kern w:val="0"/>
          <w:sz w:val="28"/>
          <w:szCs w:val="28"/>
          <w:rtl/>
          <w14:ligatures w14:val="none"/>
        </w:rPr>
        <w:t>إدارة المشاريع</w:t>
      </w:r>
    </w:p>
    <w:p w14:paraId="742ABD18" w14:textId="77777777" w:rsidR="005D6C48" w:rsidRPr="00ED72EA" w:rsidRDefault="005D6C48">
      <w:pPr>
        <w:rPr>
          <w:rFonts w:ascii="Simplified Arabic" w:hAnsi="Simplified Arabic" w:cs="Simplified Arabic"/>
          <w:sz w:val="28"/>
          <w:szCs w:val="28"/>
          <w:rtl/>
          <w:lang w:bidi="ar-EG"/>
        </w:rPr>
      </w:pPr>
    </w:p>
    <w:p w14:paraId="742ABD19" w14:textId="77777777" w:rsidR="005D6C48" w:rsidRPr="00ED72EA" w:rsidRDefault="005D6C48">
      <w:pPr>
        <w:rPr>
          <w:rFonts w:ascii="Simplified Arabic" w:hAnsi="Simplified Arabic" w:cs="Simplified Arabic"/>
          <w:sz w:val="28"/>
          <w:szCs w:val="28"/>
          <w:rtl/>
          <w:lang w:bidi="ar-EG"/>
        </w:rPr>
      </w:pPr>
    </w:p>
    <w:p w14:paraId="742ABD1A" w14:textId="77777777" w:rsidR="005D6C48" w:rsidRPr="00ED72EA" w:rsidRDefault="00C9316F">
      <w:pPr>
        <w:spacing w:before="100" w:beforeAutospacing="1" w:after="100" w:afterAutospacing="1" w:line="240" w:lineRule="auto"/>
        <w:jc w:val="center"/>
        <w:outlineLvl w:val="2"/>
        <w:rPr>
          <w:rFonts w:ascii="Simplified Arabic" w:eastAsia="Times New Roman" w:hAnsi="Simplified Arabic" w:cs="Simplified Arabic"/>
          <w:b/>
          <w:bCs/>
          <w:kern w:val="0"/>
          <w:sz w:val="36"/>
          <w:szCs w:val="36"/>
          <w14:ligatures w14:val="none"/>
        </w:rPr>
      </w:pPr>
      <w:r w:rsidRPr="00ED72EA">
        <w:rPr>
          <w:rFonts w:ascii="Simplified Arabic" w:eastAsia="Times New Roman" w:hAnsi="Simplified Arabic" w:cs="Simplified Arabic"/>
          <w:b/>
          <w:bCs/>
          <w:kern w:val="0"/>
          <w:sz w:val="36"/>
          <w:szCs w:val="36"/>
          <w:rtl/>
          <w14:ligatures w14:val="none"/>
        </w:rPr>
        <w:t xml:space="preserve">أثر تقنيات الذكاء الاصطناعي في تحسين كفاءة استهلاك الطاقة في المشاريع الهندسية المستدامة </w:t>
      </w:r>
    </w:p>
    <w:p w14:paraId="742ABD1B" w14:textId="77777777" w:rsidR="005D6C48" w:rsidRPr="00ED72EA" w:rsidRDefault="005D6C48">
      <w:pPr>
        <w:jc w:val="center"/>
        <w:rPr>
          <w:rFonts w:ascii="Simplified Arabic" w:hAnsi="Simplified Arabic" w:cs="Simplified Arabic"/>
          <w:b/>
          <w:bCs/>
          <w:sz w:val="28"/>
          <w:szCs w:val="28"/>
          <w:rtl/>
          <w:lang w:bidi="ar-EG"/>
        </w:rPr>
      </w:pPr>
    </w:p>
    <w:p w14:paraId="742ABD1C" w14:textId="77777777" w:rsidR="005D6C48" w:rsidRPr="00ED72EA" w:rsidRDefault="00C9316F">
      <w:pPr>
        <w:jc w:val="center"/>
        <w:rPr>
          <w:rFonts w:ascii="Simplified Arabic" w:hAnsi="Simplified Arabic" w:cs="Simplified Arabic"/>
          <w:b/>
          <w:bCs/>
          <w:sz w:val="28"/>
          <w:szCs w:val="28"/>
          <w:rtl/>
          <w:lang w:bidi="ar-EG"/>
        </w:rPr>
      </w:pPr>
      <w:r w:rsidRPr="00ED72EA">
        <w:rPr>
          <w:rFonts w:ascii="Simplified Arabic" w:hAnsi="Simplified Arabic" w:cs="Simplified Arabic"/>
          <w:b/>
          <w:bCs/>
          <w:sz w:val="28"/>
          <w:szCs w:val="28"/>
          <w:rtl/>
          <w:lang w:bidi="ar-EG"/>
        </w:rPr>
        <w:t>إعداد الطالب/</w:t>
      </w:r>
    </w:p>
    <w:p w14:paraId="742ABD1D" w14:textId="77777777" w:rsidR="005D6C48" w:rsidRPr="00ED72EA" w:rsidRDefault="00C9316F">
      <w:pPr>
        <w:jc w:val="center"/>
        <w:rPr>
          <w:rFonts w:ascii="Simplified Arabic" w:hAnsi="Simplified Arabic" w:cs="Simplified Arabic"/>
          <w:b/>
          <w:bCs/>
          <w:sz w:val="28"/>
          <w:szCs w:val="28"/>
          <w:rtl/>
          <w:lang w:bidi="ar-EG"/>
        </w:rPr>
      </w:pPr>
      <w:r w:rsidRPr="00ED72EA">
        <w:rPr>
          <w:rFonts w:ascii="Simplified Arabic" w:hAnsi="Simplified Arabic" w:cs="Simplified Arabic"/>
          <w:b/>
          <w:bCs/>
          <w:sz w:val="28"/>
          <w:szCs w:val="28"/>
          <w:rtl/>
          <w:lang w:bidi="ar-EG"/>
        </w:rPr>
        <w:t xml:space="preserve">محمد علي عبد الله </w:t>
      </w:r>
      <w:proofErr w:type="spellStart"/>
      <w:r w:rsidRPr="00ED72EA">
        <w:rPr>
          <w:rFonts w:ascii="Simplified Arabic" w:hAnsi="Simplified Arabic" w:cs="Simplified Arabic"/>
          <w:b/>
          <w:bCs/>
          <w:sz w:val="28"/>
          <w:szCs w:val="28"/>
          <w:rtl/>
          <w:lang w:bidi="ar-EG"/>
        </w:rPr>
        <w:t>النمازي</w:t>
      </w:r>
      <w:proofErr w:type="spellEnd"/>
    </w:p>
    <w:p w14:paraId="742ABD1E" w14:textId="77777777" w:rsidR="005D6C48" w:rsidRPr="00ED72EA" w:rsidRDefault="005D6C48">
      <w:pPr>
        <w:jc w:val="center"/>
        <w:rPr>
          <w:rFonts w:ascii="Simplified Arabic" w:hAnsi="Simplified Arabic" w:cs="Simplified Arabic"/>
          <w:b/>
          <w:bCs/>
          <w:sz w:val="28"/>
          <w:szCs w:val="28"/>
          <w:rtl/>
          <w:lang w:bidi="ar-EG"/>
        </w:rPr>
      </w:pPr>
    </w:p>
    <w:p w14:paraId="742ABD1F" w14:textId="77777777" w:rsidR="005D6C48" w:rsidRPr="00ED72EA" w:rsidRDefault="00C9316F">
      <w:pPr>
        <w:bidi w:val="0"/>
        <w:spacing w:after="0" w:line="240" w:lineRule="auto"/>
        <w:jc w:val="center"/>
        <w:rPr>
          <w:rFonts w:ascii="Simplified Arabic" w:eastAsia="Times New Roman" w:hAnsi="Simplified Arabic" w:cs="Simplified Arabic"/>
          <w:b/>
          <w:bCs/>
          <w:color w:val="000000"/>
          <w:kern w:val="0"/>
          <w:sz w:val="28"/>
          <w:szCs w:val="28"/>
          <w:rtl/>
          <w14:ligatures w14:val="none"/>
        </w:rPr>
      </w:pPr>
      <w:r w:rsidRPr="00ED72EA">
        <w:rPr>
          <w:rFonts w:ascii="Simplified Arabic" w:eastAsia="Times New Roman" w:hAnsi="Simplified Arabic" w:cs="Simplified Arabic"/>
          <w:b/>
          <w:bCs/>
          <w:color w:val="000000"/>
          <w:kern w:val="0"/>
          <w:sz w:val="28"/>
          <w:szCs w:val="28"/>
          <w:rtl/>
          <w14:ligatures w14:val="none"/>
        </w:rPr>
        <w:t>الرقم الأكاديمي</w:t>
      </w:r>
      <w:r w:rsidRPr="00ED72EA">
        <w:rPr>
          <w:rFonts w:ascii="Simplified Arabic" w:eastAsia="Times New Roman" w:hAnsi="Simplified Arabic" w:cs="Simplified Arabic" w:hint="cs"/>
          <w:b/>
          <w:bCs/>
          <w:color w:val="000000"/>
          <w:kern w:val="0"/>
          <w:sz w:val="28"/>
          <w:szCs w:val="28"/>
          <w:rtl/>
          <w14:ligatures w14:val="none"/>
        </w:rPr>
        <w:t>:</w:t>
      </w:r>
    </w:p>
    <w:p w14:paraId="742ABD20" w14:textId="77777777" w:rsidR="005D6C48" w:rsidRPr="00ED72EA" w:rsidRDefault="00C9316F">
      <w:pPr>
        <w:spacing w:after="0" w:line="240" w:lineRule="auto"/>
        <w:jc w:val="center"/>
        <w:rPr>
          <w:rFonts w:ascii="Simplified Arabic" w:eastAsia="Times New Roman" w:hAnsi="Simplified Arabic" w:cs="Simplified Arabic"/>
          <w:b/>
          <w:bCs/>
          <w:kern w:val="0"/>
          <w:sz w:val="28"/>
          <w:szCs w:val="28"/>
          <w:rtl/>
          <w14:ligatures w14:val="none"/>
        </w:rPr>
      </w:pPr>
      <w:r w:rsidRPr="00ED72EA">
        <w:rPr>
          <w:rFonts w:ascii="Simplified Arabic" w:eastAsia="Times New Roman" w:hAnsi="Simplified Arabic" w:cs="Simplified Arabic"/>
          <w:b/>
          <w:bCs/>
          <w:color w:val="000000"/>
          <w:kern w:val="0"/>
          <w:sz w:val="28"/>
          <w:szCs w:val="28"/>
          <w:rtl/>
          <w14:ligatures w14:val="none"/>
        </w:rPr>
        <w:t>253000383</w:t>
      </w:r>
    </w:p>
    <w:p w14:paraId="742ABD21" w14:textId="77777777" w:rsidR="005D6C48" w:rsidRPr="00ED72EA" w:rsidRDefault="005D6C48">
      <w:pPr>
        <w:spacing w:after="0" w:line="240" w:lineRule="auto"/>
        <w:jc w:val="center"/>
        <w:rPr>
          <w:rFonts w:ascii="Simplified Arabic" w:eastAsia="Times New Roman" w:hAnsi="Simplified Arabic" w:cs="Simplified Arabic"/>
          <w:b/>
          <w:bCs/>
          <w:kern w:val="0"/>
          <w:sz w:val="28"/>
          <w:szCs w:val="28"/>
          <w:rtl/>
          <w14:ligatures w14:val="none"/>
        </w:rPr>
      </w:pPr>
    </w:p>
    <w:p w14:paraId="742ABD22" w14:textId="77777777" w:rsidR="005D6C48" w:rsidRPr="00ED72EA" w:rsidRDefault="00C9316F">
      <w:pPr>
        <w:jc w:val="center"/>
        <w:rPr>
          <w:rFonts w:ascii="Simplified Arabic" w:hAnsi="Simplified Arabic" w:cs="Simplified Arabic"/>
          <w:b/>
          <w:bCs/>
          <w:sz w:val="28"/>
          <w:szCs w:val="28"/>
          <w:rtl/>
        </w:rPr>
      </w:pPr>
      <w:r w:rsidRPr="00ED72EA">
        <w:rPr>
          <w:rFonts w:ascii="Simplified Arabic" w:hAnsi="Simplified Arabic" w:cs="Simplified Arabic"/>
          <w:b/>
          <w:bCs/>
          <w:sz w:val="28"/>
          <w:szCs w:val="28"/>
          <w:rtl/>
          <w:lang w:bidi="ar-EG"/>
        </w:rPr>
        <w:t>إشراف/</w:t>
      </w:r>
    </w:p>
    <w:p w14:paraId="742ABD23" w14:textId="77777777" w:rsidR="005D6C48" w:rsidRPr="00ED72EA" w:rsidRDefault="00C9316F">
      <w:pPr>
        <w:jc w:val="center"/>
        <w:rPr>
          <w:rFonts w:ascii="Simplified Arabic" w:hAnsi="Simplified Arabic" w:cs="Simplified Arabic"/>
          <w:b/>
          <w:bCs/>
          <w:sz w:val="28"/>
          <w:szCs w:val="28"/>
          <w:rtl/>
          <w:lang w:bidi="ar-EG"/>
        </w:rPr>
      </w:pPr>
      <w:proofErr w:type="spellStart"/>
      <w:r w:rsidRPr="00ED72EA">
        <w:rPr>
          <w:rFonts w:ascii="Simplified Arabic" w:hAnsi="Simplified Arabic" w:cs="Simplified Arabic"/>
          <w:b/>
          <w:bCs/>
          <w:sz w:val="28"/>
          <w:szCs w:val="28"/>
          <w:rtl/>
          <w:lang w:bidi="ar-EG"/>
        </w:rPr>
        <w:t>د.الفيصل</w:t>
      </w:r>
      <w:proofErr w:type="spellEnd"/>
      <w:r w:rsidRPr="00ED72EA">
        <w:rPr>
          <w:rFonts w:ascii="Simplified Arabic" w:hAnsi="Simplified Arabic" w:cs="Simplified Arabic"/>
          <w:b/>
          <w:bCs/>
          <w:sz w:val="28"/>
          <w:szCs w:val="28"/>
          <w:rtl/>
          <w:lang w:bidi="ar-EG"/>
        </w:rPr>
        <w:t xml:space="preserve"> عبد الحميد</w:t>
      </w:r>
    </w:p>
    <w:p w14:paraId="742ABD24" w14:textId="77777777" w:rsidR="005D6C48" w:rsidRPr="00ED72EA" w:rsidRDefault="00C9316F">
      <w:pPr>
        <w:jc w:val="center"/>
        <w:rPr>
          <w:rFonts w:ascii="Simplified Arabic" w:hAnsi="Simplified Arabic" w:cs="Simplified Arabic"/>
          <w:b/>
          <w:bCs/>
          <w:sz w:val="28"/>
          <w:szCs w:val="28"/>
          <w:rtl/>
          <w:lang w:bidi="ar-EG"/>
        </w:rPr>
      </w:pPr>
      <w:r w:rsidRPr="00ED72EA">
        <w:rPr>
          <w:rFonts w:ascii="Simplified Arabic" w:hAnsi="Simplified Arabic" w:cs="Simplified Arabic"/>
          <w:b/>
          <w:bCs/>
          <w:sz w:val="28"/>
          <w:szCs w:val="28"/>
          <w:rtl/>
          <w:lang w:bidi="ar-EG"/>
        </w:rPr>
        <w:br/>
      </w:r>
      <w:proofErr w:type="spellStart"/>
      <w:r w:rsidRPr="00ED72EA">
        <w:rPr>
          <w:rFonts w:ascii="Simplified Arabic" w:hAnsi="Simplified Arabic" w:cs="Simplified Arabic"/>
          <w:b/>
          <w:bCs/>
          <w:sz w:val="28"/>
          <w:szCs w:val="28"/>
          <w:rtl/>
          <w:lang w:bidi="ar-EG"/>
        </w:rPr>
        <w:t>د.فايز</w:t>
      </w:r>
      <w:proofErr w:type="spellEnd"/>
      <w:r w:rsidRPr="00ED72EA">
        <w:rPr>
          <w:rFonts w:ascii="Simplified Arabic" w:hAnsi="Simplified Arabic" w:cs="Simplified Arabic"/>
          <w:b/>
          <w:bCs/>
          <w:sz w:val="28"/>
          <w:szCs w:val="28"/>
          <w:rtl/>
          <w:lang w:bidi="ar-EG"/>
        </w:rPr>
        <w:t xml:space="preserve"> جراد</w:t>
      </w:r>
    </w:p>
    <w:p w14:paraId="742ABD25" w14:textId="77777777" w:rsidR="005D6C48" w:rsidRPr="00ED72EA" w:rsidRDefault="005D6C48">
      <w:pPr>
        <w:jc w:val="center"/>
        <w:rPr>
          <w:rFonts w:ascii="Simplified Arabic" w:hAnsi="Simplified Arabic" w:cs="Simplified Arabic"/>
          <w:b/>
          <w:bCs/>
          <w:sz w:val="28"/>
          <w:szCs w:val="28"/>
          <w:rtl/>
          <w:lang w:bidi="ar-EG"/>
        </w:rPr>
      </w:pPr>
    </w:p>
    <w:p w14:paraId="742ABD26" w14:textId="77777777" w:rsidR="005D6C48" w:rsidRPr="00ED72EA" w:rsidRDefault="00C9316F">
      <w:pPr>
        <w:jc w:val="center"/>
        <w:rPr>
          <w:rFonts w:ascii="Simplified Arabic" w:hAnsi="Simplified Arabic" w:cs="Simplified Arabic"/>
          <w:b/>
          <w:bCs/>
          <w:sz w:val="28"/>
          <w:szCs w:val="28"/>
          <w:rtl/>
          <w:lang w:bidi="ar-EG"/>
        </w:rPr>
      </w:pPr>
      <w:r w:rsidRPr="00ED72EA">
        <w:rPr>
          <w:rFonts w:ascii="Simplified Arabic" w:hAnsi="Simplified Arabic" w:cs="Simplified Arabic"/>
          <w:b/>
          <w:bCs/>
          <w:sz w:val="28"/>
          <w:szCs w:val="28"/>
          <w:rtl/>
          <w:lang w:bidi="ar-EG"/>
        </w:rPr>
        <w:t>العام الدراسي:</w:t>
      </w:r>
    </w:p>
    <w:p w14:paraId="742ABD27" w14:textId="77777777" w:rsidR="005D6C48" w:rsidRPr="00ED72EA" w:rsidRDefault="00C9316F">
      <w:pPr>
        <w:jc w:val="center"/>
        <w:rPr>
          <w:rFonts w:ascii="Simplified Arabic" w:hAnsi="Simplified Arabic" w:cs="Simplified Arabic"/>
          <w:b/>
          <w:bCs/>
          <w:sz w:val="28"/>
          <w:szCs w:val="28"/>
          <w:rtl/>
        </w:rPr>
      </w:pPr>
      <w:r w:rsidRPr="00ED72EA">
        <w:rPr>
          <w:rFonts w:ascii="Simplified Arabic" w:hAnsi="Simplified Arabic" w:cs="Simplified Arabic"/>
          <w:b/>
          <w:bCs/>
          <w:sz w:val="28"/>
          <w:szCs w:val="28"/>
          <w:rtl/>
          <w:lang w:bidi="ar-EG"/>
        </w:rPr>
        <w:t>2026</w:t>
      </w:r>
    </w:p>
    <w:p w14:paraId="742ABD28" w14:textId="77777777" w:rsidR="005D6C48" w:rsidRPr="00ED72EA" w:rsidRDefault="005D6C48">
      <w:pPr>
        <w:rPr>
          <w:rFonts w:ascii="Simplified Arabic" w:hAnsi="Simplified Arabic" w:cs="Simplified Arabic"/>
          <w:b/>
          <w:bCs/>
          <w:sz w:val="28"/>
          <w:szCs w:val="28"/>
          <w:rtl/>
          <w:lang w:bidi="ar-EG"/>
        </w:rPr>
      </w:pPr>
    </w:p>
    <w:p w14:paraId="7ED170EB" w14:textId="77777777" w:rsidR="00AD7A26" w:rsidRPr="00ED72EA" w:rsidRDefault="00AD7A26" w:rsidP="00F47C6B">
      <w:pPr>
        <w:pStyle w:val="2"/>
        <w:spacing w:before="0" w:line="360" w:lineRule="auto"/>
        <w:rPr>
          <w:rFonts w:ascii="Simplified Arabic" w:hAnsi="Simplified Arabic" w:cs="Simplified Arabic"/>
          <w:b/>
          <w:bCs/>
          <w:color w:val="auto"/>
          <w:kern w:val="0"/>
          <w:sz w:val="36"/>
          <w:szCs w:val="36"/>
          <w:u w:val="single"/>
          <w14:ligatures w14:val="none"/>
        </w:rPr>
      </w:pPr>
      <w:r w:rsidRPr="00ED72EA">
        <w:rPr>
          <w:rFonts w:ascii="Arial" w:hAnsi="Arial" w:cs="Arial"/>
          <w:b/>
          <w:bCs/>
          <w:color w:val="auto"/>
          <w:sz w:val="36"/>
          <w:szCs w:val="36"/>
          <w:u w:val="single"/>
          <w:rtl/>
        </w:rPr>
        <w:lastRenderedPageBreak/>
        <w:t xml:space="preserve">الفصل الأول: المقدمة والإطار </w:t>
      </w:r>
      <w:r w:rsidRPr="00ED72EA">
        <w:rPr>
          <w:rFonts w:ascii="Simplified Arabic" w:hAnsi="Simplified Arabic" w:cs="Simplified Arabic"/>
          <w:b/>
          <w:bCs/>
          <w:color w:val="auto"/>
          <w:sz w:val="36"/>
          <w:szCs w:val="36"/>
          <w:u w:val="single"/>
          <w:rtl/>
        </w:rPr>
        <w:t>النظري للدراسة</w:t>
      </w:r>
    </w:p>
    <w:p w14:paraId="43E5E793" w14:textId="367B3B3E" w:rsidR="00AD7A26" w:rsidRPr="00ED72EA" w:rsidRDefault="00AD7A26" w:rsidP="009D207A">
      <w:pPr>
        <w:pStyle w:val="3"/>
        <w:numPr>
          <w:ilvl w:val="0"/>
          <w:numId w:val="24"/>
        </w:numPr>
        <w:bidi/>
        <w:spacing w:before="0" w:beforeAutospacing="0" w:line="360" w:lineRule="auto"/>
        <w:rPr>
          <w:rFonts w:ascii="Simplified Arabic" w:hAnsi="Simplified Arabic" w:cs="Simplified Arabic"/>
          <w:sz w:val="32"/>
          <w:szCs w:val="32"/>
        </w:rPr>
      </w:pPr>
      <w:r w:rsidRPr="00ED72EA">
        <w:rPr>
          <w:rFonts w:ascii="Simplified Arabic" w:hAnsi="Simplified Arabic" w:cs="Simplified Arabic"/>
          <w:sz w:val="32"/>
          <w:szCs w:val="32"/>
          <w:rtl/>
        </w:rPr>
        <w:t>مقدمة الفصل والتمهيد النظري</w:t>
      </w:r>
    </w:p>
    <w:p w14:paraId="65F1C426" w14:textId="77777777" w:rsidR="00AD7A26" w:rsidRPr="00ED72EA" w:rsidRDefault="00AD7A26" w:rsidP="00F47C6B">
      <w:pPr>
        <w:pStyle w:val="a5"/>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sz w:val="28"/>
          <w:szCs w:val="28"/>
          <w:rtl/>
        </w:rPr>
        <w:t>يواجه قطاع المشاريع الهندسية والإنشائية ومشاريع البنية التحتية والاتصالات تحولات غير مسبوقة تفرضها التحديات البيئية والاقتصادية المتسارعة</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ومع تفاقم ظاهرة التغير المناخي والارتفاع الحاد في معدلات استهلاك الطاقة عالمياً، برزت الاستدامة كركيزة أساسية ومعيار إلزامي لتقييم نجاح المشاريع الهندسية، متجاوزةً المفهوم التقليدي الذي كان يحصر النجاح في أبعاد المثلث الحديدي المتمثل في التكلفة والوقت والجودة</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ونظراً لأن قطاع التشييد والبنية التحتية يعد أحد أكبر القطاعات المستهلكة للطاقة والمسببة للانبعاثات الكربونية محلياً ودولياً، فإن مكاتب إدارة المشاريع باتت مطالبة بتبني نماذج تشغيلية خضراء تضمن تحقيق كفاءة الطاقة القصوى طوال دورة حياة المشروع</w:t>
      </w:r>
      <w:r w:rsidRPr="00ED72EA">
        <w:rPr>
          <w:rFonts w:ascii="Simplified Arabic" w:hAnsi="Simplified Arabic" w:cs="Simplified Arabic"/>
          <w:sz w:val="28"/>
          <w:szCs w:val="28"/>
        </w:rPr>
        <w:t xml:space="preserve">. </w:t>
      </w:r>
    </w:p>
    <w:p w14:paraId="06FEC62B" w14:textId="77777777" w:rsidR="00AD7A26" w:rsidRPr="00ED72EA" w:rsidRDefault="00AD7A26" w:rsidP="00F47C6B">
      <w:pPr>
        <w:pStyle w:val="a5"/>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sz w:val="28"/>
          <w:szCs w:val="28"/>
          <w:rtl/>
        </w:rPr>
        <w:t>في موازاة هذه التحديات البيئية، تشهد البيئة التقنية ثورة صناعية رابعة تقودها تطبيقات تقنيات الذكاء الاصطناعي، والتي انتقلت من النطاق التجريبي لتصبح أدوات تمكينية استراتيجية قادرة على إعادة صياغة العمليات الهندسية والتنفيذية</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إن دمج خوارزميات التعلم الآلي، وأنظمة إنترنت الأشياء، وأدوات التحليل التنبؤي في النظم الإدارية والهندسية يمنح مديري المشاريع قدرة فائقة على معالجة البيانات الضخمة في الوقت الفعلي، ومحاكاة سيناريوهات الأحمال الطاقية، والتحكم الذكي والذاتي في الأنظمة التشغيلية للمشروع لتلافي مواطن الهدر قبل حدوثها</w:t>
      </w:r>
      <w:r w:rsidRPr="00ED72EA">
        <w:rPr>
          <w:rFonts w:ascii="Simplified Arabic" w:hAnsi="Simplified Arabic" w:cs="Simplified Arabic"/>
          <w:sz w:val="28"/>
          <w:szCs w:val="28"/>
        </w:rPr>
        <w:t xml:space="preserve">. </w:t>
      </w:r>
    </w:p>
    <w:p w14:paraId="29F89A85" w14:textId="77777777" w:rsidR="009D207A" w:rsidRPr="00ED72EA" w:rsidRDefault="00AD7A26" w:rsidP="009D207A">
      <w:pPr>
        <w:pStyle w:val="a5"/>
        <w:bidi/>
        <w:spacing w:before="0" w:beforeAutospacing="0" w:line="360" w:lineRule="auto"/>
        <w:rPr>
          <w:rFonts w:ascii="Simplified Arabic" w:hAnsi="Simplified Arabic" w:cs="Simplified Arabic"/>
          <w:sz w:val="28"/>
          <w:szCs w:val="28"/>
          <w:rtl/>
        </w:rPr>
      </w:pPr>
      <w:r w:rsidRPr="00ED72EA">
        <w:rPr>
          <w:rFonts w:ascii="Simplified Arabic" w:hAnsi="Simplified Arabic" w:cs="Simplified Arabic"/>
          <w:sz w:val="28"/>
          <w:szCs w:val="28"/>
          <w:rtl/>
        </w:rPr>
        <w:t xml:space="preserve">وعلى المستوى الوطني، تتقاطع هذه التوجهات العلمية والتقنية بشكل وثيق مع الأهداف الاستراتيجية لرؤية المملكة العربية السعودية 2030 ومبادرة السعودية الخضراء، والتي تضع الاستدامة والتحول الرقمي في مقدمة أولوياتها الوطنية لتقليل الانبعاثات الكربونية بمقدار مئتين وثمانية وسبعين مليون </w:t>
      </w:r>
      <w:r w:rsidRPr="00ED72EA">
        <w:rPr>
          <w:rFonts w:ascii="Simplified Arabic" w:hAnsi="Simplified Arabic" w:cs="Simplified Arabic"/>
          <w:sz w:val="28"/>
          <w:szCs w:val="28"/>
          <w:rtl/>
        </w:rPr>
        <w:lastRenderedPageBreak/>
        <w:t>طن سنوياً</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ويطلب هذا التحول الطموح من كافة المقاولين والمؤسسات الهندسية العاملة في المملكة تلبية المعايير الصارمة الصادرة عن المركز السعودي لكفاءة الطاقة والهيئة السعودية للمهندسين</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من هنا، يستعرض هذا الفصل التأصيل النظري والمفاهيمي لكافة الأبعاد والعناصر المتعلقة بموضوع البحث لإعطاء القارئ خلفية شمولية قبل الانتقال للتحليل التطبيقي</w:t>
      </w:r>
      <w:r w:rsidRPr="00ED72EA">
        <w:rPr>
          <w:rFonts w:ascii="Simplified Arabic" w:hAnsi="Simplified Arabic" w:cs="Simplified Arabic"/>
          <w:sz w:val="28"/>
          <w:szCs w:val="28"/>
        </w:rPr>
        <w:t xml:space="preserve">. </w:t>
      </w:r>
    </w:p>
    <w:p w14:paraId="165ED2EA" w14:textId="3F8494B8" w:rsidR="00AD7A26" w:rsidRPr="00ED72EA" w:rsidRDefault="009D207A" w:rsidP="009D207A">
      <w:pPr>
        <w:pStyle w:val="a5"/>
        <w:bidi/>
        <w:spacing w:before="0" w:beforeAutospacing="0" w:line="360" w:lineRule="auto"/>
        <w:rPr>
          <w:rFonts w:ascii="Simplified Arabic" w:hAnsi="Simplified Arabic" w:cs="Simplified Arabic"/>
          <w:b/>
          <w:bCs/>
          <w:sz w:val="32"/>
          <w:szCs w:val="32"/>
        </w:rPr>
      </w:pPr>
      <w:r w:rsidRPr="00ED72EA">
        <w:rPr>
          <w:rFonts w:ascii="Simplified Arabic" w:hAnsi="Simplified Arabic" w:cs="Simplified Arabic" w:hint="cs"/>
          <w:b/>
          <w:bCs/>
          <w:sz w:val="32"/>
          <w:szCs w:val="32"/>
          <w:rtl/>
        </w:rPr>
        <w:t>2.</w:t>
      </w:r>
      <w:r w:rsidR="00AD7A26" w:rsidRPr="00ED72EA">
        <w:rPr>
          <w:rFonts w:ascii="Simplified Arabic" w:hAnsi="Simplified Arabic" w:cs="Simplified Arabic"/>
          <w:b/>
          <w:bCs/>
          <w:sz w:val="32"/>
          <w:szCs w:val="32"/>
        </w:rPr>
        <w:t xml:space="preserve"> </w:t>
      </w:r>
      <w:r w:rsidR="00AD7A26" w:rsidRPr="00ED72EA">
        <w:rPr>
          <w:rFonts w:ascii="Simplified Arabic" w:hAnsi="Simplified Arabic" w:cs="Simplified Arabic"/>
          <w:b/>
          <w:bCs/>
          <w:sz w:val="32"/>
          <w:szCs w:val="32"/>
          <w:rtl/>
        </w:rPr>
        <w:t>المنطلقات المفاهيمية والنظرية لموضوع البحث</w:t>
      </w:r>
    </w:p>
    <w:p w14:paraId="4ECE2377" w14:textId="77777777" w:rsidR="00AD7A26" w:rsidRPr="00ED72EA" w:rsidRDefault="00AD7A26" w:rsidP="00F47C6B">
      <w:pPr>
        <w:pStyle w:val="4"/>
        <w:spacing w:before="0" w:line="360" w:lineRule="auto"/>
        <w:rPr>
          <w:rFonts w:ascii="Simplified Arabic" w:hAnsi="Simplified Arabic" w:cs="Simplified Arabic"/>
          <w:b/>
          <w:bCs/>
          <w:i w:val="0"/>
          <w:iCs w:val="0"/>
          <w:color w:val="auto"/>
          <w:sz w:val="32"/>
          <w:szCs w:val="32"/>
        </w:rPr>
      </w:pPr>
      <w:r w:rsidRPr="00ED72EA">
        <w:rPr>
          <w:rFonts w:ascii="Simplified Arabic" w:hAnsi="Simplified Arabic" w:cs="Simplified Arabic"/>
          <w:b/>
          <w:bCs/>
          <w:i w:val="0"/>
          <w:iCs w:val="0"/>
          <w:color w:val="auto"/>
          <w:sz w:val="32"/>
          <w:szCs w:val="32"/>
          <w:rtl/>
        </w:rPr>
        <w:t>أ. مفاهيم الذكاء الاصطناعي وتطبيقاته الهندسية</w:t>
      </w:r>
    </w:p>
    <w:p w14:paraId="55335882" w14:textId="77777777" w:rsidR="00AD7A26" w:rsidRPr="00ED72EA" w:rsidRDefault="00AD7A26" w:rsidP="00F47C6B">
      <w:pPr>
        <w:pStyle w:val="a5"/>
        <w:numPr>
          <w:ilvl w:val="0"/>
          <w:numId w:val="17"/>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تعريف الذكاء الاصطناعي</w:t>
      </w:r>
      <w:r w:rsidRPr="00ED72EA">
        <w:rPr>
          <w:rFonts w:ascii="Simplified Arabic" w:hAnsi="Simplified Arabic" w:cs="Simplified Arabic"/>
          <w:b/>
          <w:bCs/>
          <w:sz w:val="28"/>
          <w:szCs w:val="28"/>
        </w:rPr>
        <w:t>:</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هو فرع من علوم الحاسب الآلي يهتم بتطوير برمجيات وأنظمة رقمية قادرة على محاكاة القدرات الذهنية البشرية، مثل التفكير المنطقي، التعلم التكيفي، الاستنتاج، واتخاذ القرارات المعقدة بناءً على تحليل مجموعات ضخمة من البيانات الرقمية</w:t>
      </w:r>
      <w:r w:rsidRPr="00ED72EA">
        <w:rPr>
          <w:rFonts w:ascii="Simplified Arabic" w:hAnsi="Simplified Arabic" w:cs="Simplified Arabic"/>
          <w:sz w:val="28"/>
          <w:szCs w:val="28"/>
        </w:rPr>
        <w:t xml:space="preserve">. </w:t>
      </w:r>
    </w:p>
    <w:p w14:paraId="2DD7499F" w14:textId="77777777" w:rsidR="00AD7A26" w:rsidRPr="00ED72EA" w:rsidRDefault="00AD7A26" w:rsidP="00F47C6B">
      <w:pPr>
        <w:pStyle w:val="a5"/>
        <w:numPr>
          <w:ilvl w:val="0"/>
          <w:numId w:val="17"/>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أدوات الذكاء الاصطناعي المحورية في المشاريع</w:t>
      </w:r>
      <w:r w:rsidRPr="00ED72EA">
        <w:rPr>
          <w:rFonts w:ascii="Simplified Arabic" w:hAnsi="Simplified Arabic" w:cs="Simplified Arabic"/>
          <w:b/>
          <w:bCs/>
          <w:sz w:val="28"/>
          <w:szCs w:val="28"/>
        </w:rPr>
        <w:t>:</w:t>
      </w:r>
    </w:p>
    <w:p w14:paraId="37301CCC" w14:textId="77777777" w:rsidR="00AD7A26" w:rsidRPr="00ED72EA" w:rsidRDefault="00AD7A26" w:rsidP="00F47C6B">
      <w:pPr>
        <w:pStyle w:val="a5"/>
        <w:numPr>
          <w:ilvl w:val="1"/>
          <w:numId w:val="17"/>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تقنية إنترنت الأشياء</w:t>
      </w:r>
      <w:r w:rsidRPr="00ED72EA">
        <w:rPr>
          <w:rFonts w:ascii="Simplified Arabic" w:hAnsi="Simplified Arabic" w:cs="Simplified Arabic"/>
          <w:b/>
          <w:bCs/>
          <w:sz w:val="28"/>
          <w:szCs w:val="28"/>
        </w:rPr>
        <w:t xml:space="preserve"> (IoT):</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شبكة مترابطة من المستشعرات والعدادات الذكية التي تزرع في الأصول والأنظمة الهندسية الميكانيكية والكهربائية لرصد درجة الحرارة، الأحمال، ومعدلات الاستهلاك في الوقت الفعلي</w:t>
      </w:r>
      <w:r w:rsidRPr="00ED72EA">
        <w:rPr>
          <w:rFonts w:ascii="Simplified Arabic" w:hAnsi="Simplified Arabic" w:cs="Simplified Arabic"/>
          <w:sz w:val="28"/>
          <w:szCs w:val="28"/>
        </w:rPr>
        <w:t xml:space="preserve">. </w:t>
      </w:r>
    </w:p>
    <w:p w14:paraId="4BCD9540" w14:textId="77777777" w:rsidR="00AD7A26" w:rsidRPr="00ED72EA" w:rsidRDefault="00AD7A26" w:rsidP="00F47C6B">
      <w:pPr>
        <w:pStyle w:val="a5"/>
        <w:numPr>
          <w:ilvl w:val="1"/>
          <w:numId w:val="17"/>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أدوات التحليل التنبؤي</w:t>
      </w:r>
      <w:r w:rsidRPr="00ED72EA">
        <w:rPr>
          <w:rFonts w:ascii="Simplified Arabic" w:hAnsi="Simplified Arabic" w:cs="Simplified Arabic"/>
          <w:b/>
          <w:bCs/>
          <w:sz w:val="28"/>
          <w:szCs w:val="28"/>
        </w:rPr>
        <w:t xml:space="preserve"> (Predictive Analytics):</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نماذج إحصائية ورياضية تعتمد على البيانات التاريخية واللحظية لتوقع الأحمال الطاقية واحتياجات الصيانة المستقبليّة وتفادي الأعطال والهدر</w:t>
      </w:r>
      <w:r w:rsidRPr="00ED72EA">
        <w:rPr>
          <w:rFonts w:ascii="Simplified Arabic" w:hAnsi="Simplified Arabic" w:cs="Simplified Arabic"/>
          <w:sz w:val="28"/>
          <w:szCs w:val="28"/>
        </w:rPr>
        <w:t xml:space="preserve">. </w:t>
      </w:r>
    </w:p>
    <w:p w14:paraId="28E39B9B" w14:textId="77777777" w:rsidR="00AD7A26" w:rsidRPr="00ED72EA" w:rsidRDefault="00AD7A26" w:rsidP="00F47C6B">
      <w:pPr>
        <w:pStyle w:val="a5"/>
        <w:numPr>
          <w:ilvl w:val="1"/>
          <w:numId w:val="17"/>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خوارزميات التعلم الآلي</w:t>
      </w:r>
      <w:r w:rsidRPr="00ED72EA">
        <w:rPr>
          <w:rFonts w:ascii="Simplified Arabic" w:hAnsi="Simplified Arabic" w:cs="Simplified Arabic"/>
          <w:b/>
          <w:bCs/>
          <w:sz w:val="28"/>
          <w:szCs w:val="28"/>
        </w:rPr>
        <w:t xml:space="preserve"> (Machine Learning):</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برمجيات تمتلك قدرة التعلم الذاتي والتكيف التلقائي لتعديل معايير التشغيل للأنظمة بناءً على الأنماط التشغيلية المتكررة في الموقع</w:t>
      </w:r>
      <w:r w:rsidRPr="00ED72EA">
        <w:rPr>
          <w:rFonts w:ascii="Simplified Arabic" w:hAnsi="Simplified Arabic" w:cs="Simplified Arabic"/>
          <w:sz w:val="28"/>
          <w:szCs w:val="28"/>
        </w:rPr>
        <w:t xml:space="preserve">. </w:t>
      </w:r>
    </w:p>
    <w:p w14:paraId="3ED55D9A" w14:textId="77777777" w:rsidR="00AD7A26" w:rsidRPr="00C9316F" w:rsidRDefault="00AD7A26" w:rsidP="00F47C6B">
      <w:pPr>
        <w:pStyle w:val="4"/>
        <w:spacing w:before="0" w:line="360" w:lineRule="auto"/>
        <w:rPr>
          <w:rFonts w:ascii="Simplified Arabic" w:hAnsi="Simplified Arabic" w:cs="Simplified Arabic"/>
          <w:b/>
          <w:bCs/>
          <w:i w:val="0"/>
          <w:iCs w:val="0"/>
          <w:color w:val="auto"/>
          <w:sz w:val="32"/>
          <w:szCs w:val="32"/>
        </w:rPr>
      </w:pPr>
      <w:r w:rsidRPr="00C9316F">
        <w:rPr>
          <w:rFonts w:ascii="Simplified Arabic" w:hAnsi="Simplified Arabic" w:cs="Simplified Arabic"/>
          <w:b/>
          <w:bCs/>
          <w:i w:val="0"/>
          <w:iCs w:val="0"/>
          <w:color w:val="auto"/>
          <w:sz w:val="32"/>
          <w:szCs w:val="32"/>
          <w:rtl/>
        </w:rPr>
        <w:lastRenderedPageBreak/>
        <w:t>ب. مفاهيم أبعاد إدارة المشاريع الهندسية المستدامة</w:t>
      </w:r>
    </w:p>
    <w:p w14:paraId="1A74C40D" w14:textId="77777777" w:rsidR="00AD7A26" w:rsidRPr="00ED72EA" w:rsidRDefault="00AD7A26" w:rsidP="00F47C6B">
      <w:pPr>
        <w:pStyle w:val="a5"/>
        <w:numPr>
          <w:ilvl w:val="0"/>
          <w:numId w:val="18"/>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تعريف إدارة المشاريع المستدامة</w:t>
      </w:r>
      <w:r w:rsidRPr="00ED72EA">
        <w:rPr>
          <w:rFonts w:ascii="Simplified Arabic" w:hAnsi="Simplified Arabic" w:cs="Simplified Arabic"/>
          <w:b/>
          <w:bCs/>
          <w:sz w:val="28"/>
          <w:szCs w:val="28"/>
        </w:rPr>
        <w:t>:</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منهجية إدارية وهندسية تتجاوز قيود النطاق والتكلفة والزمن، لتهدف إلى تخطيط وتنفيذ المشاريع بطريقة تضمن التوازن بين المردود الاقتصادي، الحفاظ على البيئة، والمسؤولية الاجتماعية طوال دورة حياة المشروع</w:t>
      </w:r>
      <w:r w:rsidRPr="00ED72EA">
        <w:rPr>
          <w:rFonts w:ascii="Simplified Arabic" w:hAnsi="Simplified Arabic" w:cs="Simplified Arabic"/>
          <w:sz w:val="28"/>
          <w:szCs w:val="28"/>
        </w:rPr>
        <w:t xml:space="preserve">. </w:t>
      </w:r>
    </w:p>
    <w:p w14:paraId="0C91D7CE" w14:textId="77777777" w:rsidR="00AD7A26" w:rsidRPr="00ED72EA" w:rsidRDefault="00AD7A26" w:rsidP="00F47C6B">
      <w:pPr>
        <w:pStyle w:val="a5"/>
        <w:numPr>
          <w:ilvl w:val="0"/>
          <w:numId w:val="18"/>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ركائز الاستدامة الخضراء في الهندسة</w:t>
      </w:r>
      <w:r w:rsidRPr="00ED72EA">
        <w:rPr>
          <w:rFonts w:ascii="Simplified Arabic" w:hAnsi="Simplified Arabic" w:cs="Simplified Arabic"/>
          <w:b/>
          <w:bCs/>
          <w:sz w:val="28"/>
          <w:szCs w:val="28"/>
        </w:rPr>
        <w:t>:</w:t>
      </w:r>
    </w:p>
    <w:p w14:paraId="5210AC56" w14:textId="77777777" w:rsidR="00AD7A26" w:rsidRPr="00ED72EA" w:rsidRDefault="00AD7A26" w:rsidP="00F47C6B">
      <w:pPr>
        <w:pStyle w:val="a5"/>
        <w:numPr>
          <w:ilvl w:val="1"/>
          <w:numId w:val="18"/>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البُعد البيئي</w:t>
      </w:r>
      <w:r w:rsidRPr="00ED72EA">
        <w:rPr>
          <w:rFonts w:ascii="Simplified Arabic" w:hAnsi="Simplified Arabic" w:cs="Simplified Arabic"/>
          <w:b/>
          <w:bCs/>
          <w:sz w:val="28"/>
          <w:szCs w:val="28"/>
        </w:rPr>
        <w:t>:</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تقليل البصمة الكربونية، الحد من الهدر، وحماية الموارد الطبيعية</w:t>
      </w:r>
      <w:r w:rsidRPr="00ED72EA">
        <w:rPr>
          <w:rFonts w:ascii="Simplified Arabic" w:hAnsi="Simplified Arabic" w:cs="Simplified Arabic"/>
          <w:sz w:val="28"/>
          <w:szCs w:val="28"/>
        </w:rPr>
        <w:t xml:space="preserve">. </w:t>
      </w:r>
    </w:p>
    <w:p w14:paraId="64B0496A" w14:textId="77777777" w:rsidR="00AD7A26" w:rsidRPr="00ED72EA" w:rsidRDefault="00AD7A26" w:rsidP="00F47C6B">
      <w:pPr>
        <w:pStyle w:val="a5"/>
        <w:numPr>
          <w:ilvl w:val="1"/>
          <w:numId w:val="18"/>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البُعد التشغيلي والاقتصادي</w:t>
      </w:r>
      <w:r w:rsidRPr="00ED72EA">
        <w:rPr>
          <w:rFonts w:ascii="Simplified Arabic" w:hAnsi="Simplified Arabic" w:cs="Simplified Arabic"/>
          <w:b/>
          <w:bCs/>
          <w:sz w:val="28"/>
          <w:szCs w:val="28"/>
        </w:rPr>
        <w:t>:</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تحسين كفاءة النفقات التشغيلية</w:t>
      </w:r>
      <w:r w:rsidRPr="00ED72EA">
        <w:rPr>
          <w:rFonts w:ascii="Simplified Arabic" w:hAnsi="Simplified Arabic" w:cs="Simplified Arabic"/>
          <w:sz w:val="28"/>
          <w:szCs w:val="28"/>
        </w:rPr>
        <w:t xml:space="preserve"> (OPEX) </w:t>
      </w:r>
      <w:r w:rsidRPr="00ED72EA">
        <w:rPr>
          <w:rFonts w:ascii="Simplified Arabic" w:hAnsi="Simplified Arabic" w:cs="Simplified Arabic"/>
          <w:sz w:val="28"/>
          <w:szCs w:val="28"/>
          <w:rtl/>
        </w:rPr>
        <w:t>وإطالة العمر الافتراضي للأصول</w:t>
      </w:r>
      <w:r w:rsidRPr="00ED72EA">
        <w:rPr>
          <w:rFonts w:ascii="Simplified Arabic" w:hAnsi="Simplified Arabic" w:cs="Simplified Arabic"/>
          <w:sz w:val="28"/>
          <w:szCs w:val="28"/>
        </w:rPr>
        <w:t xml:space="preserve">. </w:t>
      </w:r>
    </w:p>
    <w:p w14:paraId="59FD501B" w14:textId="77777777" w:rsidR="00AD7A26" w:rsidRPr="00ED72EA" w:rsidRDefault="00AD7A26" w:rsidP="00F47C6B">
      <w:pPr>
        <w:pStyle w:val="4"/>
        <w:spacing w:before="0" w:line="360" w:lineRule="auto"/>
        <w:rPr>
          <w:rFonts w:ascii="Simplified Arabic" w:hAnsi="Simplified Arabic" w:cs="Simplified Arabic"/>
          <w:b/>
          <w:bCs/>
          <w:i w:val="0"/>
          <w:iCs w:val="0"/>
          <w:color w:val="auto"/>
          <w:sz w:val="32"/>
          <w:szCs w:val="32"/>
        </w:rPr>
      </w:pPr>
      <w:r w:rsidRPr="00ED72EA">
        <w:rPr>
          <w:rFonts w:ascii="Simplified Arabic" w:hAnsi="Simplified Arabic" w:cs="Simplified Arabic"/>
          <w:b/>
          <w:bCs/>
          <w:i w:val="0"/>
          <w:iCs w:val="0"/>
          <w:color w:val="auto"/>
          <w:sz w:val="32"/>
          <w:szCs w:val="32"/>
          <w:rtl/>
        </w:rPr>
        <w:t>ج. كفاءة استهلاك الطاقة والتشريعات التنظيمية</w:t>
      </w:r>
    </w:p>
    <w:p w14:paraId="65F70B86" w14:textId="77777777" w:rsidR="00AD7A26" w:rsidRPr="00ED72EA" w:rsidRDefault="00AD7A26" w:rsidP="00F47C6B">
      <w:pPr>
        <w:pStyle w:val="a5"/>
        <w:numPr>
          <w:ilvl w:val="0"/>
          <w:numId w:val="19"/>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مفهوم كفاءة الطاقة</w:t>
      </w:r>
      <w:r w:rsidRPr="00ED72EA">
        <w:rPr>
          <w:rFonts w:ascii="Simplified Arabic" w:hAnsi="Simplified Arabic" w:cs="Simplified Arabic"/>
          <w:b/>
          <w:bCs/>
          <w:sz w:val="28"/>
          <w:szCs w:val="28"/>
        </w:rPr>
        <w:t>:</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تحقيق أقصى معدل أداء تشغيلي وهندسي بأقل كمية ممكنة من الطاقة المستهلكة، مما يقلل الانبعاثات والتكاليف المالية المباشرة</w:t>
      </w:r>
      <w:r w:rsidRPr="00ED72EA">
        <w:rPr>
          <w:rFonts w:ascii="Simplified Arabic" w:hAnsi="Simplified Arabic" w:cs="Simplified Arabic"/>
          <w:sz w:val="28"/>
          <w:szCs w:val="28"/>
        </w:rPr>
        <w:t xml:space="preserve">. </w:t>
      </w:r>
    </w:p>
    <w:p w14:paraId="51820D36" w14:textId="77777777" w:rsidR="00AD7A26" w:rsidRPr="00ED72EA" w:rsidRDefault="00AD7A26" w:rsidP="00F47C6B">
      <w:pPr>
        <w:pStyle w:val="a5"/>
        <w:numPr>
          <w:ilvl w:val="0"/>
          <w:numId w:val="19"/>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أسباب هدر الطاقة في المشاريع الهندسية</w:t>
      </w:r>
      <w:r w:rsidRPr="00ED72EA">
        <w:rPr>
          <w:rFonts w:ascii="Simplified Arabic" w:hAnsi="Simplified Arabic" w:cs="Simplified Arabic"/>
          <w:b/>
          <w:bCs/>
          <w:sz w:val="28"/>
          <w:szCs w:val="28"/>
        </w:rPr>
        <w:t>:</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المراقبة الرجعية اليدوية، غياب التنبؤ المبكر بالأحمال، عدم أتمتة أنظمة التبريد والإضاءة، والتكامل الضعيف بين أدوات اتخاذ القرار والبيانات الفورية</w:t>
      </w:r>
      <w:r w:rsidRPr="00ED72EA">
        <w:rPr>
          <w:rFonts w:ascii="Simplified Arabic" w:hAnsi="Simplified Arabic" w:cs="Simplified Arabic"/>
          <w:sz w:val="28"/>
          <w:szCs w:val="28"/>
        </w:rPr>
        <w:t xml:space="preserve">. </w:t>
      </w:r>
    </w:p>
    <w:p w14:paraId="0541C24A" w14:textId="77777777" w:rsidR="00AD7A26" w:rsidRPr="00ED72EA" w:rsidRDefault="00AD7A26" w:rsidP="00F47C6B">
      <w:pPr>
        <w:pStyle w:val="a5"/>
        <w:numPr>
          <w:ilvl w:val="0"/>
          <w:numId w:val="19"/>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الإطار التنظيمي المحلي بالمملكة</w:t>
      </w:r>
      <w:r w:rsidRPr="00ED72EA">
        <w:rPr>
          <w:rFonts w:ascii="Simplified Arabic" w:hAnsi="Simplified Arabic" w:cs="Simplified Arabic"/>
          <w:b/>
          <w:bCs/>
          <w:sz w:val="28"/>
          <w:szCs w:val="28"/>
        </w:rPr>
        <w:t>:</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الالتزام بالأدلة الفنية الصادرة عن المركز السعودي لكفاءة الطاقة</w:t>
      </w:r>
      <w:r w:rsidRPr="00ED72EA">
        <w:rPr>
          <w:rFonts w:ascii="Simplified Arabic" w:hAnsi="Simplified Arabic" w:cs="Simplified Arabic"/>
          <w:sz w:val="28"/>
          <w:szCs w:val="28"/>
        </w:rPr>
        <w:t xml:space="preserve"> (SEEC) </w:t>
      </w:r>
      <w:r w:rsidRPr="00ED72EA">
        <w:rPr>
          <w:rFonts w:ascii="Simplified Arabic" w:hAnsi="Simplified Arabic" w:cs="Simplified Arabic"/>
          <w:sz w:val="28"/>
          <w:szCs w:val="28"/>
          <w:rtl/>
        </w:rPr>
        <w:t>ومستهدفات مبادرة السعودية الخضراء ورؤية 2030 لتقليل الانبعاثات والوصول للحياد الصفري</w:t>
      </w:r>
      <w:r w:rsidRPr="00ED72EA">
        <w:rPr>
          <w:rFonts w:ascii="Simplified Arabic" w:hAnsi="Simplified Arabic" w:cs="Simplified Arabic"/>
          <w:sz w:val="28"/>
          <w:szCs w:val="28"/>
        </w:rPr>
        <w:t xml:space="preserve">. </w:t>
      </w:r>
    </w:p>
    <w:p w14:paraId="09A3BE69" w14:textId="77777777" w:rsidR="00B673F2" w:rsidRPr="00ED72EA" w:rsidRDefault="00B673F2" w:rsidP="00B673F2">
      <w:pPr>
        <w:pStyle w:val="a5"/>
        <w:bidi/>
        <w:spacing w:before="0" w:beforeAutospacing="0" w:line="360" w:lineRule="auto"/>
        <w:rPr>
          <w:rFonts w:ascii="Simplified Arabic" w:hAnsi="Simplified Arabic" w:cs="Simplified Arabic"/>
          <w:sz w:val="28"/>
          <w:szCs w:val="28"/>
        </w:rPr>
      </w:pPr>
    </w:p>
    <w:p w14:paraId="46C7330D" w14:textId="02F6F0CB" w:rsidR="00AD7A26" w:rsidRPr="00ED72EA" w:rsidRDefault="00D2700D" w:rsidP="00D2700D">
      <w:pPr>
        <w:pStyle w:val="3"/>
        <w:bidi/>
        <w:spacing w:before="0" w:beforeAutospacing="0" w:line="360" w:lineRule="auto"/>
        <w:rPr>
          <w:rFonts w:ascii="Simplified Arabic" w:hAnsi="Simplified Arabic" w:cs="Simplified Arabic"/>
          <w:sz w:val="32"/>
          <w:szCs w:val="32"/>
        </w:rPr>
      </w:pPr>
      <w:r w:rsidRPr="00ED72EA">
        <w:rPr>
          <w:rFonts w:ascii="Simplified Arabic" w:hAnsi="Simplified Arabic" w:cs="Simplified Arabic" w:hint="cs"/>
          <w:sz w:val="32"/>
          <w:szCs w:val="32"/>
          <w:rtl/>
        </w:rPr>
        <w:lastRenderedPageBreak/>
        <w:t>3.</w:t>
      </w:r>
      <w:r w:rsidR="00AD7A26" w:rsidRPr="00ED72EA">
        <w:rPr>
          <w:rFonts w:ascii="Simplified Arabic" w:hAnsi="Simplified Arabic" w:cs="Simplified Arabic"/>
          <w:sz w:val="32"/>
          <w:szCs w:val="32"/>
          <w:rtl/>
        </w:rPr>
        <w:t>النظريات العلمية المتبعة في إعداد البحث</w:t>
      </w:r>
    </w:p>
    <w:p w14:paraId="62FE4CF7" w14:textId="77777777" w:rsidR="00AD7A26" w:rsidRPr="00ED72EA" w:rsidRDefault="00AD7A26" w:rsidP="00F47C6B">
      <w:pPr>
        <w:pStyle w:val="a5"/>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sz w:val="28"/>
          <w:szCs w:val="28"/>
          <w:rtl/>
        </w:rPr>
        <w:t>تعتمد الدراسة في تأصيلها العلمي لربط الذكاء الاصطناعي بكفاءة الطاقة على النظريات الاستراتيجية التالية</w:t>
      </w:r>
      <w:r w:rsidRPr="00ED72EA">
        <w:rPr>
          <w:rFonts w:ascii="Simplified Arabic" w:hAnsi="Simplified Arabic" w:cs="Simplified Arabic"/>
          <w:sz w:val="28"/>
          <w:szCs w:val="28"/>
        </w:rPr>
        <w:t xml:space="preserve">: </w:t>
      </w:r>
    </w:p>
    <w:p w14:paraId="50DB985D" w14:textId="77777777" w:rsidR="00AD7A26" w:rsidRPr="00ED72EA" w:rsidRDefault="00AD7A26" w:rsidP="00F47C6B">
      <w:pPr>
        <w:pStyle w:val="a5"/>
        <w:numPr>
          <w:ilvl w:val="0"/>
          <w:numId w:val="20"/>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نظرية الموارد والقدرات الديناميكية</w:t>
      </w:r>
      <w:r w:rsidRPr="00ED72EA">
        <w:rPr>
          <w:rFonts w:ascii="Simplified Arabic" w:hAnsi="Simplified Arabic" w:cs="Simplified Arabic"/>
          <w:b/>
          <w:bCs/>
          <w:sz w:val="28"/>
          <w:szCs w:val="28"/>
        </w:rPr>
        <w:t xml:space="preserve"> (Dynamic Capabilities Theory):</w:t>
      </w:r>
    </w:p>
    <w:p w14:paraId="13711290" w14:textId="77777777" w:rsidR="00AD7A26" w:rsidRPr="00ED72EA" w:rsidRDefault="00AD7A26" w:rsidP="00F47C6B">
      <w:pPr>
        <w:pStyle w:val="a5"/>
        <w:numPr>
          <w:ilvl w:val="1"/>
          <w:numId w:val="20"/>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sz w:val="28"/>
          <w:szCs w:val="28"/>
          <w:rtl/>
        </w:rPr>
        <w:t>الشرح والتطبيق</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تفسر كيف تقوم المؤسسات ومكاتب إدارة المشاريع بتشغيل وإعادة هيكلة قدراتها التنظيمية والتقنية لتلبية المتطلبات المتغيرة</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يُعامل الذكاء الاصطناعي في هذه الدراسة كـ "قدرة ديناميكية" تمنح مدير المشروع مرونة استباقية لقراءة البيانات الحية وتعديل استراتيجيات الطاقة فوراً</w:t>
      </w:r>
      <w:r w:rsidRPr="00ED72EA">
        <w:rPr>
          <w:rFonts w:ascii="Simplified Arabic" w:hAnsi="Simplified Arabic" w:cs="Simplified Arabic"/>
          <w:sz w:val="28"/>
          <w:szCs w:val="28"/>
        </w:rPr>
        <w:t xml:space="preserve">. </w:t>
      </w:r>
    </w:p>
    <w:p w14:paraId="73E1CB91" w14:textId="77777777" w:rsidR="00AD7A26" w:rsidRPr="00ED72EA" w:rsidRDefault="00AD7A26" w:rsidP="00F47C6B">
      <w:pPr>
        <w:pStyle w:val="a5"/>
        <w:numPr>
          <w:ilvl w:val="0"/>
          <w:numId w:val="20"/>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إطار التكنولوجيا والتنظيم والبيئة</w:t>
      </w:r>
      <w:r w:rsidRPr="00ED72EA">
        <w:rPr>
          <w:rFonts w:ascii="Simplified Arabic" w:hAnsi="Simplified Arabic" w:cs="Simplified Arabic"/>
          <w:b/>
          <w:bCs/>
          <w:sz w:val="28"/>
          <w:szCs w:val="28"/>
        </w:rPr>
        <w:t xml:space="preserve"> (TOE Framework):</w:t>
      </w:r>
    </w:p>
    <w:p w14:paraId="384B6ECA" w14:textId="77777777" w:rsidR="00AD7A26" w:rsidRPr="00ED72EA" w:rsidRDefault="00AD7A26" w:rsidP="00F47C6B">
      <w:pPr>
        <w:pStyle w:val="a5"/>
        <w:numPr>
          <w:ilvl w:val="1"/>
          <w:numId w:val="20"/>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sz w:val="28"/>
          <w:szCs w:val="28"/>
          <w:rtl/>
        </w:rPr>
        <w:t>الشرح والتطبيق</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يحدد العوامل المؤثرة على تبني الابتكارات عبر ثلاثة أبعاد</w:t>
      </w:r>
      <w:r w:rsidRPr="00ED72EA">
        <w:rPr>
          <w:rFonts w:ascii="Simplified Arabic" w:hAnsi="Simplified Arabic" w:cs="Simplified Arabic"/>
          <w:sz w:val="28"/>
          <w:szCs w:val="28"/>
        </w:rPr>
        <w:t xml:space="preserve">: </w:t>
      </w:r>
    </w:p>
    <w:p w14:paraId="40E611A0" w14:textId="77777777" w:rsidR="00AD7A26" w:rsidRPr="00ED72EA" w:rsidRDefault="00AD7A26" w:rsidP="00F47C6B">
      <w:pPr>
        <w:pStyle w:val="a5"/>
        <w:numPr>
          <w:ilvl w:val="2"/>
          <w:numId w:val="20"/>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البُعد التقني</w:t>
      </w:r>
      <w:r w:rsidRPr="00ED72EA">
        <w:rPr>
          <w:rFonts w:ascii="Simplified Arabic" w:hAnsi="Simplified Arabic" w:cs="Simplified Arabic"/>
          <w:b/>
          <w:bCs/>
          <w:sz w:val="28"/>
          <w:szCs w:val="28"/>
        </w:rPr>
        <w:t>:</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جاهزية ومميزات خوارزميات الذكاء الاصطناعي المطبقة</w:t>
      </w:r>
      <w:r w:rsidRPr="00ED72EA">
        <w:rPr>
          <w:rFonts w:ascii="Simplified Arabic" w:hAnsi="Simplified Arabic" w:cs="Simplified Arabic"/>
          <w:sz w:val="28"/>
          <w:szCs w:val="28"/>
        </w:rPr>
        <w:t xml:space="preserve">. </w:t>
      </w:r>
    </w:p>
    <w:p w14:paraId="553F0396" w14:textId="77777777" w:rsidR="00AD7A26" w:rsidRPr="00ED72EA" w:rsidRDefault="00AD7A26" w:rsidP="00F47C6B">
      <w:pPr>
        <w:pStyle w:val="a5"/>
        <w:numPr>
          <w:ilvl w:val="2"/>
          <w:numId w:val="20"/>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البُعد التنظيمي</w:t>
      </w:r>
      <w:r w:rsidRPr="00ED72EA">
        <w:rPr>
          <w:rFonts w:ascii="Simplified Arabic" w:hAnsi="Simplified Arabic" w:cs="Simplified Arabic"/>
          <w:b/>
          <w:bCs/>
          <w:sz w:val="28"/>
          <w:szCs w:val="28"/>
        </w:rPr>
        <w:t>:</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خصائص مكتب إدارة المشاريع، الخبرات، وحجم المشروع</w:t>
      </w:r>
      <w:r w:rsidRPr="00ED72EA">
        <w:rPr>
          <w:rFonts w:ascii="Simplified Arabic" w:hAnsi="Simplified Arabic" w:cs="Simplified Arabic"/>
          <w:sz w:val="28"/>
          <w:szCs w:val="28"/>
        </w:rPr>
        <w:t xml:space="preserve">. </w:t>
      </w:r>
    </w:p>
    <w:p w14:paraId="6D7970E0" w14:textId="77777777" w:rsidR="00AD7A26" w:rsidRPr="00ED72EA" w:rsidRDefault="00AD7A26" w:rsidP="00F47C6B">
      <w:pPr>
        <w:pStyle w:val="a5"/>
        <w:numPr>
          <w:ilvl w:val="2"/>
          <w:numId w:val="20"/>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البُعد البيئي</w:t>
      </w:r>
      <w:r w:rsidRPr="00ED72EA">
        <w:rPr>
          <w:rFonts w:ascii="Simplified Arabic" w:hAnsi="Simplified Arabic" w:cs="Simplified Arabic"/>
          <w:b/>
          <w:bCs/>
          <w:sz w:val="28"/>
          <w:szCs w:val="28"/>
        </w:rPr>
        <w:t>:</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التشريعات واللوائح الصادرة عن الجهات الحكومية (مثل كفاءة الطاقة ورؤية 2030)</w:t>
      </w:r>
      <w:r w:rsidRPr="00ED72EA">
        <w:rPr>
          <w:rFonts w:ascii="Simplified Arabic" w:hAnsi="Simplified Arabic" w:cs="Simplified Arabic"/>
          <w:sz w:val="28"/>
          <w:szCs w:val="28"/>
        </w:rPr>
        <w:t xml:space="preserve">. </w:t>
      </w:r>
    </w:p>
    <w:p w14:paraId="35332F26" w14:textId="77777777" w:rsidR="00D2700D" w:rsidRPr="00ED72EA" w:rsidRDefault="00D2700D" w:rsidP="00D2700D">
      <w:pPr>
        <w:pStyle w:val="a5"/>
        <w:bidi/>
        <w:spacing w:before="0" w:beforeAutospacing="0" w:line="360" w:lineRule="auto"/>
        <w:rPr>
          <w:rFonts w:ascii="Simplified Arabic" w:hAnsi="Simplified Arabic" w:cs="Simplified Arabic"/>
          <w:sz w:val="28"/>
          <w:szCs w:val="28"/>
          <w:rtl/>
        </w:rPr>
      </w:pPr>
    </w:p>
    <w:p w14:paraId="4E6D33E2" w14:textId="77777777" w:rsidR="00D2700D" w:rsidRPr="00ED72EA" w:rsidRDefault="00D2700D" w:rsidP="00D2700D">
      <w:pPr>
        <w:pStyle w:val="a5"/>
        <w:bidi/>
        <w:spacing w:before="0" w:beforeAutospacing="0" w:line="360" w:lineRule="auto"/>
        <w:rPr>
          <w:rFonts w:ascii="Simplified Arabic" w:hAnsi="Simplified Arabic" w:cs="Simplified Arabic"/>
          <w:sz w:val="28"/>
          <w:szCs w:val="28"/>
          <w:rtl/>
        </w:rPr>
      </w:pPr>
    </w:p>
    <w:p w14:paraId="75549069" w14:textId="77777777" w:rsidR="00D2700D" w:rsidRPr="00ED72EA" w:rsidRDefault="00D2700D" w:rsidP="00D2700D">
      <w:pPr>
        <w:pStyle w:val="a5"/>
        <w:bidi/>
        <w:spacing w:before="0" w:beforeAutospacing="0" w:line="360" w:lineRule="auto"/>
        <w:rPr>
          <w:rFonts w:ascii="Simplified Arabic" w:hAnsi="Simplified Arabic" w:cs="Simplified Arabic"/>
          <w:sz w:val="28"/>
          <w:szCs w:val="28"/>
        </w:rPr>
      </w:pPr>
    </w:p>
    <w:p w14:paraId="66EC23FB" w14:textId="77777777" w:rsidR="00AD7A26" w:rsidRPr="00ED72EA" w:rsidRDefault="00AD7A26" w:rsidP="00F47C6B">
      <w:pPr>
        <w:pStyle w:val="2"/>
        <w:spacing w:before="0" w:line="360" w:lineRule="auto"/>
        <w:rPr>
          <w:rFonts w:ascii="Simplified Arabic" w:hAnsi="Simplified Arabic" w:cs="Simplified Arabic"/>
          <w:b/>
          <w:bCs/>
          <w:color w:val="auto"/>
          <w:sz w:val="36"/>
          <w:szCs w:val="36"/>
          <w:u w:val="single"/>
        </w:rPr>
      </w:pPr>
      <w:r w:rsidRPr="00ED72EA">
        <w:rPr>
          <w:rFonts w:ascii="Simplified Arabic" w:hAnsi="Simplified Arabic" w:cs="Simplified Arabic"/>
          <w:b/>
          <w:bCs/>
          <w:color w:val="auto"/>
          <w:sz w:val="36"/>
          <w:szCs w:val="36"/>
          <w:u w:val="single"/>
          <w:rtl/>
        </w:rPr>
        <w:lastRenderedPageBreak/>
        <w:t>الفصل الثاني: مراجعة الدراسات السابقة وما تميزت به الدراسة الحالية</w:t>
      </w:r>
    </w:p>
    <w:p w14:paraId="0C2D2F86" w14:textId="65BF5824" w:rsidR="00AD7A26" w:rsidRPr="00ED72EA" w:rsidRDefault="00D2700D" w:rsidP="00D2700D">
      <w:pPr>
        <w:pStyle w:val="3"/>
        <w:bidi/>
        <w:spacing w:before="0" w:beforeAutospacing="0" w:line="360" w:lineRule="auto"/>
        <w:rPr>
          <w:rFonts w:ascii="Simplified Arabic" w:hAnsi="Simplified Arabic" w:cs="Simplified Arabic"/>
          <w:sz w:val="32"/>
          <w:szCs w:val="32"/>
        </w:rPr>
      </w:pPr>
      <w:r w:rsidRPr="00ED72EA">
        <w:rPr>
          <w:rFonts w:ascii="Simplified Arabic" w:hAnsi="Simplified Arabic" w:cs="Simplified Arabic" w:hint="cs"/>
          <w:sz w:val="32"/>
          <w:szCs w:val="32"/>
          <w:rtl/>
        </w:rPr>
        <w:t>1.</w:t>
      </w:r>
      <w:r w:rsidR="00AD7A26" w:rsidRPr="00ED72EA">
        <w:rPr>
          <w:rFonts w:ascii="Simplified Arabic" w:hAnsi="Simplified Arabic" w:cs="Simplified Arabic"/>
          <w:sz w:val="32"/>
          <w:szCs w:val="32"/>
        </w:rPr>
        <w:t xml:space="preserve"> </w:t>
      </w:r>
      <w:r w:rsidR="00AD7A26" w:rsidRPr="00ED72EA">
        <w:rPr>
          <w:rFonts w:ascii="Simplified Arabic" w:hAnsi="Simplified Arabic" w:cs="Simplified Arabic"/>
          <w:sz w:val="32"/>
          <w:szCs w:val="32"/>
          <w:rtl/>
        </w:rPr>
        <w:t>استعراض ومراجعة الأدبيات والدراسات السابقة</w:t>
      </w:r>
    </w:p>
    <w:p w14:paraId="3C84EB44" w14:textId="77777777" w:rsidR="00AD7A26" w:rsidRPr="00ED72EA" w:rsidRDefault="00AD7A26" w:rsidP="00F47C6B">
      <w:pPr>
        <w:pStyle w:val="a5"/>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sz w:val="28"/>
          <w:szCs w:val="28"/>
          <w:rtl/>
        </w:rPr>
        <w:t>شملت المراجعة العلمية للأدبيات تصنيف الدراسات الأكاديمية السابقة ذات الصلة إلى محورين رئيسيين</w:t>
      </w:r>
      <w:r w:rsidRPr="00ED72EA">
        <w:rPr>
          <w:rFonts w:ascii="Simplified Arabic" w:hAnsi="Simplified Arabic" w:cs="Simplified Arabic"/>
          <w:sz w:val="28"/>
          <w:szCs w:val="28"/>
        </w:rPr>
        <w:t xml:space="preserve">: </w:t>
      </w:r>
    </w:p>
    <w:p w14:paraId="52426366" w14:textId="77777777" w:rsidR="00AD7A26" w:rsidRPr="00ED72EA" w:rsidRDefault="00AD7A26" w:rsidP="00F47C6B">
      <w:pPr>
        <w:pStyle w:val="4"/>
        <w:spacing w:before="0" w:line="360" w:lineRule="auto"/>
        <w:rPr>
          <w:rFonts w:ascii="Simplified Arabic" w:hAnsi="Simplified Arabic" w:cs="Simplified Arabic"/>
          <w:b/>
          <w:bCs/>
          <w:i w:val="0"/>
          <w:iCs w:val="0"/>
          <w:color w:val="auto"/>
          <w:sz w:val="32"/>
          <w:szCs w:val="32"/>
        </w:rPr>
      </w:pPr>
      <w:r w:rsidRPr="00ED72EA">
        <w:rPr>
          <w:rFonts w:ascii="Simplified Arabic" w:hAnsi="Simplified Arabic" w:cs="Simplified Arabic"/>
          <w:b/>
          <w:bCs/>
          <w:i w:val="0"/>
          <w:iCs w:val="0"/>
          <w:color w:val="auto"/>
          <w:sz w:val="32"/>
          <w:szCs w:val="32"/>
          <w:rtl/>
        </w:rPr>
        <w:t>المحور الأول: دراسات تناولت الذكاء الاصطناعي في بيئة المشاريع الهندسية</w:t>
      </w:r>
    </w:p>
    <w:p w14:paraId="57EC15C6" w14:textId="77777777" w:rsidR="00AD7A26" w:rsidRPr="00ED72EA" w:rsidRDefault="00AD7A26" w:rsidP="00F47C6B">
      <w:pPr>
        <w:pStyle w:val="a5"/>
        <w:numPr>
          <w:ilvl w:val="0"/>
          <w:numId w:val="21"/>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 xml:space="preserve">دراسة </w:t>
      </w:r>
      <w:proofErr w:type="spellStart"/>
      <w:r w:rsidRPr="00ED72EA">
        <w:rPr>
          <w:rFonts w:ascii="Simplified Arabic" w:hAnsi="Simplified Arabic" w:cs="Simplified Arabic"/>
          <w:b/>
          <w:bCs/>
          <w:sz w:val="28"/>
          <w:szCs w:val="28"/>
          <w:rtl/>
        </w:rPr>
        <w:t>داركو</w:t>
      </w:r>
      <w:proofErr w:type="spellEnd"/>
      <w:r w:rsidRPr="00ED72EA">
        <w:rPr>
          <w:rFonts w:ascii="Simplified Arabic" w:hAnsi="Simplified Arabic" w:cs="Simplified Arabic"/>
          <w:b/>
          <w:bCs/>
          <w:sz w:val="28"/>
          <w:szCs w:val="28"/>
          <w:rtl/>
        </w:rPr>
        <w:t xml:space="preserve"> وآخرون</w:t>
      </w:r>
      <w:r w:rsidRPr="00ED72EA">
        <w:rPr>
          <w:rFonts w:ascii="Simplified Arabic" w:hAnsi="Simplified Arabic" w:cs="Simplified Arabic"/>
          <w:b/>
          <w:bCs/>
          <w:sz w:val="28"/>
          <w:szCs w:val="28"/>
        </w:rPr>
        <w:t xml:space="preserve"> (Darko et al., 2020):</w:t>
      </w:r>
    </w:p>
    <w:p w14:paraId="170C1EFB" w14:textId="77777777" w:rsidR="00AD7A26" w:rsidRPr="00ED72EA" w:rsidRDefault="00AD7A26" w:rsidP="00F47C6B">
      <w:pPr>
        <w:pStyle w:val="a5"/>
        <w:numPr>
          <w:ilvl w:val="1"/>
          <w:numId w:val="21"/>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sz w:val="28"/>
          <w:szCs w:val="28"/>
          <w:rtl/>
        </w:rPr>
        <w:t>موضوع الدراسة</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التقييم المنهجي لتطبيقات الذكاء الاصطناعي في صناعة التشييد والبناء وإدارة المشاريع الهندسية</w:t>
      </w:r>
      <w:r w:rsidRPr="00ED72EA">
        <w:rPr>
          <w:rFonts w:ascii="Simplified Arabic" w:hAnsi="Simplified Arabic" w:cs="Simplified Arabic"/>
          <w:sz w:val="28"/>
          <w:szCs w:val="28"/>
        </w:rPr>
        <w:t xml:space="preserve">. </w:t>
      </w:r>
    </w:p>
    <w:p w14:paraId="470D32B0" w14:textId="77777777" w:rsidR="00AD7A26" w:rsidRPr="00ED72EA" w:rsidRDefault="00AD7A26" w:rsidP="00F47C6B">
      <w:pPr>
        <w:pStyle w:val="a5"/>
        <w:numPr>
          <w:ilvl w:val="1"/>
          <w:numId w:val="21"/>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sz w:val="28"/>
          <w:szCs w:val="28"/>
          <w:rtl/>
        </w:rPr>
        <w:t>المنهجية والنتائج</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 xml:space="preserve">استخدمت المنهج الكمي والتحليل </w:t>
      </w:r>
      <w:proofErr w:type="spellStart"/>
      <w:r w:rsidRPr="00ED72EA">
        <w:rPr>
          <w:rFonts w:ascii="Simplified Arabic" w:hAnsi="Simplified Arabic" w:cs="Simplified Arabic"/>
          <w:sz w:val="28"/>
          <w:szCs w:val="28"/>
          <w:rtl/>
        </w:rPr>
        <w:t>الببليومتري</w:t>
      </w:r>
      <w:proofErr w:type="spellEnd"/>
      <w:r w:rsidRPr="00ED72EA">
        <w:rPr>
          <w:rFonts w:ascii="Simplified Arabic" w:hAnsi="Simplified Arabic" w:cs="Simplified Arabic"/>
          <w:sz w:val="28"/>
          <w:szCs w:val="28"/>
          <w:rtl/>
        </w:rPr>
        <w:t xml:space="preserve"> لأكثر من 300 بحث</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 xml:space="preserve">أظهرت النتائج أن أدوات الذكاء الاصطناعي أحدثت نقلة نوعية في إدارة </w:t>
      </w:r>
      <w:proofErr w:type="gramStart"/>
      <w:r w:rsidRPr="00ED72EA">
        <w:rPr>
          <w:rFonts w:ascii="Simplified Arabic" w:hAnsi="Simplified Arabic" w:cs="Simplified Arabic"/>
          <w:sz w:val="28"/>
          <w:szCs w:val="28"/>
          <w:rtl/>
        </w:rPr>
        <w:t>مخاطر</w:t>
      </w:r>
      <w:proofErr w:type="gramEnd"/>
      <w:r w:rsidRPr="00ED72EA">
        <w:rPr>
          <w:rFonts w:ascii="Simplified Arabic" w:hAnsi="Simplified Arabic" w:cs="Simplified Arabic"/>
          <w:sz w:val="28"/>
          <w:szCs w:val="28"/>
          <w:rtl/>
        </w:rPr>
        <w:t xml:space="preserve"> المشروع والموارد</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وأشارت إلى أن أبرز العوائق تمثلت في ارتفاع التكلفة الاستثمارية المبدئية ونقص الكوادر المؤهلة</w:t>
      </w:r>
      <w:r w:rsidRPr="00ED72EA">
        <w:rPr>
          <w:rFonts w:ascii="Simplified Arabic" w:hAnsi="Simplified Arabic" w:cs="Simplified Arabic"/>
          <w:sz w:val="28"/>
          <w:szCs w:val="28"/>
        </w:rPr>
        <w:t xml:space="preserve">. </w:t>
      </w:r>
    </w:p>
    <w:p w14:paraId="605E69EB" w14:textId="77777777" w:rsidR="00AD7A26" w:rsidRPr="00ED72EA" w:rsidRDefault="00AD7A26" w:rsidP="00F47C6B">
      <w:pPr>
        <w:pStyle w:val="a5"/>
        <w:numPr>
          <w:ilvl w:val="0"/>
          <w:numId w:val="21"/>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دراسة الشمري والعتيبي</w:t>
      </w:r>
      <w:r w:rsidRPr="00ED72EA">
        <w:rPr>
          <w:rFonts w:ascii="Simplified Arabic" w:hAnsi="Simplified Arabic" w:cs="Simplified Arabic"/>
          <w:b/>
          <w:bCs/>
          <w:sz w:val="28"/>
          <w:szCs w:val="28"/>
        </w:rPr>
        <w:t xml:space="preserve"> (2023):</w:t>
      </w:r>
    </w:p>
    <w:p w14:paraId="2112505D" w14:textId="77777777" w:rsidR="00AD7A26" w:rsidRPr="00ED72EA" w:rsidRDefault="00AD7A26" w:rsidP="00F47C6B">
      <w:pPr>
        <w:pStyle w:val="a5"/>
        <w:numPr>
          <w:ilvl w:val="1"/>
          <w:numId w:val="21"/>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sz w:val="28"/>
          <w:szCs w:val="28"/>
          <w:rtl/>
        </w:rPr>
        <w:t>موضوع الدراسة</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أثر التقنيات الناشئة والتحول الرقمي في رفع كفاءة إدارة المشروعات الهندسية في السعودية وفق رؤية 2030</w:t>
      </w:r>
      <w:r w:rsidRPr="00ED72EA">
        <w:rPr>
          <w:rFonts w:ascii="Simplified Arabic" w:hAnsi="Simplified Arabic" w:cs="Simplified Arabic"/>
          <w:sz w:val="28"/>
          <w:szCs w:val="28"/>
        </w:rPr>
        <w:t xml:space="preserve">. </w:t>
      </w:r>
    </w:p>
    <w:p w14:paraId="56A1BA27" w14:textId="77777777" w:rsidR="00AD7A26" w:rsidRPr="00ED72EA" w:rsidRDefault="00AD7A26" w:rsidP="00F47C6B">
      <w:pPr>
        <w:pStyle w:val="a5"/>
        <w:numPr>
          <w:ilvl w:val="1"/>
          <w:numId w:val="21"/>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sz w:val="28"/>
          <w:szCs w:val="28"/>
          <w:rtl/>
        </w:rPr>
        <w:t>المنهجية والنتائج</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اعتمدت المنهج الوصفي التحليلي لعينة من 215 مهندساً بقطاع المقاولات بالرياض</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خلصت إلى وجود علاقة طردية ذات دلالة إحصائية بين مستوى تبني أدوات التحول الرقمي ومؤشرات نجاح المشاريع</w:t>
      </w:r>
      <w:r w:rsidRPr="00ED72EA">
        <w:rPr>
          <w:rFonts w:ascii="Simplified Arabic" w:hAnsi="Simplified Arabic" w:cs="Simplified Arabic"/>
          <w:sz w:val="28"/>
          <w:szCs w:val="28"/>
        </w:rPr>
        <w:t xml:space="preserve">. </w:t>
      </w:r>
    </w:p>
    <w:p w14:paraId="156F571E" w14:textId="77777777" w:rsidR="00AD7A26" w:rsidRPr="00ED72EA" w:rsidRDefault="00AD7A26" w:rsidP="00F47C6B">
      <w:pPr>
        <w:pStyle w:val="4"/>
        <w:spacing w:before="0" w:line="360" w:lineRule="auto"/>
        <w:rPr>
          <w:rFonts w:ascii="Simplified Arabic" w:hAnsi="Simplified Arabic" w:cs="Simplified Arabic"/>
          <w:b/>
          <w:bCs/>
          <w:i w:val="0"/>
          <w:iCs w:val="0"/>
          <w:color w:val="auto"/>
          <w:sz w:val="32"/>
          <w:szCs w:val="32"/>
        </w:rPr>
      </w:pPr>
      <w:r w:rsidRPr="00ED72EA">
        <w:rPr>
          <w:rFonts w:ascii="Simplified Arabic" w:hAnsi="Simplified Arabic" w:cs="Simplified Arabic"/>
          <w:b/>
          <w:bCs/>
          <w:i w:val="0"/>
          <w:iCs w:val="0"/>
          <w:color w:val="auto"/>
          <w:sz w:val="32"/>
          <w:szCs w:val="32"/>
          <w:rtl/>
        </w:rPr>
        <w:lastRenderedPageBreak/>
        <w:t>المحور الثاني: دراسات تناولت كفاءة الطاقة والاستدامة في المشاريع</w:t>
      </w:r>
    </w:p>
    <w:p w14:paraId="6B6DD16B" w14:textId="77777777" w:rsidR="00AD7A26" w:rsidRPr="00ED72EA" w:rsidRDefault="00AD7A26" w:rsidP="00F47C6B">
      <w:pPr>
        <w:pStyle w:val="a5"/>
        <w:numPr>
          <w:ilvl w:val="0"/>
          <w:numId w:val="22"/>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دراسة تشاو وآخرون</w:t>
      </w:r>
      <w:r w:rsidRPr="00ED72EA">
        <w:rPr>
          <w:rFonts w:ascii="Simplified Arabic" w:hAnsi="Simplified Arabic" w:cs="Simplified Arabic"/>
          <w:b/>
          <w:bCs/>
          <w:sz w:val="28"/>
          <w:szCs w:val="28"/>
        </w:rPr>
        <w:t xml:space="preserve"> (Zhao et al., 2022):</w:t>
      </w:r>
    </w:p>
    <w:p w14:paraId="6F07E690" w14:textId="77777777" w:rsidR="00AD7A26" w:rsidRPr="00ED72EA" w:rsidRDefault="00AD7A26" w:rsidP="00F47C6B">
      <w:pPr>
        <w:pStyle w:val="a5"/>
        <w:numPr>
          <w:ilvl w:val="1"/>
          <w:numId w:val="22"/>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sz w:val="28"/>
          <w:szCs w:val="28"/>
          <w:rtl/>
        </w:rPr>
        <w:t>موضوع الدراسة</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دور خوارزميات الذكاء الاصطناعي في تصميم وإدارة المنشآت والمشاريع الموفرة للطاقة</w:t>
      </w:r>
      <w:r w:rsidRPr="00ED72EA">
        <w:rPr>
          <w:rFonts w:ascii="Simplified Arabic" w:hAnsi="Simplified Arabic" w:cs="Simplified Arabic"/>
          <w:sz w:val="28"/>
          <w:szCs w:val="28"/>
        </w:rPr>
        <w:t xml:space="preserve">. </w:t>
      </w:r>
    </w:p>
    <w:p w14:paraId="1D250359" w14:textId="77777777" w:rsidR="00AD7A26" w:rsidRPr="00ED72EA" w:rsidRDefault="00AD7A26" w:rsidP="00F47C6B">
      <w:pPr>
        <w:pStyle w:val="a5"/>
        <w:numPr>
          <w:ilvl w:val="1"/>
          <w:numId w:val="22"/>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sz w:val="28"/>
          <w:szCs w:val="28"/>
          <w:rtl/>
        </w:rPr>
        <w:t>المنهجية والنتائج</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طبقت المنهج الوصفي وتحليل حالات لمشاريع مستدامة في آسيا</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أثبتت أن الأنظمة الذكية التنبؤية نجحت في خفض استهلاك الطاقة بنسب تراوحت بين 15% و30% مقارنة بالنظم التقليدية عبر التكيف اللحظي للأنظمة</w:t>
      </w:r>
      <w:r w:rsidRPr="00ED72EA">
        <w:rPr>
          <w:rFonts w:ascii="Simplified Arabic" w:hAnsi="Simplified Arabic" w:cs="Simplified Arabic"/>
          <w:sz w:val="28"/>
          <w:szCs w:val="28"/>
        </w:rPr>
        <w:t xml:space="preserve">. </w:t>
      </w:r>
    </w:p>
    <w:p w14:paraId="2FFE2980" w14:textId="77777777" w:rsidR="00AD7A26" w:rsidRPr="00ED72EA" w:rsidRDefault="00AD7A26" w:rsidP="00F47C6B">
      <w:pPr>
        <w:pStyle w:val="a5"/>
        <w:numPr>
          <w:ilvl w:val="0"/>
          <w:numId w:val="22"/>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دراسة العمودي</w:t>
      </w:r>
      <w:r w:rsidRPr="00ED72EA">
        <w:rPr>
          <w:rFonts w:ascii="Simplified Arabic" w:hAnsi="Simplified Arabic" w:cs="Simplified Arabic"/>
          <w:b/>
          <w:bCs/>
          <w:sz w:val="28"/>
          <w:szCs w:val="28"/>
        </w:rPr>
        <w:t xml:space="preserve"> (2024):</w:t>
      </w:r>
    </w:p>
    <w:p w14:paraId="448AE7DF" w14:textId="77777777" w:rsidR="00AD7A26" w:rsidRPr="00ED72EA" w:rsidRDefault="00AD7A26" w:rsidP="00F47C6B">
      <w:pPr>
        <w:pStyle w:val="a5"/>
        <w:numPr>
          <w:ilvl w:val="1"/>
          <w:numId w:val="22"/>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sz w:val="28"/>
          <w:szCs w:val="28"/>
          <w:rtl/>
        </w:rPr>
        <w:t>موضوع الدراسة</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تأثير ضغوط الجدول الزمني على أداء وتكلفة المشاريع الإنشائية في قطاع المقاولات بالرياض</w:t>
      </w:r>
      <w:r w:rsidRPr="00ED72EA">
        <w:rPr>
          <w:rFonts w:ascii="Simplified Arabic" w:hAnsi="Simplified Arabic" w:cs="Simplified Arabic"/>
          <w:sz w:val="28"/>
          <w:szCs w:val="28"/>
        </w:rPr>
        <w:t xml:space="preserve">. </w:t>
      </w:r>
    </w:p>
    <w:p w14:paraId="1FEE1DB8" w14:textId="77777777" w:rsidR="00AD7A26" w:rsidRDefault="00AD7A26" w:rsidP="00F47C6B">
      <w:pPr>
        <w:pStyle w:val="a5"/>
        <w:numPr>
          <w:ilvl w:val="1"/>
          <w:numId w:val="22"/>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sz w:val="28"/>
          <w:szCs w:val="28"/>
          <w:rtl/>
        </w:rPr>
        <w:t>المنهجية والنتائج</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استخدمت الاستبانة على عينة من 390 مهندساً</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 xml:space="preserve">أظهرت النتائج أن الضغوط الزمنية تؤدي لانحرافات </w:t>
      </w:r>
      <w:proofErr w:type="gramStart"/>
      <w:r w:rsidRPr="00ED72EA">
        <w:rPr>
          <w:rFonts w:ascii="Simplified Arabic" w:hAnsi="Simplified Arabic" w:cs="Simplified Arabic"/>
          <w:sz w:val="28"/>
          <w:szCs w:val="28"/>
          <w:rtl/>
        </w:rPr>
        <w:t>هامة</w:t>
      </w:r>
      <w:proofErr w:type="gramEnd"/>
      <w:r w:rsidRPr="00ED72EA">
        <w:rPr>
          <w:rFonts w:ascii="Simplified Arabic" w:hAnsi="Simplified Arabic" w:cs="Simplified Arabic"/>
          <w:sz w:val="28"/>
          <w:szCs w:val="28"/>
          <w:rtl/>
        </w:rPr>
        <w:t xml:space="preserve"> في الموارد والهدر المالي، وأوصت بتوظيف الحلول المؤتمتة لتخفيف آثار الضغوط التشغيلية</w:t>
      </w:r>
      <w:r w:rsidRPr="00ED72EA">
        <w:rPr>
          <w:rFonts w:ascii="Simplified Arabic" w:hAnsi="Simplified Arabic" w:cs="Simplified Arabic"/>
          <w:sz w:val="28"/>
          <w:szCs w:val="28"/>
        </w:rPr>
        <w:t xml:space="preserve">. </w:t>
      </w:r>
    </w:p>
    <w:p w14:paraId="66ACA7B2" w14:textId="77777777" w:rsidR="00ED72EA" w:rsidRDefault="00ED72EA" w:rsidP="00ED72EA">
      <w:pPr>
        <w:pStyle w:val="a5"/>
        <w:bidi/>
        <w:spacing w:before="0" w:beforeAutospacing="0" w:line="360" w:lineRule="auto"/>
        <w:rPr>
          <w:rFonts w:ascii="Simplified Arabic" w:hAnsi="Simplified Arabic" w:cs="Simplified Arabic"/>
          <w:sz w:val="28"/>
          <w:szCs w:val="28"/>
          <w:rtl/>
        </w:rPr>
      </w:pPr>
    </w:p>
    <w:p w14:paraId="0742109F" w14:textId="77777777" w:rsidR="00ED72EA" w:rsidRDefault="00ED72EA" w:rsidP="00ED72EA">
      <w:pPr>
        <w:pStyle w:val="a5"/>
        <w:bidi/>
        <w:spacing w:before="0" w:beforeAutospacing="0" w:line="360" w:lineRule="auto"/>
        <w:rPr>
          <w:rFonts w:ascii="Simplified Arabic" w:hAnsi="Simplified Arabic" w:cs="Simplified Arabic"/>
          <w:sz w:val="28"/>
          <w:szCs w:val="28"/>
          <w:rtl/>
        </w:rPr>
      </w:pPr>
    </w:p>
    <w:p w14:paraId="4BFC91DE" w14:textId="77777777" w:rsidR="00ED72EA" w:rsidRDefault="00ED72EA" w:rsidP="00ED72EA">
      <w:pPr>
        <w:pStyle w:val="a5"/>
        <w:bidi/>
        <w:spacing w:before="0" w:beforeAutospacing="0" w:line="360" w:lineRule="auto"/>
        <w:rPr>
          <w:rFonts w:ascii="Simplified Arabic" w:hAnsi="Simplified Arabic" w:cs="Simplified Arabic"/>
          <w:sz w:val="28"/>
          <w:szCs w:val="28"/>
          <w:rtl/>
        </w:rPr>
      </w:pPr>
    </w:p>
    <w:p w14:paraId="21CF162C" w14:textId="77777777" w:rsidR="00ED72EA" w:rsidRDefault="00ED72EA" w:rsidP="00ED72EA">
      <w:pPr>
        <w:pStyle w:val="a5"/>
        <w:bidi/>
        <w:spacing w:before="0" w:beforeAutospacing="0" w:line="360" w:lineRule="auto"/>
        <w:rPr>
          <w:rFonts w:ascii="Simplified Arabic" w:hAnsi="Simplified Arabic" w:cs="Simplified Arabic"/>
          <w:sz w:val="28"/>
          <w:szCs w:val="28"/>
          <w:rtl/>
        </w:rPr>
      </w:pPr>
    </w:p>
    <w:p w14:paraId="29356D3A" w14:textId="77777777" w:rsidR="00ED72EA" w:rsidRPr="00ED72EA" w:rsidRDefault="00ED72EA" w:rsidP="00ED72EA">
      <w:pPr>
        <w:pStyle w:val="a5"/>
        <w:bidi/>
        <w:spacing w:before="0" w:beforeAutospacing="0" w:line="360" w:lineRule="auto"/>
        <w:rPr>
          <w:rFonts w:ascii="Simplified Arabic" w:hAnsi="Simplified Arabic" w:cs="Simplified Arabic"/>
          <w:sz w:val="28"/>
          <w:szCs w:val="28"/>
        </w:rPr>
      </w:pPr>
    </w:p>
    <w:p w14:paraId="0CF6EF2B" w14:textId="723C164E" w:rsidR="00AD7A26" w:rsidRPr="00ED72EA" w:rsidRDefault="00ED72EA" w:rsidP="00ED72EA">
      <w:pPr>
        <w:pStyle w:val="3"/>
        <w:bidi/>
        <w:spacing w:before="0" w:beforeAutospacing="0" w:line="360" w:lineRule="auto"/>
        <w:rPr>
          <w:rFonts w:ascii="Simplified Arabic" w:hAnsi="Simplified Arabic" w:cs="Simplified Arabic"/>
          <w:sz w:val="32"/>
          <w:szCs w:val="32"/>
        </w:rPr>
      </w:pPr>
      <w:r w:rsidRPr="00ED72EA">
        <w:rPr>
          <w:rFonts w:ascii="Simplified Arabic" w:hAnsi="Simplified Arabic" w:cs="Simplified Arabic" w:hint="cs"/>
          <w:sz w:val="32"/>
          <w:szCs w:val="32"/>
          <w:rtl/>
        </w:rPr>
        <w:lastRenderedPageBreak/>
        <w:t>2.</w:t>
      </w:r>
      <w:r w:rsidR="00AD7A26" w:rsidRPr="00ED72EA">
        <w:rPr>
          <w:rFonts w:ascii="Simplified Arabic" w:hAnsi="Simplified Arabic" w:cs="Simplified Arabic"/>
          <w:sz w:val="32"/>
          <w:szCs w:val="32"/>
        </w:rPr>
        <w:t xml:space="preserve"> </w:t>
      </w:r>
      <w:r w:rsidR="00AD7A26" w:rsidRPr="00ED72EA">
        <w:rPr>
          <w:rFonts w:ascii="Simplified Arabic" w:hAnsi="Simplified Arabic" w:cs="Simplified Arabic"/>
          <w:sz w:val="32"/>
          <w:szCs w:val="32"/>
          <w:rtl/>
        </w:rPr>
        <w:t>التعقيب على الدراسات السابقة وما تميزت به الدراسة الحالية (الفجوة البحثية)</w:t>
      </w:r>
    </w:p>
    <w:p w14:paraId="7841F77F" w14:textId="77777777" w:rsidR="00AD7A26" w:rsidRPr="00ED72EA" w:rsidRDefault="00AD7A26" w:rsidP="00F47C6B">
      <w:pPr>
        <w:pStyle w:val="a5"/>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sz w:val="28"/>
          <w:szCs w:val="28"/>
          <w:rtl/>
        </w:rPr>
        <w:t>من خلال الفحص الناقد والتحليلي المتقاطع للبحوث والدراسات السابقة، تتضح ملامح الفجوة العلمية التي تسعى هذه الدراسة لسدها، وتتلخص أهم الجوانب التي تميز هذه الدراسة الحالية فيما يلي</w:t>
      </w:r>
      <w:r w:rsidRPr="00ED72EA">
        <w:rPr>
          <w:rFonts w:ascii="Simplified Arabic" w:hAnsi="Simplified Arabic" w:cs="Simplified Arabic"/>
          <w:sz w:val="28"/>
          <w:szCs w:val="28"/>
        </w:rPr>
        <w:t xml:space="preserve">: </w:t>
      </w:r>
    </w:p>
    <w:p w14:paraId="15C0A9CB" w14:textId="77777777" w:rsidR="00AD7A26" w:rsidRPr="00ED72EA" w:rsidRDefault="00AD7A26" w:rsidP="00F47C6B">
      <w:pPr>
        <w:pStyle w:val="a5"/>
        <w:numPr>
          <w:ilvl w:val="0"/>
          <w:numId w:val="23"/>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التميز من حيث البيئة والحدود الجغرافية</w:t>
      </w:r>
      <w:r w:rsidRPr="00ED72EA">
        <w:rPr>
          <w:rFonts w:ascii="Simplified Arabic" w:hAnsi="Simplified Arabic" w:cs="Simplified Arabic"/>
          <w:b/>
          <w:bCs/>
          <w:sz w:val="28"/>
          <w:szCs w:val="28"/>
        </w:rPr>
        <w:t>:</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ركزت غالبية البحوث السابقة التي ربطت الذكاء الاصطناعي بكفاءة الطاقة على بيئات غربية أو آسيوية ذات خصائص مناخية وتنظيمية مختلفة</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بينما تتميز الدراسة الحالية بتطبيقاتها المباشرة على البيئة والمناخ التشغيلي في المملكة العربية السعودية</w:t>
      </w:r>
      <w:r w:rsidRPr="00ED72EA">
        <w:rPr>
          <w:rFonts w:ascii="Simplified Arabic" w:hAnsi="Simplified Arabic" w:cs="Simplified Arabic"/>
          <w:sz w:val="28"/>
          <w:szCs w:val="28"/>
        </w:rPr>
        <w:t xml:space="preserve">. </w:t>
      </w:r>
    </w:p>
    <w:p w14:paraId="1B3E7E88" w14:textId="77777777" w:rsidR="00AD7A26" w:rsidRPr="00ED72EA" w:rsidRDefault="00AD7A26" w:rsidP="00F47C6B">
      <w:pPr>
        <w:pStyle w:val="a5"/>
        <w:numPr>
          <w:ilvl w:val="0"/>
          <w:numId w:val="23"/>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التميز من حيث المنظور الإداري الاستراتيجي</w:t>
      </w:r>
      <w:r w:rsidRPr="00ED72EA">
        <w:rPr>
          <w:rFonts w:ascii="Simplified Arabic" w:hAnsi="Simplified Arabic" w:cs="Simplified Arabic"/>
          <w:b/>
          <w:bCs/>
          <w:sz w:val="28"/>
          <w:szCs w:val="28"/>
        </w:rPr>
        <w:t>:</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ركزت الأدبيات السابقة على الجوانب الهندسية والحاسوبية البحيرة للذكاء الاصطناعي</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وتتميز هذه الدراسة بمعالجة الذكاء الاصطناعي كـ "قدرة ديناميكية استراتيجية" داخل مكاتب إدارة المشاريع</w:t>
      </w:r>
      <w:r w:rsidRPr="00ED72EA">
        <w:rPr>
          <w:rFonts w:ascii="Simplified Arabic" w:hAnsi="Simplified Arabic" w:cs="Simplified Arabic"/>
          <w:sz w:val="28"/>
          <w:szCs w:val="28"/>
        </w:rPr>
        <w:t xml:space="preserve"> (PMO) </w:t>
      </w:r>
      <w:r w:rsidRPr="00ED72EA">
        <w:rPr>
          <w:rFonts w:ascii="Simplified Arabic" w:hAnsi="Simplified Arabic" w:cs="Simplified Arabic"/>
          <w:sz w:val="28"/>
          <w:szCs w:val="28"/>
          <w:rtl/>
        </w:rPr>
        <w:t>لدعم صناعة القرار الإداري المستدام</w:t>
      </w:r>
      <w:r w:rsidRPr="00ED72EA">
        <w:rPr>
          <w:rFonts w:ascii="Simplified Arabic" w:hAnsi="Simplified Arabic" w:cs="Simplified Arabic"/>
          <w:sz w:val="28"/>
          <w:szCs w:val="28"/>
        </w:rPr>
        <w:t xml:space="preserve">. </w:t>
      </w:r>
    </w:p>
    <w:p w14:paraId="4788DA35" w14:textId="77777777" w:rsidR="00AD7A26" w:rsidRPr="00ED72EA" w:rsidRDefault="00AD7A26" w:rsidP="00F47C6B">
      <w:pPr>
        <w:pStyle w:val="a5"/>
        <w:numPr>
          <w:ilvl w:val="0"/>
          <w:numId w:val="23"/>
        </w:numPr>
        <w:bidi/>
        <w:spacing w:before="0" w:beforeAutospacing="0" w:line="360" w:lineRule="auto"/>
        <w:rPr>
          <w:rFonts w:ascii="Simplified Arabic" w:hAnsi="Simplified Arabic" w:cs="Simplified Arabic"/>
          <w:sz w:val="28"/>
          <w:szCs w:val="28"/>
        </w:rPr>
      </w:pPr>
      <w:r w:rsidRPr="00ED72EA">
        <w:rPr>
          <w:rFonts w:ascii="Simplified Arabic" w:hAnsi="Simplified Arabic" w:cs="Simplified Arabic"/>
          <w:b/>
          <w:bCs/>
          <w:sz w:val="28"/>
          <w:szCs w:val="28"/>
          <w:rtl/>
        </w:rPr>
        <w:t>التميز من حيث التكامل المباشر للمتغيرات</w:t>
      </w:r>
      <w:r w:rsidRPr="00ED72EA">
        <w:rPr>
          <w:rFonts w:ascii="Simplified Arabic" w:hAnsi="Simplified Arabic" w:cs="Simplified Arabic"/>
          <w:b/>
          <w:bCs/>
          <w:sz w:val="28"/>
          <w:szCs w:val="28"/>
        </w:rPr>
        <w:t>:</w:t>
      </w:r>
      <w:r w:rsidRPr="00ED72EA">
        <w:rPr>
          <w:rFonts w:ascii="Simplified Arabic" w:hAnsi="Simplified Arabic" w:cs="Simplified Arabic"/>
          <w:sz w:val="28"/>
          <w:szCs w:val="28"/>
        </w:rPr>
        <w:t xml:space="preserve"> </w:t>
      </w:r>
      <w:r w:rsidRPr="00ED72EA">
        <w:rPr>
          <w:rFonts w:ascii="Simplified Arabic" w:hAnsi="Simplified Arabic" w:cs="Simplified Arabic"/>
          <w:sz w:val="28"/>
          <w:szCs w:val="28"/>
          <w:rtl/>
        </w:rPr>
        <w:t>تدمج هذه الدراسة بشكل مباشر وفريد بين متغير تقني حديث (الذكاء الاصطناعي) ومتغير بيئي استراتيجي (كفاءة استهلاك الطاقة) في مرحلة التنفيذ الفعلي بقطاع المقاولات والاتصالات بالمملكة، بما ينسجم تماماً مع مستهدفات رؤية المملكة 2030 ومبادرة السعودية الخضراء</w:t>
      </w:r>
      <w:r w:rsidRPr="00ED72EA">
        <w:rPr>
          <w:rFonts w:ascii="Simplified Arabic" w:hAnsi="Simplified Arabic" w:cs="Simplified Arabic"/>
          <w:sz w:val="28"/>
          <w:szCs w:val="28"/>
        </w:rPr>
        <w:t xml:space="preserve">. </w:t>
      </w:r>
    </w:p>
    <w:p w14:paraId="742ABDD0" w14:textId="77777777" w:rsidR="005D6C48" w:rsidRPr="00ED72EA" w:rsidRDefault="005D6C48" w:rsidP="00F47C6B">
      <w:pPr>
        <w:spacing w:after="100" w:afterAutospacing="1" w:line="360" w:lineRule="auto"/>
        <w:rPr>
          <w:rFonts w:ascii="Simplified Arabic" w:eastAsia="Times New Roman" w:hAnsi="Simplified Arabic" w:cs="Simplified Arabic"/>
          <w:sz w:val="28"/>
          <w:szCs w:val="28"/>
          <w:rtl/>
          <w14:ligatures w14:val="none"/>
        </w:rPr>
      </w:pPr>
    </w:p>
    <w:p w14:paraId="742ABDD1" w14:textId="77777777" w:rsidR="005D6C48" w:rsidRPr="00ED72EA" w:rsidRDefault="005D6C48" w:rsidP="00F47C6B">
      <w:pPr>
        <w:spacing w:after="100" w:afterAutospacing="1" w:line="360" w:lineRule="auto"/>
        <w:rPr>
          <w:rFonts w:ascii="Simplified Arabic" w:eastAsia="Times New Roman" w:hAnsi="Simplified Arabic" w:cs="Simplified Arabic"/>
          <w:sz w:val="28"/>
          <w:szCs w:val="28"/>
          <w:rtl/>
          <w14:ligatures w14:val="none"/>
        </w:rPr>
      </w:pPr>
    </w:p>
    <w:p w14:paraId="742ABDEB" w14:textId="03481284" w:rsidR="005D6C48" w:rsidRPr="00ED72EA" w:rsidRDefault="005D6C48" w:rsidP="00F47C6B">
      <w:pPr>
        <w:spacing w:line="360" w:lineRule="auto"/>
        <w:rPr>
          <w:rFonts w:ascii="Simplified Arabic" w:hAnsi="Simplified Arabic" w:cs="Simplified Arabic"/>
          <w:b/>
          <w:bCs/>
          <w:sz w:val="28"/>
          <w:szCs w:val="28"/>
        </w:rPr>
      </w:pPr>
    </w:p>
    <w:sectPr w:rsidR="005D6C48" w:rsidRPr="00ED72EA">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FEF1B9" w14:textId="77777777" w:rsidR="00C82686" w:rsidRDefault="00C82686">
      <w:pPr>
        <w:spacing w:line="240" w:lineRule="auto"/>
      </w:pPr>
      <w:r>
        <w:separator/>
      </w:r>
    </w:p>
  </w:endnote>
  <w:endnote w:type="continuationSeparator" w:id="0">
    <w:p w14:paraId="326F0F4E" w14:textId="77777777" w:rsidR="00C82686" w:rsidRDefault="00C826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024431594"/>
      <w:docPartObj>
        <w:docPartGallery w:val="AutoText"/>
      </w:docPartObj>
    </w:sdtPr>
    <w:sdtEndPr/>
    <w:sdtContent>
      <w:p w14:paraId="742ABDF4" w14:textId="77777777" w:rsidR="005D6C48" w:rsidRDefault="00C9316F">
        <w:pPr>
          <w:pStyle w:val="a3"/>
          <w:jc w:val="center"/>
        </w:pPr>
        <w:r>
          <w:fldChar w:fldCharType="begin"/>
        </w:r>
        <w:r>
          <w:instrText>PAGE   \* MERGEFORMAT</w:instrText>
        </w:r>
        <w:r>
          <w:fldChar w:fldCharType="separate"/>
        </w:r>
        <w:r>
          <w:rPr>
            <w:rtl/>
            <w:lang w:val="ar-SA"/>
          </w:rPr>
          <w:t>2</w:t>
        </w:r>
        <w:r>
          <w:fldChar w:fldCharType="end"/>
        </w:r>
      </w:p>
    </w:sdtContent>
  </w:sdt>
  <w:p w14:paraId="742ABDF5" w14:textId="77777777" w:rsidR="005D6C48" w:rsidRDefault="005D6C4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ECD511" w14:textId="77777777" w:rsidR="00C82686" w:rsidRDefault="00C82686">
      <w:pPr>
        <w:spacing w:after="0"/>
      </w:pPr>
      <w:r>
        <w:separator/>
      </w:r>
    </w:p>
  </w:footnote>
  <w:footnote w:type="continuationSeparator" w:id="0">
    <w:p w14:paraId="7A28D42F" w14:textId="77777777" w:rsidR="00C82686" w:rsidRDefault="00C8268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11BB6"/>
    <w:multiLevelType w:val="hybridMultilevel"/>
    <w:tmpl w:val="C1D24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970DEE"/>
    <w:multiLevelType w:val="multilevel"/>
    <w:tmpl w:val="02970DE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5A70F33"/>
    <w:multiLevelType w:val="multilevel"/>
    <w:tmpl w:val="05A70F3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8EB5F91"/>
    <w:multiLevelType w:val="multilevel"/>
    <w:tmpl w:val="F5EAA4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96669F"/>
    <w:multiLevelType w:val="multilevel"/>
    <w:tmpl w:val="83608E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6F18F8"/>
    <w:multiLevelType w:val="multilevel"/>
    <w:tmpl w:val="15FE39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4F78E7"/>
    <w:multiLevelType w:val="multilevel"/>
    <w:tmpl w:val="174F78E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23F82BC4"/>
    <w:multiLevelType w:val="multilevel"/>
    <w:tmpl w:val="98C416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A69E8"/>
    <w:multiLevelType w:val="multilevel"/>
    <w:tmpl w:val="252A69E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25334EAC"/>
    <w:multiLevelType w:val="multilevel"/>
    <w:tmpl w:val="25334EA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25AA2BB6"/>
    <w:multiLevelType w:val="multilevel"/>
    <w:tmpl w:val="671ADA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3349F3"/>
    <w:multiLevelType w:val="multilevel"/>
    <w:tmpl w:val="293349F3"/>
    <w:lvl w:ilvl="0">
      <w:start w:val="1"/>
      <w:numFmt w:val="bullet"/>
      <w:lvlText w:val=""/>
      <w:lvlJc w:val="left"/>
      <w:pPr>
        <w:ind w:left="360" w:hanging="360"/>
      </w:pPr>
      <w:rPr>
        <w:rFonts w:ascii="Symbol" w:hAnsi="Symbol" w:hint="default"/>
      </w:rPr>
    </w:lvl>
    <w:lvl w:ilvl="1">
      <w:start w:val="1"/>
      <w:numFmt w:val="bullet"/>
      <w:lvlText w:val="o"/>
      <w:lvlJc w:val="left"/>
      <w:pPr>
        <w:ind w:left="1350" w:hanging="360"/>
      </w:pPr>
      <w:rPr>
        <w:rFonts w:ascii="Courier New" w:hAnsi="Courier New" w:cs="Courier New" w:hint="default"/>
      </w:rPr>
    </w:lvl>
    <w:lvl w:ilvl="2">
      <w:start w:val="1"/>
      <w:numFmt w:val="bullet"/>
      <w:lvlText w:val=""/>
      <w:lvlJc w:val="left"/>
      <w:pPr>
        <w:ind w:left="2070" w:hanging="360"/>
      </w:pPr>
      <w:rPr>
        <w:rFonts w:ascii="Wingdings" w:hAnsi="Wingdings" w:hint="default"/>
      </w:rPr>
    </w:lvl>
    <w:lvl w:ilvl="3">
      <w:start w:val="1"/>
      <w:numFmt w:val="bullet"/>
      <w:lvlText w:val=""/>
      <w:lvlJc w:val="left"/>
      <w:pPr>
        <w:ind w:left="2790" w:hanging="360"/>
      </w:pPr>
      <w:rPr>
        <w:rFonts w:ascii="Symbol" w:hAnsi="Symbol" w:hint="default"/>
      </w:rPr>
    </w:lvl>
    <w:lvl w:ilvl="4">
      <w:start w:val="1"/>
      <w:numFmt w:val="bullet"/>
      <w:lvlText w:val="o"/>
      <w:lvlJc w:val="left"/>
      <w:pPr>
        <w:ind w:left="3510" w:hanging="360"/>
      </w:pPr>
      <w:rPr>
        <w:rFonts w:ascii="Courier New" w:hAnsi="Courier New" w:cs="Courier New" w:hint="default"/>
      </w:rPr>
    </w:lvl>
    <w:lvl w:ilvl="5">
      <w:start w:val="1"/>
      <w:numFmt w:val="bullet"/>
      <w:lvlText w:val=""/>
      <w:lvlJc w:val="left"/>
      <w:pPr>
        <w:ind w:left="4230" w:hanging="360"/>
      </w:pPr>
      <w:rPr>
        <w:rFonts w:ascii="Wingdings" w:hAnsi="Wingdings" w:hint="default"/>
      </w:rPr>
    </w:lvl>
    <w:lvl w:ilvl="6">
      <w:start w:val="1"/>
      <w:numFmt w:val="bullet"/>
      <w:lvlText w:val=""/>
      <w:lvlJc w:val="left"/>
      <w:pPr>
        <w:ind w:left="4950" w:hanging="360"/>
      </w:pPr>
      <w:rPr>
        <w:rFonts w:ascii="Symbol" w:hAnsi="Symbol" w:hint="default"/>
      </w:rPr>
    </w:lvl>
    <w:lvl w:ilvl="7">
      <w:start w:val="1"/>
      <w:numFmt w:val="bullet"/>
      <w:lvlText w:val="o"/>
      <w:lvlJc w:val="left"/>
      <w:pPr>
        <w:ind w:left="5670" w:hanging="360"/>
      </w:pPr>
      <w:rPr>
        <w:rFonts w:ascii="Courier New" w:hAnsi="Courier New" w:cs="Courier New" w:hint="default"/>
      </w:rPr>
    </w:lvl>
    <w:lvl w:ilvl="8">
      <w:start w:val="1"/>
      <w:numFmt w:val="bullet"/>
      <w:lvlText w:val=""/>
      <w:lvlJc w:val="left"/>
      <w:pPr>
        <w:ind w:left="6390" w:hanging="360"/>
      </w:pPr>
      <w:rPr>
        <w:rFonts w:ascii="Wingdings" w:hAnsi="Wingdings" w:hint="default"/>
      </w:rPr>
    </w:lvl>
  </w:abstractNum>
  <w:abstractNum w:abstractNumId="12" w15:restartNumberingAfterBreak="0">
    <w:nsid w:val="2D3A3C69"/>
    <w:multiLevelType w:val="multilevel"/>
    <w:tmpl w:val="2D3A3C6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316C49A5"/>
    <w:multiLevelType w:val="multilevel"/>
    <w:tmpl w:val="316C49A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3D9F4249"/>
    <w:multiLevelType w:val="multilevel"/>
    <w:tmpl w:val="3D9F4249"/>
    <w:lvl w:ilvl="0">
      <w:start w:val="1"/>
      <w:numFmt w:val="bullet"/>
      <w:lvlText w:val=""/>
      <w:lvlJc w:val="left"/>
      <w:pPr>
        <w:ind w:left="63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15" w15:restartNumberingAfterBreak="0">
    <w:nsid w:val="46D63BE9"/>
    <w:multiLevelType w:val="multilevel"/>
    <w:tmpl w:val="46D63BE9"/>
    <w:lvl w:ilvl="0">
      <w:start w:val="1"/>
      <w:numFmt w:val="bullet"/>
      <w:lvlText w:val=""/>
      <w:lvlJc w:val="left"/>
      <w:pPr>
        <w:ind w:left="630" w:hanging="360"/>
      </w:pPr>
      <w:rPr>
        <w:rFonts w:ascii="Symbol" w:hAnsi="Symbol" w:hint="default"/>
      </w:rPr>
    </w:lvl>
    <w:lvl w:ilvl="1">
      <w:start w:val="1"/>
      <w:numFmt w:val="bullet"/>
      <w:lvlText w:val="o"/>
      <w:lvlJc w:val="left"/>
      <w:pPr>
        <w:ind w:left="1350" w:hanging="360"/>
      </w:pPr>
      <w:rPr>
        <w:rFonts w:ascii="Courier New" w:hAnsi="Courier New" w:cs="Courier New" w:hint="default"/>
      </w:rPr>
    </w:lvl>
    <w:lvl w:ilvl="2">
      <w:start w:val="1"/>
      <w:numFmt w:val="bullet"/>
      <w:lvlText w:val=""/>
      <w:lvlJc w:val="left"/>
      <w:pPr>
        <w:ind w:left="2070" w:hanging="360"/>
      </w:pPr>
      <w:rPr>
        <w:rFonts w:ascii="Wingdings" w:hAnsi="Wingdings" w:hint="default"/>
      </w:rPr>
    </w:lvl>
    <w:lvl w:ilvl="3">
      <w:start w:val="1"/>
      <w:numFmt w:val="bullet"/>
      <w:lvlText w:val=""/>
      <w:lvlJc w:val="left"/>
      <w:pPr>
        <w:ind w:left="2790" w:hanging="360"/>
      </w:pPr>
      <w:rPr>
        <w:rFonts w:ascii="Symbol" w:hAnsi="Symbol" w:hint="default"/>
      </w:rPr>
    </w:lvl>
    <w:lvl w:ilvl="4">
      <w:start w:val="1"/>
      <w:numFmt w:val="bullet"/>
      <w:lvlText w:val="o"/>
      <w:lvlJc w:val="left"/>
      <w:pPr>
        <w:ind w:left="3510" w:hanging="360"/>
      </w:pPr>
      <w:rPr>
        <w:rFonts w:ascii="Courier New" w:hAnsi="Courier New" w:cs="Courier New" w:hint="default"/>
      </w:rPr>
    </w:lvl>
    <w:lvl w:ilvl="5">
      <w:start w:val="1"/>
      <w:numFmt w:val="bullet"/>
      <w:lvlText w:val=""/>
      <w:lvlJc w:val="left"/>
      <w:pPr>
        <w:ind w:left="4230" w:hanging="360"/>
      </w:pPr>
      <w:rPr>
        <w:rFonts w:ascii="Wingdings" w:hAnsi="Wingdings" w:hint="default"/>
      </w:rPr>
    </w:lvl>
    <w:lvl w:ilvl="6">
      <w:start w:val="1"/>
      <w:numFmt w:val="bullet"/>
      <w:lvlText w:val=""/>
      <w:lvlJc w:val="left"/>
      <w:pPr>
        <w:ind w:left="4950" w:hanging="360"/>
      </w:pPr>
      <w:rPr>
        <w:rFonts w:ascii="Symbol" w:hAnsi="Symbol" w:hint="default"/>
      </w:rPr>
    </w:lvl>
    <w:lvl w:ilvl="7">
      <w:start w:val="1"/>
      <w:numFmt w:val="bullet"/>
      <w:lvlText w:val="o"/>
      <w:lvlJc w:val="left"/>
      <w:pPr>
        <w:ind w:left="5670" w:hanging="360"/>
      </w:pPr>
      <w:rPr>
        <w:rFonts w:ascii="Courier New" w:hAnsi="Courier New" w:cs="Courier New" w:hint="default"/>
      </w:rPr>
    </w:lvl>
    <w:lvl w:ilvl="8">
      <w:start w:val="1"/>
      <w:numFmt w:val="bullet"/>
      <w:lvlText w:val=""/>
      <w:lvlJc w:val="left"/>
      <w:pPr>
        <w:ind w:left="6390" w:hanging="360"/>
      </w:pPr>
      <w:rPr>
        <w:rFonts w:ascii="Wingdings" w:hAnsi="Wingdings" w:hint="default"/>
      </w:rPr>
    </w:lvl>
  </w:abstractNum>
  <w:abstractNum w:abstractNumId="16" w15:restartNumberingAfterBreak="0">
    <w:nsid w:val="4B35060B"/>
    <w:multiLevelType w:val="multilevel"/>
    <w:tmpl w:val="4B35060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538B513F"/>
    <w:multiLevelType w:val="multilevel"/>
    <w:tmpl w:val="4B128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4C0B61"/>
    <w:multiLevelType w:val="multilevel"/>
    <w:tmpl w:val="5C4C0B61"/>
    <w:lvl w:ilvl="0">
      <w:start w:val="1"/>
      <w:numFmt w:val="bullet"/>
      <w:lvlText w:val=""/>
      <w:lvlJc w:val="left"/>
      <w:pPr>
        <w:ind w:left="630" w:hanging="360"/>
      </w:pPr>
      <w:rPr>
        <w:rFonts w:ascii="Symbol" w:hAnsi="Symbol" w:hint="default"/>
      </w:rPr>
    </w:lvl>
    <w:lvl w:ilvl="1">
      <w:start w:val="1"/>
      <w:numFmt w:val="bullet"/>
      <w:lvlText w:val="o"/>
      <w:lvlJc w:val="left"/>
      <w:pPr>
        <w:ind w:left="1350" w:hanging="360"/>
      </w:pPr>
      <w:rPr>
        <w:rFonts w:ascii="Courier New" w:hAnsi="Courier New" w:cs="Courier New" w:hint="default"/>
      </w:rPr>
    </w:lvl>
    <w:lvl w:ilvl="2">
      <w:start w:val="1"/>
      <w:numFmt w:val="bullet"/>
      <w:lvlText w:val=""/>
      <w:lvlJc w:val="left"/>
      <w:pPr>
        <w:ind w:left="2070" w:hanging="360"/>
      </w:pPr>
      <w:rPr>
        <w:rFonts w:ascii="Wingdings" w:hAnsi="Wingdings" w:hint="default"/>
      </w:rPr>
    </w:lvl>
    <w:lvl w:ilvl="3">
      <w:start w:val="1"/>
      <w:numFmt w:val="bullet"/>
      <w:lvlText w:val=""/>
      <w:lvlJc w:val="left"/>
      <w:pPr>
        <w:ind w:left="2790" w:hanging="360"/>
      </w:pPr>
      <w:rPr>
        <w:rFonts w:ascii="Symbol" w:hAnsi="Symbol" w:hint="default"/>
      </w:rPr>
    </w:lvl>
    <w:lvl w:ilvl="4">
      <w:start w:val="1"/>
      <w:numFmt w:val="bullet"/>
      <w:lvlText w:val="o"/>
      <w:lvlJc w:val="left"/>
      <w:pPr>
        <w:ind w:left="3510" w:hanging="360"/>
      </w:pPr>
      <w:rPr>
        <w:rFonts w:ascii="Courier New" w:hAnsi="Courier New" w:cs="Courier New" w:hint="default"/>
      </w:rPr>
    </w:lvl>
    <w:lvl w:ilvl="5">
      <w:start w:val="1"/>
      <w:numFmt w:val="bullet"/>
      <w:lvlText w:val=""/>
      <w:lvlJc w:val="left"/>
      <w:pPr>
        <w:ind w:left="4230" w:hanging="360"/>
      </w:pPr>
      <w:rPr>
        <w:rFonts w:ascii="Wingdings" w:hAnsi="Wingdings" w:hint="default"/>
      </w:rPr>
    </w:lvl>
    <w:lvl w:ilvl="6">
      <w:start w:val="1"/>
      <w:numFmt w:val="bullet"/>
      <w:lvlText w:val=""/>
      <w:lvlJc w:val="left"/>
      <w:pPr>
        <w:ind w:left="4950" w:hanging="360"/>
      </w:pPr>
      <w:rPr>
        <w:rFonts w:ascii="Symbol" w:hAnsi="Symbol" w:hint="default"/>
      </w:rPr>
    </w:lvl>
    <w:lvl w:ilvl="7">
      <w:start w:val="1"/>
      <w:numFmt w:val="bullet"/>
      <w:lvlText w:val="o"/>
      <w:lvlJc w:val="left"/>
      <w:pPr>
        <w:ind w:left="5670" w:hanging="360"/>
      </w:pPr>
      <w:rPr>
        <w:rFonts w:ascii="Courier New" w:hAnsi="Courier New" w:cs="Courier New" w:hint="default"/>
      </w:rPr>
    </w:lvl>
    <w:lvl w:ilvl="8">
      <w:start w:val="1"/>
      <w:numFmt w:val="bullet"/>
      <w:lvlText w:val=""/>
      <w:lvlJc w:val="left"/>
      <w:pPr>
        <w:ind w:left="6390" w:hanging="360"/>
      </w:pPr>
      <w:rPr>
        <w:rFonts w:ascii="Wingdings" w:hAnsi="Wingdings" w:hint="default"/>
      </w:rPr>
    </w:lvl>
  </w:abstractNum>
  <w:abstractNum w:abstractNumId="19" w15:restartNumberingAfterBreak="0">
    <w:nsid w:val="60E8634A"/>
    <w:multiLevelType w:val="multilevel"/>
    <w:tmpl w:val="02C0E4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CC749B"/>
    <w:multiLevelType w:val="multilevel"/>
    <w:tmpl w:val="8080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67556C"/>
    <w:multiLevelType w:val="multilevel"/>
    <w:tmpl w:val="B5342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F765E73"/>
    <w:multiLevelType w:val="multilevel"/>
    <w:tmpl w:val="6B38C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715348"/>
    <w:multiLevelType w:val="multilevel"/>
    <w:tmpl w:val="76F05B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9811977">
    <w:abstractNumId w:val="14"/>
  </w:num>
  <w:num w:numId="2" w16cid:durableId="785150989">
    <w:abstractNumId w:val="15"/>
  </w:num>
  <w:num w:numId="3" w16cid:durableId="41948309">
    <w:abstractNumId w:val="9"/>
  </w:num>
  <w:num w:numId="4" w16cid:durableId="784420329">
    <w:abstractNumId w:val="8"/>
  </w:num>
  <w:num w:numId="5" w16cid:durableId="362051764">
    <w:abstractNumId w:val="11"/>
  </w:num>
  <w:num w:numId="6" w16cid:durableId="266545498">
    <w:abstractNumId w:val="18"/>
  </w:num>
  <w:num w:numId="7" w16cid:durableId="635531439">
    <w:abstractNumId w:val="6"/>
  </w:num>
  <w:num w:numId="8" w16cid:durableId="1973975520">
    <w:abstractNumId w:val="2"/>
  </w:num>
  <w:num w:numId="9" w16cid:durableId="995760500">
    <w:abstractNumId w:val="13"/>
  </w:num>
  <w:num w:numId="10" w16cid:durableId="307976439">
    <w:abstractNumId w:val="16"/>
  </w:num>
  <w:num w:numId="11" w16cid:durableId="1474760693">
    <w:abstractNumId w:val="1"/>
  </w:num>
  <w:num w:numId="12" w16cid:durableId="1915436629">
    <w:abstractNumId w:val="12"/>
  </w:num>
  <w:num w:numId="13" w16cid:durableId="1584492508">
    <w:abstractNumId w:val="5"/>
  </w:num>
  <w:num w:numId="14" w16cid:durableId="263417502">
    <w:abstractNumId w:val="4"/>
  </w:num>
  <w:num w:numId="15" w16cid:durableId="516425536">
    <w:abstractNumId w:val="20"/>
  </w:num>
  <w:num w:numId="16" w16cid:durableId="1824463198">
    <w:abstractNumId w:val="23"/>
  </w:num>
  <w:num w:numId="17" w16cid:durableId="2090157005">
    <w:abstractNumId w:val="7"/>
  </w:num>
  <w:num w:numId="18" w16cid:durableId="1895777282">
    <w:abstractNumId w:val="19"/>
  </w:num>
  <w:num w:numId="19" w16cid:durableId="1948463578">
    <w:abstractNumId w:val="17"/>
  </w:num>
  <w:num w:numId="20" w16cid:durableId="559437145">
    <w:abstractNumId w:val="10"/>
  </w:num>
  <w:num w:numId="21" w16cid:durableId="2080591410">
    <w:abstractNumId w:val="22"/>
  </w:num>
  <w:num w:numId="22" w16cid:durableId="1662079948">
    <w:abstractNumId w:val="3"/>
  </w:num>
  <w:num w:numId="23" w16cid:durableId="943727197">
    <w:abstractNumId w:val="21"/>
  </w:num>
  <w:num w:numId="24" w16cid:durableId="1875462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42439"/>
    <w:rsid w:val="00090F21"/>
    <w:rsid w:val="00091146"/>
    <w:rsid w:val="000B2E92"/>
    <w:rsid w:val="000B4DE9"/>
    <w:rsid w:val="000E29A2"/>
    <w:rsid w:val="000F41A4"/>
    <w:rsid w:val="000F44B4"/>
    <w:rsid w:val="001024DB"/>
    <w:rsid w:val="00163F81"/>
    <w:rsid w:val="001902DB"/>
    <w:rsid w:val="001C2162"/>
    <w:rsid w:val="001C25A0"/>
    <w:rsid w:val="001D43E6"/>
    <w:rsid w:val="001F00BD"/>
    <w:rsid w:val="00201200"/>
    <w:rsid w:val="00265742"/>
    <w:rsid w:val="0029414D"/>
    <w:rsid w:val="002E0CCF"/>
    <w:rsid w:val="00322D43"/>
    <w:rsid w:val="00367149"/>
    <w:rsid w:val="003846A0"/>
    <w:rsid w:val="003C45E6"/>
    <w:rsid w:val="003D12B7"/>
    <w:rsid w:val="004011AA"/>
    <w:rsid w:val="004163C7"/>
    <w:rsid w:val="00427A8F"/>
    <w:rsid w:val="004304A6"/>
    <w:rsid w:val="004C48FF"/>
    <w:rsid w:val="00513905"/>
    <w:rsid w:val="00531DE3"/>
    <w:rsid w:val="00553F1C"/>
    <w:rsid w:val="00585751"/>
    <w:rsid w:val="005D6C48"/>
    <w:rsid w:val="005E3674"/>
    <w:rsid w:val="006878B6"/>
    <w:rsid w:val="006948DE"/>
    <w:rsid w:val="00695DD6"/>
    <w:rsid w:val="00787E8E"/>
    <w:rsid w:val="007B0E54"/>
    <w:rsid w:val="007E3A20"/>
    <w:rsid w:val="00877AAC"/>
    <w:rsid w:val="00896FE4"/>
    <w:rsid w:val="008F1EAE"/>
    <w:rsid w:val="008F5426"/>
    <w:rsid w:val="00900752"/>
    <w:rsid w:val="009125CE"/>
    <w:rsid w:val="00924CBA"/>
    <w:rsid w:val="0094394E"/>
    <w:rsid w:val="00946F5F"/>
    <w:rsid w:val="009B6888"/>
    <w:rsid w:val="009C0161"/>
    <w:rsid w:val="009D108D"/>
    <w:rsid w:val="009D207A"/>
    <w:rsid w:val="009E1436"/>
    <w:rsid w:val="009E5668"/>
    <w:rsid w:val="00AA79E9"/>
    <w:rsid w:val="00AB0A70"/>
    <w:rsid w:val="00AD0B7D"/>
    <w:rsid w:val="00AD3546"/>
    <w:rsid w:val="00AD7A26"/>
    <w:rsid w:val="00B63B0F"/>
    <w:rsid w:val="00B673F2"/>
    <w:rsid w:val="00B7678A"/>
    <w:rsid w:val="00B77322"/>
    <w:rsid w:val="00B83294"/>
    <w:rsid w:val="00BA1946"/>
    <w:rsid w:val="00BA3CB0"/>
    <w:rsid w:val="00BC094B"/>
    <w:rsid w:val="00C00680"/>
    <w:rsid w:val="00C05873"/>
    <w:rsid w:val="00C359B4"/>
    <w:rsid w:val="00C5488D"/>
    <w:rsid w:val="00C72744"/>
    <w:rsid w:val="00C82686"/>
    <w:rsid w:val="00C9316F"/>
    <w:rsid w:val="00CA2057"/>
    <w:rsid w:val="00CA33D1"/>
    <w:rsid w:val="00CB2A44"/>
    <w:rsid w:val="00D0071F"/>
    <w:rsid w:val="00D01A86"/>
    <w:rsid w:val="00D04F62"/>
    <w:rsid w:val="00D20F0B"/>
    <w:rsid w:val="00D22171"/>
    <w:rsid w:val="00D2700D"/>
    <w:rsid w:val="00D52480"/>
    <w:rsid w:val="00DA5805"/>
    <w:rsid w:val="00DF0CED"/>
    <w:rsid w:val="00E54DC6"/>
    <w:rsid w:val="00E80FD9"/>
    <w:rsid w:val="00EA7B35"/>
    <w:rsid w:val="00EB0749"/>
    <w:rsid w:val="00EB3A10"/>
    <w:rsid w:val="00ED72EA"/>
    <w:rsid w:val="00F05D0A"/>
    <w:rsid w:val="00F47C6B"/>
    <w:rsid w:val="00F546CE"/>
    <w:rsid w:val="00F925D0"/>
    <w:rsid w:val="00FD0FC5"/>
    <w:rsid w:val="00FD2066"/>
    <w:rsid w:val="00FF7F18"/>
    <w:rsid w:val="3479635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742ABD15"/>
  <w15:docId w15:val="{907D8DE3-B16E-4AE7-BE24-94F5952EE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60" w:line="259" w:lineRule="auto"/>
    </w:pPr>
    <w:rPr>
      <w:kern w:val="2"/>
      <w:sz w:val="22"/>
      <w:szCs w:val="22"/>
      <w14:ligatures w14:val="standardContextual"/>
    </w:rPr>
  </w:style>
  <w:style w:type="paragraph" w:styleId="2">
    <w:name w:val="heading 2"/>
    <w:basedOn w:val="a"/>
    <w:next w:val="a"/>
    <w:link w:val="2Char"/>
    <w:uiPriority w:val="9"/>
    <w:semiHidden/>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next w:val="a"/>
    <w:link w:val="4Char"/>
    <w:uiPriority w:val="9"/>
    <w:semiHidden/>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pacing w:after="0" w:line="240" w:lineRule="auto"/>
    </w:pPr>
  </w:style>
  <w:style w:type="paragraph" w:styleId="a4">
    <w:name w:val="header"/>
    <w:basedOn w:val="a"/>
    <w:link w:val="Char0"/>
    <w:uiPriority w:val="99"/>
    <w:unhideWhenUsed/>
    <w:qFormat/>
    <w:pPr>
      <w:tabs>
        <w:tab w:val="center" w:pos="4153"/>
        <w:tab w:val="right" w:pos="8306"/>
      </w:tabs>
      <w:spacing w:after="0" w:line="240" w:lineRule="auto"/>
    </w:pPr>
  </w:style>
  <w:style w:type="paragraph" w:styleId="a5">
    <w:name w:val="Normal (Web)"/>
    <w:basedOn w:val="a"/>
    <w:uiPriority w:val="99"/>
    <w:unhideWhenUse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Pr>
      <w:b/>
      <w:bCs/>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style>
  <w:style w:type="paragraph" w:styleId="a7">
    <w:name w:val="List Paragraph"/>
    <w:basedOn w:val="a"/>
    <w:uiPriority w:val="34"/>
    <w:qFormat/>
    <w:pPr>
      <w:ind w:left="720"/>
      <w:contextualSpacing/>
    </w:pPr>
    <w:rPr>
      <w:kern w:val="0"/>
    </w:rPr>
  </w:style>
  <w:style w:type="character" w:customStyle="1" w:styleId="3Char">
    <w:name w:val="عنوان 3 Char"/>
    <w:basedOn w:val="a0"/>
    <w:link w:val="3"/>
    <w:uiPriority w:val="9"/>
    <w:rPr>
      <w:rFonts w:ascii="Times New Roman" w:eastAsia="Times New Roman" w:hAnsi="Times New Roman" w:cs="Times New Roman"/>
      <w:b/>
      <w:bCs/>
      <w:kern w:val="0"/>
      <w:sz w:val="27"/>
      <w:szCs w:val="27"/>
      <w14:ligatures w14:val="none"/>
    </w:rPr>
  </w:style>
  <w:style w:type="character" w:customStyle="1" w:styleId="citation-550">
    <w:name w:val="citation-550"/>
    <w:basedOn w:val="a0"/>
  </w:style>
  <w:style w:type="character" w:customStyle="1" w:styleId="citation-549">
    <w:name w:val="citation-549"/>
    <w:basedOn w:val="a0"/>
  </w:style>
  <w:style w:type="character" w:customStyle="1" w:styleId="citation-548">
    <w:name w:val="citation-548"/>
    <w:basedOn w:val="a0"/>
  </w:style>
  <w:style w:type="character" w:customStyle="1" w:styleId="citation-547">
    <w:name w:val="citation-547"/>
    <w:basedOn w:val="a0"/>
  </w:style>
  <w:style w:type="character" w:customStyle="1" w:styleId="citation-546">
    <w:name w:val="citation-546"/>
    <w:basedOn w:val="a0"/>
  </w:style>
  <w:style w:type="character" w:customStyle="1" w:styleId="citation-570">
    <w:name w:val="citation-570"/>
    <w:basedOn w:val="a0"/>
  </w:style>
  <w:style w:type="character" w:customStyle="1" w:styleId="citation-569">
    <w:name w:val="citation-569"/>
    <w:basedOn w:val="a0"/>
  </w:style>
  <w:style w:type="character" w:customStyle="1" w:styleId="citation-568">
    <w:name w:val="citation-568"/>
    <w:basedOn w:val="a0"/>
  </w:style>
  <w:style w:type="character" w:customStyle="1" w:styleId="citation-567">
    <w:name w:val="citation-567"/>
    <w:basedOn w:val="a0"/>
  </w:style>
  <w:style w:type="character" w:customStyle="1" w:styleId="citation-566">
    <w:name w:val="citation-566"/>
    <w:basedOn w:val="a0"/>
  </w:style>
  <w:style w:type="character" w:customStyle="1" w:styleId="citation-565">
    <w:name w:val="citation-565"/>
    <w:basedOn w:val="a0"/>
  </w:style>
  <w:style w:type="character" w:customStyle="1" w:styleId="4Char">
    <w:name w:val="عنوان 4 Char"/>
    <w:basedOn w:val="a0"/>
    <w:link w:val="4"/>
    <w:uiPriority w:val="9"/>
    <w:semiHidden/>
    <w:rPr>
      <w:rFonts w:asciiTheme="majorHAnsi" w:eastAsiaTheme="majorEastAsia" w:hAnsiTheme="majorHAnsi" w:cstheme="majorBidi"/>
      <w:i/>
      <w:iCs/>
      <w:color w:val="2F5496" w:themeColor="accent1" w:themeShade="BF"/>
    </w:rPr>
  </w:style>
  <w:style w:type="character" w:customStyle="1" w:styleId="citation-594">
    <w:name w:val="citation-594"/>
    <w:basedOn w:val="a0"/>
  </w:style>
  <w:style w:type="character" w:customStyle="1" w:styleId="citation-593">
    <w:name w:val="citation-593"/>
    <w:basedOn w:val="a0"/>
  </w:style>
  <w:style w:type="character" w:customStyle="1" w:styleId="citation-592">
    <w:name w:val="citation-592"/>
    <w:basedOn w:val="a0"/>
  </w:style>
  <w:style w:type="character" w:customStyle="1" w:styleId="citation-591">
    <w:name w:val="citation-591"/>
    <w:basedOn w:val="a0"/>
  </w:style>
  <w:style w:type="character" w:customStyle="1" w:styleId="citation-590">
    <w:name w:val="citation-590"/>
    <w:basedOn w:val="a0"/>
  </w:style>
  <w:style w:type="character" w:customStyle="1" w:styleId="citation-589">
    <w:name w:val="citation-589"/>
    <w:basedOn w:val="a0"/>
  </w:style>
  <w:style w:type="character" w:customStyle="1" w:styleId="citation-588">
    <w:name w:val="citation-588"/>
    <w:basedOn w:val="a0"/>
  </w:style>
  <w:style w:type="character" w:customStyle="1" w:styleId="citation-587">
    <w:name w:val="citation-587"/>
    <w:basedOn w:val="a0"/>
  </w:style>
  <w:style w:type="character" w:customStyle="1" w:styleId="2Char">
    <w:name w:val="عنوان 2 Char"/>
    <w:basedOn w:val="a0"/>
    <w:link w:val="2"/>
    <w:uiPriority w:val="9"/>
    <w:semiHidden/>
    <w:rPr>
      <w:rFonts w:asciiTheme="majorHAnsi" w:eastAsiaTheme="majorEastAsia" w:hAnsiTheme="majorHAnsi" w:cstheme="majorBidi"/>
      <w:color w:val="2F5496" w:themeColor="accent1" w:themeShade="BF"/>
      <w:sz w:val="26"/>
      <w:szCs w:val="26"/>
    </w:rPr>
  </w:style>
  <w:style w:type="character" w:customStyle="1" w:styleId="citation-669">
    <w:name w:val="citation-669"/>
    <w:basedOn w:val="a0"/>
  </w:style>
  <w:style w:type="character" w:customStyle="1" w:styleId="citation-668">
    <w:name w:val="citation-668"/>
    <w:basedOn w:val="a0"/>
  </w:style>
  <w:style w:type="character" w:customStyle="1" w:styleId="citation-667">
    <w:name w:val="citation-667"/>
    <w:basedOn w:val="a0"/>
  </w:style>
  <w:style w:type="character" w:customStyle="1" w:styleId="citation-666">
    <w:name w:val="citation-666"/>
    <w:basedOn w:val="a0"/>
  </w:style>
  <w:style w:type="character" w:customStyle="1" w:styleId="citation-665">
    <w:name w:val="citation-665"/>
    <w:basedOn w:val="a0"/>
  </w:style>
  <w:style w:type="character" w:customStyle="1" w:styleId="citation-664">
    <w:name w:val="citation-664"/>
    <w:basedOn w:val="a0"/>
  </w:style>
  <w:style w:type="character" w:customStyle="1" w:styleId="citation-663">
    <w:name w:val="citation-663"/>
    <w:basedOn w:val="a0"/>
  </w:style>
  <w:style w:type="character" w:customStyle="1" w:styleId="math-inline">
    <w:name w:val="math-inline"/>
    <w:basedOn w:val="a0"/>
  </w:style>
  <w:style w:type="character" w:customStyle="1" w:styleId="citation-662">
    <w:name w:val="citation-662"/>
    <w:basedOn w:val="a0"/>
  </w:style>
  <w:style w:type="character" w:customStyle="1" w:styleId="citation-661">
    <w:name w:val="citation-661"/>
    <w:basedOn w:val="a0"/>
  </w:style>
  <w:style w:type="character" w:customStyle="1" w:styleId="citation-660">
    <w:name w:val="citation-660"/>
    <w:basedOn w:val="a0"/>
  </w:style>
  <w:style w:type="character" w:customStyle="1" w:styleId="citation-659">
    <w:name w:val="citation-659"/>
    <w:basedOn w:val="a0"/>
  </w:style>
  <w:style w:type="character" w:customStyle="1" w:styleId="citation-658">
    <w:name w:val="citation-658"/>
    <w:basedOn w:val="a0"/>
  </w:style>
  <w:style w:type="character" w:customStyle="1" w:styleId="citation-657">
    <w:name w:val="citation-657"/>
    <w:basedOn w:val="a0"/>
  </w:style>
  <w:style w:type="character" w:customStyle="1" w:styleId="citation-656">
    <w:name w:val="citation-656"/>
    <w:basedOn w:val="a0"/>
  </w:style>
  <w:style w:type="character" w:customStyle="1" w:styleId="citation-655">
    <w:name w:val="citation-655"/>
    <w:basedOn w:val="a0"/>
  </w:style>
  <w:style w:type="character" w:customStyle="1" w:styleId="citation-654">
    <w:name w:val="citation-654"/>
    <w:basedOn w:val="a0"/>
  </w:style>
  <w:style w:type="character" w:customStyle="1" w:styleId="citation-653">
    <w:name w:val="citation-653"/>
    <w:basedOn w:val="a0"/>
  </w:style>
  <w:style w:type="character" w:customStyle="1" w:styleId="citation-652">
    <w:name w:val="citation-652"/>
    <w:basedOn w:val="a0"/>
  </w:style>
  <w:style w:type="character" w:customStyle="1" w:styleId="citation-651">
    <w:name w:val="citation-651"/>
    <w:basedOn w:val="a0"/>
  </w:style>
  <w:style w:type="character" w:customStyle="1" w:styleId="citation-650">
    <w:name w:val="citation-650"/>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124549">
      <w:bodyDiv w:val="1"/>
      <w:marLeft w:val="0"/>
      <w:marRight w:val="0"/>
      <w:marTop w:val="0"/>
      <w:marBottom w:val="0"/>
      <w:divBdr>
        <w:top w:val="none" w:sz="0" w:space="0" w:color="auto"/>
        <w:left w:val="none" w:sz="0" w:space="0" w:color="auto"/>
        <w:bottom w:val="none" w:sz="0" w:space="0" w:color="auto"/>
        <w:right w:val="none" w:sz="0" w:space="0" w:color="auto"/>
      </w:divBdr>
    </w:div>
    <w:div w:id="1535383426">
      <w:bodyDiv w:val="1"/>
      <w:marLeft w:val="0"/>
      <w:marRight w:val="0"/>
      <w:marTop w:val="0"/>
      <w:marBottom w:val="0"/>
      <w:divBdr>
        <w:top w:val="none" w:sz="0" w:space="0" w:color="auto"/>
        <w:left w:val="none" w:sz="0" w:space="0" w:color="auto"/>
        <w:bottom w:val="none" w:sz="0" w:space="0" w:color="auto"/>
        <w:right w:val="none" w:sz="0" w:space="0" w:color="auto"/>
      </w:divBdr>
    </w:div>
    <w:div w:id="16764145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317</TotalTime>
  <Pages>8</Pages>
  <Words>1131</Words>
  <Characters>6738</Characters>
  <Application>Microsoft Office Word</Application>
  <DocSecurity>0</DocSecurity>
  <Lines>56</Lines>
  <Paragraphs>15</Paragraphs>
  <ScaleCrop>false</ScaleCrop>
  <Company/>
  <LinksUpToDate>false</LinksUpToDate>
  <CharactersWithSpaces>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mohammed alnamazi</cp:lastModifiedBy>
  <cp:revision>42</cp:revision>
  <cp:lastPrinted>2026-07-12T10:06:00Z</cp:lastPrinted>
  <dcterms:created xsi:type="dcterms:W3CDTF">2024-01-27T08:57:00Z</dcterms:created>
  <dcterms:modified xsi:type="dcterms:W3CDTF">2026-08-10T10:57:00Z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1033-12.1.0.28032</vt:lpwstr>
  </property>
  <property fmtid="{D5CDD505-2E9C-101B-9397-08002B2CF9AE}" pid="4" name="ICV">
    <vt:lpwstr>E0A461958FEA4D528A7AD2BDFB393D05_13</vt:lpwstr>
  </property>
</Properties>
</file>