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tl/>
          <w:lang w:bidi="ar-SY"/>
        </w:rPr>
      </w:pPr>
      <w:r>
        <w:t xml:space="preserve">Leader Name: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4"/>
        <w:gridCol w:w="1060"/>
        <w:gridCol w:w="944"/>
        <w:gridCol w:w="1177"/>
        <w:gridCol w:w="3981"/>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930" w:type="dxa"/>
            <w:shd w:val="clear" w:color="auto" w:fill="EEECE1" w:themeFill="background2"/>
            <w:vAlign w:val="center"/>
          </w:tcPr>
          <w:p w14:paraId="65AD5230">
            <w:pPr>
              <w:spacing w:after="0" w:line="240" w:lineRule="auto"/>
              <w:jc w:val="center"/>
            </w:pPr>
            <w:r>
              <w:t>Developed</w:t>
            </w:r>
          </w:p>
        </w:tc>
        <w:tc>
          <w:tcPr>
            <w:tcW w:w="4131"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991"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930" w:type="dxa"/>
            <w:vAlign w:val="center"/>
          </w:tcPr>
          <w:p w14:paraId="0D37F95E">
            <w:pPr>
              <w:spacing w:after="0" w:line="240" w:lineRule="auto"/>
              <w:jc w:val="center"/>
            </w:pPr>
            <w:r>
              <w:rPr>
                <w:rFonts w:hint="default" w:ascii="Arial" w:hAnsi="Arial" w:cs="Arial"/>
                <w:b/>
                <w:bCs/>
                <w:sz w:val="32"/>
                <w:szCs w:val="32"/>
              </w:rPr>
              <w:t>√</w:t>
            </w:r>
          </w:p>
        </w:tc>
        <w:tc>
          <w:tcPr>
            <w:tcW w:w="4131" w:type="dxa"/>
            <w:vAlign w:val="center"/>
          </w:tcPr>
          <w:p w14:paraId="3766419F">
            <w:pPr>
              <w:spacing w:after="0" w:line="240" w:lineRule="auto"/>
              <w:jc w:val="center"/>
              <w:rPr>
                <w:rFonts w:hint="cs" w:cstheme="minorBidi"/>
                <w:b/>
                <w:bCs/>
                <w:rtl/>
                <w:lang w:val="en-US" w:bidi="ar-SY"/>
              </w:rPr>
            </w:pPr>
            <w:r>
              <w:rPr>
                <w:rFonts w:hint="cs" w:cstheme="minorBidi"/>
                <w:b/>
                <w:bCs/>
                <w:rtl/>
                <w:lang w:bidi="ar-SY"/>
              </w:rPr>
              <w:t>إضافة</w:t>
            </w:r>
            <w:r>
              <w:rPr>
                <w:rFonts w:hint="cs" w:cstheme="minorBidi"/>
                <w:b/>
                <w:bCs/>
                <w:rtl/>
                <w:lang w:val="en-US" w:bidi="ar-SY"/>
              </w:rPr>
              <w:t xml:space="preserve"> شعار الجامعة على الجانب اليساري وإضافة التالي على الجانب اليميني : جامعة ميد أوشن </w:t>
            </w:r>
          </w:p>
          <w:p w14:paraId="7CE6B291">
            <w:pPr>
              <w:spacing w:after="0" w:line="240" w:lineRule="auto"/>
              <w:jc w:val="center"/>
              <w:rPr>
                <w:rFonts w:hint="cs" w:cstheme="minorBidi"/>
                <w:b/>
                <w:bCs/>
                <w:rtl/>
                <w:lang w:val="en-US" w:bidi="ar-SY"/>
              </w:rPr>
            </w:pPr>
            <w:r>
              <w:rPr>
                <w:rFonts w:hint="cs" w:cstheme="minorBidi"/>
                <w:b/>
                <w:bCs/>
                <w:rtl/>
                <w:lang w:val="en-US" w:bidi="ar-SY"/>
              </w:rPr>
              <w:t xml:space="preserve">كلية الإدارة </w:t>
            </w:r>
          </w:p>
          <w:p w14:paraId="0096506C">
            <w:pPr>
              <w:spacing w:after="0" w:line="240" w:lineRule="auto"/>
              <w:jc w:val="center"/>
              <w:rPr>
                <w:rFonts w:hint="cs" w:cstheme="minorBidi"/>
                <w:b/>
                <w:bCs/>
                <w:rtl/>
                <w:lang w:val="en-US" w:bidi="ar-SY"/>
              </w:rPr>
            </w:pPr>
            <w:r>
              <w:rPr>
                <w:rFonts w:hint="cs" w:cstheme="minorBidi"/>
                <w:b/>
                <w:bCs/>
                <w:rtl/>
                <w:lang w:val="en-US" w:bidi="ar-SY"/>
              </w:rPr>
              <w:t>تخصص إدارة المشاريع وليس إدارة مشاريع،</w:t>
            </w:r>
            <w:bookmarkStart w:id="0" w:name="_GoBack"/>
            <w:bookmarkEnd w:id="0"/>
            <w:r>
              <w:rPr>
                <w:rFonts w:hint="cs" w:cstheme="minorBidi"/>
                <w:b/>
                <w:bCs/>
                <w:rtl/>
                <w:lang w:val="en-US" w:bidi="ar-SY"/>
              </w:rPr>
              <w:t xml:space="preserve"> </w:t>
            </w:r>
          </w:p>
          <w:p w14:paraId="4CBD24D2">
            <w:pPr>
              <w:spacing w:after="0" w:line="240" w:lineRule="auto"/>
              <w:jc w:val="center"/>
              <w:rPr>
                <w:rFonts w:hint="default" w:cstheme="minorBidi"/>
                <w:b/>
                <w:bCs/>
                <w:rtl/>
                <w:lang w:val="en-US" w:bidi="ar-SY"/>
              </w:rPr>
            </w:pPr>
            <w:r>
              <w:rPr>
                <w:rFonts w:hint="cs" w:cstheme="minorBidi"/>
                <w:b/>
                <w:bCs/>
                <w:rtl/>
                <w:lang w:val="en-US" w:bidi="ar-SY"/>
              </w:rPr>
              <w:t xml:space="preserve">وتصحيح العام الدراسي 2024 وليس 2023. </w:t>
            </w: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pPr>
          </w:p>
        </w:tc>
        <w:tc>
          <w:tcPr>
            <w:tcW w:w="944" w:type="dxa"/>
            <w:vAlign w:val="center"/>
          </w:tcPr>
          <w:p w14:paraId="2B217616">
            <w:pPr>
              <w:spacing w:after="0" w:line="240" w:lineRule="auto"/>
              <w:jc w:val="center"/>
            </w:pPr>
          </w:p>
        </w:tc>
        <w:tc>
          <w:tcPr>
            <w:tcW w:w="930" w:type="dxa"/>
            <w:vAlign w:val="center"/>
          </w:tcPr>
          <w:p w14:paraId="3DBBE376">
            <w:pPr>
              <w:spacing w:after="0" w:line="240" w:lineRule="auto"/>
              <w:jc w:val="center"/>
            </w:pPr>
            <w:r>
              <w:rPr>
                <w:rFonts w:hint="default" w:ascii="Arial" w:hAnsi="Arial" w:cs="Arial"/>
                <w:b/>
                <w:bCs/>
                <w:sz w:val="32"/>
                <w:szCs w:val="32"/>
              </w:rPr>
              <w:t>√</w:t>
            </w:r>
          </w:p>
        </w:tc>
        <w:tc>
          <w:tcPr>
            <w:tcW w:w="4131" w:type="dxa"/>
            <w:vAlign w:val="center"/>
          </w:tcPr>
          <w:p w14:paraId="6C120BEB">
            <w:pPr>
              <w:spacing w:after="0" w:line="240" w:lineRule="auto"/>
              <w:jc w:val="center"/>
            </w:pPr>
            <w:r>
              <w:rPr>
                <w:rFonts w:hint="cs" w:cstheme="minorBidi"/>
                <w:b/>
                <w:bCs/>
                <w:rtl/>
                <w:lang w:bidi="ar-SY"/>
              </w:rPr>
              <w:t>الذكاء</w:t>
            </w:r>
            <w:r>
              <w:rPr>
                <w:rFonts w:hint="cs" w:cstheme="minorBidi"/>
                <w:b/>
                <w:bCs/>
                <w:rtl/>
                <w:lang w:val="en-US" w:bidi="ar-SY"/>
              </w:rPr>
              <w:t xml:space="preserve"> الصناعي وليس الاصطناعي لأن مدققي اللغة العربية يرون أن الاصطناع يعني التقليد والتزوير بينما الصنع يعني العمل والإنتاج وبالنسبة للذكاء الاصطناعي فإنه يشير إلى أن الآلة تتظاهر بالذكاء دون وجود صفة الذكاء فيها بينما الذكاء الصناعي يشير إلى أن الذكاء يتم صنعه وتحويله من صيغةٍ إلى أخرى، وذلك من خلال استخراج المواد الأولية وتحويلها إلى مواد قابلة للاستعمال فمصطلح (الذكاء الصناعي) أدق وأصح لأن الآلة أصبحت قادرة على التعلم.</w:t>
            </w: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b/>
                <w:bCs/>
                <w:sz w:val="32"/>
                <w:szCs w:val="32"/>
              </w:rPr>
              <w:t>√</w:t>
            </w:r>
          </w:p>
        </w:tc>
        <w:tc>
          <w:tcPr>
            <w:tcW w:w="944" w:type="dxa"/>
            <w:vAlign w:val="center"/>
          </w:tcPr>
          <w:p w14:paraId="08B76F82">
            <w:pPr>
              <w:spacing w:after="0" w:line="240" w:lineRule="auto"/>
              <w:jc w:val="center"/>
            </w:pPr>
          </w:p>
        </w:tc>
        <w:tc>
          <w:tcPr>
            <w:tcW w:w="930" w:type="dxa"/>
            <w:vAlign w:val="center"/>
          </w:tcPr>
          <w:p w14:paraId="003D90FE">
            <w:pPr>
              <w:spacing w:after="0" w:line="240" w:lineRule="auto"/>
              <w:jc w:val="center"/>
            </w:pPr>
          </w:p>
        </w:tc>
        <w:tc>
          <w:tcPr>
            <w:tcW w:w="4131"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b/>
                <w:bCs/>
                <w:sz w:val="32"/>
                <w:szCs w:val="32"/>
              </w:rPr>
              <w:t>√</w:t>
            </w:r>
          </w:p>
        </w:tc>
        <w:tc>
          <w:tcPr>
            <w:tcW w:w="944" w:type="dxa"/>
            <w:vAlign w:val="center"/>
          </w:tcPr>
          <w:p w14:paraId="0431F492">
            <w:pPr>
              <w:spacing w:after="0" w:line="240" w:lineRule="auto"/>
              <w:jc w:val="center"/>
            </w:pPr>
          </w:p>
        </w:tc>
        <w:tc>
          <w:tcPr>
            <w:tcW w:w="930" w:type="dxa"/>
            <w:vAlign w:val="center"/>
          </w:tcPr>
          <w:p w14:paraId="0B803945">
            <w:pPr>
              <w:spacing w:after="0" w:line="240" w:lineRule="auto"/>
              <w:jc w:val="center"/>
            </w:pPr>
          </w:p>
        </w:tc>
        <w:tc>
          <w:tcPr>
            <w:tcW w:w="4131"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991"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b/>
                <w:bCs/>
                <w:sz w:val="32"/>
                <w:szCs w:val="32"/>
              </w:rPr>
              <w:t>√</w:t>
            </w:r>
          </w:p>
        </w:tc>
        <w:tc>
          <w:tcPr>
            <w:tcW w:w="944" w:type="dxa"/>
            <w:vAlign w:val="center"/>
          </w:tcPr>
          <w:p w14:paraId="6E47D445">
            <w:pPr>
              <w:spacing w:after="0" w:line="240" w:lineRule="auto"/>
              <w:jc w:val="center"/>
            </w:pPr>
          </w:p>
        </w:tc>
        <w:tc>
          <w:tcPr>
            <w:tcW w:w="930" w:type="dxa"/>
            <w:vAlign w:val="center"/>
          </w:tcPr>
          <w:p w14:paraId="54A74EAE">
            <w:pPr>
              <w:spacing w:after="0" w:line="240" w:lineRule="auto"/>
              <w:jc w:val="center"/>
            </w:pPr>
          </w:p>
        </w:tc>
        <w:tc>
          <w:tcPr>
            <w:tcW w:w="4131"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991"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b/>
                <w:bCs/>
                <w:sz w:val="32"/>
                <w:szCs w:val="32"/>
              </w:rPr>
              <w:t>√</w:t>
            </w:r>
          </w:p>
        </w:tc>
        <w:tc>
          <w:tcPr>
            <w:tcW w:w="944" w:type="dxa"/>
            <w:vAlign w:val="center"/>
          </w:tcPr>
          <w:p w14:paraId="34BFEEEB">
            <w:pPr>
              <w:spacing w:after="0" w:line="240" w:lineRule="auto"/>
              <w:jc w:val="center"/>
            </w:pPr>
          </w:p>
        </w:tc>
        <w:tc>
          <w:tcPr>
            <w:tcW w:w="930" w:type="dxa"/>
            <w:vAlign w:val="center"/>
          </w:tcPr>
          <w:p w14:paraId="423D74B4">
            <w:pPr>
              <w:spacing w:after="0" w:line="240" w:lineRule="auto"/>
              <w:jc w:val="center"/>
            </w:pPr>
          </w:p>
        </w:tc>
        <w:tc>
          <w:tcPr>
            <w:tcW w:w="4131"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b/>
                <w:bCs/>
                <w:sz w:val="32"/>
                <w:szCs w:val="32"/>
              </w:rPr>
              <w:t>√</w:t>
            </w:r>
          </w:p>
        </w:tc>
        <w:tc>
          <w:tcPr>
            <w:tcW w:w="944" w:type="dxa"/>
            <w:vAlign w:val="center"/>
          </w:tcPr>
          <w:p w14:paraId="21A73C1C">
            <w:pPr>
              <w:spacing w:after="0" w:line="240" w:lineRule="auto"/>
              <w:jc w:val="center"/>
            </w:pPr>
          </w:p>
        </w:tc>
        <w:tc>
          <w:tcPr>
            <w:tcW w:w="930" w:type="dxa"/>
            <w:vAlign w:val="center"/>
          </w:tcPr>
          <w:p w14:paraId="27B9B65F">
            <w:pPr>
              <w:spacing w:after="0" w:line="240" w:lineRule="auto"/>
              <w:jc w:val="center"/>
            </w:pPr>
          </w:p>
        </w:tc>
        <w:tc>
          <w:tcPr>
            <w:tcW w:w="4131"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991" w:type="dxa"/>
            <w:shd w:val="clear" w:color="auto" w:fill="EEECE1" w:themeFill="background2"/>
            <w:vAlign w:val="center"/>
          </w:tcPr>
          <w:p w14:paraId="3331209E">
            <w:pPr>
              <w:pStyle w:val="5"/>
              <w:numPr>
                <w:ilvl w:val="0"/>
                <w:numId w:val="1"/>
              </w:numPr>
              <w:spacing w:after="0" w:line="240" w:lineRule="auto"/>
            </w:pPr>
            <w:r>
              <w:t>Theoretical Framework</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930" w:type="dxa"/>
            <w:vAlign w:val="center"/>
          </w:tcPr>
          <w:p w14:paraId="4AA58B43">
            <w:pPr>
              <w:spacing w:after="0" w:line="240" w:lineRule="auto"/>
              <w:jc w:val="center"/>
            </w:pPr>
            <w:r>
              <w:rPr>
                <w:rFonts w:hint="default" w:ascii="Arial" w:hAnsi="Arial" w:cs="Arial"/>
                <w:b/>
                <w:bCs/>
                <w:sz w:val="32"/>
                <w:szCs w:val="32"/>
              </w:rPr>
              <w:t>√</w:t>
            </w:r>
          </w:p>
        </w:tc>
        <w:tc>
          <w:tcPr>
            <w:tcW w:w="4131" w:type="dxa"/>
            <w:vAlign w:val="center"/>
          </w:tcPr>
          <w:p w14:paraId="4BDC680C">
            <w:pPr>
              <w:spacing w:after="0" w:line="240" w:lineRule="auto"/>
              <w:jc w:val="center"/>
              <w:rPr>
                <w:rFonts w:hint="default" w:cstheme="minorBidi"/>
                <w:b/>
                <w:bCs/>
                <w:lang w:val="en-US" w:bidi="ar-SY"/>
              </w:rPr>
            </w:pPr>
            <w:r>
              <w:rPr>
                <w:rFonts w:hint="cs" w:cstheme="minorBidi"/>
                <w:b/>
                <w:bCs/>
                <w:rtl/>
                <w:lang w:bidi="ar-SY"/>
              </w:rPr>
              <w:t>فرضيات</w:t>
            </w:r>
            <w:r>
              <w:rPr>
                <w:rFonts w:hint="cs" w:cstheme="minorBidi"/>
                <w:b/>
                <w:bCs/>
                <w:rtl/>
                <w:lang w:val="en-US" w:bidi="ar-SY"/>
              </w:rPr>
              <w:t xml:space="preserve"> الدراسة وليس فروض الدراسة </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991"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b/>
                <w:bCs/>
                <w:sz w:val="32"/>
                <w:szCs w:val="32"/>
              </w:rPr>
              <w:t>√</w:t>
            </w:r>
          </w:p>
        </w:tc>
        <w:tc>
          <w:tcPr>
            <w:tcW w:w="944" w:type="dxa"/>
            <w:vAlign w:val="center"/>
          </w:tcPr>
          <w:p w14:paraId="36BF783D">
            <w:pPr>
              <w:spacing w:after="0" w:line="240" w:lineRule="auto"/>
              <w:jc w:val="center"/>
            </w:pPr>
          </w:p>
        </w:tc>
        <w:tc>
          <w:tcPr>
            <w:tcW w:w="930" w:type="dxa"/>
            <w:vAlign w:val="center"/>
          </w:tcPr>
          <w:p w14:paraId="6A7499E5">
            <w:pPr>
              <w:spacing w:after="0" w:line="240" w:lineRule="auto"/>
              <w:jc w:val="center"/>
            </w:pPr>
          </w:p>
        </w:tc>
        <w:tc>
          <w:tcPr>
            <w:tcW w:w="4131"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991"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b/>
                <w:bCs/>
                <w:sz w:val="32"/>
                <w:szCs w:val="32"/>
              </w:rPr>
              <w:t>√</w:t>
            </w:r>
          </w:p>
        </w:tc>
        <w:tc>
          <w:tcPr>
            <w:tcW w:w="944" w:type="dxa"/>
            <w:vAlign w:val="center"/>
          </w:tcPr>
          <w:p w14:paraId="32386A24">
            <w:pPr>
              <w:spacing w:after="0" w:line="240" w:lineRule="auto"/>
              <w:jc w:val="center"/>
            </w:pPr>
          </w:p>
        </w:tc>
        <w:tc>
          <w:tcPr>
            <w:tcW w:w="930" w:type="dxa"/>
            <w:vAlign w:val="center"/>
          </w:tcPr>
          <w:p w14:paraId="394CB647">
            <w:pPr>
              <w:spacing w:after="0" w:line="240" w:lineRule="auto"/>
              <w:jc w:val="center"/>
            </w:pPr>
          </w:p>
        </w:tc>
        <w:tc>
          <w:tcPr>
            <w:tcW w:w="4131"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b/>
                <w:bCs/>
                <w:sz w:val="32"/>
                <w:szCs w:val="32"/>
              </w:rPr>
              <w:t>√</w:t>
            </w:r>
          </w:p>
        </w:tc>
        <w:tc>
          <w:tcPr>
            <w:tcW w:w="944" w:type="dxa"/>
            <w:vAlign w:val="center"/>
          </w:tcPr>
          <w:p w14:paraId="691805D9">
            <w:pPr>
              <w:spacing w:after="0" w:line="240" w:lineRule="auto"/>
              <w:jc w:val="center"/>
            </w:pPr>
          </w:p>
        </w:tc>
        <w:tc>
          <w:tcPr>
            <w:tcW w:w="930" w:type="dxa"/>
            <w:vAlign w:val="center"/>
          </w:tcPr>
          <w:p w14:paraId="59A53943">
            <w:pPr>
              <w:spacing w:after="0" w:line="240" w:lineRule="auto"/>
              <w:jc w:val="center"/>
            </w:pPr>
          </w:p>
        </w:tc>
        <w:tc>
          <w:tcPr>
            <w:tcW w:w="4131"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1"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b/>
                <w:bCs/>
                <w:sz w:val="32"/>
                <w:szCs w:val="32"/>
              </w:rPr>
              <w:t>√</w:t>
            </w:r>
          </w:p>
        </w:tc>
        <w:tc>
          <w:tcPr>
            <w:tcW w:w="944" w:type="dxa"/>
            <w:vAlign w:val="center"/>
          </w:tcPr>
          <w:p w14:paraId="7054DB43">
            <w:pPr>
              <w:spacing w:after="0" w:line="240" w:lineRule="auto"/>
              <w:jc w:val="center"/>
            </w:pPr>
          </w:p>
        </w:tc>
        <w:tc>
          <w:tcPr>
            <w:tcW w:w="930" w:type="dxa"/>
            <w:vAlign w:val="center"/>
          </w:tcPr>
          <w:p w14:paraId="026C83D2">
            <w:pPr>
              <w:spacing w:after="0" w:line="240" w:lineRule="auto"/>
              <w:jc w:val="center"/>
            </w:pPr>
          </w:p>
        </w:tc>
        <w:tc>
          <w:tcPr>
            <w:tcW w:w="4131"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991"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b/>
                <w:bCs/>
                <w:sz w:val="32"/>
                <w:szCs w:val="32"/>
              </w:rPr>
              <w:t>√</w:t>
            </w:r>
          </w:p>
        </w:tc>
        <w:tc>
          <w:tcPr>
            <w:tcW w:w="944" w:type="dxa"/>
            <w:vAlign w:val="center"/>
          </w:tcPr>
          <w:p w14:paraId="4A9C5840">
            <w:pPr>
              <w:spacing w:after="0" w:line="240" w:lineRule="auto"/>
              <w:jc w:val="center"/>
            </w:pPr>
          </w:p>
        </w:tc>
        <w:tc>
          <w:tcPr>
            <w:tcW w:w="930" w:type="dxa"/>
            <w:vAlign w:val="center"/>
          </w:tcPr>
          <w:p w14:paraId="6AF278AC">
            <w:pPr>
              <w:spacing w:after="0" w:line="240" w:lineRule="auto"/>
              <w:jc w:val="center"/>
            </w:pPr>
          </w:p>
        </w:tc>
        <w:tc>
          <w:tcPr>
            <w:tcW w:w="4131"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991" w:type="dxa"/>
            <w:shd w:val="clear" w:color="auto" w:fill="EEECE1" w:themeFill="background2"/>
            <w:vAlign w:val="center"/>
          </w:tcPr>
          <w:p w14:paraId="2EFF2B0B">
            <w:pPr>
              <w:pStyle w:val="5"/>
              <w:numPr>
                <w:ilvl w:val="0"/>
                <w:numId w:val="1"/>
              </w:numPr>
              <w:spacing w:after="0" w:line="240" w:lineRule="auto"/>
            </w:pPr>
            <w:r>
              <w:t>General Comments (Optional)</w:t>
            </w:r>
          </w:p>
        </w:tc>
        <w:tc>
          <w:tcPr>
            <w:tcW w:w="7065" w:type="dxa"/>
            <w:gridSpan w:val="4"/>
            <w:vAlign w:val="center"/>
          </w:tcPr>
          <w:p w14:paraId="0E230BE2">
            <w:pPr>
              <w:spacing w:after="0" w:line="240" w:lineRule="auto"/>
              <w:jc w:val="center"/>
              <w:rPr>
                <w:rFonts w:hint="default" w:cstheme="minorBidi"/>
                <w:b/>
                <w:bCs/>
                <w:lang w:val="en-US" w:bidi="ar-SY"/>
              </w:rPr>
            </w:pPr>
            <w:r>
              <w:rPr>
                <w:rFonts w:hint="cs" w:cstheme="minorBidi"/>
                <w:b/>
                <w:bCs/>
                <w:rtl/>
                <w:lang w:bidi="ar-SY"/>
              </w:rPr>
              <w:t>يحتاج</w:t>
            </w:r>
            <w:r>
              <w:rPr>
                <w:rFonts w:hint="cs" w:cstheme="minorBidi"/>
                <w:b/>
                <w:bCs/>
                <w:rtl/>
                <w:lang w:val="en-US" w:bidi="ar-SY"/>
              </w:rPr>
              <w:t xml:space="preserve"> المشروع لإعادة تنقيح وتدقيق لغوي وإملائي بسيط والانتباه لمواضع التشكيل بشكل صحيح مثل : آفاقاً وليس آفاقًا.</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Sakkal Majalla">
    <w:panose1 w:val="02000000000000000000"/>
    <w:charset w:val="00"/>
    <w:family w:val="auto"/>
    <w:pitch w:val="default"/>
    <w:sig w:usb0="80002007" w:usb1="80000000" w:usb2="00000008" w:usb3="00000000" w:csb0="0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FB5CDF"/>
    <w:rsid w:val="5EC17B2C"/>
    <w:rsid w:val="5ECA39FD"/>
    <w:rsid w:val="64FA0513"/>
    <w:rsid w:val="73E24908"/>
    <w:rsid w:val="74A70B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80</Words>
  <Characters>461</Characters>
  <Lines>3</Lines>
  <Paragraphs>1</Paragraphs>
  <TotalTime>7</TotalTime>
  <ScaleCrop>false</ScaleCrop>
  <LinksUpToDate>false</LinksUpToDate>
  <CharactersWithSpaces>540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ASUS</cp:lastModifiedBy>
  <dcterms:modified xsi:type="dcterms:W3CDTF">2024-07-05T14:47:19Z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1033-12.2.0.17119</vt:lpwstr>
  </property>
  <property fmtid="{D5CDD505-2E9C-101B-9397-08002B2CF9AE}" pid="4" name="ICV">
    <vt:lpwstr>3709FB554BF740BB94D51B241CC489D8_12</vt:lpwstr>
  </property>
</Properties>
</file>