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E69E5" w:rsidRDefault="009125CE" w:rsidP="005E239F">
      <w:pPr>
        <w:spacing w:line="360" w:lineRule="auto"/>
        <w:rPr>
          <w:rFonts w:ascii="Simplified Arabic" w:hAnsi="Simplified Arabic" w:cs="Simplified Arabic" w:hint="cs"/>
          <w:sz w:val="32"/>
          <w:szCs w:val="32"/>
          <w:lang w:bidi="ar-EG"/>
        </w:rPr>
      </w:pPr>
      <w:r w:rsidRPr="006E69E5">
        <w:rPr>
          <w:rFonts w:ascii="Simplified Arabic" w:hAnsi="Simplified Arabic" w:cs="Simplified Arabic" w:hint="cs"/>
          <w:sz w:val="32"/>
          <w:szCs w:val="32"/>
          <w:rtl/>
          <w:lang w:bidi="ar-EG"/>
        </w:rPr>
        <w:t xml:space="preserve">جامعة ميدأوشن </w:t>
      </w:r>
    </w:p>
    <w:p w14:paraId="1E957002" w14:textId="04B27A9D" w:rsidR="00F546CE" w:rsidRPr="006E69E5" w:rsidRDefault="009125CE" w:rsidP="005E239F">
      <w:pPr>
        <w:spacing w:line="360" w:lineRule="auto"/>
        <w:rPr>
          <w:rFonts w:ascii="Simplified Arabic" w:hAnsi="Simplified Arabic" w:cs="Simplified Arabic" w:hint="cs"/>
          <w:sz w:val="32"/>
          <w:szCs w:val="32"/>
          <w:rtl/>
          <w:lang w:bidi="ar-EG"/>
        </w:rPr>
      </w:pPr>
      <w:r w:rsidRPr="006E69E5">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E69E5">
        <w:rPr>
          <w:rFonts w:ascii="Simplified Arabic" w:hAnsi="Simplified Arabic" w:cs="Simplified Arabic" w:hint="cs"/>
          <w:sz w:val="32"/>
          <w:szCs w:val="32"/>
          <w:lang w:bidi="ar-EG"/>
        </w:rPr>
        <w:t xml:space="preserve">    </w:t>
      </w:r>
      <w:r w:rsidRPr="006E69E5">
        <w:rPr>
          <w:rFonts w:ascii="Simplified Arabic" w:hAnsi="Simplified Arabic" w:cs="Simplified Arabic" w:hint="cs"/>
          <w:sz w:val="32"/>
          <w:szCs w:val="32"/>
          <w:rtl/>
          <w:lang w:bidi="ar-EG"/>
        </w:rPr>
        <w:t xml:space="preserve">كلية الإدارة </w:t>
      </w:r>
    </w:p>
    <w:p w14:paraId="3A7BF367" w14:textId="63B69ECF" w:rsidR="009125CE" w:rsidRPr="006E69E5" w:rsidRDefault="009125CE" w:rsidP="005E239F">
      <w:pPr>
        <w:spacing w:line="360" w:lineRule="auto"/>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قسم / تخصص.</w:t>
      </w:r>
      <w:r w:rsidR="007723BC" w:rsidRPr="006E69E5">
        <w:rPr>
          <w:rFonts w:ascii="Simplified Arabic" w:hAnsi="Simplified Arabic" w:cs="Simplified Arabic" w:hint="cs"/>
          <w:sz w:val="32"/>
          <w:szCs w:val="32"/>
          <w:rtl/>
          <w:lang w:bidi="ar-EG"/>
        </w:rPr>
        <w:t xml:space="preserve"> </w:t>
      </w:r>
      <w:r w:rsidR="005A2EFA" w:rsidRPr="006E69E5">
        <w:rPr>
          <w:rFonts w:ascii="Simplified Arabic" w:hAnsi="Simplified Arabic" w:cs="Simplified Arabic" w:hint="cs"/>
          <w:sz w:val="32"/>
          <w:szCs w:val="32"/>
          <w:rtl/>
          <w:lang w:bidi="ar-EG"/>
        </w:rPr>
        <w:t xml:space="preserve">ماجستير </w:t>
      </w:r>
      <w:r w:rsidR="00737098" w:rsidRPr="006E69E5">
        <w:rPr>
          <w:rFonts w:ascii="Simplified Arabic" w:hAnsi="Simplified Arabic" w:cs="Simplified Arabic" w:hint="cs"/>
          <w:sz w:val="32"/>
          <w:szCs w:val="32"/>
          <w:rtl/>
          <w:lang w:bidi="ar-EG"/>
        </w:rPr>
        <w:t xml:space="preserve">إدارة </w:t>
      </w:r>
      <w:r w:rsidR="00F42024" w:rsidRPr="006E69E5">
        <w:rPr>
          <w:rFonts w:ascii="Simplified Arabic" w:hAnsi="Simplified Arabic" w:cs="Simplified Arabic" w:hint="cs"/>
          <w:sz w:val="32"/>
          <w:szCs w:val="32"/>
          <w:rtl/>
          <w:lang w:bidi="ar-EG"/>
        </w:rPr>
        <w:t xml:space="preserve"> </w:t>
      </w:r>
      <w:r w:rsidR="00EA7C4F" w:rsidRPr="006E69E5">
        <w:rPr>
          <w:rFonts w:ascii="Simplified Arabic" w:hAnsi="Simplified Arabic" w:cs="Simplified Arabic" w:hint="cs"/>
          <w:sz w:val="32"/>
          <w:szCs w:val="32"/>
          <w:rtl/>
          <w:lang w:bidi="ar-EG"/>
        </w:rPr>
        <w:t xml:space="preserve">المخاطر </w:t>
      </w:r>
    </w:p>
    <w:p w14:paraId="5F6542BF" w14:textId="77777777" w:rsidR="009125CE" w:rsidRPr="006E69E5" w:rsidRDefault="009125CE" w:rsidP="005E239F">
      <w:pPr>
        <w:spacing w:line="360" w:lineRule="auto"/>
        <w:rPr>
          <w:rFonts w:ascii="Simplified Arabic" w:hAnsi="Simplified Arabic" w:cs="Simplified Arabic" w:hint="cs"/>
          <w:sz w:val="32"/>
          <w:szCs w:val="32"/>
          <w:rtl/>
          <w:lang w:bidi="ar-EG"/>
        </w:rPr>
      </w:pPr>
    </w:p>
    <w:p w14:paraId="08401F45" w14:textId="68A2D4DF" w:rsidR="009125CE" w:rsidRPr="006E69E5" w:rsidRDefault="00A74F76" w:rsidP="005E239F">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عنوان البحث</w:t>
      </w:r>
    </w:p>
    <w:p w14:paraId="55F75941" w14:textId="41DB94B2" w:rsidR="000D7719" w:rsidRPr="006E69E5" w:rsidRDefault="00EE6AF0" w:rsidP="005E239F">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أثر المتغيرات الاقتصادية الكلية على إدارة مخاطر السيولة في البنوك التجارية السعودية: دراسة تحليلية</w:t>
      </w:r>
    </w:p>
    <w:p w14:paraId="0D27FE70" w14:textId="77777777" w:rsidR="000D7719" w:rsidRPr="006E69E5" w:rsidRDefault="000D7719" w:rsidP="005E239F">
      <w:pPr>
        <w:spacing w:line="360" w:lineRule="auto"/>
        <w:jc w:val="center"/>
        <w:rPr>
          <w:rFonts w:ascii="Simplified Arabic" w:hAnsi="Simplified Arabic" w:cs="Simplified Arabic" w:hint="cs"/>
          <w:sz w:val="32"/>
          <w:szCs w:val="32"/>
          <w:rtl/>
          <w:lang w:bidi="ar-EG"/>
        </w:rPr>
      </w:pPr>
    </w:p>
    <w:p w14:paraId="58D6152F" w14:textId="01DA7915" w:rsidR="009125CE" w:rsidRPr="006E69E5" w:rsidRDefault="000D7719" w:rsidP="00832746">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 xml:space="preserve">إعداد الطالب / </w:t>
      </w:r>
      <w:r w:rsidR="007A19ED" w:rsidRPr="006E69E5">
        <w:rPr>
          <w:rFonts w:ascii="Simplified Arabic" w:hAnsi="Simplified Arabic" w:cs="Simplified Arabic" w:hint="cs"/>
          <w:sz w:val="32"/>
          <w:szCs w:val="32"/>
          <w:rtl/>
          <w:lang w:bidi="ar-EG"/>
        </w:rPr>
        <w:t xml:space="preserve"> </w:t>
      </w:r>
      <w:r w:rsidR="00EC0FD5" w:rsidRPr="006E69E5">
        <w:rPr>
          <w:rFonts w:ascii="Simplified Arabic" w:hAnsi="Simplified Arabic" w:cs="Simplified Arabic" w:hint="cs"/>
          <w:sz w:val="32"/>
          <w:szCs w:val="32"/>
          <w:rtl/>
          <w:lang w:bidi="ar-EG"/>
        </w:rPr>
        <w:t>عوض بن عفر محمد العنزي</w:t>
      </w:r>
    </w:p>
    <w:p w14:paraId="5F4EE2DE" w14:textId="1A92484F" w:rsidR="009125CE" w:rsidRPr="006E69E5" w:rsidRDefault="009125CE" w:rsidP="005E239F">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إشراف/</w:t>
      </w:r>
    </w:p>
    <w:p w14:paraId="43A7D027" w14:textId="039A802B" w:rsidR="00416D44" w:rsidRPr="006E69E5" w:rsidRDefault="00416D44" w:rsidP="00CD6798">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 xml:space="preserve">د.الفيصل عبدالحميد محمد </w:t>
      </w:r>
    </w:p>
    <w:p w14:paraId="17E9454E" w14:textId="77777777" w:rsidR="00416D44" w:rsidRPr="006E69E5" w:rsidRDefault="00416D44" w:rsidP="005E239F">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د. فايز علي جراد</w:t>
      </w:r>
    </w:p>
    <w:p w14:paraId="22738CC6" w14:textId="77777777" w:rsidR="009125CE" w:rsidRPr="006E69E5" w:rsidRDefault="009125CE" w:rsidP="005E239F">
      <w:pPr>
        <w:spacing w:line="360" w:lineRule="auto"/>
        <w:rPr>
          <w:rFonts w:ascii="Simplified Arabic" w:hAnsi="Simplified Arabic" w:cs="Simplified Arabic" w:hint="cs"/>
          <w:sz w:val="32"/>
          <w:szCs w:val="32"/>
          <w:rtl/>
          <w:lang w:bidi="ar-EG"/>
        </w:rPr>
      </w:pPr>
    </w:p>
    <w:p w14:paraId="4ABCF5F5" w14:textId="7456C4C6" w:rsidR="00A74F76" w:rsidRPr="006E69E5" w:rsidRDefault="009125CE" w:rsidP="005E239F">
      <w:pPr>
        <w:spacing w:line="360" w:lineRule="auto"/>
        <w:jc w:val="center"/>
        <w:rPr>
          <w:rFonts w:ascii="Simplified Arabic" w:hAnsi="Simplified Arabic" w:cs="Simplified Arabic" w:hint="cs"/>
          <w:sz w:val="32"/>
          <w:szCs w:val="32"/>
          <w:rtl/>
          <w:lang w:bidi="ar-EG"/>
        </w:rPr>
      </w:pPr>
      <w:r w:rsidRPr="006E69E5">
        <w:rPr>
          <w:rFonts w:ascii="Simplified Arabic" w:hAnsi="Simplified Arabic" w:cs="Simplified Arabic" w:hint="cs"/>
          <w:sz w:val="32"/>
          <w:szCs w:val="32"/>
          <w:rtl/>
          <w:lang w:bidi="ar-EG"/>
        </w:rPr>
        <w:t>العام الدراسي:</w:t>
      </w:r>
    </w:p>
    <w:p w14:paraId="3555613C" w14:textId="596D7056" w:rsidR="00A56F63" w:rsidRPr="006E69E5" w:rsidRDefault="00F55F39" w:rsidP="00CD6798">
      <w:pPr>
        <w:spacing w:line="360" w:lineRule="auto"/>
        <w:jc w:val="center"/>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٢٠</w:t>
      </w:r>
      <w:r w:rsidR="00A776E0">
        <w:rPr>
          <w:rFonts w:ascii="Simplified Arabic" w:hAnsi="Simplified Arabic" w:cs="Simplified Arabic" w:hint="cs"/>
          <w:sz w:val="32"/>
          <w:szCs w:val="32"/>
          <w:rtl/>
          <w:lang w:bidi="ar-EG"/>
        </w:rPr>
        <w:t>٢٥</w:t>
      </w:r>
    </w:p>
    <w:p w14:paraId="17269EE5" w14:textId="5AD9CF2B" w:rsidR="0062717C" w:rsidRPr="006E69E5" w:rsidRDefault="00B823A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lastRenderedPageBreak/>
        <w:t xml:space="preserve">جدول المحتويات </w:t>
      </w:r>
    </w:p>
    <w:tbl>
      <w:tblPr>
        <w:tblStyle w:val="2-3"/>
        <w:bidiVisual/>
        <w:tblW w:w="8864" w:type="dxa"/>
        <w:tblLook w:val="04A0" w:firstRow="1" w:lastRow="0" w:firstColumn="1" w:lastColumn="0" w:noHBand="0" w:noVBand="1"/>
      </w:tblPr>
      <w:tblGrid>
        <w:gridCol w:w="7732"/>
        <w:gridCol w:w="1132"/>
      </w:tblGrid>
      <w:tr w:rsidR="006B0549" w:rsidRPr="006E69E5" w14:paraId="533244EE" w14:textId="77777777" w:rsidTr="006B0549">
        <w:trPr>
          <w:cnfStyle w:val="100000000000" w:firstRow="1" w:lastRow="0" w:firstColumn="0" w:lastColumn="0" w:oddVBand="0" w:evenVBand="0" w:oddHBand="0"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33278168" w14:textId="28E6643D" w:rsidR="006B0549" w:rsidRPr="006E69E5" w:rsidRDefault="006B0549"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الفصل الأول </w:t>
            </w:r>
          </w:p>
        </w:tc>
        <w:tc>
          <w:tcPr>
            <w:tcW w:w="1132" w:type="dxa"/>
          </w:tcPr>
          <w:p w14:paraId="0D9C4C79" w14:textId="049202C0" w:rsidR="006B0549" w:rsidRPr="006E69E5" w:rsidRDefault="00CD6798" w:rsidP="005E239F">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١</w:t>
            </w:r>
          </w:p>
        </w:tc>
      </w:tr>
      <w:tr w:rsidR="006B0549" w:rsidRPr="006E69E5" w14:paraId="0AC93378"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4A8B524D" w14:textId="734E7BB6" w:rsidR="006B0549"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مقدمة الدراسة </w:t>
            </w:r>
          </w:p>
        </w:tc>
        <w:tc>
          <w:tcPr>
            <w:tcW w:w="1132" w:type="dxa"/>
          </w:tcPr>
          <w:p w14:paraId="5DE126C4" w14:textId="7CB6C6B8" w:rsidR="006B0549" w:rsidRPr="006E69E5" w:rsidRDefault="0083517A"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٥</w:t>
            </w:r>
          </w:p>
        </w:tc>
      </w:tr>
      <w:tr w:rsidR="00360DD3" w:rsidRPr="006E69E5" w14:paraId="77DBDA9C"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59CF5CEF" w14:textId="032E28B6"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مشكلة الدراسة </w:t>
            </w:r>
          </w:p>
        </w:tc>
        <w:tc>
          <w:tcPr>
            <w:tcW w:w="1132" w:type="dxa"/>
          </w:tcPr>
          <w:p w14:paraId="032D31CB" w14:textId="0AF28013" w:rsidR="00360DD3" w:rsidRPr="006E69E5" w:rsidRDefault="0083517A"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٧</w:t>
            </w:r>
          </w:p>
        </w:tc>
      </w:tr>
      <w:tr w:rsidR="00360DD3" w:rsidRPr="006E69E5" w14:paraId="596B3345"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7368F38A" w14:textId="0E23E28D"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أهمية الدراسة </w:t>
            </w:r>
          </w:p>
        </w:tc>
        <w:tc>
          <w:tcPr>
            <w:tcW w:w="1132" w:type="dxa"/>
          </w:tcPr>
          <w:p w14:paraId="1C53E454" w14:textId="14281CB7" w:rsidR="00360DD3" w:rsidRPr="006E69E5" w:rsidRDefault="0083517A"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٨</w:t>
            </w:r>
          </w:p>
        </w:tc>
      </w:tr>
      <w:tr w:rsidR="00360DD3" w:rsidRPr="006E69E5" w14:paraId="631058F8"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AD8AEAC" w14:textId="53665B41"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أهداف الدراسة </w:t>
            </w:r>
          </w:p>
        </w:tc>
        <w:tc>
          <w:tcPr>
            <w:tcW w:w="1132" w:type="dxa"/>
          </w:tcPr>
          <w:p w14:paraId="15B1DA4C" w14:textId="4A69EB18" w:rsidR="00360DD3" w:rsidRPr="006E69E5" w:rsidRDefault="00A32ACE"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٩</w:t>
            </w:r>
          </w:p>
        </w:tc>
      </w:tr>
      <w:tr w:rsidR="00360DD3" w:rsidRPr="006E69E5" w14:paraId="32C00848"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5A13872C" w14:textId="1F9B4A94"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تسأولات الدراسة </w:t>
            </w:r>
          </w:p>
        </w:tc>
        <w:tc>
          <w:tcPr>
            <w:tcW w:w="1132" w:type="dxa"/>
          </w:tcPr>
          <w:p w14:paraId="3A358870" w14:textId="58E647A2" w:rsidR="00360DD3" w:rsidRPr="006E69E5" w:rsidRDefault="00A32ACE"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١٠</w:t>
            </w:r>
          </w:p>
        </w:tc>
      </w:tr>
      <w:tr w:rsidR="00360DD3" w:rsidRPr="006E69E5" w14:paraId="12FDBF3D"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791B378" w14:textId="75F51A19"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فرضيات الدراسة </w:t>
            </w:r>
          </w:p>
        </w:tc>
        <w:tc>
          <w:tcPr>
            <w:tcW w:w="1132" w:type="dxa"/>
          </w:tcPr>
          <w:p w14:paraId="7B9EB7CA" w14:textId="4423A562" w:rsidR="00360DD3" w:rsidRPr="006E69E5" w:rsidRDefault="00A32ACE"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١٣</w:t>
            </w:r>
          </w:p>
        </w:tc>
      </w:tr>
      <w:tr w:rsidR="00360DD3" w:rsidRPr="006E69E5" w14:paraId="14014B45"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12FBD19C" w14:textId="6AD19EA6"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مصطلحات الدراسة </w:t>
            </w:r>
          </w:p>
        </w:tc>
        <w:tc>
          <w:tcPr>
            <w:tcW w:w="1132" w:type="dxa"/>
          </w:tcPr>
          <w:p w14:paraId="61A50D6F" w14:textId="786FB9A1" w:rsidR="00360DD3" w:rsidRPr="006E69E5" w:rsidRDefault="00A32ACE"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١٤</w:t>
            </w:r>
          </w:p>
        </w:tc>
      </w:tr>
      <w:tr w:rsidR="00360DD3" w:rsidRPr="006E69E5" w14:paraId="2C11F9EE"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347D6CC6" w14:textId="58CB29DD"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متغيرات الدراسة </w:t>
            </w:r>
          </w:p>
        </w:tc>
        <w:tc>
          <w:tcPr>
            <w:tcW w:w="1132" w:type="dxa"/>
          </w:tcPr>
          <w:p w14:paraId="4AC2BE79" w14:textId="143E7423" w:rsidR="00360DD3" w:rsidRPr="006E69E5" w:rsidRDefault="00A32ACE"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١٦</w:t>
            </w:r>
          </w:p>
        </w:tc>
      </w:tr>
      <w:tr w:rsidR="00360DD3" w:rsidRPr="006E69E5" w14:paraId="7BFCA1A1"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4C90780" w14:textId="3330FA83" w:rsidR="00360DD3" w:rsidRPr="006E69E5" w:rsidRDefault="00360DD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الفصل الثاني </w:t>
            </w:r>
          </w:p>
        </w:tc>
        <w:tc>
          <w:tcPr>
            <w:tcW w:w="1132" w:type="dxa"/>
          </w:tcPr>
          <w:p w14:paraId="0F3193B8" w14:textId="38C95606" w:rsidR="00360DD3" w:rsidRPr="006E69E5" w:rsidRDefault="00A32ACE"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w:t>
            </w:r>
            <w:r w:rsidR="00C27E9A" w:rsidRPr="006E69E5">
              <w:rPr>
                <w:rFonts w:ascii="Simplified Arabic" w:eastAsia="Times New Roman" w:hAnsi="Simplified Arabic" w:cs="Simplified Arabic" w:hint="cs"/>
                <w:color w:val="1B1C1D"/>
                <w:kern w:val="0"/>
                <w:sz w:val="32"/>
                <w:szCs w:val="32"/>
                <w:rtl/>
                <w14:ligatures w14:val="none"/>
              </w:rPr>
              <w:t>٨</w:t>
            </w:r>
          </w:p>
        </w:tc>
      </w:tr>
      <w:tr w:rsidR="00360DD3" w:rsidRPr="006E69E5" w14:paraId="60E33125"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8787F35" w14:textId="7FEB3641" w:rsidR="00360DD3" w:rsidRPr="006E69E5" w:rsidRDefault="006605D4"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الدراسات السابقة </w:t>
            </w:r>
          </w:p>
        </w:tc>
        <w:tc>
          <w:tcPr>
            <w:tcW w:w="1132" w:type="dxa"/>
          </w:tcPr>
          <w:p w14:paraId="11B4D1D9" w14:textId="6B33608B" w:rsidR="00360DD3" w:rsidRPr="006E69E5" w:rsidRDefault="00A32ACE"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١٩</w:t>
            </w:r>
          </w:p>
        </w:tc>
      </w:tr>
      <w:tr w:rsidR="00CE1D91" w:rsidRPr="006E69E5" w14:paraId="4AADE655"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10BF73BA" w14:textId="39A80ED2" w:rsidR="00CE1D91" w:rsidRPr="006E69E5" w:rsidRDefault="006605D4"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الإطار النظري </w:t>
            </w:r>
          </w:p>
        </w:tc>
        <w:tc>
          <w:tcPr>
            <w:tcW w:w="1132" w:type="dxa"/>
          </w:tcPr>
          <w:p w14:paraId="1BC75FAB" w14:textId="137E9F94" w:rsidR="00CE1D91" w:rsidRPr="006E69E5" w:rsidRDefault="00EE5093"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٢٥</w:t>
            </w:r>
          </w:p>
        </w:tc>
      </w:tr>
      <w:tr w:rsidR="006605D4" w:rsidRPr="006E69E5" w14:paraId="45F90691"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7F501E2" w14:textId="7D7DB480" w:rsidR="006605D4" w:rsidRPr="006E69E5" w:rsidRDefault="006605D4"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 مفهوم مخاطر السيولة وأهميتها في البنوك التجارية</w:t>
            </w:r>
          </w:p>
        </w:tc>
        <w:tc>
          <w:tcPr>
            <w:tcW w:w="1132" w:type="dxa"/>
          </w:tcPr>
          <w:p w14:paraId="5D55F731" w14:textId="0F434CB5" w:rsidR="006605D4" w:rsidRPr="006E69E5" w:rsidRDefault="00EE5093"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٢٨</w:t>
            </w:r>
          </w:p>
        </w:tc>
      </w:tr>
      <w:tr w:rsidR="006605D4" w:rsidRPr="006E69E5" w14:paraId="3FF369E8"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23A97222" w14:textId="3DA8F6EA" w:rsidR="006605D4" w:rsidRPr="006E69E5" w:rsidRDefault="00385A62"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الإطار التنظيمي لإدارة مخاطر السيولة في البنوك</w:t>
            </w:r>
          </w:p>
        </w:tc>
        <w:tc>
          <w:tcPr>
            <w:tcW w:w="1132" w:type="dxa"/>
          </w:tcPr>
          <w:p w14:paraId="368C505A" w14:textId="79D6E914" w:rsidR="006605D4" w:rsidRPr="006E69E5" w:rsidRDefault="00EE5093"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٣٢</w:t>
            </w:r>
          </w:p>
        </w:tc>
      </w:tr>
      <w:tr w:rsidR="00385A62" w:rsidRPr="006E69E5" w14:paraId="24E5C599"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56C6C808" w14:textId="7542C787" w:rsidR="00385A62" w:rsidRPr="006E69E5" w:rsidRDefault="00BC0528"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lastRenderedPageBreak/>
              <w:t>المتغيرات الاقتصادية الكلية وأثرها على السيولة المصرفية</w:t>
            </w:r>
          </w:p>
        </w:tc>
        <w:tc>
          <w:tcPr>
            <w:tcW w:w="1132" w:type="dxa"/>
          </w:tcPr>
          <w:p w14:paraId="22F4D03F" w14:textId="10D5D889" w:rsidR="00385A62" w:rsidRPr="006E69E5" w:rsidRDefault="00B70323"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٣٤</w:t>
            </w:r>
          </w:p>
        </w:tc>
      </w:tr>
      <w:tr w:rsidR="00BC0528" w:rsidRPr="006E69E5" w14:paraId="11212B77"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74254944" w14:textId="5CB9EB5A" w:rsidR="00BC0528" w:rsidRPr="006E69E5" w:rsidRDefault="00E579BB"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الناتج المحلي الإجمالي (</w:t>
            </w:r>
            <w:r w:rsidRPr="006E69E5">
              <w:rPr>
                <w:rFonts w:ascii="Simplified Arabic" w:eastAsia="Times New Roman" w:hAnsi="Simplified Arabic" w:cs="Simplified Arabic" w:hint="cs"/>
                <w:b w:val="0"/>
                <w:bCs w:val="0"/>
                <w:color w:val="1B1C1D"/>
                <w:kern w:val="0"/>
                <w:sz w:val="32"/>
                <w:szCs w:val="32"/>
                <w14:ligatures w14:val="none"/>
              </w:rPr>
              <w:t>GDP</w:t>
            </w:r>
            <w:r w:rsidRPr="006E69E5">
              <w:rPr>
                <w:rFonts w:ascii="Simplified Arabic" w:eastAsia="Times New Roman" w:hAnsi="Simplified Arabic" w:cs="Simplified Arabic" w:hint="cs"/>
                <w:b w:val="0"/>
                <w:bCs w:val="0"/>
                <w:color w:val="1B1C1D"/>
                <w:kern w:val="0"/>
                <w:sz w:val="32"/>
                <w:szCs w:val="32"/>
                <w:rtl/>
                <w14:ligatures w14:val="none"/>
              </w:rPr>
              <w:t>) وتأثيره على السيولة</w:t>
            </w:r>
          </w:p>
        </w:tc>
        <w:tc>
          <w:tcPr>
            <w:tcW w:w="1132" w:type="dxa"/>
          </w:tcPr>
          <w:p w14:paraId="5578AA11" w14:textId="625CD93C" w:rsidR="00BC0528" w:rsidRPr="006E69E5" w:rsidRDefault="00B70323"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٣٦</w:t>
            </w:r>
          </w:p>
        </w:tc>
      </w:tr>
      <w:tr w:rsidR="00E579BB" w:rsidRPr="006E69E5" w14:paraId="7CECCB6B"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41E3DFA9" w14:textId="65693416" w:rsidR="00E579BB" w:rsidRPr="006E69E5" w:rsidRDefault="00C7785A"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أسعار الفائدة وأثرها على إدارة مخاطر السيولة</w:t>
            </w:r>
          </w:p>
        </w:tc>
        <w:tc>
          <w:tcPr>
            <w:tcW w:w="1132" w:type="dxa"/>
          </w:tcPr>
          <w:p w14:paraId="5E083BD9" w14:textId="1ABD417A" w:rsidR="00E579BB" w:rsidRPr="006E69E5" w:rsidRDefault="00B70323"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٣٨</w:t>
            </w:r>
          </w:p>
        </w:tc>
      </w:tr>
      <w:tr w:rsidR="00C7785A" w:rsidRPr="006E69E5" w14:paraId="5173E88A"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C09861C" w14:textId="5A1D705A" w:rsidR="00C7785A" w:rsidRPr="006E69E5" w:rsidRDefault="005F5955"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التضخم وتأثيره على السيولة المصرفية</w:t>
            </w:r>
          </w:p>
        </w:tc>
        <w:tc>
          <w:tcPr>
            <w:tcW w:w="1132" w:type="dxa"/>
          </w:tcPr>
          <w:p w14:paraId="446AD4D6" w14:textId="74B2308F" w:rsidR="00C7785A" w:rsidRPr="006E69E5" w:rsidRDefault="00B70323"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٤٠</w:t>
            </w:r>
          </w:p>
        </w:tc>
      </w:tr>
      <w:tr w:rsidR="005F5955" w:rsidRPr="006E69E5" w14:paraId="4E1A2704"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2CB547B5" w14:textId="5586744D" w:rsidR="005F5955" w:rsidRPr="006E69E5" w:rsidRDefault="0062039D"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أسعار النفط وتأثيرها على السيولة في البنوك السعودية</w:t>
            </w:r>
          </w:p>
        </w:tc>
        <w:tc>
          <w:tcPr>
            <w:tcW w:w="1132" w:type="dxa"/>
          </w:tcPr>
          <w:p w14:paraId="418CB575" w14:textId="0CCAF7C0" w:rsidR="005F5955" w:rsidRPr="006E69E5" w:rsidRDefault="00B70323"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٤٢</w:t>
            </w:r>
          </w:p>
        </w:tc>
      </w:tr>
      <w:tr w:rsidR="0062039D" w:rsidRPr="006E69E5" w14:paraId="5686768F"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1357C99E" w14:textId="4A995406" w:rsidR="0062039D" w:rsidRPr="006E69E5" w:rsidRDefault="0058755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أسعار الصرف وتقلباتها وأثرها على السيولة</w:t>
            </w:r>
          </w:p>
        </w:tc>
        <w:tc>
          <w:tcPr>
            <w:tcW w:w="1132" w:type="dxa"/>
          </w:tcPr>
          <w:p w14:paraId="29DE76F6" w14:textId="46F7756C" w:rsidR="0062039D"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٤٣</w:t>
            </w:r>
          </w:p>
        </w:tc>
      </w:tr>
      <w:tr w:rsidR="00587553" w:rsidRPr="006E69E5" w14:paraId="4119B4A5"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A22158C" w14:textId="402A5BFF" w:rsidR="00587553" w:rsidRPr="006E69E5" w:rsidRDefault="005E239F"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سياسات البنك المركزي السعودي (</w:t>
            </w:r>
            <w:r w:rsidRPr="006E69E5">
              <w:rPr>
                <w:rFonts w:ascii="Simplified Arabic" w:eastAsia="Times New Roman" w:hAnsi="Simplified Arabic" w:cs="Simplified Arabic" w:hint="cs"/>
                <w:b w:val="0"/>
                <w:bCs w:val="0"/>
                <w:color w:val="1B1C1D"/>
                <w:kern w:val="0"/>
                <w:sz w:val="32"/>
                <w:szCs w:val="32"/>
                <w14:ligatures w14:val="none"/>
              </w:rPr>
              <w:t>SAMA</w:t>
            </w:r>
            <w:r w:rsidRPr="006E69E5">
              <w:rPr>
                <w:rFonts w:ascii="Simplified Arabic" w:eastAsia="Times New Roman" w:hAnsi="Simplified Arabic" w:cs="Simplified Arabic" w:hint="cs"/>
                <w:b w:val="0"/>
                <w:bCs w:val="0"/>
                <w:color w:val="1B1C1D"/>
                <w:kern w:val="0"/>
                <w:sz w:val="32"/>
                <w:szCs w:val="32"/>
                <w:rtl/>
                <w14:ligatures w14:val="none"/>
              </w:rPr>
              <w:t>) ودورها في إدارة السيولة</w:t>
            </w:r>
          </w:p>
        </w:tc>
        <w:tc>
          <w:tcPr>
            <w:tcW w:w="1132" w:type="dxa"/>
          </w:tcPr>
          <w:p w14:paraId="58A15A80" w14:textId="02530D5A" w:rsidR="00587553" w:rsidRPr="006E69E5" w:rsidRDefault="00957CE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٤٣</w:t>
            </w:r>
          </w:p>
        </w:tc>
      </w:tr>
      <w:tr w:rsidR="005E239F" w:rsidRPr="006E69E5" w14:paraId="4F67DD7A"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491E3AF" w14:textId="5244E9E3" w:rsidR="005E239F" w:rsidRPr="006E69E5" w:rsidRDefault="005E239F"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الخاتمة </w:t>
            </w:r>
          </w:p>
        </w:tc>
        <w:tc>
          <w:tcPr>
            <w:tcW w:w="1132" w:type="dxa"/>
          </w:tcPr>
          <w:p w14:paraId="4BD898B9" w14:textId="2AB38F1F" w:rsidR="005E239F"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٤٤</w:t>
            </w:r>
          </w:p>
        </w:tc>
      </w:tr>
      <w:tr w:rsidR="00CE1D91" w:rsidRPr="006E69E5" w14:paraId="4F0DB88E"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5E58F677" w14:textId="211FB20C" w:rsidR="00CE1D91" w:rsidRPr="006E69E5" w:rsidRDefault="00CE1D91"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الفصل الثالث </w:t>
            </w:r>
          </w:p>
        </w:tc>
        <w:tc>
          <w:tcPr>
            <w:tcW w:w="1132" w:type="dxa"/>
          </w:tcPr>
          <w:p w14:paraId="15F40FC5" w14:textId="4F3EFEDD" w:rsidR="00CE1D91" w:rsidRPr="006E69E5" w:rsidRDefault="00957CE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٤٥</w:t>
            </w:r>
          </w:p>
        </w:tc>
      </w:tr>
      <w:tr w:rsidR="00CE1D91" w:rsidRPr="006E69E5" w14:paraId="2785DB2D"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4BCFA2A2" w14:textId="33CA7551" w:rsidR="00CE1D91" w:rsidRPr="006E69E5" w:rsidRDefault="00CE1D91"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منهجية الدراسة </w:t>
            </w:r>
          </w:p>
        </w:tc>
        <w:tc>
          <w:tcPr>
            <w:tcW w:w="1132" w:type="dxa"/>
          </w:tcPr>
          <w:p w14:paraId="779EF0B9" w14:textId="07CFB77A" w:rsidR="00CE1D91"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٤٦</w:t>
            </w:r>
          </w:p>
        </w:tc>
      </w:tr>
      <w:tr w:rsidR="00CE1D91" w:rsidRPr="006E69E5" w14:paraId="5D14ED53"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1FAEBCAD" w14:textId="43B6153B" w:rsidR="00CE1D91" w:rsidRPr="006E69E5" w:rsidRDefault="00CE1D91"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مجتمع الدراسة </w:t>
            </w:r>
          </w:p>
        </w:tc>
        <w:tc>
          <w:tcPr>
            <w:tcW w:w="1132" w:type="dxa"/>
          </w:tcPr>
          <w:p w14:paraId="0D89086D" w14:textId="126A9299" w:rsidR="00CE1D91" w:rsidRPr="006E69E5" w:rsidRDefault="00957CE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٤٦</w:t>
            </w:r>
          </w:p>
        </w:tc>
      </w:tr>
      <w:tr w:rsidR="00CE1D91" w:rsidRPr="006E69E5" w14:paraId="7FACB850"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24F9D62E" w14:textId="57951A89" w:rsidR="00CE1D91" w:rsidRPr="006E69E5" w:rsidRDefault="00CE1D91"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أدوات جمع البيانات </w:t>
            </w:r>
          </w:p>
        </w:tc>
        <w:tc>
          <w:tcPr>
            <w:tcW w:w="1132" w:type="dxa"/>
          </w:tcPr>
          <w:p w14:paraId="1F9A5B49" w14:textId="52183339" w:rsidR="00CE1D91"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٤٧</w:t>
            </w:r>
          </w:p>
        </w:tc>
      </w:tr>
      <w:tr w:rsidR="00CE1D91" w:rsidRPr="006E69E5" w14:paraId="3834CA53"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609BDB0" w14:textId="593A3B4A" w:rsidR="00CE1D91" w:rsidRPr="006E69E5" w:rsidRDefault="00CE1D91"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حدود الدراسة </w:t>
            </w:r>
          </w:p>
        </w:tc>
        <w:tc>
          <w:tcPr>
            <w:tcW w:w="1132" w:type="dxa"/>
          </w:tcPr>
          <w:p w14:paraId="3EBEC914" w14:textId="62431023" w:rsidR="00CE1D91" w:rsidRPr="006E69E5" w:rsidRDefault="00957CE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٤٨</w:t>
            </w:r>
          </w:p>
        </w:tc>
      </w:tr>
      <w:tr w:rsidR="00130163" w:rsidRPr="006E69E5" w14:paraId="0462B908"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36233497" w14:textId="72517D5D"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الاستبيان </w:t>
            </w:r>
          </w:p>
        </w:tc>
        <w:tc>
          <w:tcPr>
            <w:tcW w:w="1132" w:type="dxa"/>
          </w:tcPr>
          <w:p w14:paraId="7FA552B4" w14:textId="3B86DCAB" w:rsidR="00130163"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٤٩</w:t>
            </w:r>
          </w:p>
        </w:tc>
      </w:tr>
      <w:tr w:rsidR="00130163" w:rsidRPr="006E69E5" w14:paraId="694A86AC"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A08D1A8" w14:textId="73C335B6"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الفصل الرابع </w:t>
            </w:r>
          </w:p>
        </w:tc>
        <w:tc>
          <w:tcPr>
            <w:tcW w:w="1132" w:type="dxa"/>
          </w:tcPr>
          <w:p w14:paraId="0F5FCD10" w14:textId="023FAD12" w:rsidR="00130163" w:rsidRPr="006E69E5" w:rsidRDefault="00957CE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٥٨</w:t>
            </w:r>
          </w:p>
        </w:tc>
      </w:tr>
      <w:tr w:rsidR="00130163" w:rsidRPr="006E69E5" w14:paraId="35B33BCF"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32EC72C" w14:textId="1189048C"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lastRenderedPageBreak/>
              <w:t xml:space="preserve">التحليل الإحصائي </w:t>
            </w:r>
          </w:p>
        </w:tc>
        <w:tc>
          <w:tcPr>
            <w:tcW w:w="1132" w:type="dxa"/>
          </w:tcPr>
          <w:p w14:paraId="149BBD20" w14:textId="133F0598" w:rsidR="00130163" w:rsidRPr="006E69E5" w:rsidRDefault="00957CE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٥٩</w:t>
            </w:r>
          </w:p>
        </w:tc>
      </w:tr>
      <w:tr w:rsidR="00130163" w:rsidRPr="006E69E5" w14:paraId="11078BF4"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5BF52EE7" w14:textId="12208726"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النتائج </w:t>
            </w:r>
          </w:p>
        </w:tc>
        <w:tc>
          <w:tcPr>
            <w:tcW w:w="1132" w:type="dxa"/>
          </w:tcPr>
          <w:p w14:paraId="681537B8" w14:textId="7F825EBF" w:rsidR="00130163" w:rsidRPr="006E69E5" w:rsidRDefault="00AC4FFC"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٧٣</w:t>
            </w:r>
          </w:p>
        </w:tc>
      </w:tr>
      <w:tr w:rsidR="00130163" w:rsidRPr="006E69E5" w14:paraId="35DD4EF5"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66F884F7" w14:textId="7E06637B"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التوصيات </w:t>
            </w:r>
          </w:p>
        </w:tc>
        <w:tc>
          <w:tcPr>
            <w:tcW w:w="1132" w:type="dxa"/>
          </w:tcPr>
          <w:p w14:paraId="6711EDD1" w14:textId="24451320" w:rsidR="00130163" w:rsidRPr="006E69E5" w:rsidRDefault="00AC4FFC"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٧٥</w:t>
            </w:r>
          </w:p>
        </w:tc>
      </w:tr>
      <w:tr w:rsidR="00130163" w:rsidRPr="006E69E5" w14:paraId="313B8B43"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05697742" w14:textId="13E54254"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المراجع </w:t>
            </w:r>
          </w:p>
        </w:tc>
        <w:tc>
          <w:tcPr>
            <w:tcW w:w="1132" w:type="dxa"/>
          </w:tcPr>
          <w:p w14:paraId="3A10CAA9" w14:textId="54726F28" w:rsidR="00130163" w:rsidRPr="006E69E5" w:rsidRDefault="00737F1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٧٨</w:t>
            </w:r>
          </w:p>
        </w:tc>
      </w:tr>
      <w:tr w:rsidR="00130163" w:rsidRPr="006E69E5" w14:paraId="6D1FE2E7" w14:textId="77777777" w:rsidTr="006B0549">
        <w:trPr>
          <w:cnfStyle w:val="000000100000" w:firstRow="0" w:lastRow="0" w:firstColumn="0" w:lastColumn="0" w:oddVBand="0" w:evenVBand="0" w:oddHBand="1" w:evenHBand="0" w:firstRowFirstColumn="0" w:firstRowLastColumn="0" w:lastRowFirstColumn="0" w:lastRowLastColumn="0"/>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2E574593" w14:textId="27704456"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الملخص </w:t>
            </w:r>
          </w:p>
        </w:tc>
        <w:tc>
          <w:tcPr>
            <w:tcW w:w="1132" w:type="dxa"/>
          </w:tcPr>
          <w:p w14:paraId="6514E19B" w14:textId="0D35087A" w:rsidR="00130163" w:rsidRPr="006E69E5" w:rsidRDefault="00737F12" w:rsidP="005E239F">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٨٢</w:t>
            </w:r>
          </w:p>
        </w:tc>
      </w:tr>
      <w:tr w:rsidR="00130163" w:rsidRPr="006E69E5" w14:paraId="04FBD688" w14:textId="77777777" w:rsidTr="006B0549">
        <w:trPr>
          <w:divId w:val="1731996705"/>
        </w:trPr>
        <w:tc>
          <w:tcPr>
            <w:cnfStyle w:val="001000000000" w:firstRow="0" w:lastRow="0" w:firstColumn="1" w:lastColumn="0" w:oddVBand="0" w:evenVBand="0" w:oddHBand="0" w:evenHBand="0" w:firstRowFirstColumn="0" w:firstRowLastColumn="0" w:lastRowFirstColumn="0" w:lastRowLastColumn="0"/>
            <w:tcW w:w="7732" w:type="dxa"/>
          </w:tcPr>
          <w:p w14:paraId="100A5F89" w14:textId="0BA0A3FD" w:rsidR="00130163" w:rsidRPr="006E69E5" w:rsidRDefault="00130163" w:rsidP="005E239F">
            <w:pPr>
              <w:spacing w:after="120" w:line="360" w:lineRule="auto"/>
              <w:rPr>
                <w:rFonts w:ascii="Simplified Arabic" w:eastAsia="Times New Roman" w:hAnsi="Simplified Arabic" w:cs="Simplified Arabic" w:hint="cs"/>
                <w:b w:val="0"/>
                <w:bCs w:val="0"/>
                <w:color w:val="1B1C1D"/>
                <w:kern w:val="0"/>
                <w:sz w:val="32"/>
                <w:szCs w:val="32"/>
                <w:rtl/>
                <w14:ligatures w14:val="none"/>
              </w:rPr>
            </w:pPr>
            <w:r w:rsidRPr="006E69E5">
              <w:rPr>
                <w:rFonts w:ascii="Simplified Arabic" w:eastAsia="Times New Roman" w:hAnsi="Simplified Arabic" w:cs="Simplified Arabic" w:hint="cs"/>
                <w:b w:val="0"/>
                <w:bCs w:val="0"/>
                <w:color w:val="1B1C1D"/>
                <w:kern w:val="0"/>
                <w:sz w:val="32"/>
                <w:szCs w:val="32"/>
                <w:rtl/>
                <w14:ligatures w14:val="none"/>
              </w:rPr>
              <w:t xml:space="preserve">الملاحق </w:t>
            </w:r>
          </w:p>
        </w:tc>
        <w:tc>
          <w:tcPr>
            <w:tcW w:w="1132" w:type="dxa"/>
          </w:tcPr>
          <w:p w14:paraId="78FFB626" w14:textId="0EE03C43" w:rsidR="00130163" w:rsidRPr="006E69E5" w:rsidRDefault="00737F12" w:rsidP="005E239F">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kern w:val="0"/>
                <w:sz w:val="32"/>
                <w:szCs w:val="32"/>
                <w:rtl/>
                <w14:ligatures w14:val="none"/>
              </w:rPr>
            </w:pPr>
            <w:r w:rsidRPr="006E69E5">
              <w:rPr>
                <w:rFonts w:ascii="Simplified Arabic" w:eastAsia="Times New Roman" w:hAnsi="Simplified Arabic" w:cs="Simplified Arabic" w:hint="cs"/>
                <w:color w:val="1B1C1D"/>
                <w:kern w:val="0"/>
                <w:sz w:val="32"/>
                <w:szCs w:val="32"/>
                <w:rtl/>
                <w14:ligatures w14:val="none"/>
              </w:rPr>
              <w:t>٨٥</w:t>
            </w:r>
          </w:p>
        </w:tc>
      </w:tr>
    </w:tbl>
    <w:p w14:paraId="61EB489B" w14:textId="77777777" w:rsidR="00B823A4" w:rsidRPr="006E69E5" w:rsidRDefault="00B823A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5ADADA8C"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0D17F707"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3BB8407D"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50868AB2"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5D8784A2"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734CCFD0"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15B81670" w14:textId="4031F0AF"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45076C2E" w14:textId="77777777" w:rsidR="00C44CD4" w:rsidRPr="006E69E5" w:rsidRDefault="00C44CD4" w:rsidP="005E239F">
      <w:pPr>
        <w:pStyle w:val="2"/>
        <w:spacing w:before="0" w:after="120" w:line="360" w:lineRule="auto"/>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ملخص الدراسة</w:t>
      </w:r>
    </w:p>
    <w:p w14:paraId="48CE07F6" w14:textId="77777777" w:rsidR="00C44CD4" w:rsidRPr="006E69E5" w:rsidRDefault="00C44CD4" w:rsidP="005E239F">
      <w:pPr>
        <w:pStyle w:val="a5"/>
        <w:bidi/>
        <w:spacing w:before="0" w:beforeAutospacing="0" w:after="24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هدفت هذه الدراسة إلى تحليل أثر المتغيرات الاقتصادية الكلية على إدارة مخاطر السيولة في البنوك التجارية السعودية. انطلقت الدراسة من مشكلة تتمثل في عدم وضوح الأثر الكامل لهذه المتغيرات على كفاءة إدارة السيولة، مما قد يؤثر على الاستقرار المالي للبنوك. سعت الدراسة إلى تحقيق هدف رئيسي يتمثل في فهم وقياس هذا الأثر وتقديم توصيات لتحسين إدارة السيولة.</w:t>
      </w:r>
    </w:p>
    <w:p w14:paraId="23144DBF" w14:textId="77777777" w:rsidR="00C44CD4" w:rsidRPr="006E69E5" w:rsidRDefault="00C44CD4" w:rsidP="005E239F">
      <w:pPr>
        <w:pStyle w:val="a5"/>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تمثلت المنهجية المتبعة في دراسة وصفية تحليلية، باستخدام </w:t>
      </w:r>
      <w:r w:rsidRPr="006E69E5">
        <w:rPr>
          <w:rFonts w:ascii="Simplified Arabic" w:hAnsi="Simplified Arabic" w:cs="Simplified Arabic" w:hint="cs"/>
          <w:color w:val="1B1C1D"/>
          <w:sz w:val="32"/>
          <w:szCs w:val="32"/>
          <w:bdr w:val="none" w:sz="0" w:space="0" w:color="auto" w:frame="1"/>
          <w:rtl/>
        </w:rPr>
        <w:t>الاستبيان</w:t>
      </w:r>
      <w:r w:rsidRPr="006E69E5">
        <w:rPr>
          <w:rFonts w:ascii="Simplified Arabic" w:hAnsi="Simplified Arabic" w:cs="Simplified Arabic" w:hint="cs"/>
          <w:color w:val="1B1C1D"/>
          <w:sz w:val="32"/>
          <w:szCs w:val="32"/>
          <w:rtl/>
        </w:rPr>
        <w:t xml:space="preserve"> كأداة رئيسية لجمع البيانات من عينة مختارة من البنوك التجارية السعودية. وقد شملت المتغيرات المستقلة الرئيسية </w:t>
      </w:r>
      <w:r w:rsidRPr="006E69E5">
        <w:rPr>
          <w:rFonts w:ascii="Simplified Arabic" w:hAnsi="Simplified Arabic" w:cs="Simplified Arabic" w:hint="cs"/>
          <w:color w:val="1B1C1D"/>
          <w:sz w:val="32"/>
          <w:szCs w:val="32"/>
          <w:bdr w:val="none" w:sz="0" w:space="0" w:color="auto" w:frame="1"/>
          <w:rtl/>
        </w:rPr>
        <w:t>أسعار النفط، التضخم، أسعار الفائدة، والنمو الاقتصادي</w:t>
      </w:r>
      <w:r w:rsidRPr="006E69E5">
        <w:rPr>
          <w:rFonts w:ascii="Simplified Arabic" w:hAnsi="Simplified Arabic" w:cs="Simplified Arabic" w:hint="cs"/>
          <w:color w:val="1B1C1D"/>
          <w:sz w:val="32"/>
          <w:szCs w:val="32"/>
          <w:rtl/>
        </w:rPr>
        <w:t xml:space="preserve">، بينما كان المتغير التابع هو </w:t>
      </w:r>
      <w:r w:rsidRPr="006E69E5">
        <w:rPr>
          <w:rFonts w:ascii="Simplified Arabic" w:hAnsi="Simplified Arabic" w:cs="Simplified Arabic" w:hint="cs"/>
          <w:color w:val="1B1C1D"/>
          <w:sz w:val="32"/>
          <w:szCs w:val="32"/>
          <w:bdr w:val="none" w:sz="0" w:space="0" w:color="auto" w:frame="1"/>
          <w:rtl/>
        </w:rPr>
        <w:t>إدارة مخاطر السيولة</w:t>
      </w:r>
      <w:r w:rsidRPr="006E69E5">
        <w:rPr>
          <w:rFonts w:ascii="Simplified Arabic" w:hAnsi="Simplified Arabic" w:cs="Simplified Arabic" w:hint="cs"/>
          <w:color w:val="1B1C1D"/>
          <w:sz w:val="32"/>
          <w:szCs w:val="32"/>
          <w:rtl/>
        </w:rPr>
        <w:t>.</w:t>
      </w:r>
    </w:p>
    <w:p w14:paraId="5CF76902" w14:textId="77777777" w:rsidR="00C44CD4" w:rsidRPr="006E69E5" w:rsidRDefault="00C44CD4" w:rsidP="005E239F">
      <w:pPr>
        <w:pStyle w:val="a5"/>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أظهرت النتائج الرئيسية للتحليل الإحصائي أن المتغيرات الاقتصادية الكلية لها </w:t>
      </w:r>
      <w:r w:rsidRPr="006E69E5">
        <w:rPr>
          <w:rFonts w:ascii="Simplified Arabic" w:hAnsi="Simplified Arabic" w:cs="Simplified Arabic" w:hint="cs"/>
          <w:color w:val="1B1C1D"/>
          <w:sz w:val="32"/>
          <w:szCs w:val="32"/>
          <w:bdr w:val="none" w:sz="0" w:space="0" w:color="auto" w:frame="1"/>
          <w:rtl/>
        </w:rPr>
        <w:t>تأثيرات ملموسة وذات دلالة إحصائية</w:t>
      </w:r>
      <w:r w:rsidRPr="006E69E5">
        <w:rPr>
          <w:rFonts w:ascii="Simplified Arabic" w:hAnsi="Simplified Arabic" w:cs="Simplified Arabic" w:hint="cs"/>
          <w:color w:val="1B1C1D"/>
          <w:sz w:val="32"/>
          <w:szCs w:val="32"/>
          <w:rtl/>
        </w:rPr>
        <w:t xml:space="preserve"> على إدارة مخاطر السيولة. ف</w:t>
      </w:r>
      <w:r w:rsidRPr="006E69E5">
        <w:rPr>
          <w:rFonts w:ascii="Simplified Arabic" w:hAnsi="Simplified Arabic" w:cs="Simplified Arabic" w:hint="cs"/>
          <w:color w:val="1B1C1D"/>
          <w:sz w:val="32"/>
          <w:szCs w:val="32"/>
          <w:bdr w:val="none" w:sz="0" w:space="0" w:color="auto" w:frame="1"/>
          <w:rtl/>
        </w:rPr>
        <w:t>ارتفاع أسعار النفط والنمو الاقتصادي يُعززان السيولة</w:t>
      </w:r>
      <w:r w:rsidRPr="006E69E5">
        <w:rPr>
          <w:rFonts w:ascii="Simplified Arabic" w:hAnsi="Simplified Arabic" w:cs="Simplified Arabic" w:hint="cs"/>
          <w:color w:val="1B1C1D"/>
          <w:sz w:val="32"/>
          <w:szCs w:val="32"/>
          <w:rtl/>
        </w:rPr>
        <w:t xml:space="preserve"> ويُحسنان إدارتها، بينما يؤدي </w:t>
      </w:r>
      <w:r w:rsidRPr="006E69E5">
        <w:rPr>
          <w:rFonts w:ascii="Simplified Arabic" w:hAnsi="Simplified Arabic" w:cs="Simplified Arabic" w:hint="cs"/>
          <w:color w:val="1B1C1D"/>
          <w:sz w:val="32"/>
          <w:szCs w:val="32"/>
          <w:bdr w:val="none" w:sz="0" w:space="0" w:color="auto" w:frame="1"/>
          <w:rtl/>
        </w:rPr>
        <w:t>ارتفاع التضخم وأسعار الفائدة إلى زيادة التحديات</w:t>
      </w:r>
      <w:r w:rsidRPr="006E69E5">
        <w:rPr>
          <w:rFonts w:ascii="Simplified Arabic" w:hAnsi="Simplified Arabic" w:cs="Simplified Arabic" w:hint="cs"/>
          <w:color w:val="1B1C1D"/>
          <w:sz w:val="32"/>
          <w:szCs w:val="32"/>
          <w:rtl/>
        </w:rPr>
        <w:t xml:space="preserve"> وتكلفة التمويل. كما كشفت الدراسة أن ما يقارب 68% من التباين في إدارة مخاطر السيولة يمكن تفسيره بهذه المتغيرات، وأن هناك </w:t>
      </w:r>
      <w:r w:rsidRPr="006E69E5">
        <w:rPr>
          <w:rFonts w:ascii="Simplified Arabic" w:hAnsi="Simplified Arabic" w:cs="Simplified Arabic" w:hint="cs"/>
          <w:color w:val="1B1C1D"/>
          <w:sz w:val="32"/>
          <w:szCs w:val="32"/>
          <w:bdr w:val="none" w:sz="0" w:space="0" w:color="auto" w:frame="1"/>
          <w:rtl/>
        </w:rPr>
        <w:t>فروقات في استجابة البنوك بناءً على حجمها</w:t>
      </w:r>
      <w:r w:rsidRPr="006E69E5">
        <w:rPr>
          <w:rFonts w:ascii="Simplified Arabic" w:hAnsi="Simplified Arabic" w:cs="Simplified Arabic" w:hint="cs"/>
          <w:color w:val="1B1C1D"/>
          <w:sz w:val="32"/>
          <w:szCs w:val="32"/>
          <w:rtl/>
        </w:rPr>
        <w:t xml:space="preserve">، حيث تظهر البنوك الكبيرة مرونة أكبر. وأخيرًا، أشارت النتائج إلى أن </w:t>
      </w:r>
      <w:r w:rsidRPr="006E69E5">
        <w:rPr>
          <w:rFonts w:ascii="Simplified Arabic" w:hAnsi="Simplified Arabic" w:cs="Simplified Arabic" w:hint="cs"/>
          <w:color w:val="1B1C1D"/>
          <w:sz w:val="32"/>
          <w:szCs w:val="32"/>
          <w:rtl/>
        </w:rPr>
        <w:lastRenderedPageBreak/>
        <w:t>التغيرات الاقتصادية السريعة تمثل تحديًا رئيسيًا، في حين تُعد توجيهات البنك المركزي السعودي داعمًا قويًا.</w:t>
      </w:r>
    </w:p>
    <w:p w14:paraId="1A845CA7" w14:textId="77777777" w:rsidR="00C44CD4" w:rsidRPr="006E69E5" w:rsidRDefault="00C44CD4" w:rsidP="005E239F">
      <w:pPr>
        <w:pStyle w:val="a5"/>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بناءً على هذه النتائج، أوصت الدراسة بضرورة </w:t>
      </w:r>
      <w:r w:rsidRPr="006E69E5">
        <w:rPr>
          <w:rFonts w:ascii="Simplified Arabic" w:hAnsi="Simplified Arabic" w:cs="Simplified Arabic" w:hint="cs"/>
          <w:color w:val="1B1C1D"/>
          <w:sz w:val="32"/>
          <w:szCs w:val="32"/>
          <w:bdr w:val="none" w:sz="0" w:space="0" w:color="auto" w:frame="1"/>
          <w:rtl/>
        </w:rPr>
        <w:t>تعزيز نماذج التنبؤ بالسيولة</w:t>
      </w:r>
      <w:r w:rsidRPr="006E69E5">
        <w:rPr>
          <w:rFonts w:ascii="Simplified Arabic" w:hAnsi="Simplified Arabic" w:cs="Simplified Arabic" w:hint="cs"/>
          <w:color w:val="1B1C1D"/>
          <w:sz w:val="32"/>
          <w:szCs w:val="32"/>
          <w:rtl/>
        </w:rPr>
        <w:t xml:space="preserve"> لتشمل المتغيرات الكلية، </w:t>
      </w:r>
      <w:r w:rsidRPr="006E69E5">
        <w:rPr>
          <w:rFonts w:ascii="Simplified Arabic" w:hAnsi="Simplified Arabic" w:cs="Simplified Arabic" w:hint="cs"/>
          <w:color w:val="1B1C1D"/>
          <w:sz w:val="32"/>
          <w:szCs w:val="32"/>
          <w:bdr w:val="none" w:sz="0" w:space="0" w:color="auto" w:frame="1"/>
          <w:rtl/>
        </w:rPr>
        <w:t>تنويع مصادر التمويل</w:t>
      </w:r>
      <w:r w:rsidRPr="006E69E5">
        <w:rPr>
          <w:rFonts w:ascii="Simplified Arabic" w:hAnsi="Simplified Arabic" w:cs="Simplified Arabic" w:hint="cs"/>
          <w:color w:val="1B1C1D"/>
          <w:sz w:val="32"/>
          <w:szCs w:val="32"/>
          <w:rtl/>
        </w:rPr>
        <w:t xml:space="preserve">، </w:t>
      </w:r>
      <w:r w:rsidRPr="006E69E5">
        <w:rPr>
          <w:rFonts w:ascii="Simplified Arabic" w:hAnsi="Simplified Arabic" w:cs="Simplified Arabic" w:hint="cs"/>
          <w:color w:val="1B1C1D"/>
          <w:sz w:val="32"/>
          <w:szCs w:val="32"/>
          <w:bdr w:val="none" w:sz="0" w:space="0" w:color="auto" w:frame="1"/>
          <w:rtl/>
        </w:rPr>
        <w:t>مراجعة اختبارات الإجهاد</w:t>
      </w:r>
      <w:r w:rsidRPr="006E69E5">
        <w:rPr>
          <w:rFonts w:ascii="Simplified Arabic" w:hAnsi="Simplified Arabic" w:cs="Simplified Arabic" w:hint="cs"/>
          <w:color w:val="1B1C1D"/>
          <w:sz w:val="32"/>
          <w:szCs w:val="32"/>
          <w:rtl/>
        </w:rPr>
        <w:t xml:space="preserve"> بانتظام، </w:t>
      </w:r>
      <w:r w:rsidRPr="006E69E5">
        <w:rPr>
          <w:rFonts w:ascii="Simplified Arabic" w:hAnsi="Simplified Arabic" w:cs="Simplified Arabic" w:hint="cs"/>
          <w:color w:val="1B1C1D"/>
          <w:sz w:val="32"/>
          <w:szCs w:val="32"/>
          <w:bdr w:val="none" w:sz="0" w:space="0" w:color="auto" w:frame="1"/>
          <w:rtl/>
        </w:rPr>
        <w:t>تعزيز كفاية رأس المال</w:t>
      </w:r>
      <w:r w:rsidRPr="006E69E5">
        <w:rPr>
          <w:rFonts w:ascii="Simplified Arabic" w:hAnsi="Simplified Arabic" w:cs="Simplified Arabic" w:hint="cs"/>
          <w:color w:val="1B1C1D"/>
          <w:sz w:val="32"/>
          <w:szCs w:val="32"/>
          <w:rtl/>
        </w:rPr>
        <w:t xml:space="preserve">، </w:t>
      </w:r>
      <w:r w:rsidRPr="006E69E5">
        <w:rPr>
          <w:rFonts w:ascii="Simplified Arabic" w:hAnsi="Simplified Arabic" w:cs="Simplified Arabic" w:hint="cs"/>
          <w:color w:val="1B1C1D"/>
          <w:sz w:val="32"/>
          <w:szCs w:val="32"/>
          <w:bdr w:val="none" w:sz="0" w:space="0" w:color="auto" w:frame="1"/>
          <w:rtl/>
        </w:rPr>
        <w:t>الاستفادة من التقنيات المالية الحديثة (</w:t>
      </w:r>
      <w:r w:rsidRPr="006E69E5">
        <w:rPr>
          <w:rFonts w:ascii="Simplified Arabic" w:hAnsi="Simplified Arabic" w:cs="Simplified Arabic" w:hint="cs"/>
          <w:color w:val="1B1C1D"/>
          <w:sz w:val="32"/>
          <w:szCs w:val="32"/>
          <w:bdr w:val="none" w:sz="0" w:space="0" w:color="auto" w:frame="1"/>
        </w:rPr>
        <w:t>FinTech</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والاستمرار في دعم دور البنك المركزي السعودي، إضافة إلى برامج التدريب المستمرة للعاملين في القطاع المصرفي.</w:t>
      </w:r>
    </w:p>
    <w:p w14:paraId="62E32DDC" w14:textId="77777777" w:rsidR="00C44CD4" w:rsidRPr="006E69E5" w:rsidRDefault="00C44CD4" w:rsidP="005E239F">
      <w:pPr>
        <w:spacing w:after="120" w:line="360" w:lineRule="auto"/>
        <w:rPr>
          <w:rFonts w:ascii="Simplified Arabic" w:eastAsia="Times New Roman" w:hAnsi="Simplified Arabic" w:cs="Simplified Arabic" w:hint="cs"/>
          <w:color w:val="1B1C1D"/>
          <w:sz w:val="32"/>
          <w:szCs w:val="32"/>
          <w:rtl/>
        </w:rPr>
      </w:pPr>
    </w:p>
    <w:p w14:paraId="38202A97"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60477765"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447C5699"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0136F83F" w14:textId="77777777" w:rsidR="00C44CD4" w:rsidRPr="006E69E5" w:rsidRDefault="00C44CD4" w:rsidP="005E239F">
      <w:pPr>
        <w:spacing w:after="120" w:line="360" w:lineRule="auto"/>
        <w:divId w:val="1731996705"/>
        <w:rPr>
          <w:rFonts w:ascii="Simplified Arabic" w:eastAsia="Times New Roman" w:hAnsi="Simplified Arabic" w:cs="Simplified Arabic" w:hint="cs"/>
          <w:color w:val="1B1C1D"/>
          <w:kern w:val="0"/>
          <w:sz w:val="32"/>
          <w:szCs w:val="32"/>
          <w:rtl/>
          <w14:ligatures w14:val="none"/>
        </w:rPr>
      </w:pPr>
    </w:p>
    <w:p w14:paraId="4E343CA5" w14:textId="77777777" w:rsidR="00C44CD4" w:rsidRPr="006E69E5" w:rsidRDefault="00C44CD4" w:rsidP="005E239F">
      <w:pPr>
        <w:spacing w:after="120" w:line="360" w:lineRule="auto"/>
        <w:divId w:val="1731996705"/>
        <w:rPr>
          <w:rFonts w:ascii="Simplified Arabic" w:eastAsia="Times New Roman" w:hAnsi="Simplified Arabic" w:cs="Simplified Arabic"/>
          <w:color w:val="1B1C1D"/>
          <w:kern w:val="0"/>
          <w:sz w:val="32"/>
          <w:szCs w:val="32"/>
          <w:rtl/>
          <w14:ligatures w14:val="none"/>
        </w:rPr>
      </w:pPr>
    </w:p>
    <w:p w14:paraId="1CBEA4EC" w14:textId="77777777" w:rsidR="008D3BB2" w:rsidRPr="006E69E5" w:rsidRDefault="008D3BB2" w:rsidP="005E239F">
      <w:pPr>
        <w:spacing w:after="120" w:line="360" w:lineRule="auto"/>
        <w:divId w:val="1731996705"/>
        <w:rPr>
          <w:rFonts w:ascii="Simplified Arabic" w:eastAsia="Times New Roman" w:hAnsi="Simplified Arabic" w:cs="Simplified Arabic"/>
          <w:color w:val="1B1C1D"/>
          <w:kern w:val="0"/>
          <w:sz w:val="32"/>
          <w:szCs w:val="32"/>
          <w:rtl/>
          <w14:ligatures w14:val="none"/>
        </w:rPr>
      </w:pPr>
    </w:p>
    <w:p w14:paraId="4D913ABC" w14:textId="77777777" w:rsidR="008D3BB2" w:rsidRPr="006E69E5" w:rsidRDefault="008D3BB2" w:rsidP="005E239F">
      <w:pPr>
        <w:spacing w:after="120" w:line="360" w:lineRule="auto"/>
        <w:divId w:val="1731996705"/>
        <w:rPr>
          <w:rFonts w:ascii="Simplified Arabic" w:eastAsia="Times New Roman" w:hAnsi="Simplified Arabic" w:cs="Simplified Arabic"/>
          <w:color w:val="1B1C1D"/>
          <w:kern w:val="0"/>
          <w:sz w:val="32"/>
          <w:szCs w:val="32"/>
          <w:rtl/>
          <w14:ligatures w14:val="none"/>
        </w:rPr>
      </w:pPr>
    </w:p>
    <w:p w14:paraId="736E1721" w14:textId="77777777" w:rsidR="008D3BB2" w:rsidRPr="006E69E5" w:rsidRDefault="008D3BB2" w:rsidP="005E239F">
      <w:pPr>
        <w:spacing w:after="120" w:line="360" w:lineRule="auto"/>
        <w:divId w:val="1731996705"/>
        <w:rPr>
          <w:rFonts w:ascii="Simplified Arabic" w:eastAsia="Times New Roman" w:hAnsi="Simplified Arabic" w:cs="Simplified Arabic" w:hint="cs"/>
          <w:color w:val="1B1C1D"/>
          <w:kern w:val="0"/>
          <w:sz w:val="32"/>
          <w:szCs w:val="32"/>
          <w14:ligatures w14:val="none"/>
        </w:rPr>
      </w:pPr>
    </w:p>
    <w:p w14:paraId="3FAA7B3A" w14:textId="77777777" w:rsidR="0062717C" w:rsidRPr="006E69E5" w:rsidRDefault="0062717C" w:rsidP="005E239F">
      <w:pPr>
        <w:pStyle w:val="2"/>
        <w:spacing w:before="0" w:after="120" w:line="360" w:lineRule="auto"/>
        <w:divId w:val="1731996705"/>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مقدمة الدراسة</w:t>
      </w:r>
    </w:p>
    <w:p w14:paraId="0A463737" w14:textId="77777777" w:rsidR="0062717C" w:rsidRPr="006E69E5" w:rsidRDefault="0062717C" w:rsidP="005E239F">
      <w:pPr>
        <w:pStyle w:val="a5"/>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تُعدّ البنوك التجارية الركيزة الأساسية لأي اقتصاد حديث، حيث تلعب دورًا حيويًا في تمويل الأنشطة الاقتصادية وتيسير المعاملات التجارية. وفي ظلّ التغيرات الاقتصادية المتسارعة التي يشهدها العالم، أصبحت إدارة المخاطر، وبخاصة </w:t>
      </w:r>
      <w:r w:rsidRPr="006E69E5">
        <w:rPr>
          <w:rFonts w:ascii="Simplified Arabic" w:hAnsi="Simplified Arabic" w:cs="Simplified Arabic" w:hint="cs"/>
          <w:color w:val="1B1C1D"/>
          <w:sz w:val="32"/>
          <w:szCs w:val="32"/>
          <w:bdr w:val="none" w:sz="0" w:space="0" w:color="auto" w:frame="1"/>
          <w:rtl/>
        </w:rPr>
        <w:t>مخاطر السيولة</w:t>
      </w:r>
      <w:r w:rsidRPr="006E69E5">
        <w:rPr>
          <w:rFonts w:ascii="Simplified Arabic" w:hAnsi="Simplified Arabic" w:cs="Simplified Arabic" w:hint="cs"/>
          <w:color w:val="1B1C1D"/>
          <w:sz w:val="32"/>
          <w:szCs w:val="32"/>
          <w:rtl/>
        </w:rPr>
        <w:t>، من أهم التحديات التي تواجه هذه البنوك. فتقلبات أسعار النفط، التضخم، أسعار الفائدة، ومعدلات النمو الاقتصادي، كلها متغيرات اقتصادية كلية تُلقي بظلالها على قدرة البنوك على الوفاء بالتزاماتها قصيرة الأجل وتوفير السيولة اللازمة لعملياتها.</w:t>
      </w:r>
    </w:p>
    <w:p w14:paraId="42C0F5F9" w14:textId="77777777" w:rsidR="0062717C" w:rsidRPr="006E69E5" w:rsidRDefault="0062717C" w:rsidP="005E239F">
      <w:pPr>
        <w:pStyle w:val="a5"/>
        <w:bidi/>
        <w:spacing w:before="0" w:beforeAutospacing="0" w:after="24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وفي المملكة العربية السعودية، التي تشهد تحولات اقتصادية وهيكلية كبيرة ضمن رؤية 2030، يكتسب فهم أثر المتغيرات الاقتصادية الكلية على إدارة مخاطر السيولة في البنوك التجارية أهمية مضاعفة. فالقطاع المصرفي السعودي يتميز بخصائص فريدة تتأثر بشكل مباشر بمتغيرات الاقتصاد الكلي المحلي والعالمي. لذا، تسعى هذه الدراسة إلى تحليل العلاقة بين هذه المتغيرات وإدارة مخاطر السيولة في البنوك التجارية السعودية، بهدف تقديم فهم أعمق لهذه الديناميكية وتقديم توصيات تسهم في تعزيز استقرار وكفاءة القطاع المصرفي.</w:t>
      </w:r>
    </w:p>
    <w:p w14:paraId="7FA925BF" w14:textId="019B2AB6" w:rsidR="0062717C" w:rsidRPr="006E69E5" w:rsidRDefault="0062717C" w:rsidP="005E239F">
      <w:pPr>
        <w:spacing w:after="120" w:line="360" w:lineRule="auto"/>
        <w:divId w:val="1731996705"/>
        <w:rPr>
          <w:rFonts w:ascii="Simplified Arabic" w:eastAsia="Times New Roman" w:hAnsi="Simplified Arabic" w:cs="Simplified Arabic" w:hint="cs"/>
          <w:color w:val="1B1C1D"/>
          <w:sz w:val="32"/>
          <w:szCs w:val="32"/>
          <w:rtl/>
        </w:rPr>
      </w:pPr>
    </w:p>
    <w:p w14:paraId="171A1DDB" w14:textId="77777777" w:rsidR="0062717C" w:rsidRPr="006E69E5" w:rsidRDefault="0062717C" w:rsidP="005E239F">
      <w:pPr>
        <w:pStyle w:val="2"/>
        <w:spacing w:before="0" w:after="120" w:line="360" w:lineRule="auto"/>
        <w:divId w:val="1731996705"/>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مشكلة الدراسة</w:t>
      </w:r>
    </w:p>
    <w:p w14:paraId="5FF80BA3" w14:textId="77777777" w:rsidR="0062717C" w:rsidRPr="006E69E5" w:rsidRDefault="0062717C" w:rsidP="005E239F">
      <w:pPr>
        <w:pStyle w:val="a5"/>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تكمن </w:t>
      </w:r>
      <w:r w:rsidRPr="006E69E5">
        <w:rPr>
          <w:rFonts w:ascii="Simplified Arabic" w:hAnsi="Simplified Arabic" w:cs="Simplified Arabic" w:hint="cs"/>
          <w:color w:val="1B1C1D"/>
          <w:sz w:val="32"/>
          <w:szCs w:val="32"/>
          <w:bdr w:val="none" w:sz="0" w:space="0" w:color="auto" w:frame="1"/>
          <w:rtl/>
        </w:rPr>
        <w:t>المشكلة الرئيسية</w:t>
      </w:r>
      <w:r w:rsidRPr="006E69E5">
        <w:rPr>
          <w:rFonts w:ascii="Simplified Arabic" w:hAnsi="Simplified Arabic" w:cs="Simplified Arabic" w:hint="cs"/>
          <w:color w:val="1B1C1D"/>
          <w:sz w:val="32"/>
          <w:szCs w:val="32"/>
          <w:rtl/>
        </w:rPr>
        <w:t xml:space="preserve"> لهذه الدراسة في عدم وضوح الأثر الكامل للمتغيرات الاقتصادية الكلية على كفاءة إدارة مخاطر السيولة في البنوك التجارية السعودية، مما قد يؤثر على استقرارها المالي وقدرتها على دعم النمو الاقتصادي.</w:t>
      </w:r>
    </w:p>
    <w:p w14:paraId="49E34514" w14:textId="77777777" w:rsidR="0062717C" w:rsidRPr="006E69E5" w:rsidRDefault="0062717C" w:rsidP="005E239F">
      <w:pPr>
        <w:pStyle w:val="a5"/>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وتتفرع من هذه المشكلة الرئيسية </w:t>
      </w:r>
      <w:r w:rsidRPr="006E69E5">
        <w:rPr>
          <w:rFonts w:ascii="Simplified Arabic" w:hAnsi="Simplified Arabic" w:cs="Simplified Arabic" w:hint="cs"/>
          <w:color w:val="1B1C1D"/>
          <w:sz w:val="32"/>
          <w:szCs w:val="32"/>
          <w:bdr w:val="none" w:sz="0" w:space="0" w:color="auto" w:frame="1"/>
          <w:rtl/>
        </w:rPr>
        <w:t>مشكلات فرعية</w:t>
      </w:r>
      <w:r w:rsidRPr="006E69E5">
        <w:rPr>
          <w:rFonts w:ascii="Simplified Arabic" w:hAnsi="Simplified Arabic" w:cs="Simplified Arabic" w:hint="cs"/>
          <w:color w:val="1B1C1D"/>
          <w:sz w:val="32"/>
          <w:szCs w:val="32"/>
          <w:rtl/>
        </w:rPr>
        <w:t xml:space="preserve"> تتمثل في التساؤلات التالية:</w:t>
      </w:r>
    </w:p>
    <w:p w14:paraId="2EDDFA71" w14:textId="77777777" w:rsidR="0062717C" w:rsidRPr="006E69E5" w:rsidRDefault="0062717C" w:rsidP="005E239F">
      <w:pPr>
        <w:pStyle w:val="a5"/>
        <w:numPr>
          <w:ilvl w:val="0"/>
          <w:numId w:val="1"/>
        </w:numPr>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ما هو الأثر الذي تُحدثه تقلبات أسعار النفط على مستويات السيولة وإدارة المخاطر المرتبطة بها في البنوك التجارية السعودية؟</w:t>
      </w:r>
    </w:p>
    <w:p w14:paraId="14DD834A" w14:textId="77777777" w:rsidR="0062717C" w:rsidRPr="006E69E5" w:rsidRDefault="0062717C" w:rsidP="005E239F">
      <w:pPr>
        <w:pStyle w:val="a5"/>
        <w:numPr>
          <w:ilvl w:val="0"/>
          <w:numId w:val="1"/>
        </w:numPr>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كيف يؤثر التضخم ومعدلات أسعار الفائدة على قرارات إدارة السيولة وكفاية رأس المال في هذه البنوك؟</w:t>
      </w:r>
    </w:p>
    <w:p w14:paraId="1102773E" w14:textId="77777777" w:rsidR="0062717C" w:rsidRPr="006E69E5" w:rsidRDefault="0062717C" w:rsidP="005E239F">
      <w:pPr>
        <w:pStyle w:val="a5"/>
        <w:numPr>
          <w:ilvl w:val="0"/>
          <w:numId w:val="1"/>
        </w:numPr>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ما مدى تأثير معدلات النمو الاقتصادي الكلي على قدرة البنوك التجارية السعودية على توليد السيولة ومواجهة الالتزامات قصيرة الأجل؟</w:t>
      </w:r>
    </w:p>
    <w:p w14:paraId="26A53255" w14:textId="77777777" w:rsidR="0062717C" w:rsidRPr="006E69E5" w:rsidRDefault="0062717C" w:rsidP="005E239F">
      <w:pPr>
        <w:pStyle w:val="a5"/>
        <w:numPr>
          <w:ilvl w:val="0"/>
          <w:numId w:val="1"/>
        </w:numPr>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هل توجد فروقات جوهرية في استجابة البنوك التجارية السعودية المختلفة (حسب الحجم، أو نوع النشاط) لتأثيرات المتغيرات الاقتصادية الكلية على إدارة مخاطر السيولة لديها؟</w:t>
      </w:r>
    </w:p>
    <w:p w14:paraId="2A88B22F" w14:textId="77777777" w:rsidR="0062717C" w:rsidRPr="006E69E5" w:rsidRDefault="0062717C" w:rsidP="005E239F">
      <w:pPr>
        <w:pStyle w:val="a5"/>
        <w:numPr>
          <w:ilvl w:val="0"/>
          <w:numId w:val="1"/>
        </w:numPr>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ما هي أبرز التحديات التي تواجه البنوك التجارية السعودية في إدارة مخاطر السيولة في ظل التغيرات الاقتصادية الكلية؟</w:t>
      </w:r>
    </w:p>
    <w:p w14:paraId="59287D9B" w14:textId="0BE01615" w:rsidR="0062717C" w:rsidRPr="006E69E5" w:rsidRDefault="0062717C" w:rsidP="005E239F">
      <w:pPr>
        <w:spacing w:after="120" w:line="360" w:lineRule="auto"/>
        <w:divId w:val="1731996705"/>
        <w:rPr>
          <w:rFonts w:ascii="Simplified Arabic" w:eastAsia="Times New Roman" w:hAnsi="Simplified Arabic" w:cs="Simplified Arabic" w:hint="cs"/>
          <w:color w:val="1B1C1D"/>
          <w:sz w:val="32"/>
          <w:szCs w:val="32"/>
          <w:rtl/>
        </w:rPr>
      </w:pPr>
    </w:p>
    <w:p w14:paraId="0167768F" w14:textId="77777777" w:rsidR="0062717C" w:rsidRPr="006E69E5" w:rsidRDefault="0062717C" w:rsidP="005E239F">
      <w:pPr>
        <w:pStyle w:val="2"/>
        <w:spacing w:before="0" w:after="120" w:line="360" w:lineRule="auto"/>
        <w:divId w:val="1731996705"/>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الأهمية العلمية والعملية للدراسة</w:t>
      </w:r>
    </w:p>
    <w:p w14:paraId="793BF7DB" w14:textId="77777777" w:rsidR="0062717C" w:rsidRPr="006E69E5" w:rsidRDefault="0062717C" w:rsidP="005E239F">
      <w:pPr>
        <w:pStyle w:val="3"/>
        <w:spacing w:before="0" w:after="120" w:line="360" w:lineRule="auto"/>
        <w:divId w:val="173199670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الأهمية العلمية</w:t>
      </w:r>
    </w:p>
    <w:p w14:paraId="0CA07756" w14:textId="77777777" w:rsidR="0062717C" w:rsidRPr="006E69E5" w:rsidRDefault="0062717C" w:rsidP="005E239F">
      <w:pPr>
        <w:pStyle w:val="a5"/>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تساهم هذه الدراسة في إثراء الأدبيات الأكاديمية المتخصصة في مجال إدارة المخاطر المصرفية والاقتصاد الكلي، وخاصة فيما يتعلق بالبنوك التجارية السعودية. فهي تقدم:</w:t>
      </w:r>
    </w:p>
    <w:p w14:paraId="030ED6F8" w14:textId="77777777" w:rsidR="0062717C" w:rsidRPr="006E69E5" w:rsidRDefault="0062717C" w:rsidP="005E239F">
      <w:pPr>
        <w:pStyle w:val="a5"/>
        <w:numPr>
          <w:ilvl w:val="0"/>
          <w:numId w:val="2"/>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تحليلاً معمقاً:</w:t>
      </w:r>
      <w:r w:rsidRPr="006E69E5">
        <w:rPr>
          <w:rFonts w:ascii="Simplified Arabic" w:hAnsi="Simplified Arabic" w:cs="Simplified Arabic" w:hint="cs"/>
          <w:color w:val="1B1C1D"/>
          <w:sz w:val="32"/>
          <w:szCs w:val="32"/>
          <w:rtl/>
        </w:rPr>
        <w:t xml:space="preserve"> يوفر تحليلاً كمياً ونوعياً لأثر مجموعة من المتغيرات الاقتصادية الكلية على أحد أهم أنواع المخاطر المصرفية، وهو ما يضيف بعداً جديداً للدراسات السابقة التي قد تركز على جانب واحد أو نوع واحد من المخاطر.</w:t>
      </w:r>
    </w:p>
    <w:p w14:paraId="6B598876" w14:textId="77777777" w:rsidR="0062717C" w:rsidRPr="006E69E5" w:rsidRDefault="0062717C" w:rsidP="005E239F">
      <w:pPr>
        <w:pStyle w:val="a5"/>
        <w:numPr>
          <w:ilvl w:val="0"/>
          <w:numId w:val="2"/>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نموذجاً تطبيقياً:</w:t>
      </w:r>
      <w:r w:rsidRPr="006E69E5">
        <w:rPr>
          <w:rFonts w:ascii="Simplified Arabic" w:hAnsi="Simplified Arabic" w:cs="Simplified Arabic" w:hint="cs"/>
          <w:color w:val="1B1C1D"/>
          <w:sz w:val="32"/>
          <w:szCs w:val="32"/>
          <w:rtl/>
        </w:rPr>
        <w:t xml:space="preserve"> يمكن أن تكون النتائج والمنهجية المستخدمة في هذه الدراسة بمثابة نقطة انطلاق لبحوث مستقبلية، أو لتطوير نماذج تحليلية أخرى تفيد الباحثين والأكاديميين.</w:t>
      </w:r>
    </w:p>
    <w:p w14:paraId="64D502B0" w14:textId="77777777" w:rsidR="0062717C" w:rsidRPr="006E69E5" w:rsidRDefault="0062717C" w:rsidP="005E239F">
      <w:pPr>
        <w:pStyle w:val="a5"/>
        <w:numPr>
          <w:ilvl w:val="0"/>
          <w:numId w:val="2"/>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سد فجوة بحثية:</w:t>
      </w:r>
      <w:r w:rsidRPr="006E69E5">
        <w:rPr>
          <w:rFonts w:ascii="Simplified Arabic" w:hAnsi="Simplified Arabic" w:cs="Simplified Arabic" w:hint="cs"/>
          <w:color w:val="1B1C1D"/>
          <w:sz w:val="32"/>
          <w:szCs w:val="32"/>
          <w:rtl/>
        </w:rPr>
        <w:t xml:space="preserve"> تُسهم الدراسة في سد فجوة في الأدبيات المتعلقة بالبيئة المصرفية السعودية تحديداً، والتي تتسم بخصائص فريدة تتطلب دراسات متخصصة.</w:t>
      </w:r>
    </w:p>
    <w:p w14:paraId="5AD51964" w14:textId="77777777" w:rsidR="0062717C" w:rsidRPr="006E69E5" w:rsidRDefault="0062717C" w:rsidP="005E239F">
      <w:pPr>
        <w:pStyle w:val="3"/>
        <w:spacing w:before="0" w:after="120" w:line="360" w:lineRule="auto"/>
        <w:divId w:val="173199670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الأهمية العملية</w:t>
      </w:r>
    </w:p>
    <w:p w14:paraId="3C3BEA0B" w14:textId="77777777" w:rsidR="0062717C" w:rsidRPr="006E69E5" w:rsidRDefault="0062717C" w:rsidP="005E239F">
      <w:pPr>
        <w:pStyle w:val="a5"/>
        <w:bidi/>
        <w:spacing w:before="0" w:beforeAutospacing="0" w:after="12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تمتد الأهمية العملية لهذه الدراسة لتشمل مختلف الأطراف المعنية بالقطاع المصرفي والاقتصاد السعودي، ومن أبرزها:</w:t>
      </w:r>
    </w:p>
    <w:p w14:paraId="618E843B" w14:textId="77777777" w:rsidR="0062717C" w:rsidRPr="006E69E5" w:rsidRDefault="0062717C" w:rsidP="005E239F">
      <w:pPr>
        <w:pStyle w:val="a5"/>
        <w:numPr>
          <w:ilvl w:val="0"/>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البنوك التجارية السعودية:</w:t>
      </w:r>
      <w:r w:rsidRPr="006E69E5">
        <w:rPr>
          <w:rFonts w:ascii="Simplified Arabic" w:hAnsi="Simplified Arabic" w:cs="Simplified Arabic" w:hint="cs"/>
          <w:color w:val="1B1C1D"/>
          <w:sz w:val="32"/>
          <w:szCs w:val="32"/>
          <w:rtl/>
        </w:rPr>
        <w:t xml:space="preserve"> توفر الدراسة للبنوك رؤى قيمة حول كيفية استجابة مخاطر السيولة لديها للمتغيرات الاقتصادية الكلية، مما يساعدها في:</w:t>
      </w:r>
    </w:p>
    <w:p w14:paraId="3373BC47"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تحسين استراتيجيات إدارة السيولة:</w:t>
      </w:r>
      <w:r w:rsidRPr="006E69E5">
        <w:rPr>
          <w:rFonts w:ascii="Simplified Arabic" w:hAnsi="Simplified Arabic" w:cs="Simplified Arabic" w:hint="cs"/>
          <w:color w:val="1B1C1D"/>
          <w:sz w:val="32"/>
          <w:szCs w:val="32"/>
          <w:rtl/>
        </w:rPr>
        <w:t xml:space="preserve"> تمكين البنوك من تطوير استراتيجيات أكثر فعالية لإدارة السيولة تتسم بالمرونة والقدرة على التكيف مع التغيرات الاقتصادية.</w:t>
      </w:r>
    </w:p>
    <w:p w14:paraId="7A0AB865"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تعزيز المرونة المالية:</w:t>
      </w:r>
      <w:r w:rsidRPr="006E69E5">
        <w:rPr>
          <w:rFonts w:ascii="Simplified Arabic" w:hAnsi="Simplified Arabic" w:cs="Simplified Arabic" w:hint="cs"/>
          <w:color w:val="1B1C1D"/>
          <w:sz w:val="32"/>
          <w:szCs w:val="32"/>
          <w:rtl/>
        </w:rPr>
        <w:t xml:space="preserve"> المساعدة في بناء احتياطيات وسياسات تمويلية أكثر قوة لامتصاص الصدمات الاقتصادية.</w:t>
      </w:r>
    </w:p>
    <w:p w14:paraId="0850FB46"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تحسين عمليات اتخاذ القرار:</w:t>
      </w:r>
      <w:r w:rsidRPr="006E69E5">
        <w:rPr>
          <w:rFonts w:ascii="Simplified Arabic" w:hAnsi="Simplified Arabic" w:cs="Simplified Arabic" w:hint="cs"/>
          <w:color w:val="1B1C1D"/>
          <w:sz w:val="32"/>
          <w:szCs w:val="32"/>
          <w:rtl/>
        </w:rPr>
        <w:t xml:space="preserve"> تزويد الإدارة العليا بالأدوات والمعلومات اللازمة لاتخاذ قرارات مستنيرة بشأن تخصيص الأصول والخصوم.</w:t>
      </w:r>
    </w:p>
    <w:p w14:paraId="25C45438" w14:textId="77777777" w:rsidR="0062717C" w:rsidRPr="006E69E5" w:rsidRDefault="0062717C" w:rsidP="005E239F">
      <w:pPr>
        <w:pStyle w:val="a5"/>
        <w:numPr>
          <w:ilvl w:val="0"/>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الجهات الرقابية والإشرافية (مثل البنك المركزي السعودي):</w:t>
      </w:r>
      <w:r w:rsidRPr="006E69E5">
        <w:rPr>
          <w:rFonts w:ascii="Simplified Arabic" w:hAnsi="Simplified Arabic" w:cs="Simplified Arabic" w:hint="cs"/>
          <w:color w:val="1B1C1D"/>
          <w:sz w:val="32"/>
          <w:szCs w:val="32"/>
          <w:rtl/>
        </w:rPr>
        <w:t xml:space="preserve"> تُمكّن الدراسة الجهات الرقابية من:</w:t>
      </w:r>
    </w:p>
    <w:p w14:paraId="77DFAD20"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صياغة سياسات أكثر فعالية:</w:t>
      </w:r>
      <w:r w:rsidRPr="006E69E5">
        <w:rPr>
          <w:rFonts w:ascii="Simplified Arabic" w:hAnsi="Simplified Arabic" w:cs="Simplified Arabic" w:hint="cs"/>
          <w:color w:val="1B1C1D"/>
          <w:sz w:val="32"/>
          <w:szCs w:val="32"/>
          <w:rtl/>
        </w:rPr>
        <w:t xml:space="preserve"> تطوير أطر تنظيمية وإشرافية أكثر شمولاً وقوة لضمان استقرار القطاع المصرفي.</w:t>
      </w:r>
    </w:p>
    <w:p w14:paraId="5B019B16"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تقييم المخاطر النظامية:</w:t>
      </w:r>
      <w:r w:rsidRPr="006E69E5">
        <w:rPr>
          <w:rFonts w:ascii="Simplified Arabic" w:hAnsi="Simplified Arabic" w:cs="Simplified Arabic" w:hint="cs"/>
          <w:color w:val="1B1C1D"/>
          <w:sz w:val="32"/>
          <w:szCs w:val="32"/>
          <w:rtl/>
        </w:rPr>
        <w:t xml:space="preserve"> فهم أفضل للمخاطر التي قد تنتقل عبر القطاع المصرفي بسبب التعرض للمتغيرات الاقتصادية الكلية.</w:t>
      </w:r>
    </w:p>
    <w:p w14:paraId="67A77B93" w14:textId="77777777" w:rsidR="0062717C" w:rsidRPr="006E69E5" w:rsidRDefault="0062717C" w:rsidP="005E239F">
      <w:pPr>
        <w:pStyle w:val="a5"/>
        <w:numPr>
          <w:ilvl w:val="1"/>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تعزيز الاستقرار المالي:</w:t>
      </w:r>
      <w:r w:rsidRPr="006E69E5">
        <w:rPr>
          <w:rFonts w:ascii="Simplified Arabic" w:hAnsi="Simplified Arabic" w:cs="Simplified Arabic" w:hint="cs"/>
          <w:color w:val="1B1C1D"/>
          <w:sz w:val="32"/>
          <w:szCs w:val="32"/>
          <w:rtl/>
        </w:rPr>
        <w:t xml:space="preserve"> المساهمة في الحفاظ على الاستقرار المالي العام للمملكة.</w:t>
      </w:r>
    </w:p>
    <w:p w14:paraId="1F3C956A" w14:textId="77777777" w:rsidR="0062717C" w:rsidRPr="006E69E5" w:rsidRDefault="0062717C" w:rsidP="005E239F">
      <w:pPr>
        <w:pStyle w:val="a5"/>
        <w:numPr>
          <w:ilvl w:val="0"/>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المستثمرون والمحللون الماليون:</w:t>
      </w:r>
      <w:r w:rsidRPr="006E69E5">
        <w:rPr>
          <w:rFonts w:ascii="Simplified Arabic" w:hAnsi="Simplified Arabic" w:cs="Simplified Arabic" w:hint="cs"/>
          <w:color w:val="1B1C1D"/>
          <w:sz w:val="32"/>
          <w:szCs w:val="32"/>
          <w:rtl/>
        </w:rPr>
        <w:t xml:space="preserve"> تزويدهم بفهم أعمق للمخاطر التي تواجه البنوك السعودية، مما يمكنهم من اتخاذ قرارات استثمارية أكثر دقة وتقييم أفضل لأداء البنوك.</w:t>
      </w:r>
    </w:p>
    <w:p w14:paraId="723CC345" w14:textId="77777777" w:rsidR="0062717C" w:rsidRPr="006E69E5" w:rsidRDefault="0062717C" w:rsidP="005E239F">
      <w:pPr>
        <w:pStyle w:val="a5"/>
        <w:numPr>
          <w:ilvl w:val="0"/>
          <w:numId w:val="3"/>
        </w:numPr>
        <w:bidi/>
        <w:spacing w:before="0" w:beforeAutospacing="0" w:after="0" w:afterAutospacing="0" w:line="360" w:lineRule="auto"/>
        <w:divId w:val="173199670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صناع السياسات الاقتصادية:</w:t>
      </w:r>
      <w:r w:rsidRPr="006E69E5">
        <w:rPr>
          <w:rFonts w:ascii="Simplified Arabic" w:hAnsi="Simplified Arabic" w:cs="Simplified Arabic" w:hint="cs"/>
          <w:color w:val="1B1C1D"/>
          <w:sz w:val="32"/>
          <w:szCs w:val="32"/>
          <w:rtl/>
        </w:rPr>
        <w:t xml:space="preserve"> تقديم أدلة مستنيرة يمكن أن توجه السياسات الاقتصادية الكلية لضمان بيئة مواتية لعمل القطاع المصرفي.</w:t>
      </w:r>
    </w:p>
    <w:p w14:paraId="5A2654BE" w14:textId="24535C1E" w:rsidR="008E4EDA" w:rsidRPr="006E69E5" w:rsidRDefault="008E4EDA" w:rsidP="005E239F">
      <w:pPr>
        <w:spacing w:after="120" w:line="360" w:lineRule="auto"/>
        <w:divId w:val="1065762506"/>
        <w:rPr>
          <w:rFonts w:ascii="Simplified Arabic" w:eastAsia="Times New Roman" w:hAnsi="Simplified Arabic" w:cs="Simplified Arabic" w:hint="cs"/>
          <w:color w:val="1B1C1D"/>
          <w:kern w:val="0"/>
          <w:sz w:val="32"/>
          <w:szCs w:val="32"/>
          <w14:ligatures w14:val="none"/>
        </w:rPr>
      </w:pPr>
    </w:p>
    <w:p w14:paraId="0B8DF19E" w14:textId="77777777" w:rsidR="008E4EDA" w:rsidRPr="006E69E5" w:rsidRDefault="008E4EDA" w:rsidP="005E239F">
      <w:pPr>
        <w:pStyle w:val="2"/>
        <w:spacing w:before="0" w:after="120" w:line="360" w:lineRule="auto"/>
        <w:divId w:val="1065762506"/>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أهداف الدراسة</w:t>
      </w:r>
    </w:p>
    <w:p w14:paraId="5F7ADFC9" w14:textId="77777777" w:rsidR="008E4EDA" w:rsidRPr="006E69E5" w:rsidRDefault="008E4EDA" w:rsidP="005E239F">
      <w:pPr>
        <w:pStyle w:val="a5"/>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تتمثل </w:t>
      </w:r>
      <w:r w:rsidRPr="006E69E5">
        <w:rPr>
          <w:rFonts w:ascii="Simplified Arabic" w:hAnsi="Simplified Arabic" w:cs="Simplified Arabic" w:hint="cs"/>
          <w:color w:val="1B1C1D"/>
          <w:sz w:val="32"/>
          <w:szCs w:val="32"/>
          <w:bdr w:val="none" w:sz="0" w:space="0" w:color="auto" w:frame="1"/>
          <w:rtl/>
        </w:rPr>
        <w:t>الهدف الرئيسي</w:t>
      </w:r>
      <w:r w:rsidRPr="006E69E5">
        <w:rPr>
          <w:rFonts w:ascii="Simplified Arabic" w:hAnsi="Simplified Arabic" w:cs="Simplified Arabic" w:hint="cs"/>
          <w:color w:val="1B1C1D"/>
          <w:sz w:val="32"/>
          <w:szCs w:val="32"/>
          <w:rtl/>
        </w:rPr>
        <w:t xml:space="preserve"> لهذه الدراسة في تحليل الأثر الذي تُحدثه المتغيرات الاقتصادية الكلية على إدارة مخاطر السيولة في البنوك التجارية السعودية، وتقديم توصيات لتعزيز استقرارها المالي.</w:t>
      </w:r>
    </w:p>
    <w:p w14:paraId="07E8145D" w14:textId="77777777" w:rsidR="008E4EDA" w:rsidRPr="006E69E5" w:rsidRDefault="008E4EDA" w:rsidP="005E239F">
      <w:pPr>
        <w:pStyle w:val="a5"/>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وتنبثق من هذا الهدف الرئيسي الأهداف الفرعية التالية:</w:t>
      </w:r>
    </w:p>
    <w:p w14:paraId="6D61EE4D" w14:textId="77777777" w:rsidR="008E4EDA" w:rsidRPr="006E69E5" w:rsidRDefault="008E4EDA" w:rsidP="005E239F">
      <w:pPr>
        <w:pStyle w:val="a5"/>
        <w:numPr>
          <w:ilvl w:val="0"/>
          <w:numId w:val="4"/>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تحديد وقياس</w:t>
      </w:r>
      <w:r w:rsidRPr="006E69E5">
        <w:rPr>
          <w:rFonts w:ascii="Simplified Arabic" w:hAnsi="Simplified Arabic" w:cs="Simplified Arabic" w:hint="cs"/>
          <w:color w:val="1B1C1D"/>
          <w:sz w:val="32"/>
          <w:szCs w:val="32"/>
          <w:rtl/>
        </w:rPr>
        <w:t xml:space="preserve"> الأثر الكمي لتقلبات أسعار النفط على مؤشرات السيولة ومخاطرها في البنوك التجارية السعودية.</w:t>
      </w:r>
    </w:p>
    <w:p w14:paraId="60FFFADA" w14:textId="77777777" w:rsidR="008E4EDA" w:rsidRPr="006E69E5" w:rsidRDefault="008E4EDA" w:rsidP="005E239F">
      <w:pPr>
        <w:pStyle w:val="a5"/>
        <w:numPr>
          <w:ilvl w:val="0"/>
          <w:numId w:val="4"/>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العلاقة بين التضخم وأسعار الفائدة وإدارة مخاطر السيولة، بما في ذلك تأثيرها على تكلفة التمويل وودائع العملاء.</w:t>
      </w:r>
    </w:p>
    <w:p w14:paraId="57477933" w14:textId="77777777" w:rsidR="008E4EDA" w:rsidRPr="006E69E5" w:rsidRDefault="008E4EDA" w:rsidP="005E239F">
      <w:pPr>
        <w:pStyle w:val="a5"/>
        <w:numPr>
          <w:ilvl w:val="0"/>
          <w:numId w:val="4"/>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تقييم</w:t>
      </w:r>
      <w:r w:rsidRPr="006E69E5">
        <w:rPr>
          <w:rFonts w:ascii="Simplified Arabic" w:hAnsi="Simplified Arabic" w:cs="Simplified Arabic" w:hint="cs"/>
          <w:color w:val="1B1C1D"/>
          <w:sz w:val="32"/>
          <w:szCs w:val="32"/>
          <w:rtl/>
        </w:rPr>
        <w:t xml:space="preserve"> مدى تأثير معدلات النمو الاقتصادي على قدرة البنوك على جذب الودائع وتوفير السيولة اللازمة لعملياتها.</w:t>
      </w:r>
    </w:p>
    <w:p w14:paraId="6C018AF7" w14:textId="77777777" w:rsidR="008E4EDA" w:rsidRPr="006E69E5" w:rsidRDefault="008E4EDA" w:rsidP="005E239F">
      <w:pPr>
        <w:pStyle w:val="a5"/>
        <w:numPr>
          <w:ilvl w:val="0"/>
          <w:numId w:val="4"/>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دراسة</w:t>
      </w:r>
      <w:r w:rsidRPr="006E69E5">
        <w:rPr>
          <w:rFonts w:ascii="Simplified Arabic" w:hAnsi="Simplified Arabic" w:cs="Simplified Arabic" w:hint="cs"/>
          <w:color w:val="1B1C1D"/>
          <w:sz w:val="32"/>
          <w:szCs w:val="32"/>
          <w:rtl/>
        </w:rPr>
        <w:t xml:space="preserve"> الفروقات المحتملة في استجابة البنوك التجارية السعودية المختلفة (حسب الحجم أو نوع النشاط) لتأثير المتغيرات الاقتصادية الكلية على إدارة مخاطر السيولة.</w:t>
      </w:r>
    </w:p>
    <w:p w14:paraId="123D2616" w14:textId="77777777" w:rsidR="008E4EDA" w:rsidRPr="006E69E5" w:rsidRDefault="008E4EDA" w:rsidP="005E239F">
      <w:pPr>
        <w:pStyle w:val="a5"/>
        <w:numPr>
          <w:ilvl w:val="0"/>
          <w:numId w:val="4"/>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تحديد</w:t>
      </w:r>
      <w:r w:rsidRPr="006E69E5">
        <w:rPr>
          <w:rFonts w:ascii="Simplified Arabic" w:hAnsi="Simplified Arabic" w:cs="Simplified Arabic" w:hint="cs"/>
          <w:color w:val="1B1C1D"/>
          <w:sz w:val="32"/>
          <w:szCs w:val="32"/>
          <w:rtl/>
        </w:rPr>
        <w:t xml:space="preserve"> أبرز التحديات التي تواجه البنوك التجارية السعودية في إدارة مخاطر السيولة في ظل التغيرات الاقتصادية الكلية، واقتراح سبل مواجهتها.</w:t>
      </w:r>
    </w:p>
    <w:p w14:paraId="4EEAD350" w14:textId="77992C09" w:rsidR="008E4EDA" w:rsidRPr="006E69E5" w:rsidRDefault="008E4EDA" w:rsidP="005E239F">
      <w:pPr>
        <w:spacing w:after="120" w:line="360" w:lineRule="auto"/>
        <w:divId w:val="1065762506"/>
        <w:rPr>
          <w:rFonts w:ascii="Simplified Arabic" w:eastAsia="Times New Roman" w:hAnsi="Simplified Arabic" w:cs="Simplified Arabic" w:hint="cs"/>
          <w:color w:val="1B1C1D"/>
          <w:sz w:val="32"/>
          <w:szCs w:val="32"/>
          <w:rtl/>
        </w:rPr>
      </w:pPr>
    </w:p>
    <w:p w14:paraId="21B97C2E" w14:textId="77777777" w:rsidR="008E4EDA" w:rsidRPr="006E69E5" w:rsidRDefault="008E4EDA" w:rsidP="005E239F">
      <w:pPr>
        <w:pStyle w:val="2"/>
        <w:spacing w:before="0" w:after="120" w:line="360" w:lineRule="auto"/>
        <w:divId w:val="1065762506"/>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تساؤلات الدراسة</w:t>
      </w:r>
    </w:p>
    <w:p w14:paraId="63DDBB90" w14:textId="77777777" w:rsidR="008E4EDA" w:rsidRPr="006E69E5" w:rsidRDefault="008E4EDA" w:rsidP="005E239F">
      <w:pPr>
        <w:pStyle w:val="a5"/>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ينص </w:t>
      </w:r>
      <w:r w:rsidRPr="006E69E5">
        <w:rPr>
          <w:rFonts w:ascii="Simplified Arabic" w:hAnsi="Simplified Arabic" w:cs="Simplified Arabic" w:hint="cs"/>
          <w:color w:val="1B1C1D"/>
          <w:sz w:val="32"/>
          <w:szCs w:val="32"/>
          <w:bdr w:val="none" w:sz="0" w:space="0" w:color="auto" w:frame="1"/>
          <w:rtl/>
        </w:rPr>
        <w:t>التساؤل الرئيسي</w:t>
      </w:r>
      <w:r w:rsidRPr="006E69E5">
        <w:rPr>
          <w:rFonts w:ascii="Simplified Arabic" w:hAnsi="Simplified Arabic" w:cs="Simplified Arabic" w:hint="cs"/>
          <w:color w:val="1B1C1D"/>
          <w:sz w:val="32"/>
          <w:szCs w:val="32"/>
          <w:rtl/>
        </w:rPr>
        <w:t xml:space="preserve"> للدراسة على: ما هو الأثر الذي تُحدثه المتغيرات الاقتصادية الكلية على إدارة مخاطر السيولة في البنوك التجارية السعودية؟</w:t>
      </w:r>
    </w:p>
    <w:p w14:paraId="4C716EC2" w14:textId="77777777" w:rsidR="008E4EDA" w:rsidRPr="006E69E5" w:rsidRDefault="008E4EDA" w:rsidP="005E239F">
      <w:pPr>
        <w:pStyle w:val="a5"/>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ويتفرع من هذا التساؤل الرئيسي التساؤلات الفرعية التالية:</w:t>
      </w:r>
    </w:p>
    <w:p w14:paraId="36B2F473" w14:textId="77777777" w:rsidR="008E4EDA" w:rsidRPr="006E69E5" w:rsidRDefault="008E4EDA" w:rsidP="005E239F">
      <w:pPr>
        <w:pStyle w:val="a5"/>
        <w:numPr>
          <w:ilvl w:val="0"/>
          <w:numId w:val="5"/>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ما هو أثر تقلبات </w:t>
      </w:r>
      <w:r w:rsidRPr="006E69E5">
        <w:rPr>
          <w:rFonts w:ascii="Simplified Arabic" w:hAnsi="Simplified Arabic" w:cs="Simplified Arabic" w:hint="cs"/>
          <w:color w:val="1B1C1D"/>
          <w:sz w:val="32"/>
          <w:szCs w:val="32"/>
          <w:bdr w:val="none" w:sz="0" w:space="0" w:color="auto" w:frame="1"/>
          <w:rtl/>
        </w:rPr>
        <w:t>أسعار النفط</w:t>
      </w:r>
      <w:r w:rsidRPr="006E69E5">
        <w:rPr>
          <w:rFonts w:ascii="Simplified Arabic" w:hAnsi="Simplified Arabic" w:cs="Simplified Arabic" w:hint="cs"/>
          <w:color w:val="1B1C1D"/>
          <w:sz w:val="32"/>
          <w:szCs w:val="32"/>
          <w:rtl/>
        </w:rPr>
        <w:t xml:space="preserve"> على مستويات السيولة ومخاطرها في البنوك التجارية السعودية؟</w:t>
      </w:r>
    </w:p>
    <w:p w14:paraId="0A58AFCE" w14:textId="77777777" w:rsidR="008E4EDA" w:rsidRPr="006E69E5" w:rsidRDefault="008E4EDA" w:rsidP="005E239F">
      <w:pPr>
        <w:pStyle w:val="a5"/>
        <w:numPr>
          <w:ilvl w:val="0"/>
          <w:numId w:val="5"/>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كيف يؤثر كل من </w:t>
      </w:r>
      <w:r w:rsidRPr="006E69E5">
        <w:rPr>
          <w:rFonts w:ascii="Simplified Arabic" w:hAnsi="Simplified Arabic" w:cs="Simplified Arabic" w:hint="cs"/>
          <w:color w:val="1B1C1D"/>
          <w:sz w:val="32"/>
          <w:szCs w:val="32"/>
          <w:bdr w:val="none" w:sz="0" w:space="0" w:color="auto" w:frame="1"/>
          <w:rtl/>
        </w:rPr>
        <w:t>التضخم</w:t>
      </w:r>
      <w:r w:rsidRPr="006E69E5">
        <w:rPr>
          <w:rFonts w:ascii="Simplified Arabic" w:hAnsi="Simplified Arabic" w:cs="Simplified Arabic" w:hint="cs"/>
          <w:color w:val="1B1C1D"/>
          <w:sz w:val="32"/>
          <w:szCs w:val="32"/>
          <w:rtl/>
        </w:rPr>
        <w:t xml:space="preserve"> و</w:t>
      </w: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على إدارة مخاطر السيولة في البنوك التجارية السعودية؟</w:t>
      </w:r>
    </w:p>
    <w:p w14:paraId="075D2504" w14:textId="77777777" w:rsidR="008E4EDA" w:rsidRPr="006E69E5" w:rsidRDefault="008E4EDA" w:rsidP="005E239F">
      <w:pPr>
        <w:pStyle w:val="a5"/>
        <w:numPr>
          <w:ilvl w:val="0"/>
          <w:numId w:val="5"/>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ما مدى تأثير </w:t>
      </w:r>
      <w:r w:rsidRPr="006E69E5">
        <w:rPr>
          <w:rFonts w:ascii="Simplified Arabic" w:hAnsi="Simplified Arabic" w:cs="Simplified Arabic" w:hint="cs"/>
          <w:color w:val="1B1C1D"/>
          <w:sz w:val="32"/>
          <w:szCs w:val="32"/>
          <w:bdr w:val="none" w:sz="0" w:space="0" w:color="auto" w:frame="1"/>
          <w:rtl/>
        </w:rPr>
        <w:t>معدلات النمو الاقتصادي</w:t>
      </w:r>
      <w:r w:rsidRPr="006E69E5">
        <w:rPr>
          <w:rFonts w:ascii="Simplified Arabic" w:hAnsi="Simplified Arabic" w:cs="Simplified Arabic" w:hint="cs"/>
          <w:color w:val="1B1C1D"/>
          <w:sz w:val="32"/>
          <w:szCs w:val="32"/>
          <w:rtl/>
        </w:rPr>
        <w:t xml:space="preserve"> الكلي على قدرة البنوك التجارية السعودية على توليد السيولة وإدارة مخاطرها؟</w:t>
      </w:r>
    </w:p>
    <w:p w14:paraId="1B61C041" w14:textId="77777777" w:rsidR="008E4EDA" w:rsidRPr="006E69E5" w:rsidRDefault="008E4EDA" w:rsidP="005E239F">
      <w:pPr>
        <w:pStyle w:val="a5"/>
        <w:numPr>
          <w:ilvl w:val="0"/>
          <w:numId w:val="5"/>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xml:space="preserve">هل توجد </w:t>
      </w:r>
      <w:r w:rsidRPr="006E69E5">
        <w:rPr>
          <w:rFonts w:ascii="Simplified Arabic" w:hAnsi="Simplified Arabic" w:cs="Simplified Arabic" w:hint="cs"/>
          <w:color w:val="1B1C1D"/>
          <w:sz w:val="32"/>
          <w:szCs w:val="32"/>
          <w:bdr w:val="none" w:sz="0" w:space="0" w:color="auto" w:frame="1"/>
          <w:rtl/>
        </w:rPr>
        <w:t>فروقات ذات دلالة إحصائية</w:t>
      </w:r>
      <w:r w:rsidRPr="006E69E5">
        <w:rPr>
          <w:rFonts w:ascii="Simplified Arabic" w:hAnsi="Simplified Arabic" w:cs="Simplified Arabic" w:hint="cs"/>
          <w:color w:val="1B1C1D"/>
          <w:sz w:val="32"/>
          <w:szCs w:val="32"/>
          <w:rtl/>
        </w:rPr>
        <w:t xml:space="preserve"> في استجابة البنوك التجارية السعودية المختلفة (حسب الحجم، أو نوع النشاط) لتأثيرات المتغيرات الاقتصادية الكلية على إدارة مخاطر السيولة لديها؟</w:t>
      </w:r>
    </w:p>
    <w:p w14:paraId="10194120" w14:textId="77777777" w:rsidR="008E4EDA" w:rsidRPr="006E69E5" w:rsidRDefault="008E4EDA" w:rsidP="005E239F">
      <w:pPr>
        <w:pStyle w:val="a5"/>
        <w:numPr>
          <w:ilvl w:val="0"/>
          <w:numId w:val="5"/>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ما هي </w:t>
      </w:r>
      <w:r w:rsidRPr="006E69E5">
        <w:rPr>
          <w:rFonts w:ascii="Simplified Arabic" w:hAnsi="Simplified Arabic" w:cs="Simplified Arabic" w:hint="cs"/>
          <w:color w:val="1B1C1D"/>
          <w:sz w:val="32"/>
          <w:szCs w:val="32"/>
          <w:bdr w:val="none" w:sz="0" w:space="0" w:color="auto" w:frame="1"/>
          <w:rtl/>
        </w:rPr>
        <w:t>أهم التحديات</w:t>
      </w:r>
      <w:r w:rsidRPr="006E69E5">
        <w:rPr>
          <w:rFonts w:ascii="Simplified Arabic" w:hAnsi="Simplified Arabic" w:cs="Simplified Arabic" w:hint="cs"/>
          <w:color w:val="1B1C1D"/>
          <w:sz w:val="32"/>
          <w:szCs w:val="32"/>
          <w:rtl/>
        </w:rPr>
        <w:t xml:space="preserve"> التي تواجه البنوك التجارية السعودية في إدارة مخاطر السيولة في ظل التغيرات الاقتصادية الكلية؟</w:t>
      </w:r>
    </w:p>
    <w:p w14:paraId="33E4355A" w14:textId="2D01AD5C" w:rsidR="008E4EDA" w:rsidRPr="006E69E5" w:rsidRDefault="008E4EDA" w:rsidP="005E239F">
      <w:pPr>
        <w:spacing w:after="120" w:line="360" w:lineRule="auto"/>
        <w:divId w:val="1065762506"/>
        <w:rPr>
          <w:rFonts w:ascii="Simplified Arabic" w:eastAsia="Times New Roman" w:hAnsi="Simplified Arabic" w:cs="Simplified Arabic" w:hint="cs"/>
          <w:color w:val="1B1C1D"/>
          <w:sz w:val="32"/>
          <w:szCs w:val="32"/>
          <w:rtl/>
        </w:rPr>
      </w:pPr>
    </w:p>
    <w:p w14:paraId="54DF9789" w14:textId="77777777" w:rsidR="008E4EDA" w:rsidRPr="006E69E5" w:rsidRDefault="008E4EDA" w:rsidP="005E239F">
      <w:pPr>
        <w:pStyle w:val="2"/>
        <w:spacing w:before="0" w:after="120" w:line="360" w:lineRule="auto"/>
        <w:divId w:val="1065762506"/>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فرضيات الدراسة</w:t>
      </w:r>
    </w:p>
    <w:p w14:paraId="20C53472" w14:textId="77777777" w:rsidR="008E4EDA" w:rsidRPr="006E69E5" w:rsidRDefault="008E4EDA" w:rsidP="005E239F">
      <w:pPr>
        <w:pStyle w:val="a5"/>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تستند هذه الدراسة إلى الفرضيات التالية، التي سيتم اختبارها والتحقق منها:</w:t>
      </w:r>
    </w:p>
    <w:p w14:paraId="4879AC71" w14:textId="77777777" w:rsidR="008E4EDA" w:rsidRPr="006E69E5" w:rsidRDefault="008E4EDA" w:rsidP="005E239F">
      <w:pPr>
        <w:pStyle w:val="a5"/>
        <w:numPr>
          <w:ilvl w:val="0"/>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الفرضية الرئيسية:</w:t>
      </w:r>
      <w:r w:rsidRPr="006E69E5">
        <w:rPr>
          <w:rFonts w:ascii="Simplified Arabic" w:hAnsi="Simplified Arabic" w:cs="Simplified Arabic" w:hint="cs"/>
          <w:color w:val="1B1C1D"/>
          <w:sz w:val="32"/>
          <w:szCs w:val="32"/>
          <w:rtl/>
        </w:rPr>
        <w:t xml:space="preserve"> توجد علاقة ذات دلالة إحصائية بين المتغيرات الاقتصادية الكلية وإدارة مخاطر السيولة في البنوك التجارية السعودية.</w:t>
      </w:r>
    </w:p>
    <w:p w14:paraId="7ED93946" w14:textId="77777777" w:rsidR="008E4EDA" w:rsidRPr="006E69E5" w:rsidRDefault="008E4EDA" w:rsidP="005E239F">
      <w:pPr>
        <w:pStyle w:val="a5"/>
        <w:numPr>
          <w:ilvl w:val="0"/>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الفرضيات الفرعية:</w:t>
      </w:r>
    </w:p>
    <w:p w14:paraId="6E77248B" w14:textId="77777777" w:rsidR="008E4EDA" w:rsidRPr="006E69E5" w:rsidRDefault="008E4EDA" w:rsidP="005E239F">
      <w:pPr>
        <w:pStyle w:val="a5"/>
        <w:numPr>
          <w:ilvl w:val="1"/>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الفرضية الفرعية الأولى:</w:t>
      </w:r>
      <w:r w:rsidRPr="006E69E5">
        <w:rPr>
          <w:rFonts w:ascii="Simplified Arabic" w:hAnsi="Simplified Arabic" w:cs="Simplified Arabic" w:hint="cs"/>
          <w:color w:val="1B1C1D"/>
          <w:sz w:val="32"/>
          <w:szCs w:val="32"/>
          <w:rtl/>
        </w:rPr>
        <w:t xml:space="preserve"> توجد علاقة سلبية ذات دلالة إحصائية بين </w:t>
      </w:r>
      <w:r w:rsidRPr="006E69E5">
        <w:rPr>
          <w:rFonts w:ascii="Simplified Arabic" w:hAnsi="Simplified Arabic" w:cs="Simplified Arabic" w:hint="cs"/>
          <w:color w:val="1B1C1D"/>
          <w:sz w:val="32"/>
          <w:szCs w:val="32"/>
          <w:bdr w:val="none" w:sz="0" w:space="0" w:color="auto" w:frame="1"/>
          <w:rtl/>
        </w:rPr>
        <w:t>تقلبات أسعار النفط</w:t>
      </w:r>
      <w:r w:rsidRPr="006E69E5">
        <w:rPr>
          <w:rFonts w:ascii="Simplified Arabic" w:hAnsi="Simplified Arabic" w:cs="Simplified Arabic" w:hint="cs"/>
          <w:color w:val="1B1C1D"/>
          <w:sz w:val="32"/>
          <w:szCs w:val="32"/>
          <w:rtl/>
        </w:rPr>
        <w:t xml:space="preserve"> ومستويات السيولة وإدارة مخاطر السيولة في البنوك التجارية السعودية.</w:t>
      </w:r>
    </w:p>
    <w:p w14:paraId="6BC1DAE9" w14:textId="77777777" w:rsidR="008E4EDA" w:rsidRPr="006E69E5" w:rsidRDefault="008E4EDA" w:rsidP="005E239F">
      <w:pPr>
        <w:pStyle w:val="a5"/>
        <w:numPr>
          <w:ilvl w:val="1"/>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الفرضية الفرعية الثانية:</w:t>
      </w:r>
      <w:r w:rsidRPr="006E69E5">
        <w:rPr>
          <w:rFonts w:ascii="Simplified Arabic" w:hAnsi="Simplified Arabic" w:cs="Simplified Arabic" w:hint="cs"/>
          <w:color w:val="1B1C1D"/>
          <w:sz w:val="32"/>
          <w:szCs w:val="32"/>
          <w:rtl/>
        </w:rPr>
        <w:t xml:space="preserve"> توجد علاقة ذات دلالة إحصائية بين كل من </w:t>
      </w:r>
      <w:r w:rsidRPr="006E69E5">
        <w:rPr>
          <w:rFonts w:ascii="Simplified Arabic" w:hAnsi="Simplified Arabic" w:cs="Simplified Arabic" w:hint="cs"/>
          <w:color w:val="1B1C1D"/>
          <w:sz w:val="32"/>
          <w:szCs w:val="32"/>
          <w:bdr w:val="none" w:sz="0" w:space="0" w:color="auto" w:frame="1"/>
          <w:rtl/>
        </w:rPr>
        <w:t>التضخم</w:t>
      </w:r>
      <w:r w:rsidRPr="006E69E5">
        <w:rPr>
          <w:rFonts w:ascii="Simplified Arabic" w:hAnsi="Simplified Arabic" w:cs="Simplified Arabic" w:hint="cs"/>
          <w:color w:val="1B1C1D"/>
          <w:sz w:val="32"/>
          <w:szCs w:val="32"/>
          <w:rtl/>
        </w:rPr>
        <w:t xml:space="preserve"> و</w:t>
      </w: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وإدارة مخاطر السيولة في البنوك التجارية السعودية.</w:t>
      </w:r>
    </w:p>
    <w:p w14:paraId="06F80493" w14:textId="77777777" w:rsidR="008E4EDA" w:rsidRPr="006E69E5" w:rsidRDefault="008E4EDA" w:rsidP="005E239F">
      <w:pPr>
        <w:pStyle w:val="a5"/>
        <w:numPr>
          <w:ilvl w:val="1"/>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الفرضية الفرعية الثالثة:</w:t>
      </w:r>
      <w:r w:rsidRPr="006E69E5">
        <w:rPr>
          <w:rFonts w:ascii="Simplified Arabic" w:hAnsi="Simplified Arabic" w:cs="Simplified Arabic" w:hint="cs"/>
          <w:color w:val="1B1C1D"/>
          <w:sz w:val="32"/>
          <w:szCs w:val="32"/>
          <w:rtl/>
        </w:rPr>
        <w:t xml:space="preserve"> توجد علاقة إيجابية ذات دلالة إحصائية بين </w:t>
      </w:r>
      <w:r w:rsidRPr="006E69E5">
        <w:rPr>
          <w:rFonts w:ascii="Simplified Arabic" w:hAnsi="Simplified Arabic" w:cs="Simplified Arabic" w:hint="cs"/>
          <w:color w:val="1B1C1D"/>
          <w:sz w:val="32"/>
          <w:szCs w:val="32"/>
          <w:bdr w:val="none" w:sz="0" w:space="0" w:color="auto" w:frame="1"/>
          <w:rtl/>
        </w:rPr>
        <w:t>معدلات النمو الاقتصادي</w:t>
      </w:r>
      <w:r w:rsidRPr="006E69E5">
        <w:rPr>
          <w:rFonts w:ascii="Simplified Arabic" w:hAnsi="Simplified Arabic" w:cs="Simplified Arabic" w:hint="cs"/>
          <w:color w:val="1B1C1D"/>
          <w:sz w:val="32"/>
          <w:szCs w:val="32"/>
          <w:rtl/>
        </w:rPr>
        <w:t xml:space="preserve"> وإدارة مخاطر السيولة في البنوك التجارية السعودية.</w:t>
      </w:r>
    </w:p>
    <w:p w14:paraId="73D42C7A" w14:textId="77777777" w:rsidR="008E4EDA" w:rsidRPr="006E69E5" w:rsidRDefault="008E4EDA" w:rsidP="005E239F">
      <w:pPr>
        <w:pStyle w:val="a5"/>
        <w:numPr>
          <w:ilvl w:val="1"/>
          <w:numId w:val="6"/>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الفرضية الفرعية الرابعة:</w:t>
      </w:r>
      <w:r w:rsidRPr="006E69E5">
        <w:rPr>
          <w:rFonts w:ascii="Simplified Arabic" w:hAnsi="Simplified Arabic" w:cs="Simplified Arabic" w:hint="cs"/>
          <w:color w:val="1B1C1D"/>
          <w:sz w:val="32"/>
          <w:szCs w:val="32"/>
          <w:rtl/>
        </w:rPr>
        <w:t xml:space="preserve"> توجد فروقات ذات دلالة إحصائية في استجابة البنوك التجارية السعودية المختلفة (حسب الحجم أو نوع النشاط) لتأثير المتغيرات الاقتصادية الكلية على إدارة مخاطر السيولة لديها.</w:t>
      </w:r>
    </w:p>
    <w:p w14:paraId="2DBB438D" w14:textId="17AEFC08" w:rsidR="008E4EDA" w:rsidRPr="006E69E5" w:rsidRDefault="008E4EDA" w:rsidP="005E239F">
      <w:pPr>
        <w:spacing w:after="120" w:line="360" w:lineRule="auto"/>
        <w:divId w:val="1065762506"/>
        <w:rPr>
          <w:rFonts w:ascii="Simplified Arabic" w:eastAsia="Times New Roman" w:hAnsi="Simplified Arabic" w:cs="Simplified Arabic" w:hint="cs"/>
          <w:color w:val="1B1C1D"/>
          <w:sz w:val="32"/>
          <w:szCs w:val="32"/>
          <w:rtl/>
        </w:rPr>
      </w:pPr>
    </w:p>
    <w:p w14:paraId="041B3C09" w14:textId="77777777" w:rsidR="008E4EDA" w:rsidRPr="006E69E5" w:rsidRDefault="008E4EDA" w:rsidP="005E239F">
      <w:pPr>
        <w:pStyle w:val="2"/>
        <w:spacing w:before="0" w:after="120" w:line="360" w:lineRule="auto"/>
        <w:divId w:val="1065762506"/>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مصطلحات الدراسة</w:t>
      </w:r>
    </w:p>
    <w:p w14:paraId="1FF02F95"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المتغيرات الاقتصادية الكلية (</w:t>
      </w:r>
      <w:r w:rsidRPr="006E69E5">
        <w:rPr>
          <w:rFonts w:ascii="Simplified Arabic" w:hAnsi="Simplified Arabic" w:cs="Simplified Arabic" w:hint="cs"/>
          <w:color w:val="1B1C1D"/>
          <w:sz w:val="32"/>
          <w:szCs w:val="32"/>
          <w:bdr w:val="none" w:sz="0" w:space="0" w:color="auto" w:frame="1"/>
        </w:rPr>
        <w:t>Macroeconomic Variables</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هي المؤشرات الاقتصادية التي تعكس الأداء العام للاقتصاد على المستوى الوطني، وتشمل على سبيل المثال لا الحصر: الناتج المحلي الإجمالي، التضخم، أسعار الفائدة، أسعار النفط، ومعدلات البطالة.</w:t>
      </w:r>
    </w:p>
    <w:p w14:paraId="5C5E3A4C"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إدارة مخاطر السيولة (</w:t>
      </w:r>
      <w:r w:rsidRPr="006E69E5">
        <w:rPr>
          <w:rFonts w:ascii="Simplified Arabic" w:hAnsi="Simplified Arabic" w:cs="Simplified Arabic" w:hint="cs"/>
          <w:color w:val="1B1C1D"/>
          <w:sz w:val="32"/>
          <w:szCs w:val="32"/>
          <w:bdr w:val="none" w:sz="0" w:space="0" w:color="auto" w:frame="1"/>
        </w:rPr>
        <w:t>Liquidity Risk Management</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هي العملية التي تقوم بها البنوك لتحديد، قياس، مراقبة، والتحكم في مخاطر عدم قدرتها على الوفاء بالتزاماتها قصيرة الأجل عند استحقاقها دون تكبد خسائر غير مقبولة. تشمل هذه العملية إدارة التدفقات النقدية، الاحتفاظ باحتياطيات كافية، والوصول إلى مصادر تمويل متنوعة.</w:t>
      </w:r>
    </w:p>
    <w:p w14:paraId="25EF6747"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مخاطر السيولة (</w:t>
      </w:r>
      <w:r w:rsidRPr="006E69E5">
        <w:rPr>
          <w:rFonts w:ascii="Simplified Arabic" w:hAnsi="Simplified Arabic" w:cs="Simplified Arabic" w:hint="cs"/>
          <w:color w:val="1B1C1D"/>
          <w:sz w:val="32"/>
          <w:szCs w:val="32"/>
          <w:bdr w:val="none" w:sz="0" w:space="0" w:color="auto" w:frame="1"/>
        </w:rPr>
        <w:t>Liquidity Risk</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هي الخطر المتمثل في عدم قدرة البنك على الوفاء بالتزاماته المالية عند استحقاقها أو الاضطرار إلى تصفية الأصول بأسعار غير مواتية لتلبية تلك الالتزامات.</w:t>
      </w:r>
    </w:p>
    <w:p w14:paraId="6C59D752"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البنوك التجارية السعودية (</w:t>
      </w:r>
      <w:r w:rsidRPr="006E69E5">
        <w:rPr>
          <w:rFonts w:ascii="Simplified Arabic" w:hAnsi="Simplified Arabic" w:cs="Simplified Arabic" w:hint="cs"/>
          <w:color w:val="1B1C1D"/>
          <w:sz w:val="32"/>
          <w:szCs w:val="32"/>
          <w:bdr w:val="none" w:sz="0" w:space="0" w:color="auto" w:frame="1"/>
        </w:rPr>
        <w:t>Saudi Commercial Banks</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هي المؤسسات المالية المرخصة من قبل البنك المركزي السعودي (البنك المركزي السعودي) والتي تُقدم مجموعة واسعة من الخدمات المصرفية للجمهور والشركات، بما في ذلك قبول الودائع، تقديم القروض، وإجراء المعاملات المالية.</w:t>
      </w:r>
    </w:p>
    <w:p w14:paraId="4DA65E66"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النفط (</w:t>
      </w:r>
      <w:r w:rsidRPr="006E69E5">
        <w:rPr>
          <w:rFonts w:ascii="Simplified Arabic" w:hAnsi="Simplified Arabic" w:cs="Simplified Arabic" w:hint="cs"/>
          <w:color w:val="1B1C1D"/>
          <w:sz w:val="32"/>
          <w:szCs w:val="32"/>
          <w:bdr w:val="none" w:sz="0" w:space="0" w:color="auto" w:frame="1"/>
        </w:rPr>
        <w:t>Oil Prices</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سعر برميل النفط الخام في الأسواق العالمية، والذي يُعد متغيرًا اقتصاديًا كليًا رئيسيًا يؤثر على الاقتصاد السعودي بشكل مباشر.</w:t>
      </w:r>
    </w:p>
    <w:p w14:paraId="02804168"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التضخم (</w:t>
      </w:r>
      <w:r w:rsidRPr="006E69E5">
        <w:rPr>
          <w:rFonts w:ascii="Simplified Arabic" w:hAnsi="Simplified Arabic" w:cs="Simplified Arabic" w:hint="cs"/>
          <w:color w:val="1B1C1D"/>
          <w:sz w:val="32"/>
          <w:szCs w:val="32"/>
          <w:bdr w:val="none" w:sz="0" w:space="0" w:color="auto" w:frame="1"/>
        </w:rPr>
        <w:t>Inflation</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المعدل الذي يرتفع به المستوى العام لأسعار السلع والخدمات في الاقتصاد، مما يؤدي إلى تآكل القوة الشرائية للنقود.</w:t>
      </w:r>
    </w:p>
    <w:p w14:paraId="0D59D7CD"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 (</w:t>
      </w:r>
      <w:r w:rsidRPr="006E69E5">
        <w:rPr>
          <w:rFonts w:ascii="Simplified Arabic" w:hAnsi="Simplified Arabic" w:cs="Simplified Arabic" w:hint="cs"/>
          <w:color w:val="1B1C1D"/>
          <w:sz w:val="32"/>
          <w:szCs w:val="32"/>
          <w:bdr w:val="none" w:sz="0" w:space="0" w:color="auto" w:frame="1"/>
        </w:rPr>
        <w:t>Interest Rates</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تكلفة اقتراض الأموال أو العائد على الإقراض، والتي يحددها البنك المركزي وتؤثر على تكلفة التمويل وعوائد الاستثمار.</w:t>
      </w:r>
    </w:p>
    <w:p w14:paraId="4AB87C9C" w14:textId="77777777" w:rsidR="008E4EDA" w:rsidRPr="006E69E5" w:rsidRDefault="008E4EDA" w:rsidP="005E239F">
      <w:pPr>
        <w:pStyle w:val="a5"/>
        <w:numPr>
          <w:ilvl w:val="0"/>
          <w:numId w:val="7"/>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النمو الاقتصادي (</w:t>
      </w:r>
      <w:r w:rsidRPr="006E69E5">
        <w:rPr>
          <w:rFonts w:ascii="Simplified Arabic" w:hAnsi="Simplified Arabic" w:cs="Simplified Arabic" w:hint="cs"/>
          <w:color w:val="1B1C1D"/>
          <w:sz w:val="32"/>
          <w:szCs w:val="32"/>
          <w:bdr w:val="none" w:sz="0" w:space="0" w:color="auto" w:frame="1"/>
        </w:rPr>
        <w:t>Economic Growth</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الزيادة في الناتج المحلي الإجمالي الحقيقي للاقتصاد على مدى فترة زمنية معينة، ويعكس التوسع في الأنشطة الاقتصادية.</w:t>
      </w:r>
    </w:p>
    <w:p w14:paraId="229152CD" w14:textId="3F30E3E7" w:rsidR="008E4EDA" w:rsidRPr="006E69E5" w:rsidRDefault="008E4EDA" w:rsidP="005E239F">
      <w:pPr>
        <w:spacing w:after="120" w:line="360" w:lineRule="auto"/>
        <w:divId w:val="1065762506"/>
        <w:rPr>
          <w:rFonts w:ascii="Simplified Arabic" w:eastAsia="Times New Roman" w:hAnsi="Simplified Arabic" w:cs="Simplified Arabic" w:hint="cs"/>
          <w:color w:val="1B1C1D"/>
          <w:sz w:val="32"/>
          <w:szCs w:val="32"/>
          <w:rtl/>
        </w:rPr>
      </w:pPr>
    </w:p>
    <w:p w14:paraId="3C224C0E" w14:textId="77777777" w:rsidR="008E4EDA" w:rsidRPr="006E69E5" w:rsidRDefault="008E4EDA" w:rsidP="005E239F">
      <w:pPr>
        <w:pStyle w:val="2"/>
        <w:spacing w:before="0" w:after="120" w:line="360" w:lineRule="auto"/>
        <w:divId w:val="1065762506"/>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متغيرات الدراسة</w:t>
      </w:r>
    </w:p>
    <w:p w14:paraId="0ACC76CD" w14:textId="77777777" w:rsidR="008E4EDA" w:rsidRPr="006E69E5" w:rsidRDefault="008E4EDA" w:rsidP="005E239F">
      <w:pPr>
        <w:pStyle w:val="a5"/>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تتكون هذه الدراسة من متغيرين رئيسيين:</w:t>
      </w:r>
    </w:p>
    <w:p w14:paraId="60F65569" w14:textId="77777777" w:rsidR="008E4EDA" w:rsidRPr="006E69E5" w:rsidRDefault="008E4EDA" w:rsidP="005E239F">
      <w:pPr>
        <w:pStyle w:val="a5"/>
        <w:numPr>
          <w:ilvl w:val="0"/>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المتغير التابع (</w:t>
      </w:r>
      <w:r w:rsidRPr="006E69E5">
        <w:rPr>
          <w:rFonts w:ascii="Simplified Arabic" w:hAnsi="Simplified Arabic" w:cs="Simplified Arabic" w:hint="cs"/>
          <w:color w:val="1B1C1D"/>
          <w:sz w:val="32"/>
          <w:szCs w:val="32"/>
          <w:bdr w:val="none" w:sz="0" w:space="0" w:color="auto" w:frame="1"/>
        </w:rPr>
        <w:t>Dependent Variable</w:t>
      </w:r>
      <w:r w:rsidRPr="006E69E5">
        <w:rPr>
          <w:rFonts w:ascii="Simplified Arabic" w:hAnsi="Simplified Arabic" w:cs="Simplified Arabic" w:hint="cs"/>
          <w:color w:val="1B1C1D"/>
          <w:sz w:val="32"/>
          <w:szCs w:val="32"/>
          <w:bdr w:val="none" w:sz="0" w:space="0" w:color="auto" w:frame="1"/>
          <w:rtl/>
        </w:rPr>
        <w:t>):</w:t>
      </w:r>
    </w:p>
    <w:p w14:paraId="65378D29" w14:textId="77777777" w:rsidR="008E4EDA" w:rsidRPr="006E69E5" w:rsidRDefault="008E4EDA" w:rsidP="005E239F">
      <w:pPr>
        <w:pStyle w:val="a5"/>
        <w:numPr>
          <w:ilvl w:val="1"/>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إدارة مخاطر السيولة في البنوك التجارية السعودية:</w:t>
      </w:r>
      <w:r w:rsidRPr="006E69E5">
        <w:rPr>
          <w:rFonts w:ascii="Simplified Arabic" w:hAnsi="Simplified Arabic" w:cs="Simplified Arabic" w:hint="cs"/>
          <w:color w:val="1B1C1D"/>
          <w:sz w:val="32"/>
          <w:szCs w:val="32"/>
          <w:rtl/>
        </w:rPr>
        <w:t xml:space="preserve"> سيتم قياس هذا المتغير باستخدام مؤشرات مالية تعكس مستويات السيولة والمخاطر المرتبطة بها في البنوك، مثل:</w:t>
      </w:r>
    </w:p>
    <w:p w14:paraId="1F2F4CF1" w14:textId="77777777" w:rsidR="008E4EDA" w:rsidRPr="006E69E5" w:rsidRDefault="008E4EDA" w:rsidP="005E239F">
      <w:pPr>
        <w:pStyle w:val="a5"/>
        <w:numPr>
          <w:ilvl w:val="2"/>
          <w:numId w:val="8"/>
        </w:numPr>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نسبة السيولة (</w:t>
      </w:r>
      <w:r w:rsidRPr="006E69E5">
        <w:rPr>
          <w:rFonts w:ascii="Simplified Arabic" w:hAnsi="Simplified Arabic" w:cs="Simplified Arabic" w:hint="cs"/>
          <w:color w:val="1B1C1D"/>
          <w:sz w:val="32"/>
          <w:szCs w:val="32"/>
        </w:rPr>
        <w:t>Liquidity Ratio</w:t>
      </w:r>
      <w:r w:rsidRPr="006E69E5">
        <w:rPr>
          <w:rFonts w:ascii="Simplified Arabic" w:hAnsi="Simplified Arabic" w:cs="Simplified Arabic" w:hint="cs"/>
          <w:color w:val="1B1C1D"/>
          <w:sz w:val="32"/>
          <w:szCs w:val="32"/>
          <w:rtl/>
        </w:rPr>
        <w:t>)</w:t>
      </w:r>
    </w:p>
    <w:p w14:paraId="74A7745E" w14:textId="77777777" w:rsidR="008E4EDA" w:rsidRPr="006E69E5" w:rsidRDefault="008E4EDA" w:rsidP="005E239F">
      <w:pPr>
        <w:pStyle w:val="a5"/>
        <w:numPr>
          <w:ilvl w:val="2"/>
          <w:numId w:val="8"/>
        </w:numPr>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نسبة تغطية السيولة (</w:t>
      </w:r>
      <w:r w:rsidRPr="006E69E5">
        <w:rPr>
          <w:rFonts w:ascii="Simplified Arabic" w:hAnsi="Simplified Arabic" w:cs="Simplified Arabic" w:hint="cs"/>
          <w:color w:val="1B1C1D"/>
          <w:sz w:val="32"/>
          <w:szCs w:val="32"/>
        </w:rPr>
        <w:t>Liquidity Coverage Ratio - LCR</w:t>
      </w:r>
      <w:r w:rsidRPr="006E69E5">
        <w:rPr>
          <w:rFonts w:ascii="Simplified Arabic" w:hAnsi="Simplified Arabic" w:cs="Simplified Arabic" w:hint="cs"/>
          <w:color w:val="1B1C1D"/>
          <w:sz w:val="32"/>
          <w:szCs w:val="32"/>
          <w:rtl/>
        </w:rPr>
        <w:t>)</w:t>
      </w:r>
    </w:p>
    <w:p w14:paraId="57282A8A" w14:textId="77777777" w:rsidR="008E4EDA" w:rsidRPr="006E69E5" w:rsidRDefault="008E4EDA" w:rsidP="005E239F">
      <w:pPr>
        <w:pStyle w:val="a5"/>
        <w:numPr>
          <w:ilvl w:val="2"/>
          <w:numId w:val="8"/>
        </w:numPr>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نسبة صافي التمويل المستقر (</w:t>
      </w:r>
      <w:r w:rsidRPr="006E69E5">
        <w:rPr>
          <w:rFonts w:ascii="Simplified Arabic" w:hAnsi="Simplified Arabic" w:cs="Simplified Arabic" w:hint="cs"/>
          <w:color w:val="1B1C1D"/>
          <w:sz w:val="32"/>
          <w:szCs w:val="32"/>
        </w:rPr>
        <w:t>Net Stable Funding Ratio - NSFR</w:t>
      </w:r>
      <w:r w:rsidRPr="006E69E5">
        <w:rPr>
          <w:rFonts w:ascii="Simplified Arabic" w:hAnsi="Simplified Arabic" w:cs="Simplified Arabic" w:hint="cs"/>
          <w:color w:val="1B1C1D"/>
          <w:sz w:val="32"/>
          <w:szCs w:val="32"/>
          <w:rtl/>
        </w:rPr>
        <w:t>)</w:t>
      </w:r>
    </w:p>
    <w:p w14:paraId="3AF4DBA8" w14:textId="77777777" w:rsidR="008E4EDA" w:rsidRPr="006E69E5" w:rsidRDefault="008E4EDA" w:rsidP="005E239F">
      <w:pPr>
        <w:pStyle w:val="a5"/>
        <w:numPr>
          <w:ilvl w:val="2"/>
          <w:numId w:val="8"/>
        </w:numPr>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الفجوة التمويلية (</w:t>
      </w:r>
      <w:r w:rsidRPr="006E69E5">
        <w:rPr>
          <w:rFonts w:ascii="Simplified Arabic" w:hAnsi="Simplified Arabic" w:cs="Simplified Arabic" w:hint="cs"/>
          <w:color w:val="1B1C1D"/>
          <w:sz w:val="32"/>
          <w:szCs w:val="32"/>
        </w:rPr>
        <w:t>Funding Gap</w:t>
      </w:r>
      <w:r w:rsidRPr="006E69E5">
        <w:rPr>
          <w:rFonts w:ascii="Simplified Arabic" w:hAnsi="Simplified Arabic" w:cs="Simplified Arabic" w:hint="cs"/>
          <w:color w:val="1B1C1D"/>
          <w:sz w:val="32"/>
          <w:szCs w:val="32"/>
          <w:rtl/>
        </w:rPr>
        <w:t>)</w:t>
      </w:r>
    </w:p>
    <w:p w14:paraId="5E9B889B" w14:textId="77777777" w:rsidR="008E4EDA" w:rsidRPr="006E69E5" w:rsidRDefault="008E4EDA" w:rsidP="005E239F">
      <w:pPr>
        <w:pStyle w:val="a5"/>
        <w:numPr>
          <w:ilvl w:val="2"/>
          <w:numId w:val="8"/>
        </w:numPr>
        <w:bidi/>
        <w:spacing w:before="0" w:beforeAutospacing="0" w:after="12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نسبة القروض إلى الودائع (</w:t>
      </w:r>
      <w:r w:rsidRPr="006E69E5">
        <w:rPr>
          <w:rFonts w:ascii="Simplified Arabic" w:hAnsi="Simplified Arabic" w:cs="Simplified Arabic" w:hint="cs"/>
          <w:color w:val="1B1C1D"/>
          <w:sz w:val="32"/>
          <w:szCs w:val="32"/>
        </w:rPr>
        <w:t>Loans-to-Deposits Ratio</w:t>
      </w:r>
      <w:r w:rsidRPr="006E69E5">
        <w:rPr>
          <w:rFonts w:ascii="Simplified Arabic" w:hAnsi="Simplified Arabic" w:cs="Simplified Arabic" w:hint="cs"/>
          <w:color w:val="1B1C1D"/>
          <w:sz w:val="32"/>
          <w:szCs w:val="32"/>
          <w:rtl/>
        </w:rPr>
        <w:t>)</w:t>
      </w:r>
    </w:p>
    <w:p w14:paraId="0FD49494" w14:textId="77777777" w:rsidR="008E4EDA" w:rsidRPr="006E69E5" w:rsidRDefault="008E4EDA" w:rsidP="005E239F">
      <w:pPr>
        <w:pStyle w:val="a5"/>
        <w:numPr>
          <w:ilvl w:val="0"/>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المتغيرات المستقلة (</w:t>
      </w:r>
      <w:r w:rsidRPr="006E69E5">
        <w:rPr>
          <w:rFonts w:ascii="Simplified Arabic" w:hAnsi="Simplified Arabic" w:cs="Simplified Arabic" w:hint="cs"/>
          <w:color w:val="1B1C1D"/>
          <w:sz w:val="32"/>
          <w:szCs w:val="32"/>
          <w:bdr w:val="none" w:sz="0" w:space="0" w:color="auto" w:frame="1"/>
        </w:rPr>
        <w:t>Independent Variables</w:t>
      </w:r>
      <w:r w:rsidRPr="006E69E5">
        <w:rPr>
          <w:rFonts w:ascii="Simplified Arabic" w:hAnsi="Simplified Arabic" w:cs="Simplified Arabic" w:hint="cs"/>
          <w:color w:val="1B1C1D"/>
          <w:sz w:val="32"/>
          <w:szCs w:val="32"/>
          <w:bdr w:val="none" w:sz="0" w:space="0" w:color="auto" w:frame="1"/>
          <w:rtl/>
        </w:rPr>
        <w:t>):</w:t>
      </w:r>
    </w:p>
    <w:p w14:paraId="6954A550" w14:textId="77777777" w:rsidR="008E4EDA" w:rsidRPr="006E69E5" w:rsidRDefault="008E4EDA" w:rsidP="005E239F">
      <w:pPr>
        <w:pStyle w:val="a5"/>
        <w:numPr>
          <w:ilvl w:val="1"/>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النفط:</w:t>
      </w:r>
      <w:r w:rsidRPr="006E69E5">
        <w:rPr>
          <w:rFonts w:ascii="Simplified Arabic" w:hAnsi="Simplified Arabic" w:cs="Simplified Arabic" w:hint="cs"/>
          <w:color w:val="1B1C1D"/>
          <w:sz w:val="32"/>
          <w:szCs w:val="32"/>
          <w:rtl/>
        </w:rPr>
        <w:t xml:space="preserve"> سيتم قياسها باستخدام مؤشرات أسعار النفط العالمية (مثل سعر خام برنت أو غرب تكساس الوسيط).</w:t>
      </w:r>
    </w:p>
    <w:p w14:paraId="6F56ED10" w14:textId="77777777" w:rsidR="008E4EDA" w:rsidRPr="006E69E5" w:rsidRDefault="008E4EDA" w:rsidP="005E239F">
      <w:pPr>
        <w:pStyle w:val="a5"/>
        <w:numPr>
          <w:ilvl w:val="1"/>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التضخم:</w:t>
      </w:r>
      <w:r w:rsidRPr="006E69E5">
        <w:rPr>
          <w:rFonts w:ascii="Simplified Arabic" w:hAnsi="Simplified Arabic" w:cs="Simplified Arabic" w:hint="cs"/>
          <w:color w:val="1B1C1D"/>
          <w:sz w:val="32"/>
          <w:szCs w:val="32"/>
          <w:rtl/>
        </w:rPr>
        <w:t xml:space="preserve"> سيتم قياسه باستخدام معدل التضخم السنوي (على أساس مؤشر أسعار المستهلك).</w:t>
      </w:r>
    </w:p>
    <w:p w14:paraId="74D17A71" w14:textId="77777777" w:rsidR="008E4EDA" w:rsidRPr="006E69E5" w:rsidRDefault="008E4EDA" w:rsidP="005E239F">
      <w:pPr>
        <w:pStyle w:val="a5"/>
        <w:numPr>
          <w:ilvl w:val="1"/>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سيتم قياسها باستخدام سعر الفائدة الرئيسي الذي يحدده البنك المركزي السعودي أو أسعار الفائدة بين البنوك (مثل السايبور).</w:t>
      </w:r>
    </w:p>
    <w:p w14:paraId="23533604" w14:textId="77777777" w:rsidR="008E4EDA" w:rsidRPr="006E69E5" w:rsidRDefault="008E4EDA" w:rsidP="005E239F">
      <w:pPr>
        <w:pStyle w:val="a5"/>
        <w:numPr>
          <w:ilvl w:val="1"/>
          <w:numId w:val="8"/>
        </w:numPr>
        <w:bidi/>
        <w:spacing w:before="0" w:beforeAutospacing="0" w:after="0" w:afterAutospacing="0" w:line="360" w:lineRule="auto"/>
        <w:divId w:val="1065762506"/>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النمو الاقتصادي:</w:t>
      </w:r>
      <w:r w:rsidRPr="006E69E5">
        <w:rPr>
          <w:rFonts w:ascii="Simplified Arabic" w:hAnsi="Simplified Arabic" w:cs="Simplified Arabic" w:hint="cs"/>
          <w:color w:val="1B1C1D"/>
          <w:sz w:val="32"/>
          <w:szCs w:val="32"/>
          <w:rtl/>
        </w:rPr>
        <w:t xml:space="preserve"> سيتم قياسه باستخدام نسبة النمو السنوي في الناتج المحلي الإجمالي الحقيقي للمملكة العربية السعودية.</w:t>
      </w:r>
    </w:p>
    <w:p w14:paraId="201C1E03" w14:textId="1960C1C5" w:rsidR="0062717C" w:rsidRPr="006E69E5" w:rsidRDefault="0062717C" w:rsidP="005E239F">
      <w:pPr>
        <w:spacing w:after="120" w:line="360" w:lineRule="auto"/>
        <w:divId w:val="1731996705"/>
        <w:rPr>
          <w:rFonts w:ascii="Simplified Arabic" w:eastAsia="Times New Roman" w:hAnsi="Simplified Arabic" w:cs="Simplified Arabic" w:hint="cs"/>
          <w:color w:val="1B1C1D"/>
          <w:sz w:val="32"/>
          <w:szCs w:val="32"/>
          <w:rtl/>
        </w:rPr>
      </w:pPr>
    </w:p>
    <w:p w14:paraId="488522C5" w14:textId="4F8570BC" w:rsidR="000C3118" w:rsidRPr="006E69E5" w:rsidRDefault="000C3118" w:rsidP="005E239F">
      <w:pPr>
        <w:pStyle w:val="a5"/>
        <w:bidi/>
        <w:spacing w:before="0" w:beforeAutospacing="0" w:after="0" w:afterAutospacing="0" w:line="360" w:lineRule="auto"/>
        <w:divId w:val="391543068"/>
        <w:rPr>
          <w:rFonts w:ascii="Simplified Arabic" w:hAnsi="Simplified Arabic" w:cs="Simplified Arabic" w:hint="cs"/>
          <w:color w:val="1B1C1D"/>
          <w:sz w:val="32"/>
          <w:szCs w:val="32"/>
          <w:rtl/>
        </w:rPr>
      </w:pPr>
    </w:p>
    <w:p w14:paraId="0A6C0EC9" w14:textId="77777777" w:rsidR="006A4AB7" w:rsidRPr="006E69E5" w:rsidRDefault="006A4AB7"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BE914CC"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3A6252AB"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4696ABCD"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65DF6D0A" w14:textId="37D125E5" w:rsidR="000C3118" w:rsidRPr="006E69E5" w:rsidRDefault="000C3118" w:rsidP="005E239F">
      <w:pPr>
        <w:spacing w:after="120" w:line="360" w:lineRule="auto"/>
        <w:divId w:val="1032270914"/>
        <w:rPr>
          <w:rFonts w:ascii="Simplified Arabic" w:eastAsiaTheme="minorEastAsia" w:hAnsi="Simplified Arabic" w:cs="Simplified Arabic" w:hint="cs"/>
          <w:color w:val="1B1C1D"/>
          <w:sz w:val="32"/>
          <w:szCs w:val="32"/>
          <w:rtl/>
        </w:rPr>
      </w:pPr>
    </w:p>
    <w:p w14:paraId="53D858F9"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514C744"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475AB3A8"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5E9B991" w14:textId="77777777" w:rsidR="000C3118" w:rsidRPr="006E69E5" w:rsidRDefault="000C3118" w:rsidP="005E239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A981013"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1DDE9243"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06916865"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2EEF746B"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6865F900"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61FB7CDC" w14:textId="0F49AD13" w:rsidR="008D3BB2" w:rsidRPr="006E69E5" w:rsidRDefault="008D3BB2" w:rsidP="008D3BB2">
      <w:pPr>
        <w:pStyle w:val="a5"/>
        <w:bidi/>
        <w:spacing w:before="0" w:beforeAutospacing="0" w:after="240" w:afterAutospacing="0" w:line="360" w:lineRule="auto"/>
        <w:jc w:val="center"/>
        <w:divId w:val="990669292"/>
        <w:rPr>
          <w:rFonts w:ascii="Simplified Arabic" w:hAnsi="Simplified Arabic" w:cs="Simplified Arabic"/>
          <w:b/>
          <w:bCs/>
          <w:color w:val="1B1C1D"/>
          <w:sz w:val="32"/>
          <w:szCs w:val="32"/>
          <w:rtl/>
        </w:rPr>
      </w:pPr>
      <w:r w:rsidRPr="006E69E5">
        <w:rPr>
          <w:rFonts w:ascii="Simplified Arabic" w:hAnsi="Simplified Arabic" w:cs="Simplified Arabic" w:hint="cs"/>
          <w:b/>
          <w:bCs/>
          <w:color w:val="1B1C1D"/>
          <w:sz w:val="32"/>
          <w:szCs w:val="32"/>
          <w:rtl/>
        </w:rPr>
        <w:t>الفصل الثاني</w:t>
      </w:r>
    </w:p>
    <w:p w14:paraId="64BE548B" w14:textId="77777777" w:rsidR="008D3BB2" w:rsidRPr="006E69E5" w:rsidRDefault="008D3BB2" w:rsidP="008D3BB2">
      <w:pPr>
        <w:pStyle w:val="a5"/>
        <w:bidi/>
        <w:spacing w:before="0" w:beforeAutospacing="0" w:after="240" w:afterAutospacing="0" w:line="360" w:lineRule="auto"/>
        <w:jc w:val="center"/>
        <w:divId w:val="990669292"/>
        <w:rPr>
          <w:rFonts w:ascii="Simplified Arabic" w:hAnsi="Simplified Arabic" w:cs="Simplified Arabic"/>
          <w:b/>
          <w:bCs/>
          <w:color w:val="1B1C1D"/>
          <w:sz w:val="32"/>
          <w:szCs w:val="32"/>
          <w:rtl/>
        </w:rPr>
      </w:pPr>
    </w:p>
    <w:p w14:paraId="447D66C9"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51795F48"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68392404"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50A60116"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77B29EFE"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4CFB778D" w14:textId="77777777" w:rsidR="008D3BB2" w:rsidRPr="006E69E5" w:rsidRDefault="008D3BB2" w:rsidP="008D3BB2">
      <w:pPr>
        <w:pStyle w:val="a5"/>
        <w:bidi/>
        <w:spacing w:before="0" w:beforeAutospacing="0" w:after="240" w:afterAutospacing="0" w:line="360" w:lineRule="auto"/>
        <w:divId w:val="990669292"/>
        <w:rPr>
          <w:rFonts w:ascii="Simplified Arabic" w:hAnsi="Simplified Arabic" w:cs="Simplified Arabic"/>
          <w:color w:val="1B1C1D"/>
          <w:sz w:val="32"/>
          <w:szCs w:val="32"/>
          <w:rtl/>
        </w:rPr>
      </w:pPr>
    </w:p>
    <w:p w14:paraId="73E01720" w14:textId="0B8490C5" w:rsidR="00D40C62" w:rsidRPr="006E69E5" w:rsidRDefault="00AF6EF0" w:rsidP="008D3BB2">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xml:space="preserve">الدراسات السابقة </w:t>
      </w:r>
    </w:p>
    <w:p w14:paraId="76E409AD" w14:textId="77777777" w:rsidR="00D40C62" w:rsidRPr="006E69E5" w:rsidRDefault="00D40C62" w:rsidP="005E239F">
      <w:pPr>
        <w:pStyle w:val="2"/>
        <w:spacing w:before="0" w:after="120" w:line="360" w:lineRule="auto"/>
        <w:divId w:val="990669292"/>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دراسات سابقة</w:t>
      </w:r>
    </w:p>
    <w:p w14:paraId="255436FF"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دراسة بلبالي عبد الرحيم: إدارة المخاطر البنكية وأثرها على كفاءة وفعالية القطاع المصرفي - دراسة حالة المؤسسات المالية الجزائرية (رسالة ماجستير)</w:t>
      </w:r>
    </w:p>
    <w:p w14:paraId="2ACEA5EF"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تناولت هذه الدراسة إشكالية هامة اعتبرتها ذات أثر عميق على المنظومة المصرفية، حيث كانت نتاجًا للعولمة المالية وفي ظل التحرير المالي والرغبة في تحقيق الأرباح العالية عن طريق النشاطات المختلفة، كل هذا من شأنه المساهمة في ارتفاع مستويات المخاطرة البنكية.</w:t>
      </w:r>
    </w:p>
    <w:p w14:paraId="54C09EBC"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هدفت هذه الدراسة إلى توضيح الأهمية البالغة لإدارة المخاطر وذلك من خلال موقعها البارز في البنك وتأثيرها على القطاع المصرفي، إذ أن الإدارة السليمة والإيجابية لهذه المخاطر تؤدي لتوفير موارد أكبر للبنوك وهذا بدوره يسهم في التنمية.</w:t>
      </w:r>
    </w:p>
    <w:p w14:paraId="7C967520"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توصل الباحث إلى أن الرقابة المصرفية يجب أن تعمل على تحقيق ما يلي لضمان الاستغلال الأمثل لإدارة المخاطر البنكية:</w:t>
      </w:r>
    </w:p>
    <w:p w14:paraId="33183CDE" w14:textId="77777777" w:rsidR="00D40C62" w:rsidRPr="006E69E5" w:rsidRDefault="00D40C62" w:rsidP="005E239F">
      <w:pPr>
        <w:pStyle w:val="a5"/>
        <w:numPr>
          <w:ilvl w:val="0"/>
          <w:numId w:val="21"/>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حماية أموال المودعين وسائر الدائنين الآخرين.</w:t>
      </w:r>
    </w:p>
    <w:p w14:paraId="43E3EE3C" w14:textId="77777777" w:rsidR="00D40C62" w:rsidRPr="006E69E5" w:rsidRDefault="00D40C62" w:rsidP="005E239F">
      <w:pPr>
        <w:pStyle w:val="a5"/>
        <w:numPr>
          <w:ilvl w:val="0"/>
          <w:numId w:val="21"/>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المحافظة على سلامة المراكز المالية للمصارف وأدائها.</w:t>
      </w:r>
    </w:p>
    <w:p w14:paraId="1A37489E" w14:textId="77777777" w:rsidR="00D40C62" w:rsidRPr="006E69E5" w:rsidRDefault="00D40C62" w:rsidP="005E239F">
      <w:pPr>
        <w:pStyle w:val="a5"/>
        <w:numPr>
          <w:ilvl w:val="0"/>
          <w:numId w:val="21"/>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التأكد من التزام المصارف بالقوانين والتشريعات المصرفية.</w:t>
      </w:r>
    </w:p>
    <w:p w14:paraId="55E9A08D"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كما أوصى الباحث بضرورة توفير مناخ مناسب داخل البنك وفي المنظومة المصرفية كاملة، من خلال:</w:t>
      </w:r>
    </w:p>
    <w:p w14:paraId="7EC1222D" w14:textId="77777777" w:rsidR="00D40C62" w:rsidRPr="006E69E5" w:rsidRDefault="00D40C62" w:rsidP="005E239F">
      <w:pPr>
        <w:pStyle w:val="a5"/>
        <w:numPr>
          <w:ilvl w:val="0"/>
          <w:numId w:val="22"/>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إعطاء مجلس الإدارة والمديرين التنفيذيين فكرة إجمالية عن جميع المخاطر التي يمكن أن يواجهها البنك.</w:t>
      </w:r>
    </w:p>
    <w:p w14:paraId="52491A33" w14:textId="77777777" w:rsidR="00D40C62" w:rsidRPr="006E69E5" w:rsidRDefault="00D40C62" w:rsidP="005E239F">
      <w:pPr>
        <w:pStyle w:val="a5"/>
        <w:numPr>
          <w:ilvl w:val="0"/>
          <w:numId w:val="22"/>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وضع نظام للرقابة الداخلية وذلك لإدارة مختلف أنواع المخاطر في جميع وحدات البنك.</w:t>
      </w:r>
    </w:p>
    <w:p w14:paraId="597EE81F" w14:textId="77777777" w:rsidR="00D40C62" w:rsidRPr="006E69E5" w:rsidRDefault="00D40C62" w:rsidP="005E239F">
      <w:pPr>
        <w:pStyle w:val="a5"/>
        <w:numPr>
          <w:ilvl w:val="0"/>
          <w:numId w:val="22"/>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التأكد من حصول البنك على عائد مناسب للمخاطر التي يواجهها.</w:t>
      </w:r>
    </w:p>
    <w:p w14:paraId="749BE60B" w14:textId="77777777" w:rsidR="00D40C62" w:rsidRPr="006E69E5" w:rsidRDefault="00D40C62" w:rsidP="005E239F">
      <w:pPr>
        <w:pStyle w:val="a5"/>
        <w:numPr>
          <w:ilvl w:val="0"/>
          <w:numId w:val="22"/>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استخدام إدارة المخاطر كسلاح تنافسي، وفي هذا السياق برزت اتفاقيات بازل التي نصت على مجموعة من الإجراءات يجب على البنوك اتخاذها.</w:t>
      </w:r>
    </w:p>
    <w:p w14:paraId="1BD52CB5" w14:textId="1CE26926" w:rsidR="00D40C62" w:rsidRPr="006E69E5" w:rsidRDefault="00D40C62" w:rsidP="005E239F">
      <w:pPr>
        <w:spacing w:after="120" w:line="360" w:lineRule="auto"/>
        <w:divId w:val="990669292"/>
        <w:rPr>
          <w:rFonts w:ascii="Simplified Arabic" w:eastAsia="Times New Roman" w:hAnsi="Simplified Arabic" w:cs="Simplified Arabic" w:hint="cs"/>
          <w:color w:val="1B1C1D"/>
          <w:sz w:val="32"/>
          <w:szCs w:val="32"/>
          <w:rtl/>
        </w:rPr>
      </w:pPr>
    </w:p>
    <w:p w14:paraId="5C20E735"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دراسة نصر رمضان أحلاسه (2013): دور المعلومات المحاسبية والمالية في إدارة مخاطر السيولة. دراسة تطبيقية على البنوك التجارية (رسالة ماجستير)</w:t>
      </w:r>
    </w:p>
    <w:p w14:paraId="7552B2B8"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حاولت هذه الدراسة بيان مكانة المعلومات المحاسبية والمالية في إدارة مخاطر السيولة في البنوك التجارية، باعتبار أن مخاطر السيولة هي من أهم المخاطر التي تواجهها البنوك وكذلك تعد من القضايا المتزايدة الأهمية في الوقت الحالي بالنظر للظروف الاقتصادية </w:t>
      </w:r>
      <w:r w:rsidRPr="006E69E5">
        <w:rPr>
          <w:rFonts w:ascii="Simplified Arabic" w:hAnsi="Simplified Arabic" w:cs="Simplified Arabic" w:hint="cs"/>
          <w:color w:val="1B1C1D"/>
          <w:sz w:val="32"/>
          <w:szCs w:val="32"/>
          <w:rtl/>
        </w:rPr>
        <w:lastRenderedPageBreak/>
        <w:t>والمالية السائدة في العالم. كما هدفت إلى تحديد أهم الأدوات المستخدمة في قياس وتقدير مخاطر السيولة ودور الهيئات الرقابية في متابعة هذه المخاطر.</w:t>
      </w:r>
    </w:p>
    <w:p w14:paraId="009F2E37"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أهم النتائج التي خلصت إليها الدراسة:</w:t>
      </w:r>
    </w:p>
    <w:p w14:paraId="75BCA0B6" w14:textId="77777777" w:rsidR="00D40C62" w:rsidRPr="006E69E5" w:rsidRDefault="00D40C62" w:rsidP="005E239F">
      <w:pPr>
        <w:pStyle w:val="a5"/>
        <w:numPr>
          <w:ilvl w:val="0"/>
          <w:numId w:val="23"/>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استخدام البنوك التجارية للمعلومات المحاسبية والمالية بغية التنبؤ بمخاطر السيولة.</w:t>
      </w:r>
    </w:p>
    <w:p w14:paraId="606E50D1" w14:textId="77777777" w:rsidR="00D40C62" w:rsidRPr="006E69E5" w:rsidRDefault="00D40C62" w:rsidP="005E239F">
      <w:pPr>
        <w:pStyle w:val="a5"/>
        <w:numPr>
          <w:ilvl w:val="0"/>
          <w:numId w:val="23"/>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تقوم البنوك التجارية باستخدام أدوات قياس ونسب مالية للتعرف على السيولة المتوفرة لديها.</w:t>
      </w:r>
    </w:p>
    <w:p w14:paraId="031F3A1F" w14:textId="77777777" w:rsidR="00D40C62" w:rsidRPr="006E69E5" w:rsidRDefault="00D40C62" w:rsidP="005E239F">
      <w:pPr>
        <w:pStyle w:val="a5"/>
        <w:numPr>
          <w:ilvl w:val="0"/>
          <w:numId w:val="23"/>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يلعب الإفصاح والشفافية دورًا في تعزيز الثقة بين البنك وعملائه.</w:t>
      </w:r>
    </w:p>
    <w:p w14:paraId="600562B8"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كما خلصت الدراسة إلى مجموعة من التوصيات أهمها:</w:t>
      </w:r>
    </w:p>
    <w:p w14:paraId="49A9142C" w14:textId="77777777" w:rsidR="00D40C62" w:rsidRPr="006E69E5" w:rsidRDefault="00D40C62" w:rsidP="005E239F">
      <w:pPr>
        <w:pStyle w:val="a5"/>
        <w:numPr>
          <w:ilvl w:val="0"/>
          <w:numId w:val="24"/>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ضرورة الاهتمام بفائض السيولة ونقص السيولة التي يمكن أن تتعرض لها البنوك التجارية.</w:t>
      </w:r>
    </w:p>
    <w:p w14:paraId="7677B8F8" w14:textId="77777777" w:rsidR="00D40C62" w:rsidRPr="006E69E5" w:rsidRDefault="00D40C62" w:rsidP="005E239F">
      <w:pPr>
        <w:pStyle w:val="a5"/>
        <w:numPr>
          <w:ilvl w:val="0"/>
          <w:numId w:val="24"/>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ضرورة وضع احتياطات بصورة مناسبة تكفل التعامل مع الأمور المالية الطارئة.</w:t>
      </w:r>
    </w:p>
    <w:p w14:paraId="69FFEBE4" w14:textId="77777777" w:rsidR="00D40C62" w:rsidRPr="006E69E5" w:rsidRDefault="00D40C62" w:rsidP="005E239F">
      <w:pPr>
        <w:pStyle w:val="a5"/>
        <w:numPr>
          <w:ilvl w:val="0"/>
          <w:numId w:val="24"/>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العمل على إجراء دراسات متخصصة وندوات إرشادية لتقييم مخاطر السيولة.</w:t>
      </w:r>
    </w:p>
    <w:p w14:paraId="1A0975F4" w14:textId="46C0CF85" w:rsidR="00D40C62" w:rsidRPr="006E69E5" w:rsidRDefault="00D40C62" w:rsidP="005E239F">
      <w:pPr>
        <w:spacing w:after="120" w:line="360" w:lineRule="auto"/>
        <w:divId w:val="990669292"/>
        <w:rPr>
          <w:rFonts w:ascii="Simplified Arabic" w:eastAsia="Times New Roman" w:hAnsi="Simplified Arabic" w:cs="Simplified Arabic" w:hint="cs"/>
          <w:color w:val="1B1C1D"/>
          <w:sz w:val="32"/>
          <w:szCs w:val="32"/>
          <w:rtl/>
        </w:rPr>
      </w:pPr>
    </w:p>
    <w:p w14:paraId="77FEC93C"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دراسة نضال رؤوف أحمد (2013): دراسة تحليلية لمخاطر السيولة باستخدام الكشف النقدي مع بيان أثرها على كفاية رأس المال في القطاع المصرفي (مقال علمي)</w:t>
      </w:r>
    </w:p>
    <w:p w14:paraId="047AFA76"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الغاية من هذه الدراسة هي القيام بتحليل مخاطر السيولة من خلال كشف التدفق النقدي وتحديد مدى تأثيره على كفاية رأس المال. وقد عرضت الدراسة نظريًا مفاهيم السيولة ومخاطرها على العمل المصرفي، فضلاً عن بيان المؤشرات والنسب المالية المستنبطة من كشف التدفق النقدي.</w:t>
      </w:r>
    </w:p>
    <w:p w14:paraId="7CE7377D"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توصلت الدراسة لمجموعة من التوصيات هي:</w:t>
      </w:r>
    </w:p>
    <w:p w14:paraId="4D48A035" w14:textId="77777777" w:rsidR="00D40C62" w:rsidRPr="006E69E5" w:rsidRDefault="00D40C62" w:rsidP="005E239F">
      <w:pPr>
        <w:pStyle w:val="a5"/>
        <w:numPr>
          <w:ilvl w:val="0"/>
          <w:numId w:val="25"/>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ضرورة قيام المصرف بصياغة استراتيجية واضحة للمحافظة على رأس المال المطلوب لمواجهة مخاطر السيولة.</w:t>
      </w:r>
    </w:p>
    <w:p w14:paraId="7636FD5F" w14:textId="77777777" w:rsidR="00D40C62" w:rsidRPr="006E69E5" w:rsidRDefault="00D40C62" w:rsidP="005E239F">
      <w:pPr>
        <w:pStyle w:val="a5"/>
        <w:numPr>
          <w:ilvl w:val="0"/>
          <w:numId w:val="25"/>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دعم أجهزة الرقابة الداخلية لإدارة مخاطر السيولة.</w:t>
      </w:r>
    </w:p>
    <w:p w14:paraId="36A329D6" w14:textId="77777777" w:rsidR="00D40C62" w:rsidRPr="006E69E5" w:rsidRDefault="00D40C62" w:rsidP="005E239F">
      <w:pPr>
        <w:pStyle w:val="a5"/>
        <w:numPr>
          <w:ilvl w:val="0"/>
          <w:numId w:val="25"/>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الاهتمام بمتابعة إعداد الكشف النقدي وفقًا لتعليمات البنك المركزي.</w:t>
      </w:r>
    </w:p>
    <w:p w14:paraId="2C88C80A" w14:textId="77777777" w:rsidR="00D40C62" w:rsidRPr="006E69E5" w:rsidRDefault="00D40C62" w:rsidP="005E239F">
      <w:pPr>
        <w:pStyle w:val="a5"/>
        <w:numPr>
          <w:ilvl w:val="0"/>
          <w:numId w:val="25"/>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حث إدارة المصارف على إيجاد آلية للسيطرة على نسبة كفاية رأس المال وجعلها وفقًا للمقررات الصادرة عن لجنة بازل.</w:t>
      </w:r>
    </w:p>
    <w:p w14:paraId="166F048C" w14:textId="179B4560" w:rsidR="00D40C62" w:rsidRPr="006E69E5" w:rsidRDefault="00D40C62" w:rsidP="005E239F">
      <w:pPr>
        <w:spacing w:after="120" w:line="360" w:lineRule="auto"/>
        <w:divId w:val="990669292"/>
        <w:rPr>
          <w:rFonts w:ascii="Simplified Arabic" w:eastAsia="Times New Roman" w:hAnsi="Simplified Arabic" w:cs="Simplified Arabic" w:hint="cs"/>
          <w:color w:val="1B1C1D"/>
          <w:sz w:val="32"/>
          <w:szCs w:val="32"/>
          <w:rtl/>
        </w:rPr>
      </w:pPr>
    </w:p>
    <w:p w14:paraId="3C0E2B54"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مفتاح صالحي، معارفي فريدة (2007): مداخلة إلى المؤتمر العلمي الإدارة المخاطر واقتصاد المعرفة - المخاطر الائتمانية تحليلها، قياسها، إدارتها والحد منها</w:t>
      </w:r>
    </w:p>
    <w:p w14:paraId="06A0FF66"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تم من خلال هذه المداخلة عرض مفاهيم أساسية عن مخاطر الائتمان المصرفي والمناهج المستخدمة لإدارتها، وأهم متطلبات لجنة بازل في هذا المجال، فضلاً عن وسائل الوقاية من هذه المخاطر باعتبارها ذات أثر وأهمية بارزة في النشاط المصرفي.</w:t>
      </w:r>
    </w:p>
    <w:p w14:paraId="6972A346" w14:textId="75689818" w:rsidR="00D40C62" w:rsidRPr="006E69E5" w:rsidRDefault="00D40C62" w:rsidP="005E239F">
      <w:pPr>
        <w:spacing w:after="120" w:line="360" w:lineRule="auto"/>
        <w:divId w:val="990669292"/>
        <w:rPr>
          <w:rFonts w:ascii="Simplified Arabic" w:eastAsia="Times New Roman" w:hAnsi="Simplified Arabic" w:cs="Simplified Arabic" w:hint="cs"/>
          <w:color w:val="1B1C1D"/>
          <w:sz w:val="32"/>
          <w:szCs w:val="32"/>
          <w:rtl/>
        </w:rPr>
      </w:pPr>
    </w:p>
    <w:p w14:paraId="6DEEAF9C"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أحمد قارون (2013/2012): مدى التزام البنوك الجزائرية بتطبيق معيار كفاية رأس المال وفقًا لتوصيات لجنة بازل (رسالة ماجستير)</w:t>
      </w:r>
    </w:p>
    <w:p w14:paraId="78D3E52F"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الهدف من هذه الدراسة هو توضيح أهم التطورات المميزة للنشاط البنكي، وبالخصوص في المجال التنظيمي من خلال دراسة مختلف التطورات التي جاءت بها لجنة بازل مع التركيز على كفاية رأس المال من خلال:</w:t>
      </w:r>
    </w:p>
    <w:p w14:paraId="740C4377" w14:textId="77777777" w:rsidR="00D40C62" w:rsidRPr="006E69E5" w:rsidRDefault="00D40C62" w:rsidP="005E239F">
      <w:pPr>
        <w:pStyle w:val="a5"/>
        <w:numPr>
          <w:ilvl w:val="0"/>
          <w:numId w:val="26"/>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الإحاطة بمفهوم كفاية رأس المال في البنوك وكيفية تقديره.</w:t>
      </w:r>
    </w:p>
    <w:p w14:paraId="15853521" w14:textId="77777777" w:rsidR="00D40C62" w:rsidRPr="006E69E5" w:rsidRDefault="00D40C62" w:rsidP="005E239F">
      <w:pPr>
        <w:pStyle w:val="a5"/>
        <w:numPr>
          <w:ilvl w:val="0"/>
          <w:numId w:val="26"/>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دراسة مختلف الجوانب الخاصة بكفاية رأس المال التي جاءت بها اتفاقيات بازل.</w:t>
      </w:r>
    </w:p>
    <w:p w14:paraId="3253E112" w14:textId="77777777" w:rsidR="00D40C62" w:rsidRPr="006E69E5" w:rsidRDefault="00D40C62" w:rsidP="005E239F">
      <w:pPr>
        <w:pStyle w:val="a5"/>
        <w:numPr>
          <w:ilvl w:val="0"/>
          <w:numId w:val="26"/>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تحديد أوجه التشابه والتباين بين معيار كفاية رأس المال الذي حددته لجنة بازل ومعيار كفاية رأس المال المحدد من طرف بنك الجزائر.</w:t>
      </w:r>
    </w:p>
    <w:p w14:paraId="56EE3E36" w14:textId="411C4AA6" w:rsidR="00D40C62" w:rsidRPr="006E69E5" w:rsidRDefault="00D40C62" w:rsidP="005E239F">
      <w:pPr>
        <w:spacing w:after="120" w:line="360" w:lineRule="auto"/>
        <w:divId w:val="990669292"/>
        <w:rPr>
          <w:rFonts w:ascii="Simplified Arabic" w:eastAsia="Times New Roman" w:hAnsi="Simplified Arabic" w:cs="Simplified Arabic" w:hint="cs"/>
          <w:color w:val="1B1C1D"/>
          <w:sz w:val="32"/>
          <w:szCs w:val="32"/>
          <w:rtl/>
        </w:rPr>
      </w:pPr>
    </w:p>
    <w:p w14:paraId="0CD5932F" w14:textId="77777777" w:rsidR="00D40C62" w:rsidRPr="006E69E5" w:rsidRDefault="00D40C62" w:rsidP="005E239F">
      <w:pPr>
        <w:pStyle w:val="3"/>
        <w:spacing w:before="0" w:after="120" w:line="360" w:lineRule="auto"/>
        <w:divId w:val="99066929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Pr>
        <w:lastRenderedPageBreak/>
        <w:t>P'étude de PAMONA TESH (2013): Contribution de l'information financière-comptable au perfectionnement du processus interne d'adéquation du capital risque dans les banques (thèse de doctorat)</w:t>
      </w:r>
    </w:p>
    <w:p w14:paraId="787C2552" w14:textId="77777777" w:rsidR="00D40C62" w:rsidRPr="006E69E5" w:rsidRDefault="00D40C62" w:rsidP="005E239F">
      <w:pPr>
        <w:pStyle w:val="a5"/>
        <w:bidi/>
        <w:spacing w:before="0" w:beforeAutospacing="0" w:after="24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الهدف الرئيسي لهذا البحث هو الإشارة لأهمية المعلومات المحاسبية والمالية على الوضعية المالية ومساهمتها في الأداء الجيد لمختلف الإجراءات الداخلية المتعلقة بكفاية رأس المال.</w:t>
      </w:r>
    </w:p>
    <w:p w14:paraId="4DB0C448" w14:textId="77777777" w:rsidR="00D40C62" w:rsidRPr="006E69E5" w:rsidRDefault="00D40C62" w:rsidP="005E239F">
      <w:pPr>
        <w:pStyle w:val="a5"/>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أهم الأهداف المرجوة من هذه الدراسة هي:</w:t>
      </w:r>
    </w:p>
    <w:p w14:paraId="1166E3FD" w14:textId="77777777" w:rsidR="00D40C62" w:rsidRPr="006E69E5" w:rsidRDefault="00D40C62" w:rsidP="005E239F">
      <w:pPr>
        <w:pStyle w:val="a5"/>
        <w:numPr>
          <w:ilvl w:val="0"/>
          <w:numId w:val="27"/>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التعبير عن العلاقة المتواصلة بين المعلومة البنكية والإجراء الداخلي المتعلق بكفاية رأس المال.</w:t>
      </w:r>
    </w:p>
    <w:p w14:paraId="33450E9E" w14:textId="77777777" w:rsidR="00D40C62" w:rsidRPr="006E69E5" w:rsidRDefault="00D40C62" w:rsidP="005E239F">
      <w:pPr>
        <w:pStyle w:val="a5"/>
        <w:numPr>
          <w:ilvl w:val="0"/>
          <w:numId w:val="27"/>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توضيح العناصر المحددة للاقتصاد الوطني والنظام المصرفي.</w:t>
      </w:r>
    </w:p>
    <w:p w14:paraId="7B4E9597" w14:textId="77777777" w:rsidR="00D40C62" w:rsidRPr="006E69E5" w:rsidRDefault="00D40C62" w:rsidP="005E239F">
      <w:pPr>
        <w:pStyle w:val="a5"/>
        <w:numPr>
          <w:ilvl w:val="0"/>
          <w:numId w:val="27"/>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وضع قيد التنفيذ المنافع المتعلقة باحترام المبادئ والقواعد الخاصة بالنظام المعلوماتي للبنك.</w:t>
      </w:r>
    </w:p>
    <w:p w14:paraId="10CDCC07" w14:textId="77777777" w:rsidR="00D40C62" w:rsidRPr="006E69E5" w:rsidRDefault="00D40C62" w:rsidP="005E239F">
      <w:pPr>
        <w:pStyle w:val="a5"/>
        <w:numPr>
          <w:ilvl w:val="0"/>
          <w:numId w:val="27"/>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تحديد الإطار العام لإدارة مخاطر الائتمان في البنوك.</w:t>
      </w:r>
    </w:p>
    <w:p w14:paraId="3ECE6FB1" w14:textId="666631EB" w:rsidR="00026138" w:rsidRPr="006E69E5" w:rsidRDefault="00D40C62" w:rsidP="00C27E9A">
      <w:pPr>
        <w:pStyle w:val="a5"/>
        <w:numPr>
          <w:ilvl w:val="0"/>
          <w:numId w:val="27"/>
        </w:numPr>
        <w:bidi/>
        <w:spacing w:before="0" w:beforeAutospacing="0" w:after="120" w:afterAutospacing="0" w:line="360" w:lineRule="auto"/>
        <w:divId w:val="99066929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توضيح الأهمية القصوى للإدارة الجيدة لمخاطر الائتمان والسيولة في نشاط المؤسسات المصرفية.</w:t>
      </w:r>
    </w:p>
    <w:p w14:paraId="6DA79F06" w14:textId="77777777" w:rsidR="00AF4963" w:rsidRPr="006E69E5" w:rsidRDefault="00AF4963" w:rsidP="005E239F">
      <w:pPr>
        <w:spacing w:after="120" w:line="360" w:lineRule="auto"/>
        <w:rPr>
          <w:rFonts w:ascii="Simplified Arabic" w:eastAsia="Times New Roman" w:hAnsi="Simplified Arabic" w:cs="Simplified Arabic" w:hint="cs"/>
          <w:color w:val="1B1C1D"/>
          <w:kern w:val="0"/>
          <w:sz w:val="32"/>
          <w:szCs w:val="32"/>
          <w14:ligatures w14:val="none"/>
        </w:rPr>
      </w:pPr>
      <w:r w:rsidRPr="006E69E5">
        <w:rPr>
          <w:rFonts w:ascii="Simplified Arabic" w:eastAsia="Times New Roman" w:hAnsi="Simplified Arabic" w:cs="Simplified Arabic" w:hint="cs"/>
          <w:color w:val="1B1C1D"/>
          <w:kern w:val="0"/>
          <w:sz w:val="32"/>
          <w:szCs w:val="32"/>
          <w:rtl/>
          <w14:ligatures w14:val="none"/>
        </w:rPr>
        <w:lastRenderedPageBreak/>
        <w:t xml:space="preserve">لإطار النظري </w:t>
      </w:r>
    </w:p>
    <w:p w14:paraId="528CAB67"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 مفهوم مخاطر السيولة وأهميتها في البنوك التجارية</w:t>
      </w:r>
    </w:p>
    <w:p w14:paraId="799882C7" w14:textId="77777777" w:rsidR="00AF4963" w:rsidRPr="006E69E5" w:rsidRDefault="00AF4963" w:rsidP="005E239F">
      <w:pPr>
        <w:pStyle w:val="a5"/>
        <w:numPr>
          <w:ilvl w:val="0"/>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تعريف مخاطر السيولة:</w:t>
      </w:r>
      <w:r w:rsidRPr="006E69E5">
        <w:rPr>
          <w:rFonts w:ascii="Simplified Arabic" w:hAnsi="Simplified Arabic" w:cs="Simplified Arabic" w:hint="cs"/>
          <w:color w:val="1B1C1D"/>
          <w:sz w:val="32"/>
          <w:szCs w:val="32"/>
          <w:rtl/>
        </w:rPr>
        <w:t xml:space="preserve"> القدرة على تلبية الالتزامات المالية في الوقت المحدد دون تكبد خسائر غير مقبولة.</w:t>
      </w:r>
    </w:p>
    <w:p w14:paraId="6ADE0FDD" w14:textId="77777777" w:rsidR="00AF4963" w:rsidRPr="006E69E5" w:rsidRDefault="00AF4963" w:rsidP="005E239F">
      <w:pPr>
        <w:pStyle w:val="a5"/>
        <w:numPr>
          <w:ilvl w:val="0"/>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أنواع مخاطر السيولة:</w:t>
      </w:r>
    </w:p>
    <w:p w14:paraId="64138FFD" w14:textId="77777777" w:rsidR="00AF4963" w:rsidRPr="006E69E5" w:rsidRDefault="00AF4963" w:rsidP="005E239F">
      <w:pPr>
        <w:pStyle w:val="a5"/>
        <w:numPr>
          <w:ilvl w:val="1"/>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سيولة التمويل:</w:t>
      </w:r>
      <w:r w:rsidRPr="006E69E5">
        <w:rPr>
          <w:rFonts w:ascii="Simplified Arabic" w:hAnsi="Simplified Arabic" w:cs="Simplified Arabic" w:hint="cs"/>
          <w:color w:val="1B1C1D"/>
          <w:sz w:val="32"/>
          <w:szCs w:val="32"/>
          <w:rtl/>
        </w:rPr>
        <w:t xml:space="preserve"> عدم القدرة على الحصول على التمويل اللازم.</w:t>
      </w:r>
    </w:p>
    <w:p w14:paraId="5D87BCBE" w14:textId="77777777" w:rsidR="00AF4963" w:rsidRPr="006E69E5" w:rsidRDefault="00AF4963" w:rsidP="005E239F">
      <w:pPr>
        <w:pStyle w:val="a5"/>
        <w:numPr>
          <w:ilvl w:val="1"/>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سيولة السوق:</w:t>
      </w:r>
      <w:r w:rsidRPr="006E69E5">
        <w:rPr>
          <w:rFonts w:ascii="Simplified Arabic" w:hAnsi="Simplified Arabic" w:cs="Simplified Arabic" w:hint="cs"/>
          <w:color w:val="1B1C1D"/>
          <w:sz w:val="32"/>
          <w:szCs w:val="32"/>
          <w:rtl/>
        </w:rPr>
        <w:t xml:space="preserve"> عدم القدرة على تسييل الأصول بسرعة وبسعر عادل.</w:t>
      </w:r>
    </w:p>
    <w:p w14:paraId="3B60AB14" w14:textId="77777777" w:rsidR="00AF4963" w:rsidRPr="006E69E5" w:rsidRDefault="00AF4963" w:rsidP="005E239F">
      <w:pPr>
        <w:pStyle w:val="a5"/>
        <w:numPr>
          <w:ilvl w:val="0"/>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أهمية إدارة مخاطر السيولة:</w:t>
      </w:r>
      <w:r w:rsidRPr="006E69E5">
        <w:rPr>
          <w:rFonts w:ascii="Simplified Arabic" w:hAnsi="Simplified Arabic" w:cs="Simplified Arabic" w:hint="cs"/>
          <w:color w:val="1B1C1D"/>
          <w:sz w:val="32"/>
          <w:szCs w:val="32"/>
          <w:rtl/>
        </w:rPr>
        <w:t xml:space="preserve"> الحفاظ على استقرار البنك، تجنب الإفلاس، بناء الثقة لدى المودعين والمستثمرين.</w:t>
      </w:r>
    </w:p>
    <w:p w14:paraId="068FE0E1" w14:textId="77777777" w:rsidR="00AF4963" w:rsidRPr="006E69E5" w:rsidRDefault="00AF4963" w:rsidP="005E239F">
      <w:pPr>
        <w:pStyle w:val="a5"/>
        <w:numPr>
          <w:ilvl w:val="0"/>
          <w:numId w:val="3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العلاقة بين مخاطر السيولة ومخاطر أخرى:</w:t>
      </w:r>
      <w:r w:rsidRPr="006E69E5">
        <w:rPr>
          <w:rFonts w:ascii="Simplified Arabic" w:hAnsi="Simplified Arabic" w:cs="Simplified Arabic" w:hint="cs"/>
          <w:color w:val="1B1C1D"/>
          <w:sz w:val="32"/>
          <w:szCs w:val="32"/>
          <w:rtl/>
        </w:rPr>
        <w:t xml:space="preserve"> مخاطر الائتمان، مخاطر السوق، المخاطر التشغيلية.</w:t>
      </w:r>
    </w:p>
    <w:p w14:paraId="58B2DD92"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 الإطار التنظيمي لإدارة مخاطر السيولة في البنوك</w:t>
      </w:r>
    </w:p>
    <w:p w14:paraId="60EB0EF7" w14:textId="77777777" w:rsidR="00AF4963" w:rsidRPr="006E69E5" w:rsidRDefault="00AF4963" w:rsidP="005E239F">
      <w:pPr>
        <w:pStyle w:val="a5"/>
        <w:numPr>
          <w:ilvl w:val="0"/>
          <w:numId w:val="31"/>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دور الجهات الرقابية:</w:t>
      </w:r>
      <w:r w:rsidRPr="006E69E5">
        <w:rPr>
          <w:rFonts w:ascii="Simplified Arabic" w:hAnsi="Simplified Arabic" w:cs="Simplified Arabic" w:hint="cs"/>
          <w:color w:val="1B1C1D"/>
          <w:sz w:val="32"/>
          <w:szCs w:val="32"/>
          <w:rtl/>
        </w:rPr>
        <w:t xml:space="preserve"> البنك المركزي السعودي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في وضع الأطر والمعايير.</w:t>
      </w:r>
    </w:p>
    <w:p w14:paraId="34AA0D45" w14:textId="77777777" w:rsidR="00AF4963" w:rsidRPr="006E69E5" w:rsidRDefault="00AF4963" w:rsidP="005E239F">
      <w:pPr>
        <w:pStyle w:val="a5"/>
        <w:numPr>
          <w:ilvl w:val="0"/>
          <w:numId w:val="31"/>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اتفاقيات بازل (</w:t>
      </w:r>
      <w:r w:rsidRPr="006E69E5">
        <w:rPr>
          <w:rFonts w:ascii="Simplified Arabic" w:hAnsi="Simplified Arabic" w:cs="Simplified Arabic" w:hint="cs"/>
          <w:color w:val="1B1C1D"/>
          <w:sz w:val="32"/>
          <w:szCs w:val="32"/>
          <w:bdr w:val="none" w:sz="0" w:space="0" w:color="auto" w:frame="1"/>
        </w:rPr>
        <w:t>Basel Accords</w:t>
      </w:r>
      <w:r w:rsidRPr="006E69E5">
        <w:rPr>
          <w:rFonts w:ascii="Simplified Arabic" w:hAnsi="Simplified Arabic" w:cs="Simplified Arabic" w:hint="cs"/>
          <w:color w:val="1B1C1D"/>
          <w:sz w:val="32"/>
          <w:szCs w:val="32"/>
          <w:bdr w:val="none" w:sz="0" w:space="0" w:color="auto" w:frame="1"/>
          <w:rtl/>
        </w:rPr>
        <w:t>):</w:t>
      </w:r>
    </w:p>
    <w:p w14:paraId="7ACBED59" w14:textId="77777777" w:rsidR="00AF4963" w:rsidRPr="006E69E5" w:rsidRDefault="00AF4963" w:rsidP="005E239F">
      <w:pPr>
        <w:pStyle w:val="a5"/>
        <w:numPr>
          <w:ilvl w:val="1"/>
          <w:numId w:val="31"/>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 xml:space="preserve">بازل </w:t>
      </w:r>
      <w:r w:rsidRPr="006E69E5">
        <w:rPr>
          <w:rFonts w:ascii="Simplified Arabic" w:hAnsi="Simplified Arabic" w:cs="Simplified Arabic" w:hint="cs"/>
          <w:color w:val="1B1C1D"/>
          <w:sz w:val="32"/>
          <w:szCs w:val="32"/>
          <w:bdr w:val="none" w:sz="0" w:space="0" w:color="auto" w:frame="1"/>
        </w:rPr>
        <w:t>III</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التركيز على معايير السيولة (نسبة تغطية السيولة </w:t>
      </w:r>
      <w:r w:rsidRPr="006E69E5">
        <w:rPr>
          <w:rFonts w:ascii="Simplified Arabic" w:hAnsi="Simplified Arabic" w:cs="Simplified Arabic" w:hint="cs"/>
          <w:color w:val="1B1C1D"/>
          <w:sz w:val="32"/>
          <w:szCs w:val="32"/>
        </w:rPr>
        <w:t>LCR</w:t>
      </w:r>
      <w:r w:rsidRPr="006E69E5">
        <w:rPr>
          <w:rFonts w:ascii="Simplified Arabic" w:hAnsi="Simplified Arabic" w:cs="Simplified Arabic" w:hint="cs"/>
          <w:color w:val="1B1C1D"/>
          <w:sz w:val="32"/>
          <w:szCs w:val="32"/>
          <w:rtl/>
        </w:rPr>
        <w:t xml:space="preserve">، نسبة صافي التمويل المستقر </w:t>
      </w:r>
      <w:r w:rsidRPr="006E69E5">
        <w:rPr>
          <w:rFonts w:ascii="Simplified Arabic" w:hAnsi="Simplified Arabic" w:cs="Simplified Arabic" w:hint="cs"/>
          <w:color w:val="1B1C1D"/>
          <w:sz w:val="32"/>
          <w:szCs w:val="32"/>
        </w:rPr>
        <w:t>NSFR</w:t>
      </w:r>
      <w:r w:rsidRPr="006E69E5">
        <w:rPr>
          <w:rFonts w:ascii="Simplified Arabic" w:hAnsi="Simplified Arabic" w:cs="Simplified Arabic" w:hint="cs"/>
          <w:color w:val="1B1C1D"/>
          <w:sz w:val="32"/>
          <w:szCs w:val="32"/>
          <w:rtl/>
        </w:rPr>
        <w:t>).</w:t>
      </w:r>
    </w:p>
    <w:p w14:paraId="7C5D7500" w14:textId="77777777" w:rsidR="00AF4963" w:rsidRPr="006E69E5" w:rsidRDefault="00AF4963" w:rsidP="005E239F">
      <w:pPr>
        <w:pStyle w:val="a5"/>
        <w:numPr>
          <w:ilvl w:val="1"/>
          <w:numId w:val="31"/>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 xml:space="preserve">أهداف بازل </w:t>
      </w:r>
      <w:r w:rsidRPr="006E69E5">
        <w:rPr>
          <w:rFonts w:ascii="Simplified Arabic" w:hAnsi="Simplified Arabic" w:cs="Simplified Arabic" w:hint="cs"/>
          <w:color w:val="1B1C1D"/>
          <w:sz w:val="32"/>
          <w:szCs w:val="32"/>
          <w:bdr w:val="none" w:sz="0" w:space="0" w:color="auto" w:frame="1"/>
        </w:rPr>
        <w:t>III</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تعزيز مرونة البنوك وتحسين قدرتها على امتصاص الصدمات.</w:t>
      </w:r>
    </w:p>
    <w:p w14:paraId="285E8301" w14:textId="77777777" w:rsidR="00AF4963" w:rsidRPr="006E69E5" w:rsidRDefault="00AF4963" w:rsidP="005E239F">
      <w:pPr>
        <w:pStyle w:val="a5"/>
        <w:numPr>
          <w:ilvl w:val="0"/>
          <w:numId w:val="31"/>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السياسات والإجراءات الداخلية للبنوك:</w:t>
      </w:r>
      <w:r w:rsidRPr="006E69E5">
        <w:rPr>
          <w:rFonts w:ascii="Simplified Arabic" w:hAnsi="Simplified Arabic" w:cs="Simplified Arabic" w:hint="cs"/>
          <w:color w:val="1B1C1D"/>
          <w:sz w:val="32"/>
          <w:szCs w:val="32"/>
          <w:rtl/>
        </w:rPr>
        <w:t xml:space="preserve"> وضع حدود للمخاطر، خطط الطوارئ للسيولة.</w:t>
      </w:r>
    </w:p>
    <w:p w14:paraId="4CD47688"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 المتغيرات الاقتصادية الكلية وأثرها على السيولة المصرفية</w:t>
      </w:r>
    </w:p>
    <w:p w14:paraId="0DD42FF4" w14:textId="77777777" w:rsidR="00AF4963" w:rsidRPr="006E69E5" w:rsidRDefault="00AF4963" w:rsidP="005E239F">
      <w:pPr>
        <w:pStyle w:val="a5"/>
        <w:numPr>
          <w:ilvl w:val="0"/>
          <w:numId w:val="32"/>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تعريف المتغيرات الاقتصادية الكلية:</w:t>
      </w:r>
      <w:r w:rsidRPr="006E69E5">
        <w:rPr>
          <w:rFonts w:ascii="Simplified Arabic" w:hAnsi="Simplified Arabic" w:cs="Simplified Arabic" w:hint="cs"/>
          <w:color w:val="1B1C1D"/>
          <w:sz w:val="32"/>
          <w:szCs w:val="32"/>
          <w:rtl/>
        </w:rPr>
        <w:t xml:space="preserve"> المؤشرات التي تعكس الأداء العام للاقتصاد.</w:t>
      </w:r>
    </w:p>
    <w:p w14:paraId="20405060" w14:textId="77777777" w:rsidR="00AF4963" w:rsidRPr="006E69E5" w:rsidRDefault="00AF4963" w:rsidP="005E239F">
      <w:pPr>
        <w:pStyle w:val="a5"/>
        <w:numPr>
          <w:ilvl w:val="0"/>
          <w:numId w:val="32"/>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أهمية دراسة أثر هذه المتغيرات:</w:t>
      </w:r>
      <w:r w:rsidRPr="006E69E5">
        <w:rPr>
          <w:rFonts w:ascii="Simplified Arabic" w:hAnsi="Simplified Arabic" w:cs="Simplified Arabic" w:hint="cs"/>
          <w:color w:val="1B1C1D"/>
          <w:sz w:val="32"/>
          <w:szCs w:val="32"/>
          <w:rtl/>
        </w:rPr>
        <w:t xml:space="preserve"> فهم كيفية تأثر البنوك بالبيئة الاقتصادية المحيطة.</w:t>
      </w:r>
    </w:p>
    <w:p w14:paraId="5E583735" w14:textId="77777777" w:rsidR="00AF4963" w:rsidRPr="006E69E5" w:rsidRDefault="00AF4963" w:rsidP="005E239F">
      <w:pPr>
        <w:pStyle w:val="a5"/>
        <w:numPr>
          <w:ilvl w:val="0"/>
          <w:numId w:val="32"/>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آليات التأثير:</w:t>
      </w:r>
      <w:r w:rsidRPr="006E69E5">
        <w:rPr>
          <w:rFonts w:ascii="Simplified Arabic" w:hAnsi="Simplified Arabic" w:cs="Simplified Arabic" w:hint="cs"/>
          <w:color w:val="1B1C1D"/>
          <w:sz w:val="32"/>
          <w:szCs w:val="32"/>
          <w:rtl/>
        </w:rPr>
        <w:t xml:space="preserve"> كيف يمكن أن تؤدي التغيرات في هذه المتغيرات إلى تفاقم أو تخفيف مخاطر السيولة.</w:t>
      </w:r>
    </w:p>
    <w:p w14:paraId="794ADF44"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 الناتج المحلي الإجمالي (</w:t>
      </w:r>
      <w:r w:rsidRPr="006E69E5">
        <w:rPr>
          <w:rFonts w:ascii="Simplified Arabic" w:eastAsia="Times New Roman" w:hAnsi="Simplified Arabic" w:cs="Simplified Arabic" w:hint="cs"/>
          <w:color w:val="1B1C1D"/>
          <w:sz w:val="32"/>
          <w:szCs w:val="32"/>
        </w:rPr>
        <w:t>GDP</w:t>
      </w:r>
      <w:r w:rsidRPr="006E69E5">
        <w:rPr>
          <w:rFonts w:ascii="Simplified Arabic" w:eastAsia="Times New Roman" w:hAnsi="Simplified Arabic" w:cs="Simplified Arabic" w:hint="cs"/>
          <w:color w:val="1B1C1D"/>
          <w:sz w:val="32"/>
          <w:szCs w:val="32"/>
          <w:rtl/>
        </w:rPr>
        <w:t>) وتأثيره على السيولة</w:t>
      </w:r>
    </w:p>
    <w:p w14:paraId="48642CF0" w14:textId="77777777" w:rsidR="00AF4963" w:rsidRPr="006E69E5" w:rsidRDefault="00AF4963" w:rsidP="005E239F">
      <w:pPr>
        <w:pStyle w:val="a5"/>
        <w:numPr>
          <w:ilvl w:val="0"/>
          <w:numId w:val="33"/>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العلاقة الطردية:</w:t>
      </w:r>
      <w:r w:rsidRPr="006E69E5">
        <w:rPr>
          <w:rFonts w:ascii="Simplified Arabic" w:hAnsi="Simplified Arabic" w:cs="Simplified Arabic" w:hint="cs"/>
          <w:color w:val="1B1C1D"/>
          <w:sz w:val="32"/>
          <w:szCs w:val="32"/>
          <w:rtl/>
        </w:rPr>
        <w:t xml:space="preserve"> النمو الاقتصادي يدعم زيادة الودائع وتحسن جودة الأصول.</w:t>
      </w:r>
    </w:p>
    <w:p w14:paraId="461CC8FB" w14:textId="77777777" w:rsidR="00AF4963" w:rsidRPr="006E69E5" w:rsidRDefault="00AF4963" w:rsidP="005E239F">
      <w:pPr>
        <w:pStyle w:val="a5"/>
        <w:numPr>
          <w:ilvl w:val="0"/>
          <w:numId w:val="33"/>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الانكماش الاقتصادي:</w:t>
      </w:r>
      <w:r w:rsidRPr="006E69E5">
        <w:rPr>
          <w:rFonts w:ascii="Simplified Arabic" w:hAnsi="Simplified Arabic" w:cs="Simplified Arabic" w:hint="cs"/>
          <w:color w:val="1B1C1D"/>
          <w:sz w:val="32"/>
          <w:szCs w:val="32"/>
          <w:rtl/>
        </w:rPr>
        <w:t xml:space="preserve"> انخفاض الودائع، زيادة السحوبات، تدهور جودة الائتمان.</w:t>
      </w:r>
    </w:p>
    <w:p w14:paraId="59571E32" w14:textId="77777777" w:rsidR="00AF4963" w:rsidRPr="006E69E5" w:rsidRDefault="00AF4963" w:rsidP="005E239F">
      <w:pPr>
        <w:pStyle w:val="a5"/>
        <w:numPr>
          <w:ilvl w:val="0"/>
          <w:numId w:val="33"/>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 على الطلب على الائتمان والعرض:</w:t>
      </w:r>
      <w:r w:rsidRPr="006E69E5">
        <w:rPr>
          <w:rFonts w:ascii="Simplified Arabic" w:hAnsi="Simplified Arabic" w:cs="Simplified Arabic" w:hint="cs"/>
          <w:color w:val="1B1C1D"/>
          <w:sz w:val="32"/>
          <w:szCs w:val="32"/>
          <w:rtl/>
        </w:rPr>
        <w:t xml:space="preserve"> دور الناتج المحلي الإجمالي في تحديد فرص الاستثمار.</w:t>
      </w:r>
    </w:p>
    <w:p w14:paraId="7E2E5C45"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5. أسعار الفائدة وأثرها على إدارة مخاطر السيولة</w:t>
      </w:r>
    </w:p>
    <w:p w14:paraId="5396C9C9" w14:textId="77777777" w:rsidR="00AF4963" w:rsidRPr="006E69E5" w:rsidRDefault="00AF4963" w:rsidP="005E239F">
      <w:pPr>
        <w:pStyle w:val="a5"/>
        <w:numPr>
          <w:ilvl w:val="0"/>
          <w:numId w:val="34"/>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 قصيرة الأجل وطويلة الأجل:</w:t>
      </w:r>
      <w:r w:rsidRPr="006E69E5">
        <w:rPr>
          <w:rFonts w:ascii="Simplified Arabic" w:hAnsi="Simplified Arabic" w:cs="Simplified Arabic" w:hint="cs"/>
          <w:color w:val="1B1C1D"/>
          <w:sz w:val="32"/>
          <w:szCs w:val="32"/>
          <w:rtl/>
        </w:rPr>
        <w:t xml:space="preserve"> تأثيرها على تكلفة التمويل وعائد الاستثمار.</w:t>
      </w:r>
    </w:p>
    <w:p w14:paraId="5AC8147C" w14:textId="77777777" w:rsidR="00AF4963" w:rsidRPr="006E69E5" w:rsidRDefault="00AF4963" w:rsidP="005E239F">
      <w:pPr>
        <w:pStyle w:val="a5"/>
        <w:numPr>
          <w:ilvl w:val="0"/>
          <w:numId w:val="34"/>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ارتفاع أسعار الفائدة:</w:t>
      </w:r>
      <w:r w:rsidRPr="006E69E5">
        <w:rPr>
          <w:rFonts w:ascii="Simplified Arabic" w:hAnsi="Simplified Arabic" w:cs="Simplified Arabic" w:hint="cs"/>
          <w:color w:val="1B1C1D"/>
          <w:sz w:val="32"/>
          <w:szCs w:val="32"/>
          <w:rtl/>
        </w:rPr>
        <w:t xml:space="preserve"> زيادة تكلفة الاقتراض للبنوك، انخفاض قيمة السندات طويلة الأجل.</w:t>
      </w:r>
    </w:p>
    <w:p w14:paraId="48C6CB89" w14:textId="77777777" w:rsidR="00AF4963" w:rsidRPr="006E69E5" w:rsidRDefault="00AF4963" w:rsidP="005E239F">
      <w:pPr>
        <w:pStyle w:val="a5"/>
        <w:numPr>
          <w:ilvl w:val="0"/>
          <w:numId w:val="34"/>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انخفاض أسعار الفائدة:</w:t>
      </w:r>
      <w:r w:rsidRPr="006E69E5">
        <w:rPr>
          <w:rFonts w:ascii="Simplified Arabic" w:hAnsi="Simplified Arabic" w:cs="Simplified Arabic" w:hint="cs"/>
          <w:color w:val="1B1C1D"/>
          <w:sz w:val="32"/>
          <w:szCs w:val="32"/>
          <w:rtl/>
        </w:rPr>
        <w:t xml:space="preserve"> انخفاض العائد على الاستثمارات، زيادة الطلب على الائتمان.</w:t>
      </w:r>
    </w:p>
    <w:p w14:paraId="0D7B3598" w14:textId="77777777" w:rsidR="00AF4963" w:rsidRPr="006E69E5" w:rsidRDefault="00AF4963" w:rsidP="005E239F">
      <w:pPr>
        <w:pStyle w:val="a5"/>
        <w:numPr>
          <w:ilvl w:val="0"/>
          <w:numId w:val="34"/>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منحنى العائد:</w:t>
      </w:r>
      <w:r w:rsidRPr="006E69E5">
        <w:rPr>
          <w:rFonts w:ascii="Simplified Arabic" w:hAnsi="Simplified Arabic" w:cs="Simplified Arabic" w:hint="cs"/>
          <w:color w:val="1B1C1D"/>
          <w:sz w:val="32"/>
          <w:szCs w:val="32"/>
          <w:rtl/>
        </w:rPr>
        <w:t xml:space="preserve"> أهمية شكله في التنبؤ بالضغوط على السيولة.</w:t>
      </w:r>
    </w:p>
    <w:p w14:paraId="4AC3AE22"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6. التضخم وتأثيره على السيولة المصرفية</w:t>
      </w:r>
    </w:p>
    <w:p w14:paraId="4FFC24BE" w14:textId="77777777" w:rsidR="00AF4963" w:rsidRPr="006E69E5" w:rsidRDefault="00AF4963" w:rsidP="005E239F">
      <w:pPr>
        <w:pStyle w:val="a5"/>
        <w:numPr>
          <w:ilvl w:val="0"/>
          <w:numId w:val="35"/>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التضخم على القوة الشرائية للودائع:</w:t>
      </w:r>
      <w:r w:rsidRPr="006E69E5">
        <w:rPr>
          <w:rFonts w:ascii="Simplified Arabic" w:hAnsi="Simplified Arabic" w:cs="Simplified Arabic" w:hint="cs"/>
          <w:color w:val="1B1C1D"/>
          <w:sz w:val="32"/>
          <w:szCs w:val="32"/>
          <w:rtl/>
        </w:rPr>
        <w:t xml:space="preserve"> قد يدفع المودعين لسحب أموالهم.</w:t>
      </w:r>
    </w:p>
    <w:p w14:paraId="171A776D" w14:textId="77777777" w:rsidR="00AF4963" w:rsidRPr="006E69E5" w:rsidRDefault="00AF4963" w:rsidP="005E239F">
      <w:pPr>
        <w:pStyle w:val="a5"/>
        <w:numPr>
          <w:ilvl w:val="0"/>
          <w:numId w:val="35"/>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 على تكلفة التشغيل للبنوك:</w:t>
      </w:r>
      <w:r w:rsidRPr="006E69E5">
        <w:rPr>
          <w:rFonts w:ascii="Simplified Arabic" w:hAnsi="Simplified Arabic" w:cs="Simplified Arabic" w:hint="cs"/>
          <w:color w:val="1B1C1D"/>
          <w:sz w:val="32"/>
          <w:szCs w:val="32"/>
          <w:rtl/>
        </w:rPr>
        <w:t xml:space="preserve"> زيادة المصاريف التشغيلية.</w:t>
      </w:r>
    </w:p>
    <w:p w14:paraId="6D644160" w14:textId="77777777" w:rsidR="00AF4963" w:rsidRPr="006E69E5" w:rsidRDefault="00AF4963" w:rsidP="005E239F">
      <w:pPr>
        <w:pStyle w:val="a5"/>
        <w:numPr>
          <w:ilvl w:val="0"/>
          <w:numId w:val="35"/>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دور البنك المركزي:</w:t>
      </w:r>
      <w:r w:rsidRPr="006E69E5">
        <w:rPr>
          <w:rFonts w:ascii="Simplified Arabic" w:hAnsi="Simplified Arabic" w:cs="Simplified Arabic" w:hint="cs"/>
          <w:color w:val="1B1C1D"/>
          <w:sz w:val="32"/>
          <w:szCs w:val="32"/>
          <w:rtl/>
        </w:rPr>
        <w:t xml:space="preserve"> استخدام أدوات السياسة النقدية للسيطرة على التضخم، مما يؤثر على أسعار الفائدة.</w:t>
      </w:r>
    </w:p>
    <w:p w14:paraId="3A2CE33B"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7. أسعار النفط وتأثيرها على السيولة في البنوك السعودية</w:t>
      </w:r>
    </w:p>
    <w:p w14:paraId="671622BA" w14:textId="77777777" w:rsidR="00AF4963" w:rsidRPr="006E69E5" w:rsidRDefault="00AF4963" w:rsidP="005E239F">
      <w:pPr>
        <w:pStyle w:val="a5"/>
        <w:numPr>
          <w:ilvl w:val="0"/>
          <w:numId w:val="36"/>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الاقتصاد السعودي:</w:t>
      </w:r>
      <w:r w:rsidRPr="006E69E5">
        <w:rPr>
          <w:rFonts w:ascii="Simplified Arabic" w:hAnsi="Simplified Arabic" w:cs="Simplified Arabic" w:hint="cs"/>
          <w:color w:val="1B1C1D"/>
          <w:sz w:val="32"/>
          <w:szCs w:val="32"/>
          <w:rtl/>
        </w:rPr>
        <w:t xml:space="preserve"> الاعتماد الكبير على إيرادات النفط.</w:t>
      </w:r>
    </w:p>
    <w:p w14:paraId="573F20AC" w14:textId="77777777" w:rsidR="00AF4963" w:rsidRPr="006E69E5" w:rsidRDefault="00AF4963" w:rsidP="005E239F">
      <w:pPr>
        <w:pStyle w:val="a5"/>
        <w:numPr>
          <w:ilvl w:val="0"/>
          <w:numId w:val="36"/>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ارتفاع أسعار النفط:</w:t>
      </w:r>
      <w:r w:rsidRPr="006E69E5">
        <w:rPr>
          <w:rFonts w:ascii="Simplified Arabic" w:hAnsi="Simplified Arabic" w:cs="Simplified Arabic" w:hint="cs"/>
          <w:color w:val="1B1C1D"/>
          <w:sz w:val="32"/>
          <w:szCs w:val="32"/>
          <w:rtl/>
        </w:rPr>
        <w:t xml:space="preserve"> زيادة الإيرادات الحكومية، تحسن السيولة في النظام المصرفي.</w:t>
      </w:r>
    </w:p>
    <w:p w14:paraId="2BD53DED" w14:textId="77777777" w:rsidR="00AF4963" w:rsidRPr="006E69E5" w:rsidRDefault="00AF4963" w:rsidP="005E239F">
      <w:pPr>
        <w:pStyle w:val="a5"/>
        <w:numPr>
          <w:ilvl w:val="0"/>
          <w:numId w:val="36"/>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انخفاض أسعار النفط:</w:t>
      </w:r>
      <w:r w:rsidRPr="006E69E5">
        <w:rPr>
          <w:rFonts w:ascii="Simplified Arabic" w:hAnsi="Simplified Arabic" w:cs="Simplified Arabic" w:hint="cs"/>
          <w:color w:val="1B1C1D"/>
          <w:sz w:val="32"/>
          <w:szCs w:val="32"/>
          <w:rtl/>
        </w:rPr>
        <w:t xml:space="preserve"> انكماش السيولة، تراجع الإنفاق الحكومي، تباطؤ النمو الاقتصادي.</w:t>
      </w:r>
    </w:p>
    <w:p w14:paraId="2EB585F7" w14:textId="77777777" w:rsidR="00AF4963" w:rsidRPr="006E69E5" w:rsidRDefault="00AF4963" w:rsidP="005E239F">
      <w:pPr>
        <w:pStyle w:val="a5"/>
        <w:numPr>
          <w:ilvl w:val="0"/>
          <w:numId w:val="36"/>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تأثيرها على مشاريع البنية التحتية والاستثمار العام:</w:t>
      </w:r>
      <w:r w:rsidRPr="006E69E5">
        <w:rPr>
          <w:rFonts w:ascii="Simplified Arabic" w:hAnsi="Simplified Arabic" w:cs="Simplified Arabic" w:hint="cs"/>
          <w:color w:val="1B1C1D"/>
          <w:sz w:val="32"/>
          <w:szCs w:val="32"/>
          <w:rtl/>
        </w:rPr>
        <w:t xml:space="preserve"> انعكاس ذلك على الطلب على الائتمان.</w:t>
      </w:r>
    </w:p>
    <w:p w14:paraId="04E1188B"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8. أسعار الصرف وتقلباتها وأثرها على السيولة</w:t>
      </w:r>
    </w:p>
    <w:p w14:paraId="4A774EBB" w14:textId="77777777" w:rsidR="00AF4963" w:rsidRPr="006E69E5" w:rsidRDefault="00AF4963" w:rsidP="005E239F">
      <w:pPr>
        <w:pStyle w:val="a5"/>
        <w:numPr>
          <w:ilvl w:val="0"/>
          <w:numId w:val="37"/>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الربط بالدولار الأمريكي (في السعودية):</w:t>
      </w:r>
      <w:r w:rsidRPr="006E69E5">
        <w:rPr>
          <w:rFonts w:ascii="Simplified Arabic" w:hAnsi="Simplified Arabic" w:cs="Simplified Arabic" w:hint="cs"/>
          <w:color w:val="1B1C1D"/>
          <w:sz w:val="32"/>
          <w:szCs w:val="32"/>
          <w:rtl/>
        </w:rPr>
        <w:t xml:space="preserve"> يقلل من مخاطر تقلبات سعر الصرف المباشرة.</w:t>
      </w:r>
    </w:p>
    <w:p w14:paraId="5E144BA6" w14:textId="77777777" w:rsidR="00AF4963" w:rsidRPr="006E69E5" w:rsidRDefault="00AF4963" w:rsidP="005E239F">
      <w:pPr>
        <w:pStyle w:val="a5"/>
        <w:numPr>
          <w:ilvl w:val="0"/>
          <w:numId w:val="37"/>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التأثير غير المباشر:</w:t>
      </w:r>
      <w:r w:rsidRPr="006E69E5">
        <w:rPr>
          <w:rFonts w:ascii="Simplified Arabic" w:hAnsi="Simplified Arabic" w:cs="Simplified Arabic" w:hint="cs"/>
          <w:color w:val="1B1C1D"/>
          <w:sz w:val="32"/>
          <w:szCs w:val="32"/>
          <w:rtl/>
        </w:rPr>
        <w:t xml:space="preserve"> تقلبات أسعار الصرف العالمية قد تؤثر على التدفقات الرأسمالية والاستثمار الأجنبي.</w:t>
      </w:r>
    </w:p>
    <w:p w14:paraId="4BA718D7" w14:textId="77777777" w:rsidR="00AF4963" w:rsidRPr="006E69E5" w:rsidRDefault="00AF4963" w:rsidP="005E239F">
      <w:pPr>
        <w:pStyle w:val="a5"/>
        <w:numPr>
          <w:ilvl w:val="0"/>
          <w:numId w:val="37"/>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الموجودات والمطلوبات بالعملات الأجنبية:</w:t>
      </w:r>
      <w:r w:rsidRPr="006E69E5">
        <w:rPr>
          <w:rFonts w:ascii="Simplified Arabic" w:hAnsi="Simplified Arabic" w:cs="Simplified Arabic" w:hint="cs"/>
          <w:color w:val="1B1C1D"/>
          <w:sz w:val="32"/>
          <w:szCs w:val="32"/>
          <w:rtl/>
        </w:rPr>
        <w:t xml:space="preserve"> أهمية إدارة مخاطر أسعار الصرف المرتبطة بها.</w:t>
      </w:r>
    </w:p>
    <w:p w14:paraId="6470BB68" w14:textId="77777777" w:rsidR="00AF4963" w:rsidRPr="006E69E5" w:rsidRDefault="00AF4963"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9. سياسات البنك المركزي السعودي (</w:t>
      </w:r>
      <w:r w:rsidRPr="006E69E5">
        <w:rPr>
          <w:rFonts w:ascii="Simplified Arabic" w:eastAsia="Times New Roman" w:hAnsi="Simplified Arabic" w:cs="Simplified Arabic" w:hint="cs"/>
          <w:color w:val="1B1C1D"/>
          <w:sz w:val="32"/>
          <w:szCs w:val="32"/>
        </w:rPr>
        <w:t>SAMA</w:t>
      </w:r>
      <w:r w:rsidRPr="006E69E5">
        <w:rPr>
          <w:rFonts w:ascii="Simplified Arabic" w:eastAsia="Times New Roman" w:hAnsi="Simplified Arabic" w:cs="Simplified Arabic" w:hint="cs"/>
          <w:color w:val="1B1C1D"/>
          <w:sz w:val="32"/>
          <w:szCs w:val="32"/>
          <w:rtl/>
        </w:rPr>
        <w:t>) ودورها في إدارة السيولة</w:t>
      </w:r>
    </w:p>
    <w:p w14:paraId="53D273AD" w14:textId="77777777" w:rsidR="00AF4963" w:rsidRPr="006E69E5" w:rsidRDefault="00AF4963" w:rsidP="005E239F">
      <w:pPr>
        <w:pStyle w:val="a5"/>
        <w:numPr>
          <w:ilvl w:val="0"/>
          <w:numId w:val="38"/>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الأدوات النقدية:</w:t>
      </w:r>
      <w:r w:rsidRPr="006E69E5">
        <w:rPr>
          <w:rFonts w:ascii="Simplified Arabic" w:hAnsi="Simplified Arabic" w:cs="Simplified Arabic" w:hint="cs"/>
          <w:color w:val="1B1C1D"/>
          <w:sz w:val="32"/>
          <w:szCs w:val="32"/>
          <w:rtl/>
        </w:rPr>
        <w:t xml:space="preserve"> عمليات السوق المفتوحة، نسبة الاحتياطي الإلزامي، سعر إعادة الخصم.</w:t>
      </w:r>
    </w:p>
    <w:p w14:paraId="4BAC8718" w14:textId="77777777" w:rsidR="00AF4963" w:rsidRPr="006E69E5" w:rsidRDefault="00AF4963" w:rsidP="005E239F">
      <w:pPr>
        <w:pStyle w:val="a5"/>
        <w:numPr>
          <w:ilvl w:val="0"/>
          <w:numId w:val="38"/>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سياسات إدارة السيولة الاحترازية:</w:t>
      </w:r>
      <w:r w:rsidRPr="006E69E5">
        <w:rPr>
          <w:rFonts w:ascii="Simplified Arabic" w:hAnsi="Simplified Arabic" w:cs="Simplified Arabic" w:hint="cs"/>
          <w:color w:val="1B1C1D"/>
          <w:sz w:val="32"/>
          <w:szCs w:val="32"/>
          <w:rtl/>
        </w:rPr>
        <w:t xml:space="preserve"> توفير سيولة طارئة للبنوك.</w:t>
      </w:r>
    </w:p>
    <w:p w14:paraId="34C775FE" w14:textId="77777777" w:rsidR="00AF4963" w:rsidRPr="006E69E5" w:rsidRDefault="00AF4963" w:rsidP="005E239F">
      <w:pPr>
        <w:pStyle w:val="a5"/>
        <w:numPr>
          <w:ilvl w:val="0"/>
          <w:numId w:val="38"/>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التدخلات في السوق:</w:t>
      </w:r>
      <w:r w:rsidRPr="006E69E5">
        <w:rPr>
          <w:rFonts w:ascii="Simplified Arabic" w:hAnsi="Simplified Arabic" w:cs="Simplified Arabic" w:hint="cs"/>
          <w:color w:val="1B1C1D"/>
          <w:sz w:val="32"/>
          <w:szCs w:val="32"/>
          <w:rtl/>
        </w:rPr>
        <w:t xml:space="preserve"> شراء أو بيع الأوراق المالية الحكومية.</w:t>
      </w:r>
    </w:p>
    <w:p w14:paraId="630655AE" w14:textId="77777777" w:rsidR="00AF4963" w:rsidRPr="006E69E5" w:rsidRDefault="00AF4963" w:rsidP="005E239F">
      <w:pPr>
        <w:pStyle w:val="a5"/>
        <w:numPr>
          <w:ilvl w:val="0"/>
          <w:numId w:val="38"/>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 xml:space="preserve">دور </w:t>
      </w:r>
      <w:r w:rsidRPr="006E69E5">
        <w:rPr>
          <w:rFonts w:ascii="Simplified Arabic" w:hAnsi="Simplified Arabic" w:cs="Simplified Arabic" w:hint="cs"/>
          <w:color w:val="1B1C1D"/>
          <w:sz w:val="32"/>
          <w:szCs w:val="32"/>
          <w:bdr w:val="none" w:sz="0" w:space="0" w:color="auto" w:frame="1"/>
        </w:rPr>
        <w:t>SAMA</w:t>
      </w:r>
      <w:r w:rsidRPr="006E69E5">
        <w:rPr>
          <w:rFonts w:ascii="Simplified Arabic" w:hAnsi="Simplified Arabic" w:cs="Simplified Arabic" w:hint="cs"/>
          <w:color w:val="1B1C1D"/>
          <w:sz w:val="32"/>
          <w:szCs w:val="32"/>
          <w:bdr w:val="none" w:sz="0" w:space="0" w:color="auto" w:frame="1"/>
          <w:rtl/>
        </w:rPr>
        <w:t xml:space="preserve"> في استقرار النظام المصرفي:</w:t>
      </w:r>
      <w:r w:rsidRPr="006E69E5">
        <w:rPr>
          <w:rFonts w:ascii="Simplified Arabic" w:hAnsi="Simplified Arabic" w:cs="Simplified Arabic" w:hint="cs"/>
          <w:color w:val="1B1C1D"/>
          <w:sz w:val="32"/>
          <w:szCs w:val="32"/>
          <w:rtl/>
        </w:rPr>
        <w:t xml:space="preserve"> بناء الثقة وتعزيز المرونة.</w:t>
      </w:r>
    </w:p>
    <w:p w14:paraId="3928BA14" w14:textId="7995FE34" w:rsidR="00026138" w:rsidRPr="006E69E5" w:rsidRDefault="00AF4963" w:rsidP="00C27E9A">
      <w:pPr>
        <w:pStyle w:val="3"/>
        <w:spacing w:before="0" w:after="120" w:line="360" w:lineRule="auto"/>
        <w:rPr>
          <w:rFonts w:ascii="Simplified Arabic" w:eastAsiaTheme="minorEastAsia"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 xml:space="preserve">10. الخاتمة </w:t>
      </w:r>
    </w:p>
    <w:p w14:paraId="5EA7BBA9" w14:textId="77777777" w:rsidR="00026138" w:rsidRPr="006E69E5" w:rsidRDefault="00026138" w:rsidP="005E239F">
      <w:pPr>
        <w:pStyle w:val="3"/>
        <w:spacing w:before="0" w:after="120" w:line="360" w:lineRule="auto"/>
        <w:divId w:val="128978005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 مفهوم مخاطر السيولة وأهميتها في البنوك التجارية</w:t>
      </w:r>
    </w:p>
    <w:p w14:paraId="63D735A2"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السيولة</w:t>
      </w:r>
      <w:r w:rsidRPr="006E69E5">
        <w:rPr>
          <w:rFonts w:ascii="Simplified Arabic" w:hAnsi="Simplified Arabic" w:cs="Simplified Arabic" w:hint="cs"/>
          <w:color w:val="1B1C1D"/>
          <w:sz w:val="32"/>
          <w:szCs w:val="32"/>
          <w:rtl/>
        </w:rPr>
        <w:t xml:space="preserve"> هي ببساطة </w:t>
      </w:r>
      <w:r w:rsidRPr="006E69E5">
        <w:rPr>
          <w:rFonts w:ascii="Simplified Arabic" w:hAnsi="Simplified Arabic" w:cs="Simplified Arabic" w:hint="cs"/>
          <w:color w:val="1B1C1D"/>
          <w:sz w:val="32"/>
          <w:szCs w:val="32"/>
          <w:bdr w:val="none" w:sz="0" w:space="0" w:color="auto" w:frame="1"/>
          <w:rtl/>
        </w:rPr>
        <w:t>عدم قدرة البنك على تلبية التزاماته المالية المستحقة في الوقت المحدد ودون تكبد خسائر غير مقبولة</w:t>
      </w:r>
      <w:r w:rsidRPr="006E69E5">
        <w:rPr>
          <w:rFonts w:ascii="Simplified Arabic" w:hAnsi="Simplified Arabic" w:cs="Simplified Arabic" w:hint="cs"/>
          <w:color w:val="1B1C1D"/>
          <w:sz w:val="32"/>
          <w:szCs w:val="32"/>
          <w:rtl/>
        </w:rPr>
        <w:t>. تخيل أن البنك لا يملك ما يكفي من النقد أو الأصول السائلة لتغطية سحوبات المودعين أو الالتزامات الأخرى. هذا هو جوهر مخاطر السيولة.</w:t>
      </w:r>
    </w:p>
    <w:p w14:paraId="52317B17" w14:textId="77777777" w:rsidR="00026138" w:rsidRPr="006E69E5" w:rsidRDefault="00026138" w:rsidP="005E239F">
      <w:pPr>
        <w:pStyle w:val="a5"/>
        <w:bidi/>
        <w:spacing w:before="0" w:beforeAutospacing="0" w:after="12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وتنقسم هذه المخاطر إلى نوعين رئيسيين:</w:t>
      </w:r>
    </w:p>
    <w:p w14:paraId="4F4C0921" w14:textId="77777777" w:rsidR="00026138" w:rsidRPr="006E69E5" w:rsidRDefault="00026138" w:rsidP="005E239F">
      <w:pPr>
        <w:pStyle w:val="a5"/>
        <w:numPr>
          <w:ilvl w:val="0"/>
          <w:numId w:val="40"/>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سيولة التمويل:</w:t>
      </w:r>
      <w:r w:rsidRPr="006E69E5">
        <w:rPr>
          <w:rFonts w:ascii="Simplified Arabic" w:hAnsi="Simplified Arabic" w:cs="Simplified Arabic" w:hint="cs"/>
          <w:color w:val="1B1C1D"/>
          <w:sz w:val="32"/>
          <w:szCs w:val="32"/>
          <w:rtl/>
        </w:rPr>
        <w:t xml:space="preserve"> تحدث عندما لا يستطيع البنك الحصول على التمويل اللازم (مثل الودائع الجديدة أو الاقتراض من الأسواق) لتغطية التزاماته. قد يواجه البنك صعوبة في تجديد الودائع المستحقة أو الحصول على قروض قصيرة الأجل من بنوك أخرى.</w:t>
      </w:r>
    </w:p>
    <w:p w14:paraId="330726C8" w14:textId="77777777" w:rsidR="00026138" w:rsidRPr="006E69E5" w:rsidRDefault="00026138" w:rsidP="005E239F">
      <w:pPr>
        <w:pStyle w:val="a5"/>
        <w:numPr>
          <w:ilvl w:val="0"/>
          <w:numId w:val="40"/>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سيولة السوق:</w:t>
      </w:r>
      <w:r w:rsidRPr="006E69E5">
        <w:rPr>
          <w:rFonts w:ascii="Simplified Arabic" w:hAnsi="Simplified Arabic" w:cs="Simplified Arabic" w:hint="cs"/>
          <w:color w:val="1B1C1D"/>
          <w:sz w:val="32"/>
          <w:szCs w:val="32"/>
          <w:rtl/>
        </w:rPr>
        <w:t xml:space="preserve"> تنشأ عندما لا يتمكن البنك من تسييل أصوله (مثل بيع السندات أو الأوراق المالية) بسرعة كافية وبسعر عادل لتلبية احتياجاته النقدية. قد يكون السوق غير نشط، أو قد يضطر البنك لبيع الأصول بأسعار أقل بكثير من قيمتها السوقية لتوفير السيولة.</w:t>
      </w:r>
    </w:p>
    <w:p w14:paraId="3467A0CC"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أهمية إدارة مخاطر السيولة</w:t>
      </w:r>
      <w:r w:rsidRPr="006E69E5">
        <w:rPr>
          <w:rFonts w:ascii="Simplified Arabic" w:hAnsi="Simplified Arabic" w:cs="Simplified Arabic" w:hint="cs"/>
          <w:color w:val="1B1C1D"/>
          <w:sz w:val="32"/>
          <w:szCs w:val="32"/>
          <w:rtl/>
        </w:rPr>
        <w:t xml:space="preserve"> لا يمكن المبالغة فيها. فهي ضرورية لـ:</w:t>
      </w:r>
    </w:p>
    <w:p w14:paraId="0690794C" w14:textId="77777777" w:rsidR="00026138" w:rsidRPr="006E69E5" w:rsidRDefault="00026138" w:rsidP="005E239F">
      <w:pPr>
        <w:pStyle w:val="a5"/>
        <w:numPr>
          <w:ilvl w:val="0"/>
          <w:numId w:val="41"/>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الحفاظ على استقرار البنك:</w:t>
      </w:r>
      <w:r w:rsidRPr="006E69E5">
        <w:rPr>
          <w:rFonts w:ascii="Simplified Arabic" w:hAnsi="Simplified Arabic" w:cs="Simplified Arabic" w:hint="cs"/>
          <w:color w:val="1B1C1D"/>
          <w:sz w:val="32"/>
          <w:szCs w:val="32"/>
          <w:rtl/>
        </w:rPr>
        <w:t xml:space="preserve"> يضمن وجود سيولة كافية استمرارية عملياته اليومية ويحميه من الانهيار.</w:t>
      </w:r>
    </w:p>
    <w:p w14:paraId="6F89FB26" w14:textId="77777777" w:rsidR="00026138" w:rsidRPr="006E69E5" w:rsidRDefault="00026138" w:rsidP="005E239F">
      <w:pPr>
        <w:pStyle w:val="a5"/>
        <w:numPr>
          <w:ilvl w:val="0"/>
          <w:numId w:val="41"/>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تجنب الإفلاس:</w:t>
      </w:r>
      <w:r w:rsidRPr="006E69E5">
        <w:rPr>
          <w:rFonts w:ascii="Simplified Arabic" w:hAnsi="Simplified Arabic" w:cs="Simplified Arabic" w:hint="cs"/>
          <w:color w:val="1B1C1D"/>
          <w:sz w:val="32"/>
          <w:szCs w:val="32"/>
          <w:rtl/>
        </w:rPr>
        <w:t xml:space="preserve"> نقص السيولة هو أحد الأسباب الرئيسية لإفلاس البنوك، حتى لو كانت أصولها جيدة.</w:t>
      </w:r>
    </w:p>
    <w:p w14:paraId="1B74D6E5" w14:textId="77777777" w:rsidR="00026138" w:rsidRPr="006E69E5" w:rsidRDefault="00026138" w:rsidP="005E239F">
      <w:pPr>
        <w:pStyle w:val="a5"/>
        <w:numPr>
          <w:ilvl w:val="0"/>
          <w:numId w:val="41"/>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بناء الثقة لدى المودعين والمستثمرين:</w:t>
      </w:r>
      <w:r w:rsidRPr="006E69E5">
        <w:rPr>
          <w:rFonts w:ascii="Simplified Arabic" w:hAnsi="Simplified Arabic" w:cs="Simplified Arabic" w:hint="cs"/>
          <w:color w:val="1B1C1D"/>
          <w:sz w:val="32"/>
          <w:szCs w:val="32"/>
          <w:rtl/>
        </w:rPr>
        <w:t xml:space="preserve"> معرفة أن البنك يدير سيولته بفعالية يطمئن العملاء بأن أموالهم آمنة ويزيد من ثقة المستثمرين.</w:t>
      </w:r>
    </w:p>
    <w:p w14:paraId="6C64CCDB"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هناك </w:t>
      </w:r>
      <w:r w:rsidRPr="006E69E5">
        <w:rPr>
          <w:rFonts w:ascii="Simplified Arabic" w:hAnsi="Simplified Arabic" w:cs="Simplified Arabic" w:hint="cs"/>
          <w:color w:val="1B1C1D"/>
          <w:sz w:val="32"/>
          <w:szCs w:val="32"/>
          <w:bdr w:val="none" w:sz="0" w:space="0" w:color="auto" w:frame="1"/>
          <w:rtl/>
        </w:rPr>
        <w:t>علاقة وثيقة بين مخاطر السيولة ومخاطر أخرى</w:t>
      </w:r>
      <w:r w:rsidRPr="006E69E5">
        <w:rPr>
          <w:rFonts w:ascii="Simplified Arabic" w:hAnsi="Simplified Arabic" w:cs="Simplified Arabic" w:hint="cs"/>
          <w:color w:val="1B1C1D"/>
          <w:sz w:val="32"/>
          <w:szCs w:val="32"/>
          <w:rtl/>
        </w:rPr>
        <w:t xml:space="preserve"> تواجهها البنوك:</w:t>
      </w:r>
    </w:p>
    <w:p w14:paraId="7213DA34" w14:textId="77777777" w:rsidR="00026138" w:rsidRPr="006E69E5" w:rsidRDefault="00026138" w:rsidP="005E239F">
      <w:pPr>
        <w:pStyle w:val="a5"/>
        <w:numPr>
          <w:ilvl w:val="0"/>
          <w:numId w:val="42"/>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الائتمان:</w:t>
      </w:r>
      <w:r w:rsidRPr="006E69E5">
        <w:rPr>
          <w:rFonts w:ascii="Simplified Arabic" w:hAnsi="Simplified Arabic" w:cs="Simplified Arabic" w:hint="cs"/>
          <w:color w:val="1B1C1D"/>
          <w:sz w:val="32"/>
          <w:szCs w:val="32"/>
          <w:rtl/>
        </w:rPr>
        <w:t xml:space="preserve"> إذا تخلفت الشركات أو الأفراد عن سداد قروضهم (مخاطر ائتمان)، فإن البنك قد يفقد جزءًا من إيراداته ويواجه صعوبة في تحصيل الأموال، مما يؤثر سلبًا على سيولته.</w:t>
      </w:r>
    </w:p>
    <w:p w14:paraId="7EA6E543" w14:textId="77777777" w:rsidR="00026138" w:rsidRPr="006E69E5" w:rsidRDefault="00026138" w:rsidP="005E239F">
      <w:pPr>
        <w:pStyle w:val="a5"/>
        <w:numPr>
          <w:ilvl w:val="0"/>
          <w:numId w:val="42"/>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مخاطر السوق:</w:t>
      </w:r>
      <w:r w:rsidRPr="006E69E5">
        <w:rPr>
          <w:rFonts w:ascii="Simplified Arabic" w:hAnsi="Simplified Arabic" w:cs="Simplified Arabic" w:hint="cs"/>
          <w:color w:val="1B1C1D"/>
          <w:sz w:val="32"/>
          <w:szCs w:val="32"/>
          <w:rtl/>
        </w:rPr>
        <w:t xml:space="preserve"> تقلبات أسعار الأوراق المالية أو أسعار الفائدة قد تقلل من قيمة الأصول التي يملكها البنك، مما يجعل تسييلها أصعب ويقلل من السيولة المتاحة.</w:t>
      </w:r>
    </w:p>
    <w:p w14:paraId="63B63C97" w14:textId="77777777" w:rsidR="00026138" w:rsidRPr="006E69E5" w:rsidRDefault="00026138" w:rsidP="005E239F">
      <w:pPr>
        <w:pStyle w:val="a5"/>
        <w:numPr>
          <w:ilvl w:val="0"/>
          <w:numId w:val="42"/>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المخاطر التشغيلية:</w:t>
      </w:r>
      <w:r w:rsidRPr="006E69E5">
        <w:rPr>
          <w:rFonts w:ascii="Simplified Arabic" w:hAnsi="Simplified Arabic" w:cs="Simplified Arabic" w:hint="cs"/>
          <w:color w:val="1B1C1D"/>
          <w:sz w:val="32"/>
          <w:szCs w:val="32"/>
          <w:rtl/>
        </w:rPr>
        <w:t xml:space="preserve"> الأعطال التكنولوجية، الأخطاء البشرية، أو الاحتيال قد تؤدي إلى خسائر غير متوقعة تؤثر على السيولة المتاحة للبنك.</w:t>
      </w:r>
    </w:p>
    <w:p w14:paraId="613F536E" w14:textId="21DEF28E" w:rsidR="00026138" w:rsidRPr="006E69E5" w:rsidRDefault="00026138" w:rsidP="005E239F">
      <w:pPr>
        <w:spacing w:after="120" w:line="360" w:lineRule="auto"/>
        <w:divId w:val="1289780055"/>
        <w:rPr>
          <w:rFonts w:ascii="Simplified Arabic" w:eastAsia="Times New Roman" w:hAnsi="Simplified Arabic" w:cs="Simplified Arabic" w:hint="cs"/>
          <w:color w:val="1B1C1D"/>
          <w:sz w:val="32"/>
          <w:szCs w:val="32"/>
          <w:rtl/>
        </w:rPr>
      </w:pPr>
    </w:p>
    <w:p w14:paraId="55709659" w14:textId="77777777" w:rsidR="00026138" w:rsidRPr="006E69E5" w:rsidRDefault="00026138" w:rsidP="005E239F">
      <w:pPr>
        <w:pStyle w:val="3"/>
        <w:spacing w:before="0" w:after="120" w:line="360" w:lineRule="auto"/>
        <w:divId w:val="128978005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2. الإطار التنظيمي لإدارة مخاطر السيولة في البنوك</w:t>
      </w:r>
    </w:p>
    <w:p w14:paraId="5B44CA0B" w14:textId="77777777" w:rsidR="00026138" w:rsidRPr="006E69E5" w:rsidRDefault="00026138" w:rsidP="005E239F">
      <w:pPr>
        <w:pStyle w:val="a5"/>
        <w:bidi/>
        <w:spacing w:before="0" w:beforeAutospacing="0" w:after="12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تلعب الجهات الرقابية دورًا حاسمًا في ضمان استقرار النظام المصرفي من خلال وضع الأطر والمعايير لإدارة مخاطر السيولة.</w:t>
      </w:r>
    </w:p>
    <w:p w14:paraId="7907EF8B" w14:textId="77777777" w:rsidR="00026138" w:rsidRPr="006E69E5" w:rsidRDefault="00026138" w:rsidP="005E239F">
      <w:pPr>
        <w:pStyle w:val="a5"/>
        <w:numPr>
          <w:ilvl w:val="0"/>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دور الجهات الرقابية:</w:t>
      </w:r>
      <w:r w:rsidRPr="006E69E5">
        <w:rPr>
          <w:rFonts w:ascii="Simplified Arabic" w:hAnsi="Simplified Arabic" w:cs="Simplified Arabic" w:hint="cs"/>
          <w:color w:val="1B1C1D"/>
          <w:sz w:val="32"/>
          <w:szCs w:val="32"/>
          <w:rtl/>
        </w:rPr>
        <w:t xml:space="preserve"> في المملكة العربية السعودية، يلعب </w:t>
      </w:r>
      <w:r w:rsidRPr="006E69E5">
        <w:rPr>
          <w:rFonts w:ascii="Simplified Arabic" w:hAnsi="Simplified Arabic" w:cs="Simplified Arabic" w:hint="cs"/>
          <w:color w:val="1B1C1D"/>
          <w:sz w:val="32"/>
          <w:szCs w:val="32"/>
          <w:bdr w:val="none" w:sz="0" w:space="0" w:color="auto" w:frame="1"/>
          <w:rtl/>
        </w:rPr>
        <w:t>البنك المركزي السعودي (</w:t>
      </w:r>
      <w:r w:rsidRPr="006E69E5">
        <w:rPr>
          <w:rFonts w:ascii="Simplified Arabic" w:hAnsi="Simplified Arabic" w:cs="Simplified Arabic" w:hint="cs"/>
          <w:color w:val="1B1C1D"/>
          <w:sz w:val="32"/>
          <w:szCs w:val="32"/>
          <w:bdr w:val="none" w:sz="0" w:space="0" w:color="auto" w:frame="1"/>
        </w:rPr>
        <w:t>SAMA</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دورًا محوريًا في وضع الأطر والمعايير التنظيمية للبنوك. يحدد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المتطلبات الرقابية التي يجب على البنوك الالتزام بها للحفاظ على مستويات سيولة كافية وحماية النظام المالي.</w:t>
      </w:r>
    </w:p>
    <w:p w14:paraId="407DA8BF" w14:textId="77777777" w:rsidR="00026138" w:rsidRPr="006E69E5" w:rsidRDefault="00026138" w:rsidP="005E239F">
      <w:pPr>
        <w:pStyle w:val="a5"/>
        <w:numPr>
          <w:ilvl w:val="0"/>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اتفاقيات بازل (</w:t>
      </w:r>
      <w:r w:rsidRPr="006E69E5">
        <w:rPr>
          <w:rFonts w:ascii="Simplified Arabic" w:hAnsi="Simplified Arabic" w:cs="Simplified Arabic" w:hint="cs"/>
          <w:color w:val="1B1C1D"/>
          <w:sz w:val="32"/>
          <w:szCs w:val="32"/>
          <w:bdr w:val="none" w:sz="0" w:space="0" w:color="auto" w:frame="1"/>
        </w:rPr>
        <w:t>Basel Accords</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هي سلسلة من التوصيات المصرفية التي وضعتها لجنة بازل للرقابة المصرفية. تعد هذه الاتفاقيات معيارًا عالميًا للرقابة المصرفية وتهدف إلى تعزيز الاستقرار المالي العالمي.</w:t>
      </w:r>
    </w:p>
    <w:p w14:paraId="2FBF8DF7" w14:textId="77777777" w:rsidR="00026138" w:rsidRPr="006E69E5" w:rsidRDefault="00026138" w:rsidP="005E239F">
      <w:pPr>
        <w:pStyle w:val="a5"/>
        <w:numPr>
          <w:ilvl w:val="1"/>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 xml:space="preserve">بازل </w:t>
      </w:r>
      <w:r w:rsidRPr="006E69E5">
        <w:rPr>
          <w:rFonts w:ascii="Simplified Arabic" w:hAnsi="Simplified Arabic" w:cs="Simplified Arabic" w:hint="cs"/>
          <w:color w:val="1B1C1D"/>
          <w:sz w:val="32"/>
          <w:szCs w:val="32"/>
          <w:bdr w:val="none" w:sz="0" w:space="0" w:color="auto" w:frame="1"/>
        </w:rPr>
        <w:t>III</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هو أحدث إصدار من هذه الاتفاقيات، وقد ركز بشكل كبير على تعزيز متطلبات السيولة بعد الأزمة المالية العالمية 2008. من أهم المعايير التي أدخلها بازل </w:t>
      </w:r>
      <w:r w:rsidRPr="006E69E5">
        <w:rPr>
          <w:rFonts w:ascii="Simplified Arabic" w:hAnsi="Simplified Arabic" w:cs="Simplified Arabic" w:hint="cs"/>
          <w:color w:val="1B1C1D"/>
          <w:sz w:val="32"/>
          <w:szCs w:val="32"/>
        </w:rPr>
        <w:t>III</w:t>
      </w:r>
      <w:r w:rsidRPr="006E69E5">
        <w:rPr>
          <w:rFonts w:ascii="Simplified Arabic" w:hAnsi="Simplified Arabic" w:cs="Simplified Arabic" w:hint="cs"/>
          <w:color w:val="1B1C1D"/>
          <w:sz w:val="32"/>
          <w:szCs w:val="32"/>
          <w:rtl/>
        </w:rPr>
        <w:t>:</w:t>
      </w:r>
    </w:p>
    <w:p w14:paraId="62B609C1" w14:textId="77777777" w:rsidR="00026138" w:rsidRPr="006E69E5" w:rsidRDefault="00026138" w:rsidP="005E239F">
      <w:pPr>
        <w:pStyle w:val="a5"/>
        <w:numPr>
          <w:ilvl w:val="2"/>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نسبة تغطية السيولة (</w:t>
      </w:r>
      <w:r w:rsidRPr="006E69E5">
        <w:rPr>
          <w:rFonts w:ascii="Simplified Arabic" w:hAnsi="Simplified Arabic" w:cs="Simplified Arabic" w:hint="cs"/>
          <w:color w:val="1B1C1D"/>
          <w:sz w:val="32"/>
          <w:szCs w:val="32"/>
          <w:bdr w:val="none" w:sz="0" w:space="0" w:color="auto" w:frame="1"/>
        </w:rPr>
        <w:t>Liquidity Coverage Ratio - LCR</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تضمن أن البنوك تحتفظ بأصول سائلة عالية الجودة (</w:t>
      </w:r>
      <w:r w:rsidRPr="006E69E5">
        <w:rPr>
          <w:rFonts w:ascii="Simplified Arabic" w:hAnsi="Simplified Arabic" w:cs="Simplified Arabic" w:hint="cs"/>
          <w:color w:val="1B1C1D"/>
          <w:sz w:val="32"/>
          <w:szCs w:val="32"/>
        </w:rPr>
        <w:t>HQLA</w:t>
      </w:r>
      <w:r w:rsidRPr="006E69E5">
        <w:rPr>
          <w:rFonts w:ascii="Simplified Arabic" w:hAnsi="Simplified Arabic" w:cs="Simplified Arabic" w:hint="cs"/>
          <w:color w:val="1B1C1D"/>
          <w:sz w:val="32"/>
          <w:szCs w:val="32"/>
          <w:rtl/>
        </w:rPr>
        <w:t>) كافية لتغطية صافي التدفقات النقدية الخارجة خلال 30 يومًا من سيناريو ضغوط شديدة.</w:t>
      </w:r>
    </w:p>
    <w:p w14:paraId="7CA126D2" w14:textId="77777777" w:rsidR="00026138" w:rsidRPr="006E69E5" w:rsidRDefault="00026138" w:rsidP="005E239F">
      <w:pPr>
        <w:pStyle w:val="a5"/>
        <w:numPr>
          <w:ilvl w:val="2"/>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نسبة صافي التمويل المستقر (</w:t>
      </w:r>
      <w:r w:rsidRPr="006E69E5">
        <w:rPr>
          <w:rFonts w:ascii="Simplified Arabic" w:hAnsi="Simplified Arabic" w:cs="Simplified Arabic" w:hint="cs"/>
          <w:color w:val="1B1C1D"/>
          <w:sz w:val="32"/>
          <w:szCs w:val="32"/>
          <w:bdr w:val="none" w:sz="0" w:space="0" w:color="auto" w:frame="1"/>
        </w:rPr>
        <w:t>Net Stable Funding Ratio - NSFR</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تضمن أن البنوك لديها مصادر تمويل مستقرة كافية لدعم أنشطتها على مدى عام واحد.</w:t>
      </w:r>
    </w:p>
    <w:p w14:paraId="4D5B5434" w14:textId="77777777" w:rsidR="00026138" w:rsidRPr="006E69E5" w:rsidRDefault="00026138" w:rsidP="005E239F">
      <w:pPr>
        <w:pStyle w:val="a5"/>
        <w:numPr>
          <w:ilvl w:val="1"/>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 xml:space="preserve">أهداف بازل </w:t>
      </w:r>
      <w:r w:rsidRPr="006E69E5">
        <w:rPr>
          <w:rFonts w:ascii="Simplified Arabic" w:hAnsi="Simplified Arabic" w:cs="Simplified Arabic" w:hint="cs"/>
          <w:color w:val="1B1C1D"/>
          <w:sz w:val="32"/>
          <w:szCs w:val="32"/>
          <w:bdr w:val="none" w:sz="0" w:space="0" w:color="auto" w:frame="1"/>
        </w:rPr>
        <w:t>III</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تهدف إلى </w:t>
      </w:r>
      <w:r w:rsidRPr="006E69E5">
        <w:rPr>
          <w:rFonts w:ascii="Simplified Arabic" w:hAnsi="Simplified Arabic" w:cs="Simplified Arabic" w:hint="cs"/>
          <w:color w:val="1B1C1D"/>
          <w:sz w:val="32"/>
          <w:szCs w:val="32"/>
          <w:bdr w:val="none" w:sz="0" w:space="0" w:color="auto" w:frame="1"/>
          <w:rtl/>
        </w:rPr>
        <w:t>تعزيز مرونة البنوك وتحسين قدرتها على امتصاص الصدمات</w:t>
      </w:r>
      <w:r w:rsidRPr="006E69E5">
        <w:rPr>
          <w:rFonts w:ascii="Simplified Arabic" w:hAnsi="Simplified Arabic" w:cs="Simplified Arabic" w:hint="cs"/>
          <w:color w:val="1B1C1D"/>
          <w:sz w:val="32"/>
          <w:szCs w:val="32"/>
          <w:rtl/>
        </w:rPr>
        <w:t xml:space="preserve"> المالية والاقتصادية، مما يقلل من احتمالية الحاجة إلى عمليات إنقاذ حكومية.</w:t>
      </w:r>
    </w:p>
    <w:p w14:paraId="43BA29C7" w14:textId="77777777" w:rsidR="00026138" w:rsidRPr="006E69E5" w:rsidRDefault="00026138" w:rsidP="005E239F">
      <w:pPr>
        <w:pStyle w:val="a5"/>
        <w:numPr>
          <w:ilvl w:val="0"/>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السياسات والإجراءات الداخلية للبنوك:</w:t>
      </w:r>
      <w:r w:rsidRPr="006E69E5">
        <w:rPr>
          <w:rFonts w:ascii="Simplified Arabic" w:hAnsi="Simplified Arabic" w:cs="Simplified Arabic" w:hint="cs"/>
          <w:color w:val="1B1C1D"/>
          <w:sz w:val="32"/>
          <w:szCs w:val="32"/>
          <w:rtl/>
        </w:rPr>
        <w:t xml:space="preserve"> بالإضافة إلى الامتثال للمتطلبات التنظيمية، تضع البنوك نفسها </w:t>
      </w:r>
      <w:r w:rsidRPr="006E69E5">
        <w:rPr>
          <w:rFonts w:ascii="Simplified Arabic" w:hAnsi="Simplified Arabic" w:cs="Simplified Arabic" w:hint="cs"/>
          <w:color w:val="1B1C1D"/>
          <w:sz w:val="32"/>
          <w:szCs w:val="32"/>
          <w:bdr w:val="none" w:sz="0" w:space="0" w:color="auto" w:frame="1"/>
          <w:rtl/>
        </w:rPr>
        <w:t>سياسات وإجراءات داخلية</w:t>
      </w:r>
      <w:r w:rsidRPr="006E69E5">
        <w:rPr>
          <w:rFonts w:ascii="Simplified Arabic" w:hAnsi="Simplified Arabic" w:cs="Simplified Arabic" w:hint="cs"/>
          <w:color w:val="1B1C1D"/>
          <w:sz w:val="32"/>
          <w:szCs w:val="32"/>
          <w:rtl/>
        </w:rPr>
        <w:t xml:space="preserve"> لإدارة مخاطر السيولة. تشمل هذه السياسات:</w:t>
      </w:r>
    </w:p>
    <w:p w14:paraId="57E19DCB" w14:textId="77777777" w:rsidR="00026138" w:rsidRPr="006E69E5" w:rsidRDefault="00026138" w:rsidP="005E239F">
      <w:pPr>
        <w:pStyle w:val="a5"/>
        <w:numPr>
          <w:ilvl w:val="1"/>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وضع حدود للمخاطر:</w:t>
      </w:r>
      <w:r w:rsidRPr="006E69E5">
        <w:rPr>
          <w:rFonts w:ascii="Simplified Arabic" w:hAnsi="Simplified Arabic" w:cs="Simplified Arabic" w:hint="cs"/>
          <w:color w:val="1B1C1D"/>
          <w:sz w:val="32"/>
          <w:szCs w:val="32"/>
          <w:rtl/>
        </w:rPr>
        <w:t xml:space="preserve"> تحديد مستويات قصوى لمخاطر السيولة التي يمكن للبنك تحملها.</w:t>
      </w:r>
    </w:p>
    <w:p w14:paraId="056F612C" w14:textId="77777777" w:rsidR="00026138" w:rsidRPr="006E69E5" w:rsidRDefault="00026138" w:rsidP="005E239F">
      <w:pPr>
        <w:pStyle w:val="a5"/>
        <w:numPr>
          <w:ilvl w:val="1"/>
          <w:numId w:val="43"/>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خطط الطوارئ للسيولة (</w:t>
      </w:r>
      <w:r w:rsidRPr="006E69E5">
        <w:rPr>
          <w:rFonts w:ascii="Simplified Arabic" w:hAnsi="Simplified Arabic" w:cs="Simplified Arabic" w:hint="cs"/>
          <w:color w:val="1B1C1D"/>
          <w:sz w:val="32"/>
          <w:szCs w:val="32"/>
          <w:bdr w:val="none" w:sz="0" w:space="0" w:color="auto" w:frame="1"/>
        </w:rPr>
        <w:t>Contingency Funding Plans - CFP</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خطط مفصلة تحدد الإجراءات التي سيتخذها البنك في حال مواجهة ضغوط سيولة غير متوقعة، بما في ذلك مصادر التمويل البديلة.</w:t>
      </w:r>
    </w:p>
    <w:p w14:paraId="1CEF8218" w14:textId="76492EF4" w:rsidR="00026138" w:rsidRPr="006E69E5" w:rsidRDefault="00026138" w:rsidP="005E239F">
      <w:pPr>
        <w:spacing w:after="120" w:line="360" w:lineRule="auto"/>
        <w:divId w:val="1289780055"/>
        <w:rPr>
          <w:rFonts w:ascii="Simplified Arabic" w:eastAsia="Times New Roman" w:hAnsi="Simplified Arabic" w:cs="Simplified Arabic" w:hint="cs"/>
          <w:color w:val="1B1C1D"/>
          <w:sz w:val="32"/>
          <w:szCs w:val="32"/>
          <w:rtl/>
        </w:rPr>
      </w:pPr>
    </w:p>
    <w:p w14:paraId="2B5E9389" w14:textId="77777777" w:rsidR="00026138" w:rsidRPr="006E69E5" w:rsidRDefault="00026138" w:rsidP="005E239F">
      <w:pPr>
        <w:pStyle w:val="3"/>
        <w:spacing w:before="0" w:after="120" w:line="360" w:lineRule="auto"/>
        <w:divId w:val="128978005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3. المتغيرات الاقتصادية الكلية وأثرها على السيولة المصرفية</w:t>
      </w:r>
    </w:p>
    <w:p w14:paraId="664EA6D0"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المتغيرات الاقتصادية الكلية</w:t>
      </w:r>
      <w:r w:rsidRPr="006E69E5">
        <w:rPr>
          <w:rFonts w:ascii="Simplified Arabic" w:hAnsi="Simplified Arabic" w:cs="Simplified Arabic" w:hint="cs"/>
          <w:color w:val="1B1C1D"/>
          <w:sz w:val="32"/>
          <w:szCs w:val="32"/>
          <w:rtl/>
        </w:rPr>
        <w:t xml:space="preserve"> هي المؤشرات التي تعكس الأداء العام للاقتصاد، مثل الناتج المحلي الإجمالي، التضخم، أسعار الفائدة، وأسعار النفط.</w:t>
      </w:r>
    </w:p>
    <w:p w14:paraId="726274AB" w14:textId="77777777" w:rsidR="00026138" w:rsidRPr="006E69E5" w:rsidRDefault="00026138" w:rsidP="005E239F">
      <w:pPr>
        <w:pStyle w:val="a5"/>
        <w:numPr>
          <w:ilvl w:val="0"/>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أهمية دراسة أثر هذه المتغيرات:</w:t>
      </w:r>
      <w:r w:rsidRPr="006E69E5">
        <w:rPr>
          <w:rFonts w:ascii="Simplified Arabic" w:hAnsi="Simplified Arabic" w:cs="Simplified Arabic" w:hint="cs"/>
          <w:color w:val="1B1C1D"/>
          <w:sz w:val="32"/>
          <w:szCs w:val="32"/>
          <w:rtl/>
        </w:rPr>
        <w:t xml:space="preserve"> تكمن أهميتها في </w:t>
      </w:r>
      <w:r w:rsidRPr="006E69E5">
        <w:rPr>
          <w:rFonts w:ascii="Simplified Arabic" w:hAnsi="Simplified Arabic" w:cs="Simplified Arabic" w:hint="cs"/>
          <w:color w:val="1B1C1D"/>
          <w:sz w:val="32"/>
          <w:szCs w:val="32"/>
          <w:bdr w:val="none" w:sz="0" w:space="0" w:color="auto" w:frame="1"/>
          <w:rtl/>
        </w:rPr>
        <w:t>فهم كيفية تأثر البنوك بالبيئة الاقتصادية المحيطة</w:t>
      </w:r>
      <w:r w:rsidRPr="006E69E5">
        <w:rPr>
          <w:rFonts w:ascii="Simplified Arabic" w:hAnsi="Simplified Arabic" w:cs="Simplified Arabic" w:hint="cs"/>
          <w:color w:val="1B1C1D"/>
          <w:sz w:val="32"/>
          <w:szCs w:val="32"/>
          <w:rtl/>
        </w:rPr>
        <w:t>. فالبنوك لا تعمل في فراغ، بل هي جزء لا يتجزأ من الاقتصاد الكلي، وتتأثر بشكل مباشر وغير مباشر بالظروف الاقتصادية العامة.</w:t>
      </w:r>
    </w:p>
    <w:p w14:paraId="4622AEAB" w14:textId="77777777" w:rsidR="00026138" w:rsidRPr="006E69E5" w:rsidRDefault="00026138" w:rsidP="005E239F">
      <w:pPr>
        <w:pStyle w:val="a5"/>
        <w:numPr>
          <w:ilvl w:val="0"/>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آليات التأثير:</w:t>
      </w:r>
      <w:r w:rsidRPr="006E69E5">
        <w:rPr>
          <w:rFonts w:ascii="Simplified Arabic" w:hAnsi="Simplified Arabic" w:cs="Simplified Arabic" w:hint="cs"/>
          <w:color w:val="1B1C1D"/>
          <w:sz w:val="32"/>
          <w:szCs w:val="32"/>
          <w:rtl/>
        </w:rPr>
        <w:t xml:space="preserve"> يمكن أن تؤدي التغيرات في هذه المتغيرات إلى تفاقم أو تخفيف مخاطر السيولة من خلال عدة آليات:</w:t>
      </w:r>
    </w:p>
    <w:p w14:paraId="3B93BB33" w14:textId="77777777" w:rsidR="00026138" w:rsidRPr="006E69E5" w:rsidRDefault="00026138" w:rsidP="005E239F">
      <w:pPr>
        <w:pStyle w:val="a5"/>
        <w:numPr>
          <w:ilvl w:val="1"/>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على ودائع العملاء:</w:t>
      </w:r>
      <w:r w:rsidRPr="006E69E5">
        <w:rPr>
          <w:rFonts w:ascii="Simplified Arabic" w:hAnsi="Simplified Arabic" w:cs="Simplified Arabic" w:hint="cs"/>
          <w:color w:val="1B1C1D"/>
          <w:sz w:val="32"/>
          <w:szCs w:val="32"/>
          <w:rtl/>
        </w:rPr>
        <w:t xml:space="preserve"> النمو الاقتصادي قد يزيد من الودائع، بينما الانكماش قد يؤدي إلى سحبها.</w:t>
      </w:r>
    </w:p>
    <w:p w14:paraId="2D816EA4" w14:textId="77777777" w:rsidR="00026138" w:rsidRPr="006E69E5" w:rsidRDefault="00026138" w:rsidP="005E239F">
      <w:pPr>
        <w:pStyle w:val="a5"/>
        <w:numPr>
          <w:ilvl w:val="1"/>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على جودة الأصول:</w:t>
      </w:r>
      <w:r w:rsidRPr="006E69E5">
        <w:rPr>
          <w:rFonts w:ascii="Simplified Arabic" w:hAnsi="Simplified Arabic" w:cs="Simplified Arabic" w:hint="cs"/>
          <w:color w:val="1B1C1D"/>
          <w:sz w:val="32"/>
          <w:szCs w:val="32"/>
          <w:rtl/>
        </w:rPr>
        <w:t xml:space="preserve"> التباطؤ الاقتصادي قد يزيد من تعثر القروض، مما يقلل من الأصول السائلة للبنك.</w:t>
      </w:r>
    </w:p>
    <w:p w14:paraId="597E5E9F" w14:textId="77777777" w:rsidR="00026138" w:rsidRPr="006E69E5" w:rsidRDefault="00026138" w:rsidP="005E239F">
      <w:pPr>
        <w:pStyle w:val="a5"/>
        <w:numPr>
          <w:ilvl w:val="1"/>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على تكلفة التمويل:</w:t>
      </w:r>
      <w:r w:rsidRPr="006E69E5">
        <w:rPr>
          <w:rFonts w:ascii="Simplified Arabic" w:hAnsi="Simplified Arabic" w:cs="Simplified Arabic" w:hint="cs"/>
          <w:color w:val="1B1C1D"/>
          <w:sz w:val="32"/>
          <w:szCs w:val="32"/>
          <w:rtl/>
        </w:rPr>
        <w:t xml:space="preserve"> ارتفاع أسعار الفائدة يزيد من تكلفة اقتراض البنوك.</w:t>
      </w:r>
    </w:p>
    <w:p w14:paraId="6000D9D1" w14:textId="77777777" w:rsidR="00026138" w:rsidRPr="006E69E5" w:rsidRDefault="00026138" w:rsidP="005E239F">
      <w:pPr>
        <w:pStyle w:val="a5"/>
        <w:numPr>
          <w:ilvl w:val="1"/>
          <w:numId w:val="44"/>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على الطلب على الائتمان:</w:t>
      </w:r>
      <w:r w:rsidRPr="006E69E5">
        <w:rPr>
          <w:rFonts w:ascii="Simplified Arabic" w:hAnsi="Simplified Arabic" w:cs="Simplified Arabic" w:hint="cs"/>
          <w:color w:val="1B1C1D"/>
          <w:sz w:val="32"/>
          <w:szCs w:val="32"/>
          <w:rtl/>
        </w:rPr>
        <w:t xml:space="preserve"> النمو الاقتصادي يحفز الطلب على القروض، بينما الركود يقلله.</w:t>
      </w:r>
    </w:p>
    <w:p w14:paraId="1BB121E3" w14:textId="4576B6A2" w:rsidR="00026138" w:rsidRPr="006E69E5" w:rsidRDefault="00026138" w:rsidP="005E239F">
      <w:pPr>
        <w:spacing w:after="120" w:line="360" w:lineRule="auto"/>
        <w:divId w:val="1289780055"/>
        <w:rPr>
          <w:rFonts w:ascii="Simplified Arabic" w:eastAsia="Times New Roman" w:hAnsi="Simplified Arabic" w:cs="Simplified Arabic" w:hint="cs"/>
          <w:color w:val="1B1C1D"/>
          <w:sz w:val="32"/>
          <w:szCs w:val="32"/>
          <w:rtl/>
        </w:rPr>
      </w:pPr>
    </w:p>
    <w:p w14:paraId="756DB7B6" w14:textId="77777777" w:rsidR="00026138" w:rsidRPr="006E69E5" w:rsidRDefault="00026138" w:rsidP="005E239F">
      <w:pPr>
        <w:pStyle w:val="3"/>
        <w:spacing w:before="0" w:after="120" w:line="360" w:lineRule="auto"/>
        <w:divId w:val="128978005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4. الناتج المحلي الإجمالي (</w:t>
      </w:r>
      <w:r w:rsidRPr="006E69E5">
        <w:rPr>
          <w:rFonts w:ascii="Simplified Arabic" w:eastAsia="Times New Roman" w:hAnsi="Simplified Arabic" w:cs="Simplified Arabic" w:hint="cs"/>
          <w:color w:val="1B1C1D"/>
          <w:sz w:val="32"/>
          <w:szCs w:val="32"/>
        </w:rPr>
        <w:t>GDP</w:t>
      </w:r>
      <w:r w:rsidRPr="006E69E5">
        <w:rPr>
          <w:rFonts w:ascii="Simplified Arabic" w:eastAsia="Times New Roman" w:hAnsi="Simplified Arabic" w:cs="Simplified Arabic" w:hint="cs"/>
          <w:color w:val="1B1C1D"/>
          <w:sz w:val="32"/>
          <w:szCs w:val="32"/>
          <w:rtl/>
        </w:rPr>
        <w:t>) وتأثيره على السيولة</w:t>
      </w:r>
    </w:p>
    <w:p w14:paraId="0D2DAE71"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الناتج المحلي الإجمالي (</w:t>
      </w:r>
      <w:r w:rsidRPr="006E69E5">
        <w:rPr>
          <w:rFonts w:ascii="Simplified Arabic" w:hAnsi="Simplified Arabic" w:cs="Simplified Arabic" w:hint="cs"/>
          <w:color w:val="1B1C1D"/>
          <w:sz w:val="32"/>
          <w:szCs w:val="32"/>
          <w:bdr w:val="none" w:sz="0" w:space="0" w:color="auto" w:frame="1"/>
        </w:rPr>
        <w:t>GDP</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هو القيمة الإجمالية للسلع والخدمات المنتجة داخل بلد ما خلال فترة زمنية معينة. يعتبر مؤشرًا رئيسيًا للصحة الاقتصادية.</w:t>
      </w:r>
    </w:p>
    <w:p w14:paraId="2C89D921" w14:textId="77777777" w:rsidR="00026138" w:rsidRPr="006E69E5" w:rsidRDefault="00026138" w:rsidP="005E239F">
      <w:pPr>
        <w:pStyle w:val="a5"/>
        <w:numPr>
          <w:ilvl w:val="0"/>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العلاقة الطردية:</w:t>
      </w:r>
      <w:r w:rsidRPr="006E69E5">
        <w:rPr>
          <w:rFonts w:ascii="Simplified Arabic" w:hAnsi="Simplified Arabic" w:cs="Simplified Arabic" w:hint="cs"/>
          <w:color w:val="1B1C1D"/>
          <w:sz w:val="32"/>
          <w:szCs w:val="32"/>
          <w:rtl/>
        </w:rPr>
        <w:t xml:space="preserve"> هناك </w:t>
      </w:r>
      <w:r w:rsidRPr="006E69E5">
        <w:rPr>
          <w:rFonts w:ascii="Simplified Arabic" w:hAnsi="Simplified Arabic" w:cs="Simplified Arabic" w:hint="cs"/>
          <w:color w:val="1B1C1D"/>
          <w:sz w:val="32"/>
          <w:szCs w:val="32"/>
          <w:bdr w:val="none" w:sz="0" w:space="0" w:color="auto" w:frame="1"/>
          <w:rtl/>
        </w:rPr>
        <w:t>علاقة طردية قوية بين النمو الاقتصادي والسيولة المصرفية</w:t>
      </w:r>
      <w:r w:rsidRPr="006E69E5">
        <w:rPr>
          <w:rFonts w:ascii="Simplified Arabic" w:hAnsi="Simplified Arabic" w:cs="Simplified Arabic" w:hint="cs"/>
          <w:color w:val="1B1C1D"/>
          <w:sz w:val="32"/>
          <w:szCs w:val="32"/>
          <w:rtl/>
        </w:rPr>
        <w:t>. عندما ينمو الناتج المحلي الإجمالي، يشهد الاقتصاد ازدهارًا، مما يؤدي إلى:</w:t>
      </w:r>
    </w:p>
    <w:p w14:paraId="3F5B83AE" w14:textId="77777777" w:rsidR="00026138" w:rsidRPr="006E69E5" w:rsidRDefault="00026138" w:rsidP="005E239F">
      <w:pPr>
        <w:pStyle w:val="a5"/>
        <w:numPr>
          <w:ilvl w:val="1"/>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زيادة الودائع:</w:t>
      </w:r>
      <w:r w:rsidRPr="006E69E5">
        <w:rPr>
          <w:rFonts w:ascii="Simplified Arabic" w:hAnsi="Simplified Arabic" w:cs="Simplified Arabic" w:hint="cs"/>
          <w:color w:val="1B1C1D"/>
          <w:sz w:val="32"/>
          <w:szCs w:val="32"/>
          <w:rtl/>
        </w:rPr>
        <w:t xml:space="preserve"> ارتفاع الدخول الشخصية وأرباح الشركات يؤدي إلى زيادة الودائع في البنوك.</w:t>
      </w:r>
    </w:p>
    <w:p w14:paraId="34D788FF" w14:textId="77777777" w:rsidR="00026138" w:rsidRPr="006E69E5" w:rsidRDefault="00026138" w:rsidP="005E239F">
      <w:pPr>
        <w:pStyle w:val="a5"/>
        <w:numPr>
          <w:ilvl w:val="1"/>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تحسن جودة الأصول:</w:t>
      </w:r>
      <w:r w:rsidRPr="006E69E5">
        <w:rPr>
          <w:rFonts w:ascii="Simplified Arabic" w:hAnsi="Simplified Arabic" w:cs="Simplified Arabic" w:hint="cs"/>
          <w:color w:val="1B1C1D"/>
          <w:sz w:val="32"/>
          <w:szCs w:val="32"/>
          <w:rtl/>
        </w:rPr>
        <w:t xml:space="preserve"> تقل مخاطر تعثر القروض مع تحسن الأوضاع المالية للأفراد والشركات، مما يجعل أصول البنوك (القروض) أكثر سيولة وقيمة.</w:t>
      </w:r>
    </w:p>
    <w:p w14:paraId="4BAF6FDC" w14:textId="77777777" w:rsidR="00026138" w:rsidRPr="006E69E5" w:rsidRDefault="00026138" w:rsidP="005E239F">
      <w:pPr>
        <w:pStyle w:val="a5"/>
        <w:numPr>
          <w:ilvl w:val="0"/>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الانكماش الاقتصادي:</w:t>
      </w:r>
      <w:r w:rsidRPr="006E69E5">
        <w:rPr>
          <w:rFonts w:ascii="Simplified Arabic" w:hAnsi="Simplified Arabic" w:cs="Simplified Arabic" w:hint="cs"/>
          <w:color w:val="1B1C1D"/>
          <w:sz w:val="32"/>
          <w:szCs w:val="32"/>
          <w:rtl/>
        </w:rPr>
        <w:t xml:space="preserve"> على الجانب الآخر، يؤدي </w:t>
      </w:r>
      <w:r w:rsidRPr="006E69E5">
        <w:rPr>
          <w:rFonts w:ascii="Simplified Arabic" w:hAnsi="Simplified Arabic" w:cs="Simplified Arabic" w:hint="cs"/>
          <w:color w:val="1B1C1D"/>
          <w:sz w:val="32"/>
          <w:szCs w:val="32"/>
          <w:bdr w:val="none" w:sz="0" w:space="0" w:color="auto" w:frame="1"/>
          <w:rtl/>
        </w:rPr>
        <w:t>الانكماش الاقتصادي أو الركود</w:t>
      </w:r>
      <w:r w:rsidRPr="006E69E5">
        <w:rPr>
          <w:rFonts w:ascii="Simplified Arabic" w:hAnsi="Simplified Arabic" w:cs="Simplified Arabic" w:hint="cs"/>
          <w:color w:val="1B1C1D"/>
          <w:sz w:val="32"/>
          <w:szCs w:val="32"/>
          <w:rtl/>
        </w:rPr>
        <w:t xml:space="preserve"> إلى:</w:t>
      </w:r>
    </w:p>
    <w:p w14:paraId="246320DE" w14:textId="77777777" w:rsidR="00026138" w:rsidRPr="006E69E5" w:rsidRDefault="00026138" w:rsidP="005E239F">
      <w:pPr>
        <w:pStyle w:val="a5"/>
        <w:numPr>
          <w:ilvl w:val="1"/>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انخفاض الودائع:</w:t>
      </w:r>
      <w:r w:rsidRPr="006E69E5">
        <w:rPr>
          <w:rFonts w:ascii="Simplified Arabic" w:hAnsi="Simplified Arabic" w:cs="Simplified Arabic" w:hint="cs"/>
          <w:color w:val="1B1C1D"/>
          <w:sz w:val="32"/>
          <w:szCs w:val="32"/>
          <w:rtl/>
        </w:rPr>
        <w:t xml:space="preserve"> يميل الأفراد والشركات إلى سحب أموالهم لتلبية الاحتياجات الأساسية أو بسبب انخفاض الدخل.</w:t>
      </w:r>
    </w:p>
    <w:p w14:paraId="09F0A53E" w14:textId="77777777" w:rsidR="00026138" w:rsidRPr="006E69E5" w:rsidRDefault="00026138" w:rsidP="005E239F">
      <w:pPr>
        <w:pStyle w:val="a5"/>
        <w:numPr>
          <w:ilvl w:val="1"/>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زيادة السحوبات:</w:t>
      </w:r>
      <w:r w:rsidRPr="006E69E5">
        <w:rPr>
          <w:rFonts w:ascii="Simplified Arabic" w:hAnsi="Simplified Arabic" w:cs="Simplified Arabic" w:hint="cs"/>
          <w:color w:val="1B1C1D"/>
          <w:sz w:val="32"/>
          <w:szCs w:val="32"/>
          <w:rtl/>
        </w:rPr>
        <w:t xml:space="preserve"> تزداد الضغوط على البنوك مع ارتفاع معدلات السحب.</w:t>
      </w:r>
    </w:p>
    <w:p w14:paraId="6FFFDEAA" w14:textId="77777777" w:rsidR="00026138" w:rsidRPr="006E69E5" w:rsidRDefault="00026138" w:rsidP="005E239F">
      <w:pPr>
        <w:pStyle w:val="a5"/>
        <w:numPr>
          <w:ilvl w:val="1"/>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تدهور جودة الائتمان:</w:t>
      </w:r>
      <w:r w:rsidRPr="006E69E5">
        <w:rPr>
          <w:rFonts w:ascii="Simplified Arabic" w:hAnsi="Simplified Arabic" w:cs="Simplified Arabic" w:hint="cs"/>
          <w:color w:val="1B1C1D"/>
          <w:sz w:val="32"/>
          <w:szCs w:val="32"/>
          <w:rtl/>
        </w:rPr>
        <w:t xml:space="preserve"> تزداد معدلات التخلف عن سداد القروض، مما يقلل من قيمة أصول البنك ويزيد من مخاطر الائتمان والسيولة.</w:t>
      </w:r>
    </w:p>
    <w:p w14:paraId="460E00DD" w14:textId="77777777" w:rsidR="00026138" w:rsidRPr="006E69E5" w:rsidRDefault="00026138" w:rsidP="005E239F">
      <w:pPr>
        <w:pStyle w:val="a5"/>
        <w:numPr>
          <w:ilvl w:val="0"/>
          <w:numId w:val="45"/>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 على الطلب على الائتمان والعرض:</w:t>
      </w:r>
      <w:r w:rsidRPr="006E69E5">
        <w:rPr>
          <w:rFonts w:ascii="Simplified Arabic" w:hAnsi="Simplified Arabic" w:cs="Simplified Arabic" w:hint="cs"/>
          <w:color w:val="1B1C1D"/>
          <w:sz w:val="32"/>
          <w:szCs w:val="32"/>
          <w:rtl/>
        </w:rPr>
        <w:t xml:space="preserve"> يلعب الناتج المحلي الإجمالي دورًا حيويًا في تحديد </w:t>
      </w:r>
      <w:r w:rsidRPr="006E69E5">
        <w:rPr>
          <w:rFonts w:ascii="Simplified Arabic" w:hAnsi="Simplified Arabic" w:cs="Simplified Arabic" w:hint="cs"/>
          <w:color w:val="1B1C1D"/>
          <w:sz w:val="32"/>
          <w:szCs w:val="32"/>
          <w:bdr w:val="none" w:sz="0" w:space="0" w:color="auto" w:frame="1"/>
          <w:rtl/>
        </w:rPr>
        <w:t>فرص الاستثمار</w:t>
      </w:r>
      <w:r w:rsidRPr="006E69E5">
        <w:rPr>
          <w:rFonts w:ascii="Simplified Arabic" w:hAnsi="Simplified Arabic" w:cs="Simplified Arabic" w:hint="cs"/>
          <w:color w:val="1B1C1D"/>
          <w:sz w:val="32"/>
          <w:szCs w:val="32"/>
          <w:rtl/>
        </w:rPr>
        <w:t xml:space="preserve"> وبالتالي </w:t>
      </w:r>
      <w:r w:rsidRPr="006E69E5">
        <w:rPr>
          <w:rFonts w:ascii="Simplified Arabic" w:hAnsi="Simplified Arabic" w:cs="Simplified Arabic" w:hint="cs"/>
          <w:color w:val="1B1C1D"/>
          <w:sz w:val="32"/>
          <w:szCs w:val="32"/>
          <w:bdr w:val="none" w:sz="0" w:space="0" w:color="auto" w:frame="1"/>
          <w:rtl/>
        </w:rPr>
        <w:t>الطلب على الائتمان</w:t>
      </w:r>
      <w:r w:rsidRPr="006E69E5">
        <w:rPr>
          <w:rFonts w:ascii="Simplified Arabic" w:hAnsi="Simplified Arabic" w:cs="Simplified Arabic" w:hint="cs"/>
          <w:color w:val="1B1C1D"/>
          <w:sz w:val="32"/>
          <w:szCs w:val="32"/>
          <w:rtl/>
        </w:rPr>
        <w:t>.</w:t>
      </w:r>
    </w:p>
    <w:p w14:paraId="224407B6" w14:textId="77777777" w:rsidR="00026138" w:rsidRPr="006E69E5" w:rsidRDefault="00026138" w:rsidP="005E239F">
      <w:pPr>
        <w:pStyle w:val="a5"/>
        <w:numPr>
          <w:ilvl w:val="1"/>
          <w:numId w:val="45"/>
        </w:numPr>
        <w:bidi/>
        <w:spacing w:before="0" w:beforeAutospacing="0" w:after="12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في فترات النمو، يزداد الطلب على القروض لتمويل التوسع والاستثمار، مما يزيد من أرباح البنوك (مع زيادة المخاطر الائتمانية).</w:t>
      </w:r>
    </w:p>
    <w:p w14:paraId="26E89A66" w14:textId="77777777" w:rsidR="00026138" w:rsidRPr="006E69E5" w:rsidRDefault="00026138" w:rsidP="005E239F">
      <w:pPr>
        <w:pStyle w:val="a5"/>
        <w:numPr>
          <w:ilvl w:val="1"/>
          <w:numId w:val="45"/>
        </w:numPr>
        <w:bidi/>
        <w:spacing w:before="0" w:beforeAutospacing="0" w:after="12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في فترات الانكماش، يقل الطلب على الائتمان، مما يؤثر على قدرة البنوك على تحقيق الأرباح ويزيد من صعوبة إدارة سيولتها.</w:t>
      </w:r>
    </w:p>
    <w:p w14:paraId="44780742" w14:textId="7ACA7EFD" w:rsidR="00026138" w:rsidRPr="006E69E5" w:rsidRDefault="00026138" w:rsidP="005E239F">
      <w:pPr>
        <w:spacing w:after="120" w:line="360" w:lineRule="auto"/>
        <w:divId w:val="1289780055"/>
        <w:rPr>
          <w:rFonts w:ascii="Simplified Arabic" w:eastAsia="Times New Roman" w:hAnsi="Simplified Arabic" w:cs="Simplified Arabic" w:hint="cs"/>
          <w:color w:val="1B1C1D"/>
          <w:sz w:val="32"/>
          <w:szCs w:val="32"/>
          <w:rtl/>
        </w:rPr>
      </w:pPr>
    </w:p>
    <w:p w14:paraId="4BBB3E66" w14:textId="77777777" w:rsidR="00026138" w:rsidRPr="006E69E5" w:rsidRDefault="00026138" w:rsidP="005E239F">
      <w:pPr>
        <w:pStyle w:val="3"/>
        <w:spacing w:before="0" w:after="120" w:line="360" w:lineRule="auto"/>
        <w:divId w:val="128978005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 أسعار الفائدة وأثرها على إدارة مخاطر السيولة</w:t>
      </w:r>
    </w:p>
    <w:p w14:paraId="6955BD92" w14:textId="77777777" w:rsidR="00026138" w:rsidRPr="006E69E5" w:rsidRDefault="00026138" w:rsidP="005E239F">
      <w:pPr>
        <w:pStyle w:val="a5"/>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هي تكلفة اقتراض المال أو العائد على إقراضه، وتؤثر بشكل مباشر على إدارة السيولة في البنوك.</w:t>
      </w:r>
    </w:p>
    <w:p w14:paraId="1956872C" w14:textId="77777777" w:rsidR="00026138" w:rsidRPr="006E69E5" w:rsidRDefault="00026138" w:rsidP="005E239F">
      <w:pPr>
        <w:pStyle w:val="a5"/>
        <w:numPr>
          <w:ilvl w:val="0"/>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 قصيرة الأجل وطويلة الأجل:</w:t>
      </w:r>
    </w:p>
    <w:p w14:paraId="278C6380"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 قصيرة الأجل:</w:t>
      </w:r>
      <w:r w:rsidRPr="006E69E5">
        <w:rPr>
          <w:rFonts w:ascii="Simplified Arabic" w:hAnsi="Simplified Arabic" w:cs="Simplified Arabic" w:hint="cs"/>
          <w:color w:val="1B1C1D"/>
          <w:sz w:val="32"/>
          <w:szCs w:val="32"/>
          <w:rtl/>
        </w:rPr>
        <w:t xml:space="preserve"> تؤثر بشكل مباشر على تكلفة الاقتراض قصير الأجل للبنوك (مثل الاقتراض بين البنوك) وعلى العائد على استثماراتها قصيرة الأجل.</w:t>
      </w:r>
    </w:p>
    <w:p w14:paraId="4FD1E809"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أسعار الفائدة طويلة الأجل:</w:t>
      </w:r>
      <w:r w:rsidRPr="006E69E5">
        <w:rPr>
          <w:rFonts w:ascii="Simplified Arabic" w:hAnsi="Simplified Arabic" w:cs="Simplified Arabic" w:hint="cs"/>
          <w:color w:val="1B1C1D"/>
          <w:sz w:val="32"/>
          <w:szCs w:val="32"/>
          <w:rtl/>
        </w:rPr>
        <w:t xml:space="preserve"> تؤثر على تكلفة الودائع طويلة الأجل والقروض الممنوحة طويلة الأجل، وكذلك على قيمة السندات التي تحتفظ بها البنوك.</w:t>
      </w:r>
    </w:p>
    <w:p w14:paraId="42BF867F" w14:textId="77777777" w:rsidR="00026138" w:rsidRPr="006E69E5" w:rsidRDefault="00026138" w:rsidP="005E239F">
      <w:pPr>
        <w:pStyle w:val="a5"/>
        <w:numPr>
          <w:ilvl w:val="0"/>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ارتفاع أسعار الفائدة:</w:t>
      </w:r>
    </w:p>
    <w:p w14:paraId="48979F30"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زيادة تكلفة الاقتراض للبنوك:</w:t>
      </w:r>
      <w:r w:rsidRPr="006E69E5">
        <w:rPr>
          <w:rFonts w:ascii="Simplified Arabic" w:hAnsi="Simplified Arabic" w:cs="Simplified Arabic" w:hint="cs"/>
          <w:color w:val="1B1C1D"/>
          <w:sz w:val="32"/>
          <w:szCs w:val="32"/>
          <w:rtl/>
        </w:rPr>
        <w:t xml:space="preserve"> تصبح مصادر التمويل مثل القروض بين البنوك وشهادات الإيداع أكثر تكلفة، مما يضغط على هوامش الربح ويزيد من مخاطر سيولة التمويل.</w:t>
      </w:r>
    </w:p>
    <w:p w14:paraId="7BC2C13C"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انخفاض قيمة السندات طويلة الأجل:</w:t>
      </w:r>
      <w:r w:rsidRPr="006E69E5">
        <w:rPr>
          <w:rFonts w:ascii="Simplified Arabic" w:hAnsi="Simplified Arabic" w:cs="Simplified Arabic" w:hint="cs"/>
          <w:color w:val="1B1C1D"/>
          <w:sz w:val="32"/>
          <w:szCs w:val="32"/>
          <w:rtl/>
        </w:rPr>
        <w:t xml:space="preserve"> العلاقة عكسية بين أسعار الفائدة وقيم السندات. عندما ترتفع أسعار الفائدة، تنخفض قيمة السندات ذات العائد الثابت التي يمتلكها البنك، مما قد يؤدي إلى خسائر إذا اضطر البنك لبيعها لتوفير السيولة.</w:t>
      </w:r>
    </w:p>
    <w:p w14:paraId="797C21F7" w14:textId="77777777" w:rsidR="00026138" w:rsidRPr="006E69E5" w:rsidRDefault="00026138" w:rsidP="005E239F">
      <w:pPr>
        <w:pStyle w:val="a5"/>
        <w:numPr>
          <w:ilvl w:val="0"/>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انخفاض أسعار الفائدة:</w:t>
      </w:r>
    </w:p>
    <w:p w14:paraId="2A2FF4A5"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انخفاض العائد على الاستثمارات:</w:t>
      </w:r>
      <w:r w:rsidRPr="006E69E5">
        <w:rPr>
          <w:rFonts w:ascii="Simplified Arabic" w:hAnsi="Simplified Arabic" w:cs="Simplified Arabic" w:hint="cs"/>
          <w:color w:val="1B1C1D"/>
          <w:sz w:val="32"/>
          <w:szCs w:val="32"/>
          <w:rtl/>
        </w:rPr>
        <w:t xml:space="preserve"> تقل الأرباح التي تحققها البنوك من استثماراتها في الأوراق المالية.</w:t>
      </w:r>
    </w:p>
    <w:p w14:paraId="0CC937C9"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زيادة الطلب على الائتمان:</w:t>
      </w:r>
      <w:r w:rsidRPr="006E69E5">
        <w:rPr>
          <w:rFonts w:ascii="Simplified Arabic" w:hAnsi="Simplified Arabic" w:cs="Simplified Arabic" w:hint="cs"/>
          <w:color w:val="1B1C1D"/>
          <w:sz w:val="32"/>
          <w:szCs w:val="32"/>
          <w:rtl/>
        </w:rPr>
        <w:t xml:space="preserve"> تصبح القروض أرخص، مما يحفز الأفراد والشركات على الاقتراض، وهذا يزيد من أصول البنك (القروض) ولكنه قد يقلل من السيولة النقدية المتاحة.</w:t>
      </w:r>
    </w:p>
    <w:p w14:paraId="1E6DC555" w14:textId="77777777" w:rsidR="00026138" w:rsidRPr="006E69E5" w:rsidRDefault="00026138" w:rsidP="005E239F">
      <w:pPr>
        <w:pStyle w:val="a5"/>
        <w:numPr>
          <w:ilvl w:val="0"/>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منحنى العائد (</w:t>
      </w:r>
      <w:r w:rsidRPr="006E69E5">
        <w:rPr>
          <w:rFonts w:ascii="Simplified Arabic" w:hAnsi="Simplified Arabic" w:cs="Simplified Arabic" w:hint="cs"/>
          <w:color w:val="1B1C1D"/>
          <w:sz w:val="32"/>
          <w:szCs w:val="32"/>
          <w:bdr w:val="none" w:sz="0" w:space="0" w:color="auto" w:frame="1"/>
        </w:rPr>
        <w:t>Yield Curve</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يوضح منحنى العائد العلاقة بين أسعار الفائدة (العائد) للديون ذات فترات استحقاق مختلفة.</w:t>
      </w:r>
    </w:p>
    <w:p w14:paraId="743800E7" w14:textId="77777777" w:rsidR="00026138" w:rsidRPr="006E69E5" w:rsidRDefault="00026138" w:rsidP="005E239F">
      <w:pPr>
        <w:pStyle w:val="a5"/>
        <w:numPr>
          <w:ilvl w:val="1"/>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أهمية شكله في التنبؤ بالضغوط على السيولة:</w:t>
      </w:r>
    </w:p>
    <w:p w14:paraId="23879282" w14:textId="77777777" w:rsidR="00026138" w:rsidRPr="006E69E5" w:rsidRDefault="00026138" w:rsidP="005E239F">
      <w:pPr>
        <w:pStyle w:val="a5"/>
        <w:numPr>
          <w:ilvl w:val="2"/>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المنحنى العادي (صاعد):</w:t>
      </w:r>
      <w:r w:rsidRPr="006E69E5">
        <w:rPr>
          <w:rFonts w:ascii="Simplified Arabic" w:hAnsi="Simplified Arabic" w:cs="Simplified Arabic" w:hint="cs"/>
          <w:color w:val="1B1C1D"/>
          <w:sz w:val="32"/>
          <w:szCs w:val="32"/>
          <w:rtl/>
        </w:rPr>
        <w:t xml:space="preserve"> يشير إلى أن أسعار الفائدة طويلة الأجل أعلى من قصيرة الأجل، ويعكس توقعات بنمو اقتصادي. هذا عادة ما يكون بيئة مواتية للبنوك.</w:t>
      </w:r>
    </w:p>
    <w:p w14:paraId="230C50FB" w14:textId="77777777" w:rsidR="00026138" w:rsidRPr="006E69E5" w:rsidRDefault="00026138" w:rsidP="005E239F">
      <w:pPr>
        <w:pStyle w:val="a5"/>
        <w:numPr>
          <w:ilvl w:val="2"/>
          <w:numId w:val="46"/>
        </w:numPr>
        <w:bidi/>
        <w:spacing w:before="0" w:beforeAutospacing="0" w:after="0" w:afterAutospacing="0" w:line="360" w:lineRule="auto"/>
        <w:divId w:val="128978005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المنحنى المسطح أو المقلوب:</w:t>
      </w:r>
      <w:r w:rsidRPr="006E69E5">
        <w:rPr>
          <w:rFonts w:ascii="Simplified Arabic" w:hAnsi="Simplified Arabic" w:cs="Simplified Arabic" w:hint="cs"/>
          <w:color w:val="1B1C1D"/>
          <w:sz w:val="32"/>
          <w:szCs w:val="32"/>
          <w:rtl/>
        </w:rPr>
        <w:t xml:space="preserve"> يشير إلى أن الفائدة قصيرة الأجل تقترب أو تتجاوز طويلة الأجل، وقد يكون ذلك مؤشرًا على تباطؤ اقتصادي أو ركود قادم. هذا يمكن أن يشكل ضغوطًا كبيرة على سيولة البنوك، حيث تنخفض هوامش الربح بين تكلفة الودائع قصيرة الأجل وعائد القروض طويلة الأجل.</w:t>
      </w:r>
    </w:p>
    <w:p w14:paraId="01A495A6" w14:textId="2BD7EDDC" w:rsidR="00394FA1" w:rsidRPr="006E69E5" w:rsidRDefault="00394FA1" w:rsidP="005E239F">
      <w:pPr>
        <w:pStyle w:val="a5"/>
        <w:bidi/>
        <w:spacing w:before="0" w:beforeAutospacing="0" w:after="240" w:afterAutospacing="0" w:line="360" w:lineRule="auto"/>
        <w:divId w:val="341470165"/>
        <w:rPr>
          <w:rFonts w:ascii="Simplified Arabic" w:hAnsi="Simplified Arabic" w:cs="Simplified Arabic" w:hint="cs"/>
          <w:color w:val="1B1C1D"/>
          <w:sz w:val="32"/>
          <w:szCs w:val="32"/>
          <w:rtl/>
        </w:rPr>
      </w:pPr>
    </w:p>
    <w:p w14:paraId="220DC3D8" w14:textId="77777777" w:rsidR="00394FA1" w:rsidRPr="006E69E5" w:rsidRDefault="00394FA1" w:rsidP="005E239F">
      <w:pPr>
        <w:pStyle w:val="3"/>
        <w:spacing w:before="0" w:after="120" w:line="360" w:lineRule="auto"/>
        <w:divId w:val="34147016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6. التضخم وتأثيره على السيولة المصرفية</w:t>
      </w:r>
    </w:p>
    <w:p w14:paraId="051EF457" w14:textId="77777777" w:rsidR="00394FA1" w:rsidRPr="006E69E5" w:rsidRDefault="00394FA1" w:rsidP="005E239F">
      <w:pPr>
        <w:pStyle w:val="a5"/>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التضخم</w:t>
      </w:r>
      <w:r w:rsidRPr="006E69E5">
        <w:rPr>
          <w:rFonts w:ascii="Simplified Arabic" w:hAnsi="Simplified Arabic" w:cs="Simplified Arabic" w:hint="cs"/>
          <w:color w:val="1B1C1D"/>
          <w:sz w:val="32"/>
          <w:szCs w:val="32"/>
          <w:rtl/>
        </w:rPr>
        <w:t xml:space="preserve"> هو الارتفاع المستمر في المستوى العام للأسعار، مما يؤدي إلى تآكل القوة الشرائية للنقود. يؤثر التضخم على السيولة المصرفية بعدة طرق:</w:t>
      </w:r>
    </w:p>
    <w:p w14:paraId="0F90556F" w14:textId="77777777" w:rsidR="00394FA1" w:rsidRPr="006E69E5" w:rsidRDefault="00394FA1" w:rsidP="005E239F">
      <w:pPr>
        <w:pStyle w:val="a5"/>
        <w:numPr>
          <w:ilvl w:val="0"/>
          <w:numId w:val="47"/>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التضخم على القوة الشرائية للودائع: قد يدفع المودعين لسحب أموالهم.</w:t>
      </w:r>
      <w:r w:rsidRPr="006E69E5">
        <w:rPr>
          <w:rFonts w:ascii="Simplified Arabic" w:hAnsi="Simplified Arabic" w:cs="Simplified Arabic" w:hint="cs"/>
          <w:color w:val="1B1C1D"/>
          <w:sz w:val="32"/>
          <w:szCs w:val="32"/>
          <w:rtl/>
        </w:rPr>
        <w:t xml:space="preserve"> عندما يرتفع التضخم، تقل القيمة الحقيقية للنقود بمرور الوقت. هذا يعني أن الأموال </w:t>
      </w:r>
      <w:r w:rsidRPr="006E69E5">
        <w:rPr>
          <w:rFonts w:ascii="Simplified Arabic" w:hAnsi="Simplified Arabic" w:cs="Simplified Arabic" w:hint="cs"/>
          <w:color w:val="1B1C1D"/>
          <w:sz w:val="32"/>
          <w:szCs w:val="32"/>
          <w:rtl/>
        </w:rPr>
        <w:lastRenderedPageBreak/>
        <w:t xml:space="preserve">المودعة في البنوك ستفقد جزءًا من قوتها الشرائية. قد يدفع هذا المودعين إلى البحث عن استثمارات بديلة ذات عوائد أعلى لحماية أموالهم من التآكل، أو حتى سحب الودائع لتمويل الاستهلاك المتزايد بسبب ارتفاع الأسعار. هذا يمكن أن يؤدي إلى </w:t>
      </w:r>
      <w:r w:rsidRPr="006E69E5">
        <w:rPr>
          <w:rFonts w:ascii="Simplified Arabic" w:hAnsi="Simplified Arabic" w:cs="Simplified Arabic" w:hint="cs"/>
          <w:color w:val="1B1C1D"/>
          <w:sz w:val="32"/>
          <w:szCs w:val="32"/>
          <w:bdr w:val="none" w:sz="0" w:space="0" w:color="auto" w:frame="1"/>
          <w:rtl/>
        </w:rPr>
        <w:t>انخفاض في قاعدة الودائع للبنك</w:t>
      </w:r>
      <w:r w:rsidRPr="006E69E5">
        <w:rPr>
          <w:rFonts w:ascii="Simplified Arabic" w:hAnsi="Simplified Arabic" w:cs="Simplified Arabic" w:hint="cs"/>
          <w:color w:val="1B1C1D"/>
          <w:sz w:val="32"/>
          <w:szCs w:val="32"/>
          <w:rtl/>
        </w:rPr>
        <w:t>، مما يضغط على سيولته.</w:t>
      </w:r>
    </w:p>
    <w:p w14:paraId="2F2A386A" w14:textId="77777777" w:rsidR="00394FA1" w:rsidRPr="006E69E5" w:rsidRDefault="00394FA1" w:rsidP="005E239F">
      <w:pPr>
        <w:pStyle w:val="a5"/>
        <w:numPr>
          <w:ilvl w:val="0"/>
          <w:numId w:val="47"/>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 على تكلفة التشغيل للبنوك: زيادة المصاريف التشغيلية.</w:t>
      </w:r>
      <w:r w:rsidRPr="006E69E5">
        <w:rPr>
          <w:rFonts w:ascii="Simplified Arabic" w:hAnsi="Simplified Arabic" w:cs="Simplified Arabic" w:hint="cs"/>
          <w:color w:val="1B1C1D"/>
          <w:sz w:val="32"/>
          <w:szCs w:val="32"/>
          <w:rtl/>
        </w:rPr>
        <w:t xml:space="preserve"> مثل أي مؤسسة، تتأثر البنوك بارتفاع تكلفة السلع والخدمات. التضخم يؤدي إلى زيادة في تكاليف التشغيل مثل رواتب الموظفين، أسعار الإيجارات، تكلفة التكنولوجيا، والمصاريف الإدارية الأخرى. هذه الزيادة في المصاريف تقلل من صافي دخل البنك وقد تؤثر على قدرته على الاحتفاظ بالسيولة الكافية أو تخصيصها لمخاطر السيولة.</w:t>
      </w:r>
    </w:p>
    <w:p w14:paraId="01C2F55E" w14:textId="77777777" w:rsidR="00394FA1" w:rsidRPr="006E69E5" w:rsidRDefault="00394FA1" w:rsidP="005E239F">
      <w:pPr>
        <w:pStyle w:val="a5"/>
        <w:numPr>
          <w:ilvl w:val="0"/>
          <w:numId w:val="47"/>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دور البنك المركزي: استخدام أدوات السياسة النقدية للسيطرة على التضخم، مما يؤثر على أسعار الفائدة.</w:t>
      </w:r>
      <w:r w:rsidRPr="006E69E5">
        <w:rPr>
          <w:rFonts w:ascii="Simplified Arabic" w:hAnsi="Simplified Arabic" w:cs="Simplified Arabic" w:hint="cs"/>
          <w:color w:val="1B1C1D"/>
          <w:sz w:val="32"/>
          <w:szCs w:val="32"/>
          <w:rtl/>
        </w:rPr>
        <w:t xml:space="preserve"> لمكافحة التضخم، يلجأ البنك المركزي (مثل البنك المركزي السعودي -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عادة إلى تشديد السياسة النقدية. هذا يعني غالبًا </w:t>
      </w:r>
      <w:r w:rsidRPr="006E69E5">
        <w:rPr>
          <w:rFonts w:ascii="Simplified Arabic" w:hAnsi="Simplified Arabic" w:cs="Simplified Arabic" w:hint="cs"/>
          <w:color w:val="1B1C1D"/>
          <w:sz w:val="32"/>
          <w:szCs w:val="32"/>
          <w:bdr w:val="none" w:sz="0" w:space="0" w:color="auto" w:frame="1"/>
          <w:rtl/>
        </w:rPr>
        <w:t>رفع أسعار الفائدة الرئيسية</w:t>
      </w:r>
      <w:r w:rsidRPr="006E69E5">
        <w:rPr>
          <w:rFonts w:ascii="Simplified Arabic" w:hAnsi="Simplified Arabic" w:cs="Simplified Arabic" w:hint="cs"/>
          <w:color w:val="1B1C1D"/>
          <w:sz w:val="32"/>
          <w:szCs w:val="32"/>
          <w:rtl/>
        </w:rPr>
        <w:t>. يؤثر هذا الارتفاع في أسعار الفائدة بشكل مباشر على تكلفة الاقتراض للبنوك وعلى عوائد الاستثمار، كما ذكرنا سابقًا. فالبنوك ستدفع تكلفة أعلى لاقتراض الأموال من البنك المركزي أو من البنوك الأخرى، وقد تضطر أيضًا لتقديم أسعار فائدة أعلى للمودعين للحفاظ على ودائعهم، وكل ذلك يؤثر على سيولتها وربحيتها.</w:t>
      </w:r>
    </w:p>
    <w:p w14:paraId="2F4BD17B" w14:textId="12650A58" w:rsidR="00394FA1" w:rsidRPr="006E69E5" w:rsidRDefault="00394FA1" w:rsidP="005E239F">
      <w:pPr>
        <w:spacing w:after="120" w:line="360" w:lineRule="auto"/>
        <w:divId w:val="341470165"/>
        <w:rPr>
          <w:rFonts w:ascii="Simplified Arabic" w:eastAsia="Times New Roman" w:hAnsi="Simplified Arabic" w:cs="Simplified Arabic" w:hint="cs"/>
          <w:color w:val="1B1C1D"/>
          <w:sz w:val="32"/>
          <w:szCs w:val="32"/>
          <w:rtl/>
        </w:rPr>
      </w:pPr>
    </w:p>
    <w:p w14:paraId="0AB031F8" w14:textId="77777777" w:rsidR="00394FA1" w:rsidRPr="006E69E5" w:rsidRDefault="00394FA1" w:rsidP="005E239F">
      <w:pPr>
        <w:pStyle w:val="3"/>
        <w:spacing w:before="0" w:after="120" w:line="360" w:lineRule="auto"/>
        <w:divId w:val="34147016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7. أسعار النفط وتأثيرها على السيولة في البنوك السعودية</w:t>
      </w:r>
    </w:p>
    <w:p w14:paraId="2479B480" w14:textId="77777777" w:rsidR="00394FA1" w:rsidRPr="006E69E5" w:rsidRDefault="00394FA1" w:rsidP="005E239F">
      <w:pPr>
        <w:pStyle w:val="a5"/>
        <w:bidi/>
        <w:spacing w:before="0" w:beforeAutospacing="0" w:after="12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تُعد المملكة العربية السعودية أكبر مصدر للنفط في العالم، ولذلك تلعب أسعار النفط دورًا محوريًا ومباشرًا في الاقتصاد السعودي وبالتالي على سيولة البنوك.</w:t>
      </w:r>
    </w:p>
    <w:p w14:paraId="6C0E5393" w14:textId="77777777" w:rsidR="00394FA1" w:rsidRPr="006E69E5" w:rsidRDefault="00394FA1" w:rsidP="005E239F">
      <w:pPr>
        <w:pStyle w:val="a5"/>
        <w:numPr>
          <w:ilvl w:val="0"/>
          <w:numId w:val="48"/>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الاقتصاد السعودي: الاعتماد الكبير على إيرادات النفط.</w:t>
      </w:r>
      <w:r w:rsidRPr="006E69E5">
        <w:rPr>
          <w:rFonts w:ascii="Simplified Arabic" w:hAnsi="Simplified Arabic" w:cs="Simplified Arabic" w:hint="cs"/>
          <w:color w:val="1B1C1D"/>
          <w:sz w:val="32"/>
          <w:szCs w:val="32"/>
          <w:rtl/>
        </w:rPr>
        <w:t xml:space="preserve"> تشكل إيرادات النفط الجزء الأكبر من الإيرادات الحكومية في السعودية. هذا يعني أن تقلبات أسعار النفط تؤثر بشكل مباشر على الإنفاق الحكومي، وبالتالي على السيولة في الاقتصاد ككل.</w:t>
      </w:r>
    </w:p>
    <w:p w14:paraId="7CA91204" w14:textId="77777777" w:rsidR="00394FA1" w:rsidRPr="006E69E5" w:rsidRDefault="00394FA1" w:rsidP="005E239F">
      <w:pPr>
        <w:pStyle w:val="a5"/>
        <w:numPr>
          <w:ilvl w:val="0"/>
          <w:numId w:val="48"/>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ارتفاع أسعار النفط: زيادة الإيرادات الحكومية، تحسن السيولة في النظام المصرفي.</w:t>
      </w:r>
      <w:r w:rsidRPr="006E69E5">
        <w:rPr>
          <w:rFonts w:ascii="Simplified Arabic" w:hAnsi="Simplified Arabic" w:cs="Simplified Arabic" w:hint="cs"/>
          <w:color w:val="1B1C1D"/>
          <w:sz w:val="32"/>
          <w:szCs w:val="32"/>
          <w:rtl/>
        </w:rPr>
        <w:t xml:space="preserve"> عندما ترتفع أسعار النفط، تزداد الإيرادات التي تحصل عليها الحكومة السعودية. هذا يسمح للحكومة بزيادة إنفاقها على المشاريع التنموية، المدفوعات للمقاولين، والرواتب. تتدفق هذه الأموال إلى الاقتصاد على شكل ودائع جديدة في البنوك، مما يؤدي إلى </w:t>
      </w:r>
      <w:r w:rsidRPr="006E69E5">
        <w:rPr>
          <w:rFonts w:ascii="Simplified Arabic" w:hAnsi="Simplified Arabic" w:cs="Simplified Arabic" w:hint="cs"/>
          <w:color w:val="1B1C1D"/>
          <w:sz w:val="32"/>
          <w:szCs w:val="32"/>
          <w:bdr w:val="none" w:sz="0" w:space="0" w:color="auto" w:frame="1"/>
          <w:rtl/>
        </w:rPr>
        <w:t>زيادة في السيولة العامة بالنظام المصرفي</w:t>
      </w:r>
      <w:r w:rsidRPr="006E69E5">
        <w:rPr>
          <w:rFonts w:ascii="Simplified Arabic" w:hAnsi="Simplified Arabic" w:cs="Simplified Arabic" w:hint="cs"/>
          <w:color w:val="1B1C1D"/>
          <w:sz w:val="32"/>
          <w:szCs w:val="32"/>
          <w:rtl/>
        </w:rPr>
        <w:t>. كما يعزز الثقة ويزيد من الاستثمار الخاص.</w:t>
      </w:r>
    </w:p>
    <w:p w14:paraId="7D25235A" w14:textId="77777777" w:rsidR="00394FA1" w:rsidRPr="006E69E5" w:rsidRDefault="00394FA1" w:rsidP="005E239F">
      <w:pPr>
        <w:pStyle w:val="a5"/>
        <w:numPr>
          <w:ilvl w:val="0"/>
          <w:numId w:val="48"/>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انخفاض أسعار النفط: انكماش السيولة، تراجع الإنفاق الحكومي، تباطؤ النمو الاقتصادي.</w:t>
      </w:r>
      <w:r w:rsidRPr="006E69E5">
        <w:rPr>
          <w:rFonts w:ascii="Simplified Arabic" w:hAnsi="Simplified Arabic" w:cs="Simplified Arabic" w:hint="cs"/>
          <w:color w:val="1B1C1D"/>
          <w:sz w:val="32"/>
          <w:szCs w:val="32"/>
          <w:rtl/>
        </w:rPr>
        <w:t xml:space="preserve"> على النقيض، عندما تنخفض أسعار النفط، تنخفض الإيرادات الحكومية بشكل حاد. هذا يجبر الحكومة على تقليص إنفاقها أو اللجوء إلى </w:t>
      </w:r>
      <w:r w:rsidRPr="006E69E5">
        <w:rPr>
          <w:rFonts w:ascii="Simplified Arabic" w:hAnsi="Simplified Arabic" w:cs="Simplified Arabic" w:hint="cs"/>
          <w:color w:val="1B1C1D"/>
          <w:sz w:val="32"/>
          <w:szCs w:val="32"/>
          <w:rtl/>
        </w:rPr>
        <w:lastRenderedPageBreak/>
        <w:t xml:space="preserve">الاقتراض. يؤدي هذا التراجع في الإنفاق الحكومي إلى </w:t>
      </w:r>
      <w:r w:rsidRPr="006E69E5">
        <w:rPr>
          <w:rFonts w:ascii="Simplified Arabic" w:hAnsi="Simplified Arabic" w:cs="Simplified Arabic" w:hint="cs"/>
          <w:color w:val="1B1C1D"/>
          <w:sz w:val="32"/>
          <w:szCs w:val="32"/>
          <w:bdr w:val="none" w:sz="0" w:space="0" w:color="auto" w:frame="1"/>
          <w:rtl/>
        </w:rPr>
        <w:t>انكماش في السيولة داخل النظام المصرفي</w:t>
      </w:r>
      <w:r w:rsidRPr="006E69E5">
        <w:rPr>
          <w:rFonts w:ascii="Simplified Arabic" w:hAnsi="Simplified Arabic" w:cs="Simplified Arabic" w:hint="cs"/>
          <w:color w:val="1B1C1D"/>
          <w:sz w:val="32"/>
          <w:szCs w:val="32"/>
          <w:rtl/>
        </w:rPr>
        <w:t>، حيث تقل الودائع الجديدة وقد تزداد السحوبات. كما يؤدي إلى تباطؤ في النمو الاقتصادي بشكل عام، مما يزيد من مخاطر الائتمان ويؤثر سلبًا على قدرة البنوك على تحقيق الأرباح والحفاظ على مستويات السيولة.</w:t>
      </w:r>
    </w:p>
    <w:p w14:paraId="14CA364C" w14:textId="77777777" w:rsidR="00394FA1" w:rsidRPr="006E69E5" w:rsidRDefault="00394FA1" w:rsidP="005E239F">
      <w:pPr>
        <w:pStyle w:val="a5"/>
        <w:numPr>
          <w:ilvl w:val="0"/>
          <w:numId w:val="48"/>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تأثيرها على مشاريع البنية التحتية والاستثمار العام: انعكاس ذلك على الطلب على الائتمان.</w:t>
      </w:r>
      <w:r w:rsidRPr="006E69E5">
        <w:rPr>
          <w:rFonts w:ascii="Simplified Arabic" w:hAnsi="Simplified Arabic" w:cs="Simplified Arabic" w:hint="cs"/>
          <w:color w:val="1B1C1D"/>
          <w:sz w:val="32"/>
          <w:szCs w:val="32"/>
          <w:rtl/>
        </w:rPr>
        <w:t xml:space="preserve"> ترتبط العديد من مشاريع البنية التحتية الكبرى والمشاريع الحكومية الأخرى في السعودية ارتباطًا وثيقًا بأسعار النفط. عندما ترتفع أسعار النفط، يتم إطلاق المزيد من هذه المشاريع، مما يؤدي إلى </w:t>
      </w:r>
      <w:r w:rsidRPr="006E69E5">
        <w:rPr>
          <w:rFonts w:ascii="Simplified Arabic" w:hAnsi="Simplified Arabic" w:cs="Simplified Arabic" w:hint="cs"/>
          <w:color w:val="1B1C1D"/>
          <w:sz w:val="32"/>
          <w:szCs w:val="32"/>
          <w:bdr w:val="none" w:sz="0" w:space="0" w:color="auto" w:frame="1"/>
          <w:rtl/>
        </w:rPr>
        <w:t>زيادة الطلب على الائتمان</w:t>
      </w:r>
      <w:r w:rsidRPr="006E69E5">
        <w:rPr>
          <w:rFonts w:ascii="Simplified Arabic" w:hAnsi="Simplified Arabic" w:cs="Simplified Arabic" w:hint="cs"/>
          <w:color w:val="1B1C1D"/>
          <w:sz w:val="32"/>
          <w:szCs w:val="32"/>
          <w:rtl/>
        </w:rPr>
        <w:t xml:space="preserve"> من البنوك لتمويل هذه المشاريع والشركات العاملة فيها. وعندما تنخفض أسعار النفط، قد يتم تأجيل أو إلغاء هذه المشاريع، مما يقلل من الطلب على الائتمان ويزيد من تحديات إدارة السيولة لدى البنوك.</w:t>
      </w:r>
    </w:p>
    <w:p w14:paraId="2C91CC2A" w14:textId="0D79BD6F" w:rsidR="00394FA1" w:rsidRPr="006E69E5" w:rsidRDefault="00394FA1" w:rsidP="005E239F">
      <w:pPr>
        <w:spacing w:after="120" w:line="360" w:lineRule="auto"/>
        <w:divId w:val="341470165"/>
        <w:rPr>
          <w:rFonts w:ascii="Simplified Arabic" w:eastAsia="Times New Roman" w:hAnsi="Simplified Arabic" w:cs="Simplified Arabic" w:hint="cs"/>
          <w:color w:val="1B1C1D"/>
          <w:sz w:val="32"/>
          <w:szCs w:val="32"/>
          <w:rtl/>
        </w:rPr>
      </w:pPr>
    </w:p>
    <w:p w14:paraId="705236D4" w14:textId="77777777" w:rsidR="00394FA1" w:rsidRPr="006E69E5" w:rsidRDefault="00394FA1" w:rsidP="005E239F">
      <w:pPr>
        <w:pStyle w:val="3"/>
        <w:spacing w:before="0" w:after="120" w:line="360" w:lineRule="auto"/>
        <w:divId w:val="34147016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8. أسعار الصرف وتقلباتها وأثرها على السيولة</w:t>
      </w:r>
    </w:p>
    <w:p w14:paraId="1D0E5F79" w14:textId="77777777" w:rsidR="00394FA1" w:rsidRPr="006E69E5" w:rsidRDefault="00394FA1" w:rsidP="005E239F">
      <w:pPr>
        <w:pStyle w:val="a5"/>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الصرف</w:t>
      </w:r>
      <w:r w:rsidRPr="006E69E5">
        <w:rPr>
          <w:rFonts w:ascii="Simplified Arabic" w:hAnsi="Simplified Arabic" w:cs="Simplified Arabic" w:hint="cs"/>
          <w:color w:val="1B1C1D"/>
          <w:sz w:val="32"/>
          <w:szCs w:val="32"/>
          <w:rtl/>
        </w:rPr>
        <w:t xml:space="preserve"> هي قيمة عملة بلد ما مقارنة بعملة بلد آخر. تلعب دورًا مهمًا في الاقتصاد المفتوح وتؤثر على السيولة المصرفية.</w:t>
      </w:r>
    </w:p>
    <w:p w14:paraId="4B71738E" w14:textId="77777777" w:rsidR="00394FA1" w:rsidRPr="006E69E5" w:rsidRDefault="00394FA1" w:rsidP="005E239F">
      <w:pPr>
        <w:pStyle w:val="a5"/>
        <w:numPr>
          <w:ilvl w:val="0"/>
          <w:numId w:val="49"/>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الربط بالدولار الأمريكي (في السعودية): يقلل من مخاطر تقلبات سعر الصرف المباشرة.</w:t>
      </w:r>
      <w:r w:rsidRPr="006E69E5">
        <w:rPr>
          <w:rFonts w:ascii="Simplified Arabic" w:hAnsi="Simplified Arabic" w:cs="Simplified Arabic" w:hint="cs"/>
          <w:color w:val="1B1C1D"/>
          <w:sz w:val="32"/>
          <w:szCs w:val="32"/>
          <w:rtl/>
        </w:rPr>
        <w:t xml:space="preserve"> المملكة العربية السعودية لديها سياسة ربط الريال السعودي بالدولار </w:t>
      </w:r>
      <w:r w:rsidRPr="006E69E5">
        <w:rPr>
          <w:rFonts w:ascii="Simplified Arabic" w:hAnsi="Simplified Arabic" w:cs="Simplified Arabic" w:hint="cs"/>
          <w:color w:val="1B1C1D"/>
          <w:sz w:val="32"/>
          <w:szCs w:val="32"/>
          <w:rtl/>
        </w:rPr>
        <w:lastRenderedPageBreak/>
        <w:t xml:space="preserve">الأمريكي. هذا يعني أن سعر صرف الريال مقابل الدولار ثابت. هذه السياسة </w:t>
      </w:r>
      <w:r w:rsidRPr="006E69E5">
        <w:rPr>
          <w:rFonts w:ascii="Simplified Arabic" w:hAnsi="Simplified Arabic" w:cs="Simplified Arabic" w:hint="cs"/>
          <w:color w:val="1B1C1D"/>
          <w:sz w:val="32"/>
          <w:szCs w:val="32"/>
          <w:bdr w:val="none" w:sz="0" w:space="0" w:color="auto" w:frame="1"/>
          <w:rtl/>
        </w:rPr>
        <w:t>تقلل بشكل كبير من مخاطر تقلبات سعر الصرف المباشرة</w:t>
      </w:r>
      <w:r w:rsidRPr="006E69E5">
        <w:rPr>
          <w:rFonts w:ascii="Simplified Arabic" w:hAnsi="Simplified Arabic" w:cs="Simplified Arabic" w:hint="cs"/>
          <w:color w:val="1B1C1D"/>
          <w:sz w:val="32"/>
          <w:szCs w:val="32"/>
          <w:rtl/>
        </w:rPr>
        <w:t xml:space="preserve"> على البنوك السعودية فيما يتعلق بالتعاملات بالدولار، مما يوفر قدرًا من الاستقرار والقدرة على التنبؤ.</w:t>
      </w:r>
    </w:p>
    <w:p w14:paraId="5A6AFD2E" w14:textId="77777777" w:rsidR="00394FA1" w:rsidRPr="006E69E5" w:rsidRDefault="00394FA1" w:rsidP="005E239F">
      <w:pPr>
        <w:pStyle w:val="a5"/>
        <w:numPr>
          <w:ilvl w:val="0"/>
          <w:numId w:val="49"/>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التأثير غير المباشر: تقلبات أسعار الصرف العالمية قد تؤثر على التدفقات الرأسمالية والاستثمار الأجنبي.</w:t>
      </w:r>
      <w:r w:rsidRPr="006E69E5">
        <w:rPr>
          <w:rFonts w:ascii="Simplified Arabic" w:hAnsi="Simplified Arabic" w:cs="Simplified Arabic" w:hint="cs"/>
          <w:color w:val="1B1C1D"/>
          <w:sz w:val="32"/>
          <w:szCs w:val="32"/>
          <w:rtl/>
        </w:rPr>
        <w:t xml:space="preserve"> على الرغم من الربط، فإن تقلبات أسعار الصرف بين العملات العالمية الأخرى (مثل اليورو والين مقابل الدولار) يمكن أن يكون لها تأثيرات غير مباشرة. على سبيل المثال، إذا أصبح الدولار أقوى بشكل كبير مقابل العملات الأخرى، فقد يؤثر ذلك على تكلفة الواردات والصادرات للشركات السعودية، مما يؤثر بدوره على ربحيتها وقدرتها على سداد القروض. كما يمكن أن تؤثر تقلبات أسعار الصرف على </w:t>
      </w:r>
      <w:r w:rsidRPr="006E69E5">
        <w:rPr>
          <w:rFonts w:ascii="Simplified Arabic" w:hAnsi="Simplified Arabic" w:cs="Simplified Arabic" w:hint="cs"/>
          <w:color w:val="1B1C1D"/>
          <w:sz w:val="32"/>
          <w:szCs w:val="32"/>
          <w:bdr w:val="none" w:sz="0" w:space="0" w:color="auto" w:frame="1"/>
          <w:rtl/>
        </w:rPr>
        <w:t>جاذبية المملكة للاستثمار الأجنبي المباشر</w:t>
      </w:r>
      <w:r w:rsidRPr="006E69E5">
        <w:rPr>
          <w:rFonts w:ascii="Simplified Arabic" w:hAnsi="Simplified Arabic" w:cs="Simplified Arabic" w:hint="cs"/>
          <w:color w:val="1B1C1D"/>
          <w:sz w:val="32"/>
          <w:szCs w:val="32"/>
          <w:rtl/>
        </w:rPr>
        <w:t xml:space="preserve"> وعلى التدفقات الرأسمالية، مما يؤثر على كمية العملات الأجنبية المتاحة في النظام المصرفي.</w:t>
      </w:r>
    </w:p>
    <w:p w14:paraId="557FAB72" w14:textId="77777777" w:rsidR="00394FA1" w:rsidRPr="006E69E5" w:rsidRDefault="00394FA1" w:rsidP="005E239F">
      <w:pPr>
        <w:pStyle w:val="a5"/>
        <w:numPr>
          <w:ilvl w:val="0"/>
          <w:numId w:val="49"/>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الموجودات والمطلوبات بالعملات الأجنبية: أهمية إدارة مخاطر أسعار الصرف المرتبطة بها.</w:t>
      </w:r>
      <w:r w:rsidRPr="006E69E5">
        <w:rPr>
          <w:rFonts w:ascii="Simplified Arabic" w:hAnsi="Simplified Arabic" w:cs="Simplified Arabic" w:hint="cs"/>
          <w:color w:val="1B1C1D"/>
          <w:sz w:val="32"/>
          <w:szCs w:val="32"/>
          <w:rtl/>
        </w:rPr>
        <w:t xml:space="preserve"> على الرغم من ربط الريال، تحتفظ البنوك السعودية وتتعامل بموجودات ومطلوبات بعملات أجنبية أخرى غير الدولار (مثل اليورو أو الجنيه الإسترليني). التقلبات في أسعار صرف هذه العملات يمكن أن تؤثر على قيمة هذه الموجودات والمطلوبات، مما قد يؤدي إلى </w:t>
      </w:r>
      <w:r w:rsidRPr="006E69E5">
        <w:rPr>
          <w:rFonts w:ascii="Simplified Arabic" w:hAnsi="Simplified Arabic" w:cs="Simplified Arabic" w:hint="cs"/>
          <w:color w:val="1B1C1D"/>
          <w:sz w:val="32"/>
          <w:szCs w:val="32"/>
          <w:bdr w:val="none" w:sz="0" w:space="0" w:color="auto" w:frame="1"/>
          <w:rtl/>
        </w:rPr>
        <w:t xml:space="preserve">خسائر أو مكاسب غير متوقعة </w:t>
      </w:r>
      <w:r w:rsidRPr="006E69E5">
        <w:rPr>
          <w:rFonts w:ascii="Simplified Arabic" w:hAnsi="Simplified Arabic" w:cs="Simplified Arabic" w:hint="cs"/>
          <w:color w:val="1B1C1D"/>
          <w:sz w:val="32"/>
          <w:szCs w:val="32"/>
          <w:bdr w:val="none" w:sz="0" w:space="0" w:color="auto" w:frame="1"/>
          <w:rtl/>
        </w:rPr>
        <w:lastRenderedPageBreak/>
        <w:t>تؤثر على ميزانية البنك وعلى سيولته</w:t>
      </w:r>
      <w:r w:rsidRPr="006E69E5">
        <w:rPr>
          <w:rFonts w:ascii="Simplified Arabic" w:hAnsi="Simplified Arabic" w:cs="Simplified Arabic" w:hint="cs"/>
          <w:color w:val="1B1C1D"/>
          <w:sz w:val="32"/>
          <w:szCs w:val="32"/>
          <w:rtl/>
        </w:rPr>
        <w:t>. لذلك، فإن إدارة مخاطر أسعار الصرف لهذه العملات الأجنبية أمر بالغ الأهمية للبنوك.</w:t>
      </w:r>
    </w:p>
    <w:p w14:paraId="1DE1172C" w14:textId="40B01456" w:rsidR="00394FA1" w:rsidRPr="006E69E5" w:rsidRDefault="00394FA1" w:rsidP="005E239F">
      <w:pPr>
        <w:spacing w:after="120" w:line="360" w:lineRule="auto"/>
        <w:divId w:val="341470165"/>
        <w:rPr>
          <w:rFonts w:ascii="Simplified Arabic" w:eastAsia="Times New Roman" w:hAnsi="Simplified Arabic" w:cs="Simplified Arabic" w:hint="cs"/>
          <w:color w:val="1B1C1D"/>
          <w:sz w:val="32"/>
          <w:szCs w:val="32"/>
          <w:rtl/>
        </w:rPr>
      </w:pPr>
    </w:p>
    <w:p w14:paraId="5F42B5E5" w14:textId="77777777" w:rsidR="00394FA1" w:rsidRPr="006E69E5" w:rsidRDefault="00394FA1" w:rsidP="005E239F">
      <w:pPr>
        <w:pStyle w:val="3"/>
        <w:spacing w:before="0" w:after="120" w:line="360" w:lineRule="auto"/>
        <w:divId w:val="34147016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9. سياسات البنك المركزي السعودي (</w:t>
      </w:r>
      <w:r w:rsidRPr="006E69E5">
        <w:rPr>
          <w:rFonts w:ascii="Simplified Arabic" w:eastAsia="Times New Roman" w:hAnsi="Simplified Arabic" w:cs="Simplified Arabic" w:hint="cs"/>
          <w:color w:val="1B1C1D"/>
          <w:sz w:val="32"/>
          <w:szCs w:val="32"/>
        </w:rPr>
        <w:t>SAMA</w:t>
      </w:r>
      <w:r w:rsidRPr="006E69E5">
        <w:rPr>
          <w:rFonts w:ascii="Simplified Arabic" w:eastAsia="Times New Roman" w:hAnsi="Simplified Arabic" w:cs="Simplified Arabic" w:hint="cs"/>
          <w:color w:val="1B1C1D"/>
          <w:sz w:val="32"/>
          <w:szCs w:val="32"/>
          <w:rtl/>
        </w:rPr>
        <w:t>) ودورها في إدارة السيولة</w:t>
      </w:r>
    </w:p>
    <w:p w14:paraId="1D48F3E6" w14:textId="77777777" w:rsidR="00394FA1" w:rsidRPr="006E69E5" w:rsidRDefault="00394FA1" w:rsidP="005E239F">
      <w:pPr>
        <w:pStyle w:val="a5"/>
        <w:bidi/>
        <w:spacing w:before="0" w:beforeAutospacing="0" w:after="12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يلعب البنك المركزي السعودي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دورًا حيويًا كـ "ملاذ أخير للإقراض" وكمنظم للسوق لضمان استقرار السيولة في النظام المصرفي.</w:t>
      </w:r>
    </w:p>
    <w:p w14:paraId="12C19301" w14:textId="77777777" w:rsidR="00394FA1" w:rsidRPr="006E69E5" w:rsidRDefault="00394FA1" w:rsidP="005E239F">
      <w:pPr>
        <w:pStyle w:val="a5"/>
        <w:numPr>
          <w:ilvl w:val="0"/>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الأدوات النقدية:</w:t>
      </w:r>
      <w:r w:rsidRPr="006E69E5">
        <w:rPr>
          <w:rFonts w:ascii="Simplified Arabic" w:hAnsi="Simplified Arabic" w:cs="Simplified Arabic" w:hint="cs"/>
          <w:color w:val="1B1C1D"/>
          <w:sz w:val="32"/>
          <w:szCs w:val="32"/>
          <w:rtl/>
        </w:rPr>
        <w:t xml:space="preserve"> يستخدم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مجموعة من الأدوات النقدية للتأثير على مستويات السيولة:</w:t>
      </w:r>
    </w:p>
    <w:p w14:paraId="273135AD" w14:textId="77777777" w:rsidR="00394FA1" w:rsidRPr="006E69E5" w:rsidRDefault="00394FA1" w:rsidP="005E239F">
      <w:pPr>
        <w:pStyle w:val="a5"/>
        <w:numPr>
          <w:ilvl w:val="1"/>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عمليات السوق المفتوحة:</w:t>
      </w:r>
      <w:r w:rsidRPr="006E69E5">
        <w:rPr>
          <w:rFonts w:ascii="Simplified Arabic" w:hAnsi="Simplified Arabic" w:cs="Simplified Arabic" w:hint="cs"/>
          <w:color w:val="1B1C1D"/>
          <w:sz w:val="32"/>
          <w:szCs w:val="32"/>
          <w:rtl/>
        </w:rPr>
        <w:t xml:space="preserve"> شراء أو بيع الأوراق المالية الحكومية في السوق المفتوحة. شراء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لهذه الأوراق يزيد من السيولة في النظام، بينما بيعها يقللها.</w:t>
      </w:r>
    </w:p>
    <w:p w14:paraId="25E4FD0C" w14:textId="77777777" w:rsidR="00394FA1" w:rsidRPr="006E69E5" w:rsidRDefault="00394FA1" w:rsidP="005E239F">
      <w:pPr>
        <w:pStyle w:val="a5"/>
        <w:numPr>
          <w:ilvl w:val="1"/>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نسبة الاحتياطي الإلزامي:</w:t>
      </w:r>
      <w:r w:rsidRPr="006E69E5">
        <w:rPr>
          <w:rFonts w:ascii="Simplified Arabic" w:hAnsi="Simplified Arabic" w:cs="Simplified Arabic" w:hint="cs"/>
          <w:color w:val="1B1C1D"/>
          <w:sz w:val="32"/>
          <w:szCs w:val="32"/>
          <w:rtl/>
        </w:rPr>
        <w:t xml:space="preserve"> هي نسبة مئوية من الودائع التي يجب على البنوك الاحتفاظ بها كاحتياطي لدى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زيادة هذه النسبة تقلل من الأموال المتاحة للإقراض (وتقلل السيولة)، بينما خفضها يزيدها.</w:t>
      </w:r>
    </w:p>
    <w:p w14:paraId="5CCC8EF9" w14:textId="77777777" w:rsidR="00394FA1" w:rsidRPr="006E69E5" w:rsidRDefault="00394FA1" w:rsidP="005E239F">
      <w:pPr>
        <w:pStyle w:val="a5"/>
        <w:numPr>
          <w:ilvl w:val="1"/>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سعر إعادة الخصم (سعر الفائدة الرئيسي):</w:t>
      </w:r>
      <w:r w:rsidRPr="006E69E5">
        <w:rPr>
          <w:rFonts w:ascii="Simplified Arabic" w:hAnsi="Simplified Arabic" w:cs="Simplified Arabic" w:hint="cs"/>
          <w:color w:val="1B1C1D"/>
          <w:sz w:val="32"/>
          <w:szCs w:val="32"/>
          <w:rtl/>
        </w:rPr>
        <w:t xml:space="preserve"> هو السعر الذي تقترض به البنوك من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رفع هذا السعر يجعل الاقتراض أكثر تكلفة ويقلل من السيولة، وخفضه يجعله أرخص ويزيد من السيولة.</w:t>
      </w:r>
    </w:p>
    <w:p w14:paraId="2E95C997" w14:textId="77777777" w:rsidR="00394FA1" w:rsidRPr="006E69E5" w:rsidRDefault="00394FA1" w:rsidP="005E239F">
      <w:pPr>
        <w:pStyle w:val="a5"/>
        <w:numPr>
          <w:ilvl w:val="0"/>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سياسات إدارة السيولة الاحترازية: توفير سيولة طارئة للبنوك.</w:t>
      </w:r>
      <w:r w:rsidRPr="006E69E5">
        <w:rPr>
          <w:rFonts w:ascii="Simplified Arabic" w:hAnsi="Simplified Arabic" w:cs="Simplified Arabic" w:hint="cs"/>
          <w:color w:val="1B1C1D"/>
          <w:sz w:val="32"/>
          <w:szCs w:val="32"/>
          <w:rtl/>
        </w:rPr>
        <w:t xml:space="preserve"> في أوقات الضغوط الشديدة على السيولة، يعمل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كـ "ملاذ أخير للإقراض"، حيث يوفر قروضًا طارئة للبنوك المؤهلة التي تواجه صعوبات مؤقتة في السيولة. هذا يضمن عدم انهيار البنوك بسبب نقص السيولة المؤقت ويحافظ على استقرار النظام المالي.</w:t>
      </w:r>
    </w:p>
    <w:p w14:paraId="4363653F" w14:textId="77777777" w:rsidR="00394FA1" w:rsidRPr="006E69E5" w:rsidRDefault="00394FA1" w:rsidP="005E239F">
      <w:pPr>
        <w:pStyle w:val="a5"/>
        <w:numPr>
          <w:ilvl w:val="0"/>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التدخلات في السوق: شراء أو بيع الأوراق المالية الحكومية.</w:t>
      </w:r>
      <w:r w:rsidRPr="006E69E5">
        <w:rPr>
          <w:rFonts w:ascii="Simplified Arabic" w:hAnsi="Simplified Arabic" w:cs="Simplified Arabic" w:hint="cs"/>
          <w:color w:val="1B1C1D"/>
          <w:sz w:val="32"/>
          <w:szCs w:val="32"/>
          <w:rtl/>
        </w:rPr>
        <w:t xml:space="preserve"> بالإضافة إلى عمليات السوق المفتوحة المعتادة، قد يتدخل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بشكل مباشر في السوق لشراء أو بيع الأوراق المالية الحكومية أو الأصول الأخرى لإدارة مستويات السيولة بشكل مباشر، سواء لامتصاص فائض السيولة أو لتوفير سيولة إضافية حسب الحاجة.</w:t>
      </w:r>
    </w:p>
    <w:p w14:paraId="572FEEFD" w14:textId="77777777" w:rsidR="00394FA1" w:rsidRPr="006E69E5" w:rsidRDefault="00394FA1" w:rsidP="005E239F">
      <w:pPr>
        <w:pStyle w:val="a5"/>
        <w:numPr>
          <w:ilvl w:val="0"/>
          <w:numId w:val="50"/>
        </w:numPr>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 xml:space="preserve">دور </w:t>
      </w:r>
      <w:r w:rsidRPr="006E69E5">
        <w:rPr>
          <w:rFonts w:ascii="Simplified Arabic" w:hAnsi="Simplified Arabic" w:cs="Simplified Arabic" w:hint="cs"/>
          <w:color w:val="1B1C1D"/>
          <w:sz w:val="32"/>
          <w:szCs w:val="32"/>
          <w:bdr w:val="none" w:sz="0" w:space="0" w:color="auto" w:frame="1"/>
        </w:rPr>
        <w:t>SAMA</w:t>
      </w:r>
      <w:r w:rsidRPr="006E69E5">
        <w:rPr>
          <w:rFonts w:ascii="Simplified Arabic" w:hAnsi="Simplified Arabic" w:cs="Simplified Arabic" w:hint="cs"/>
          <w:color w:val="1B1C1D"/>
          <w:sz w:val="32"/>
          <w:szCs w:val="32"/>
          <w:bdr w:val="none" w:sz="0" w:space="0" w:color="auto" w:frame="1"/>
          <w:rtl/>
        </w:rPr>
        <w:t xml:space="preserve"> في استقرار النظام المصرفي: بناء الثقة وتعزيز المرونة.</w:t>
      </w:r>
      <w:r w:rsidRPr="006E69E5">
        <w:rPr>
          <w:rFonts w:ascii="Simplified Arabic" w:hAnsi="Simplified Arabic" w:cs="Simplified Arabic" w:hint="cs"/>
          <w:color w:val="1B1C1D"/>
          <w:sz w:val="32"/>
          <w:szCs w:val="32"/>
          <w:rtl/>
        </w:rPr>
        <w:t xml:space="preserve"> من خلال تنظيم البنوك، مراقبة المخاطر، وتوفير الدعم اللازم للسيولة، يعمل </w:t>
      </w:r>
      <w:r w:rsidRPr="006E69E5">
        <w:rPr>
          <w:rFonts w:ascii="Simplified Arabic" w:hAnsi="Simplified Arabic" w:cs="Simplified Arabic" w:hint="cs"/>
          <w:color w:val="1B1C1D"/>
          <w:sz w:val="32"/>
          <w:szCs w:val="32"/>
        </w:rPr>
        <w:t>SAMA</w:t>
      </w:r>
      <w:r w:rsidRPr="006E69E5">
        <w:rPr>
          <w:rFonts w:ascii="Simplified Arabic" w:hAnsi="Simplified Arabic" w:cs="Simplified Arabic" w:hint="cs"/>
          <w:color w:val="1B1C1D"/>
          <w:sz w:val="32"/>
          <w:szCs w:val="32"/>
          <w:rtl/>
        </w:rPr>
        <w:t xml:space="preserve"> على </w:t>
      </w:r>
      <w:r w:rsidRPr="006E69E5">
        <w:rPr>
          <w:rFonts w:ascii="Simplified Arabic" w:hAnsi="Simplified Arabic" w:cs="Simplified Arabic" w:hint="cs"/>
          <w:color w:val="1B1C1D"/>
          <w:sz w:val="32"/>
          <w:szCs w:val="32"/>
          <w:bdr w:val="none" w:sz="0" w:space="0" w:color="auto" w:frame="1"/>
          <w:rtl/>
        </w:rPr>
        <w:t>بناء الثقة</w:t>
      </w:r>
      <w:r w:rsidRPr="006E69E5">
        <w:rPr>
          <w:rFonts w:ascii="Simplified Arabic" w:hAnsi="Simplified Arabic" w:cs="Simplified Arabic" w:hint="cs"/>
          <w:color w:val="1B1C1D"/>
          <w:sz w:val="32"/>
          <w:szCs w:val="32"/>
          <w:rtl/>
        </w:rPr>
        <w:t xml:space="preserve"> في النظام المصرفي السعودي بين المودعين والمستثمرين. كما يسعى إلى </w:t>
      </w:r>
      <w:r w:rsidRPr="006E69E5">
        <w:rPr>
          <w:rFonts w:ascii="Simplified Arabic" w:hAnsi="Simplified Arabic" w:cs="Simplified Arabic" w:hint="cs"/>
          <w:color w:val="1B1C1D"/>
          <w:sz w:val="32"/>
          <w:szCs w:val="32"/>
          <w:bdr w:val="none" w:sz="0" w:space="0" w:color="auto" w:frame="1"/>
          <w:rtl/>
        </w:rPr>
        <w:t>تعزيز مرونة البنوك</w:t>
      </w:r>
      <w:r w:rsidRPr="006E69E5">
        <w:rPr>
          <w:rFonts w:ascii="Simplified Arabic" w:hAnsi="Simplified Arabic" w:cs="Simplified Arabic" w:hint="cs"/>
          <w:color w:val="1B1C1D"/>
          <w:sz w:val="32"/>
          <w:szCs w:val="32"/>
          <w:rtl/>
        </w:rPr>
        <w:t xml:space="preserve"> وقدرتها على تحمل الصدمات الاقتصادية والمالية، مما يقلل من احتمالية حدوث أزمات سيولة واسعة النطاق.</w:t>
      </w:r>
    </w:p>
    <w:p w14:paraId="64F0363A" w14:textId="42AD151B" w:rsidR="00394FA1" w:rsidRPr="006E69E5" w:rsidRDefault="00394FA1" w:rsidP="005E239F">
      <w:pPr>
        <w:spacing w:after="120" w:line="360" w:lineRule="auto"/>
        <w:divId w:val="341470165"/>
        <w:rPr>
          <w:rFonts w:ascii="Simplified Arabic" w:eastAsia="Times New Roman" w:hAnsi="Simplified Arabic" w:cs="Simplified Arabic" w:hint="cs"/>
          <w:color w:val="1B1C1D"/>
          <w:sz w:val="32"/>
          <w:szCs w:val="32"/>
          <w:rtl/>
        </w:rPr>
      </w:pPr>
    </w:p>
    <w:p w14:paraId="6E5D327F" w14:textId="77777777" w:rsidR="00394FA1" w:rsidRPr="006E69E5" w:rsidRDefault="00394FA1" w:rsidP="005E239F">
      <w:pPr>
        <w:pStyle w:val="3"/>
        <w:spacing w:before="0" w:after="120" w:line="360" w:lineRule="auto"/>
        <w:divId w:val="341470165"/>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10. الخاتمة</w:t>
      </w:r>
    </w:p>
    <w:p w14:paraId="086733C4" w14:textId="77777777" w:rsidR="00394FA1" w:rsidRPr="006E69E5" w:rsidRDefault="00394FA1" w:rsidP="005E239F">
      <w:pPr>
        <w:pStyle w:val="a5"/>
        <w:bidi/>
        <w:spacing w:before="0" w:beforeAutospacing="0" w:after="0" w:afterAutospacing="0" w:line="360" w:lineRule="auto"/>
        <w:divId w:val="341470165"/>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يُظهر التحليل التفصيلي للمحاور السابقة أن </w:t>
      </w:r>
      <w:r w:rsidRPr="006E69E5">
        <w:rPr>
          <w:rFonts w:ascii="Simplified Arabic" w:hAnsi="Simplified Arabic" w:cs="Simplified Arabic" w:hint="cs"/>
          <w:color w:val="1B1C1D"/>
          <w:sz w:val="32"/>
          <w:szCs w:val="32"/>
          <w:bdr w:val="none" w:sz="0" w:space="0" w:color="auto" w:frame="1"/>
          <w:rtl/>
        </w:rPr>
        <w:t>إدارة مخاطر السيولة في البنوك التجارية السعودية لا يمكن فصلها عن المتغيرات الاقتصادية الكلية</w:t>
      </w:r>
      <w:r w:rsidRPr="006E69E5">
        <w:rPr>
          <w:rFonts w:ascii="Simplified Arabic" w:hAnsi="Simplified Arabic" w:cs="Simplified Arabic" w:hint="cs"/>
          <w:color w:val="1B1C1D"/>
          <w:sz w:val="32"/>
          <w:szCs w:val="32"/>
          <w:rtl/>
        </w:rPr>
        <w:t>. فالتضخم، أسعار النفط، أسعار الصرف، وسياسات البنك المركزي السعودي، جميعها تشكل بيئة ديناميكية تؤثر بشكل مباشر أو غير مباشر على قدرة البنوك على الحفاظ على مستويات سيولة كافية. فهم هذه العلاقات المعقدة أمر بالغ الأهمية للبنوك لوضع استراتيجيات فعالة لإدارة مخاطر السيولة، وللجهات الرقابية لضمان استقرار النظام المالي. هذه الدراسة التحليلية ستسهم في تسليط الضوء على هذه الديناميكيات وتقديم رؤى قيمة للقطاع المصرفي وصناع القرار في المملكة العربية السعودية.</w:t>
      </w:r>
    </w:p>
    <w:p w14:paraId="7A39A2D1" w14:textId="050F8D65" w:rsidR="00394FA1" w:rsidRPr="006E69E5" w:rsidRDefault="00394FA1" w:rsidP="005E239F">
      <w:pPr>
        <w:spacing w:after="120" w:line="360" w:lineRule="auto"/>
        <w:divId w:val="341470165"/>
        <w:rPr>
          <w:rFonts w:ascii="Simplified Arabic" w:eastAsia="Times New Roman" w:hAnsi="Simplified Arabic" w:cs="Simplified Arabic" w:hint="cs"/>
          <w:color w:val="1B1C1D"/>
          <w:sz w:val="32"/>
          <w:szCs w:val="32"/>
          <w:rtl/>
        </w:rPr>
      </w:pPr>
    </w:p>
    <w:p w14:paraId="11522DD4" w14:textId="77777777" w:rsidR="00026138" w:rsidRPr="006E69E5" w:rsidRDefault="00026138" w:rsidP="005E239F">
      <w:pPr>
        <w:spacing w:after="120" w:line="360" w:lineRule="auto"/>
        <w:divId w:val="849098228"/>
        <w:rPr>
          <w:rFonts w:ascii="Simplified Arabic" w:eastAsia="Times New Roman" w:hAnsi="Simplified Arabic" w:cs="Simplified Arabic" w:hint="cs"/>
          <w:color w:val="1B1C1D"/>
          <w:kern w:val="0"/>
          <w:sz w:val="32"/>
          <w:szCs w:val="32"/>
          <w:rtl/>
          <w14:ligatures w14:val="none"/>
        </w:rPr>
      </w:pPr>
    </w:p>
    <w:p w14:paraId="6A2673D8" w14:textId="77777777" w:rsidR="00026138" w:rsidRPr="006E69E5" w:rsidRDefault="00026138" w:rsidP="005E239F">
      <w:pPr>
        <w:spacing w:after="120" w:line="360" w:lineRule="auto"/>
        <w:divId w:val="849098228"/>
        <w:rPr>
          <w:rFonts w:ascii="Simplified Arabic" w:eastAsia="Times New Roman" w:hAnsi="Simplified Arabic" w:cs="Simplified Arabic" w:hint="cs"/>
          <w:color w:val="1B1C1D"/>
          <w:kern w:val="0"/>
          <w:sz w:val="32"/>
          <w:szCs w:val="32"/>
          <w:rtl/>
          <w14:ligatures w14:val="none"/>
        </w:rPr>
      </w:pPr>
    </w:p>
    <w:p w14:paraId="3982C4A6" w14:textId="77777777" w:rsidR="00026138" w:rsidRPr="006E69E5" w:rsidRDefault="00026138" w:rsidP="005E239F">
      <w:pPr>
        <w:spacing w:after="120" w:line="360" w:lineRule="auto"/>
        <w:divId w:val="849098228"/>
        <w:rPr>
          <w:rFonts w:ascii="Simplified Arabic" w:eastAsia="Times New Roman" w:hAnsi="Simplified Arabic" w:cs="Simplified Arabic" w:hint="cs"/>
          <w:color w:val="1B1C1D"/>
          <w:kern w:val="0"/>
          <w:sz w:val="32"/>
          <w:szCs w:val="32"/>
          <w14:ligatures w14:val="none"/>
        </w:rPr>
      </w:pPr>
    </w:p>
    <w:p w14:paraId="394A82A9"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1E64173D"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1C4FD4B7"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44E37BEB"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69BB3D76"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44C54D06"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1509C998" w14:textId="7AB61CD5" w:rsidR="00C27E9A" w:rsidRPr="006E69E5" w:rsidRDefault="00C27E9A" w:rsidP="00C27E9A">
      <w:pPr>
        <w:pStyle w:val="2"/>
        <w:spacing w:before="0" w:after="120" w:line="360" w:lineRule="auto"/>
        <w:jc w:val="center"/>
        <w:divId w:val="849098228"/>
        <w:rPr>
          <w:rFonts w:ascii="Simplified Arabic" w:eastAsia="Times New Roman" w:hAnsi="Simplified Arabic" w:cs="Simplified Arabic"/>
          <w:b/>
          <w:bCs/>
          <w:color w:val="1B1C1D"/>
          <w:rtl/>
        </w:rPr>
      </w:pPr>
      <w:r w:rsidRPr="006E69E5">
        <w:rPr>
          <w:rFonts w:ascii="Simplified Arabic" w:eastAsia="Times New Roman" w:hAnsi="Simplified Arabic" w:cs="Simplified Arabic" w:hint="cs"/>
          <w:b/>
          <w:bCs/>
          <w:color w:val="1B1C1D"/>
          <w:rtl/>
        </w:rPr>
        <w:t>الفصل الثالث</w:t>
      </w:r>
    </w:p>
    <w:p w14:paraId="737C3BD4"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07BEA4F5"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02AE2736"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4F787AAF"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23EF97FE"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4852FB5A"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2F795899"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509341ED" w14:textId="77777777" w:rsidR="00C27E9A" w:rsidRPr="006E69E5" w:rsidRDefault="00C27E9A" w:rsidP="005E239F">
      <w:pPr>
        <w:pStyle w:val="2"/>
        <w:spacing w:before="0" w:after="120" w:line="360" w:lineRule="auto"/>
        <w:divId w:val="849098228"/>
        <w:rPr>
          <w:rFonts w:ascii="Simplified Arabic" w:eastAsia="Times New Roman" w:hAnsi="Simplified Arabic" w:cs="Simplified Arabic"/>
          <w:color w:val="1B1C1D"/>
          <w:rtl/>
        </w:rPr>
      </w:pPr>
    </w:p>
    <w:p w14:paraId="7164D850" w14:textId="3C54F7F1" w:rsidR="00D867B9" w:rsidRPr="006E69E5" w:rsidRDefault="00D867B9" w:rsidP="005E239F">
      <w:pPr>
        <w:pStyle w:val="2"/>
        <w:spacing w:before="0" w:after="120" w:line="360" w:lineRule="auto"/>
        <w:divId w:val="849098228"/>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منهجية وطرق البحث</w:t>
      </w:r>
    </w:p>
    <w:p w14:paraId="44CB60E2" w14:textId="77777777" w:rsidR="00D867B9" w:rsidRPr="006E69E5" w:rsidRDefault="00D867B9" w:rsidP="005E239F">
      <w:pPr>
        <w:pStyle w:val="a5"/>
        <w:bidi/>
        <w:spacing w:before="0" w:beforeAutospacing="0" w:after="24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تعتمد هذه الدراسة على المنهج الوصفي التحليلي، الذي يهدف إلى وصف الظاهرة المدروسة وتحليل العلاقات بين متغيراتها. ولتحقيق أهداف الدراسة والإجابة على تساؤلاتها، سيتم استخدام الأساليب التالية:</w:t>
      </w:r>
    </w:p>
    <w:p w14:paraId="4950A6A0" w14:textId="77777777" w:rsidR="00D867B9" w:rsidRPr="006E69E5" w:rsidRDefault="00D867B9" w:rsidP="005E239F">
      <w:pPr>
        <w:pStyle w:val="3"/>
        <w:spacing w:before="0" w:after="120" w:line="360" w:lineRule="auto"/>
        <w:divId w:val="849098228"/>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مجتمع وعينة الدراسة</w:t>
      </w:r>
    </w:p>
    <w:p w14:paraId="361530E0" w14:textId="77777777" w:rsidR="00D867B9" w:rsidRPr="006E69E5" w:rsidRDefault="00D867B9" w:rsidP="005E239F">
      <w:pPr>
        <w:pStyle w:val="a5"/>
        <w:numPr>
          <w:ilvl w:val="0"/>
          <w:numId w:val="9"/>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مجتمع الدراسة:</w:t>
      </w:r>
      <w:r w:rsidRPr="006E69E5">
        <w:rPr>
          <w:rFonts w:ascii="Simplified Arabic" w:hAnsi="Simplified Arabic" w:cs="Simplified Arabic" w:hint="cs"/>
          <w:color w:val="1B1C1D"/>
          <w:sz w:val="32"/>
          <w:szCs w:val="32"/>
          <w:rtl/>
        </w:rPr>
        <w:t xml:space="preserve"> يتكون مجتمع الدراسة من جميع البنوك التجارية العاملة في المملكة العربية السعودية والمرخصة من قبل البنك المركزي السعودي.</w:t>
      </w:r>
    </w:p>
    <w:p w14:paraId="6600D8AA" w14:textId="77777777" w:rsidR="00D867B9" w:rsidRPr="006E69E5" w:rsidRDefault="00D867B9" w:rsidP="005E239F">
      <w:pPr>
        <w:pStyle w:val="a5"/>
        <w:numPr>
          <w:ilvl w:val="0"/>
          <w:numId w:val="9"/>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عينة الدراسة:</w:t>
      </w:r>
      <w:r w:rsidRPr="006E69E5">
        <w:rPr>
          <w:rFonts w:ascii="Simplified Arabic" w:hAnsi="Simplified Arabic" w:cs="Simplified Arabic" w:hint="cs"/>
          <w:color w:val="1B1C1D"/>
          <w:sz w:val="32"/>
          <w:szCs w:val="32"/>
          <w:rtl/>
        </w:rPr>
        <w:t xml:space="preserve"> سيتم اختيار عينة عشوائية طبقية من البنوك التجارية السعودية، مع مراعاة تمثيل مختلف أحجام البنوك (كبيرة، متوسطة، صغيرة) إن أمكن، لضمان شمولية النتائج وقابليتها للتعميم. سيتم تحديد حجم العينة المناسب باستخدام المعادلات الإحصائية المعتمدة لضمان تمثيلها للمجتمع الأصلي.</w:t>
      </w:r>
    </w:p>
    <w:p w14:paraId="4984E30D" w14:textId="77777777" w:rsidR="00D867B9" w:rsidRPr="006E69E5" w:rsidRDefault="00D867B9" w:rsidP="005E239F">
      <w:pPr>
        <w:pStyle w:val="3"/>
        <w:spacing w:before="0" w:after="120" w:line="360" w:lineRule="auto"/>
        <w:divId w:val="849098228"/>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أداة جمع البيانات: الاستبيان</w:t>
      </w:r>
    </w:p>
    <w:p w14:paraId="0A0735C7" w14:textId="77777777" w:rsidR="00D867B9" w:rsidRPr="006E69E5" w:rsidRDefault="00D867B9" w:rsidP="005E239F">
      <w:pPr>
        <w:pStyle w:val="a5"/>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ستكون الأداة الرئيسية لجمع البيانات هي </w:t>
      </w:r>
      <w:r w:rsidRPr="006E69E5">
        <w:rPr>
          <w:rFonts w:ascii="Simplified Arabic" w:hAnsi="Simplified Arabic" w:cs="Simplified Arabic" w:hint="cs"/>
          <w:color w:val="1B1C1D"/>
          <w:sz w:val="32"/>
          <w:szCs w:val="32"/>
          <w:bdr w:val="none" w:sz="0" w:space="0" w:color="auto" w:frame="1"/>
          <w:rtl/>
        </w:rPr>
        <w:t>الاستبيان</w:t>
      </w:r>
      <w:r w:rsidRPr="006E69E5">
        <w:rPr>
          <w:rFonts w:ascii="Simplified Arabic" w:hAnsi="Simplified Arabic" w:cs="Simplified Arabic" w:hint="cs"/>
          <w:color w:val="1B1C1D"/>
          <w:sz w:val="32"/>
          <w:szCs w:val="32"/>
          <w:rtl/>
        </w:rPr>
        <w:t>. سيتم تصميم الاستبيان بعناية ليشمل عدة محاور تغطي جميع جوانب الدراسة، بما في ذلك:</w:t>
      </w:r>
    </w:p>
    <w:p w14:paraId="51A6D4C8" w14:textId="77777777" w:rsidR="00D867B9" w:rsidRPr="006E69E5" w:rsidRDefault="00D867B9" w:rsidP="005E239F">
      <w:pPr>
        <w:pStyle w:val="a5"/>
        <w:numPr>
          <w:ilvl w:val="0"/>
          <w:numId w:val="10"/>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المعلومات الديموغرافية:</w:t>
      </w:r>
      <w:r w:rsidRPr="006E69E5">
        <w:rPr>
          <w:rFonts w:ascii="Simplified Arabic" w:hAnsi="Simplified Arabic" w:cs="Simplified Arabic" w:hint="cs"/>
          <w:color w:val="1B1C1D"/>
          <w:sz w:val="32"/>
          <w:szCs w:val="32"/>
          <w:rtl/>
        </w:rPr>
        <w:t xml:space="preserve"> معلومات أساسية عن البنك والمستجيب (مثل المسمى الوظيفي، سنوات الخبرة).</w:t>
      </w:r>
    </w:p>
    <w:p w14:paraId="083DCD0F" w14:textId="77777777" w:rsidR="00D867B9" w:rsidRPr="006E69E5" w:rsidRDefault="00D867B9" w:rsidP="005E239F">
      <w:pPr>
        <w:pStyle w:val="a5"/>
        <w:numPr>
          <w:ilvl w:val="0"/>
          <w:numId w:val="10"/>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مؤشرات إدارة مخاطر السيولة:</w:t>
      </w:r>
      <w:r w:rsidRPr="006E69E5">
        <w:rPr>
          <w:rFonts w:ascii="Simplified Arabic" w:hAnsi="Simplified Arabic" w:cs="Simplified Arabic" w:hint="cs"/>
          <w:color w:val="1B1C1D"/>
          <w:sz w:val="32"/>
          <w:szCs w:val="32"/>
          <w:rtl/>
        </w:rPr>
        <w:t xml:space="preserve"> أسئلة تتعلق بالمؤشرات المستخدمة من قبل البنوك لقياس وإدارة السيولة، وآليات الرصد والتقييم.</w:t>
      </w:r>
    </w:p>
    <w:p w14:paraId="45F0681B" w14:textId="77777777" w:rsidR="00D867B9" w:rsidRPr="006E69E5" w:rsidRDefault="00D867B9" w:rsidP="005E239F">
      <w:pPr>
        <w:pStyle w:val="a5"/>
        <w:numPr>
          <w:ilvl w:val="0"/>
          <w:numId w:val="10"/>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المتغيرات الاقتصادية الكلية:</w:t>
      </w:r>
      <w:r w:rsidRPr="006E69E5">
        <w:rPr>
          <w:rFonts w:ascii="Simplified Arabic" w:hAnsi="Simplified Arabic" w:cs="Simplified Arabic" w:hint="cs"/>
          <w:color w:val="1B1C1D"/>
          <w:sz w:val="32"/>
          <w:szCs w:val="32"/>
          <w:rtl/>
        </w:rPr>
        <w:t xml:space="preserve"> أسئلة حول كيفية تأثير كل من أسعار النفط، التضخم، أسعار الفائدة، والنمو الاقتصادي على استراتيجيات وسياسات إدارة السيولة في البنوك.</w:t>
      </w:r>
    </w:p>
    <w:p w14:paraId="32D69B5E" w14:textId="77777777" w:rsidR="00D867B9" w:rsidRPr="006E69E5" w:rsidRDefault="00D867B9" w:rsidP="005E239F">
      <w:pPr>
        <w:pStyle w:val="a5"/>
        <w:numPr>
          <w:ilvl w:val="0"/>
          <w:numId w:val="10"/>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التحديات والفرص:</w:t>
      </w:r>
      <w:r w:rsidRPr="006E69E5">
        <w:rPr>
          <w:rFonts w:ascii="Simplified Arabic" w:hAnsi="Simplified Arabic" w:cs="Simplified Arabic" w:hint="cs"/>
          <w:color w:val="1B1C1D"/>
          <w:sz w:val="32"/>
          <w:szCs w:val="32"/>
          <w:rtl/>
        </w:rPr>
        <w:t xml:space="preserve"> أسئلة حول التحديات الرئيسية التي تواجه البنوك في إدارة مخاطر السيولة في ظل التغيرات الاقتصادية، والفرص المتاحة لتحسين هذه الإدارة.</w:t>
      </w:r>
    </w:p>
    <w:p w14:paraId="6E132A88" w14:textId="77777777" w:rsidR="00D867B9" w:rsidRPr="006E69E5" w:rsidRDefault="00D867B9" w:rsidP="005E239F">
      <w:pPr>
        <w:pStyle w:val="a5"/>
        <w:bidi/>
        <w:spacing w:before="0" w:beforeAutospacing="0" w:after="24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سيتم استخدام مقياس ليكرت الخماسي (</w:t>
      </w:r>
      <w:r w:rsidRPr="006E69E5">
        <w:rPr>
          <w:rFonts w:ascii="Simplified Arabic" w:hAnsi="Simplified Arabic" w:cs="Simplified Arabic" w:hint="cs"/>
          <w:color w:val="1B1C1D"/>
          <w:sz w:val="32"/>
          <w:szCs w:val="32"/>
        </w:rPr>
        <w:t>Likert Scale</w:t>
      </w:r>
      <w:r w:rsidRPr="006E69E5">
        <w:rPr>
          <w:rFonts w:ascii="Simplified Arabic" w:hAnsi="Simplified Arabic" w:cs="Simplified Arabic" w:hint="cs"/>
          <w:color w:val="1B1C1D"/>
          <w:sz w:val="32"/>
          <w:szCs w:val="32"/>
          <w:rtl/>
        </w:rPr>
        <w:t>) في معظم أسئلة الاستبيان لتمكين المستجيبين من التعبير عن درجة موافقتهم أو عدم موافقتهم على العبارات المطروحة.</w:t>
      </w:r>
    </w:p>
    <w:p w14:paraId="705384E3" w14:textId="77777777" w:rsidR="00D867B9" w:rsidRPr="006E69E5" w:rsidRDefault="00D867B9" w:rsidP="005E239F">
      <w:pPr>
        <w:pStyle w:val="3"/>
        <w:spacing w:before="0" w:after="120" w:line="360" w:lineRule="auto"/>
        <w:divId w:val="849098228"/>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إجراءات جمع البيانات</w:t>
      </w:r>
    </w:p>
    <w:p w14:paraId="4F1DDE71" w14:textId="77777777" w:rsidR="00D867B9" w:rsidRPr="006E69E5" w:rsidRDefault="00D867B9" w:rsidP="005E239F">
      <w:pPr>
        <w:pStyle w:val="a5"/>
        <w:numPr>
          <w:ilvl w:val="0"/>
          <w:numId w:val="11"/>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إعداد الاستبيان:</w:t>
      </w:r>
      <w:r w:rsidRPr="006E69E5">
        <w:rPr>
          <w:rFonts w:ascii="Simplified Arabic" w:hAnsi="Simplified Arabic" w:cs="Simplified Arabic" w:hint="cs"/>
          <w:color w:val="1B1C1D"/>
          <w:sz w:val="32"/>
          <w:szCs w:val="32"/>
          <w:rtl/>
        </w:rPr>
        <w:t xml:space="preserve"> سيتم تصميم الاستبيان بناءً على الإطار النظري والدراسات السابقة، مع مراعاة الوضوح والدقة في صياغة الأسئلة.</w:t>
      </w:r>
    </w:p>
    <w:p w14:paraId="47EB7722" w14:textId="77777777" w:rsidR="00D867B9" w:rsidRPr="006E69E5" w:rsidRDefault="00D867B9" w:rsidP="005E239F">
      <w:pPr>
        <w:pStyle w:val="a5"/>
        <w:numPr>
          <w:ilvl w:val="0"/>
          <w:numId w:val="11"/>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التحكيم الأولي:</w:t>
      </w:r>
      <w:r w:rsidRPr="006E69E5">
        <w:rPr>
          <w:rFonts w:ascii="Simplified Arabic" w:hAnsi="Simplified Arabic" w:cs="Simplified Arabic" w:hint="cs"/>
          <w:color w:val="1B1C1D"/>
          <w:sz w:val="32"/>
          <w:szCs w:val="32"/>
          <w:rtl/>
        </w:rPr>
        <w:t xml:space="preserve"> سيتم عرض الاستبيان على مجموعة من الخبراء والمتخصصين في القطاع المصرفي والأكاديمي لضمان صدق المحتوى وشموليته.</w:t>
      </w:r>
    </w:p>
    <w:p w14:paraId="2F462447" w14:textId="77777777" w:rsidR="00D867B9" w:rsidRPr="006E69E5" w:rsidRDefault="00D867B9" w:rsidP="005E239F">
      <w:pPr>
        <w:pStyle w:val="a5"/>
        <w:numPr>
          <w:ilvl w:val="0"/>
          <w:numId w:val="11"/>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الدراسة الاستطلاعية:</w:t>
      </w:r>
      <w:r w:rsidRPr="006E69E5">
        <w:rPr>
          <w:rFonts w:ascii="Simplified Arabic" w:hAnsi="Simplified Arabic" w:cs="Simplified Arabic" w:hint="cs"/>
          <w:color w:val="1B1C1D"/>
          <w:sz w:val="32"/>
          <w:szCs w:val="32"/>
          <w:rtl/>
        </w:rPr>
        <w:t xml:space="preserve"> سيتم إجراء دراسة استطلاعية (</w:t>
      </w:r>
      <w:r w:rsidRPr="006E69E5">
        <w:rPr>
          <w:rFonts w:ascii="Simplified Arabic" w:hAnsi="Simplified Arabic" w:cs="Simplified Arabic" w:hint="cs"/>
          <w:color w:val="1B1C1D"/>
          <w:sz w:val="32"/>
          <w:szCs w:val="32"/>
        </w:rPr>
        <w:t>Pilot Study</w:t>
      </w:r>
      <w:r w:rsidRPr="006E69E5">
        <w:rPr>
          <w:rFonts w:ascii="Simplified Arabic" w:hAnsi="Simplified Arabic" w:cs="Simplified Arabic" w:hint="cs"/>
          <w:color w:val="1B1C1D"/>
          <w:sz w:val="32"/>
          <w:szCs w:val="32"/>
          <w:rtl/>
        </w:rPr>
        <w:t>) على عينة صغيرة من البنوك لاختبار صلاحية الاستبيان وثباته، وتحديد أي تعديلات ضرورية قبل التطبيق النهائي.</w:t>
      </w:r>
    </w:p>
    <w:p w14:paraId="30EA71DD" w14:textId="77777777" w:rsidR="00D867B9" w:rsidRPr="006E69E5" w:rsidRDefault="00D867B9" w:rsidP="005E239F">
      <w:pPr>
        <w:pStyle w:val="a5"/>
        <w:numPr>
          <w:ilvl w:val="0"/>
          <w:numId w:val="11"/>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التوزيع وجمع البيانات:</w:t>
      </w:r>
      <w:r w:rsidRPr="006E69E5">
        <w:rPr>
          <w:rFonts w:ascii="Simplified Arabic" w:hAnsi="Simplified Arabic" w:cs="Simplified Arabic" w:hint="cs"/>
          <w:color w:val="1B1C1D"/>
          <w:sz w:val="32"/>
          <w:szCs w:val="32"/>
          <w:rtl/>
        </w:rPr>
        <w:t xml:space="preserve"> سيتم توزيع الاستبيان إلكترونياً أو ورقياً على أفراد العينة المستهدفة في البنوك التجارية السعودية، مع التأكيد على سرية المعلومات وتشجيع المشاركة.</w:t>
      </w:r>
    </w:p>
    <w:p w14:paraId="2D1EFC5C" w14:textId="77777777" w:rsidR="00D867B9" w:rsidRPr="006E69E5" w:rsidRDefault="00D867B9" w:rsidP="005E239F">
      <w:pPr>
        <w:pStyle w:val="a5"/>
        <w:numPr>
          <w:ilvl w:val="0"/>
          <w:numId w:val="11"/>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المتابعة:</w:t>
      </w:r>
      <w:r w:rsidRPr="006E69E5">
        <w:rPr>
          <w:rFonts w:ascii="Simplified Arabic" w:hAnsi="Simplified Arabic" w:cs="Simplified Arabic" w:hint="cs"/>
          <w:color w:val="1B1C1D"/>
          <w:sz w:val="32"/>
          <w:szCs w:val="32"/>
          <w:rtl/>
        </w:rPr>
        <w:t xml:space="preserve"> سيتم متابعة عملية جمع البيانات لضمان الحصول على أكبر عدد ممكن من الاستجابات الصالحة.</w:t>
      </w:r>
    </w:p>
    <w:p w14:paraId="18C41D6E" w14:textId="77777777" w:rsidR="00D867B9" w:rsidRPr="006E69E5" w:rsidRDefault="00D867B9" w:rsidP="005E239F">
      <w:pPr>
        <w:pStyle w:val="3"/>
        <w:spacing w:before="0" w:after="120" w:line="360" w:lineRule="auto"/>
        <w:divId w:val="849098228"/>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الأساليب الإحصائية</w:t>
      </w:r>
    </w:p>
    <w:p w14:paraId="36A9CDCB" w14:textId="77777777" w:rsidR="00D867B9" w:rsidRPr="006E69E5" w:rsidRDefault="00D867B9" w:rsidP="005E239F">
      <w:pPr>
        <w:pStyle w:val="a5"/>
        <w:bidi/>
        <w:spacing w:before="0" w:beforeAutospacing="0" w:after="12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بعد جمع البيانات، سيتم تحليلها باستخدام برنامج التحليل الإحصائي للعلوم الاجتماعية (</w:t>
      </w:r>
      <w:r w:rsidRPr="006E69E5">
        <w:rPr>
          <w:rFonts w:ascii="Simplified Arabic" w:hAnsi="Simplified Arabic" w:cs="Simplified Arabic" w:hint="cs"/>
          <w:color w:val="1B1C1D"/>
          <w:sz w:val="32"/>
          <w:szCs w:val="32"/>
        </w:rPr>
        <w:t>SPSS</w:t>
      </w:r>
      <w:r w:rsidRPr="006E69E5">
        <w:rPr>
          <w:rFonts w:ascii="Simplified Arabic" w:hAnsi="Simplified Arabic" w:cs="Simplified Arabic" w:hint="cs"/>
          <w:color w:val="1B1C1D"/>
          <w:sz w:val="32"/>
          <w:szCs w:val="32"/>
          <w:rtl/>
        </w:rPr>
        <w:t>) أو ما يعادله. وستشمل الأساليب الإحصائية المستخدمة ما يلي:</w:t>
      </w:r>
    </w:p>
    <w:p w14:paraId="2B48AD81" w14:textId="77777777" w:rsidR="00D867B9" w:rsidRPr="006E69E5" w:rsidRDefault="00D867B9" w:rsidP="005E239F">
      <w:pPr>
        <w:pStyle w:val="a5"/>
        <w:numPr>
          <w:ilvl w:val="0"/>
          <w:numId w:val="12"/>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الإحصاء الوصفي:</w:t>
      </w:r>
      <w:r w:rsidRPr="006E69E5">
        <w:rPr>
          <w:rFonts w:ascii="Simplified Arabic" w:hAnsi="Simplified Arabic" w:cs="Simplified Arabic" w:hint="cs"/>
          <w:color w:val="1B1C1D"/>
          <w:sz w:val="32"/>
          <w:szCs w:val="32"/>
          <w:rtl/>
        </w:rPr>
        <w:t xml:space="preserve"> لحساب التكرارات، النسب المئوية، المتوسطات الحسابية، والانحرافات المعيارية لوصف خصائص عينة الدراسة والمتغيرات.</w:t>
      </w:r>
    </w:p>
    <w:p w14:paraId="1E34EFA7" w14:textId="77777777" w:rsidR="00D867B9" w:rsidRPr="006E69E5" w:rsidRDefault="00D867B9" w:rsidP="005E239F">
      <w:pPr>
        <w:pStyle w:val="a5"/>
        <w:numPr>
          <w:ilvl w:val="0"/>
          <w:numId w:val="12"/>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الإحصاء الاستدلالي:</w:t>
      </w:r>
      <w:r w:rsidRPr="006E69E5">
        <w:rPr>
          <w:rFonts w:ascii="Simplified Arabic" w:hAnsi="Simplified Arabic" w:cs="Simplified Arabic" w:hint="cs"/>
          <w:color w:val="1B1C1D"/>
          <w:sz w:val="32"/>
          <w:szCs w:val="32"/>
          <w:rtl/>
        </w:rPr>
        <w:t xml:space="preserve"> لاختبار فرضيات الدراسة، سيتم استخدام مجموعة من الاختبارات الإحصائية مثل:</w:t>
      </w:r>
    </w:p>
    <w:p w14:paraId="6FDA9F93" w14:textId="77777777" w:rsidR="00D867B9" w:rsidRPr="006E69E5" w:rsidRDefault="00D867B9" w:rsidP="005E239F">
      <w:pPr>
        <w:pStyle w:val="a5"/>
        <w:numPr>
          <w:ilvl w:val="1"/>
          <w:numId w:val="12"/>
        </w:numPr>
        <w:bidi/>
        <w:spacing w:before="0" w:beforeAutospacing="0" w:after="12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تحليل الانحدار المتعدد (</w:t>
      </w:r>
      <w:r w:rsidRPr="006E69E5">
        <w:rPr>
          <w:rFonts w:ascii="Simplified Arabic" w:hAnsi="Simplified Arabic" w:cs="Simplified Arabic" w:hint="cs"/>
          <w:color w:val="1B1C1D"/>
          <w:sz w:val="32"/>
          <w:szCs w:val="32"/>
        </w:rPr>
        <w:t>Multiple Regression Analysis</w:t>
      </w:r>
      <w:r w:rsidRPr="006E69E5">
        <w:rPr>
          <w:rFonts w:ascii="Simplified Arabic" w:hAnsi="Simplified Arabic" w:cs="Simplified Arabic" w:hint="cs"/>
          <w:color w:val="1B1C1D"/>
          <w:sz w:val="32"/>
          <w:szCs w:val="32"/>
          <w:rtl/>
        </w:rPr>
        <w:t>) لتحديد أثر المتغيرات المستقلة على المتغير التابع.</w:t>
      </w:r>
    </w:p>
    <w:p w14:paraId="3128B64D" w14:textId="77777777" w:rsidR="00D867B9" w:rsidRPr="006E69E5" w:rsidRDefault="00D867B9" w:rsidP="005E239F">
      <w:pPr>
        <w:pStyle w:val="a5"/>
        <w:numPr>
          <w:ilvl w:val="1"/>
          <w:numId w:val="12"/>
        </w:numPr>
        <w:bidi/>
        <w:spacing w:before="0" w:beforeAutospacing="0" w:after="12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تحليل التباين (</w:t>
      </w:r>
      <w:r w:rsidRPr="006E69E5">
        <w:rPr>
          <w:rFonts w:ascii="Simplified Arabic" w:hAnsi="Simplified Arabic" w:cs="Simplified Arabic" w:hint="cs"/>
          <w:color w:val="1B1C1D"/>
          <w:sz w:val="32"/>
          <w:szCs w:val="32"/>
        </w:rPr>
        <w:t>ANOVA</w:t>
      </w:r>
      <w:r w:rsidRPr="006E69E5">
        <w:rPr>
          <w:rFonts w:ascii="Simplified Arabic" w:hAnsi="Simplified Arabic" w:cs="Simplified Arabic" w:hint="cs"/>
          <w:color w:val="1B1C1D"/>
          <w:sz w:val="32"/>
          <w:szCs w:val="32"/>
          <w:rtl/>
        </w:rPr>
        <w:t>) أو اختبار "ت" (</w:t>
      </w:r>
      <w:r w:rsidRPr="006E69E5">
        <w:rPr>
          <w:rFonts w:ascii="Simplified Arabic" w:hAnsi="Simplified Arabic" w:cs="Simplified Arabic" w:hint="cs"/>
          <w:color w:val="1B1C1D"/>
          <w:sz w:val="32"/>
          <w:szCs w:val="32"/>
        </w:rPr>
        <w:t>t-test</w:t>
      </w:r>
      <w:r w:rsidRPr="006E69E5">
        <w:rPr>
          <w:rFonts w:ascii="Simplified Arabic" w:hAnsi="Simplified Arabic" w:cs="Simplified Arabic" w:hint="cs"/>
          <w:color w:val="1B1C1D"/>
          <w:sz w:val="32"/>
          <w:szCs w:val="32"/>
          <w:rtl/>
        </w:rPr>
        <w:t>) لمقارنة الفروقات بين المجموعات المختلفة (مثل البنوك حسب الحجم).</w:t>
      </w:r>
    </w:p>
    <w:p w14:paraId="01E67108" w14:textId="77777777" w:rsidR="00D867B9" w:rsidRPr="006E69E5" w:rsidRDefault="00D867B9" w:rsidP="005E239F">
      <w:pPr>
        <w:pStyle w:val="a5"/>
        <w:numPr>
          <w:ilvl w:val="1"/>
          <w:numId w:val="12"/>
        </w:numPr>
        <w:bidi/>
        <w:spacing w:before="0" w:beforeAutospacing="0" w:after="12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معاملات الارتباط (</w:t>
      </w:r>
      <w:r w:rsidRPr="006E69E5">
        <w:rPr>
          <w:rFonts w:ascii="Simplified Arabic" w:hAnsi="Simplified Arabic" w:cs="Simplified Arabic" w:hint="cs"/>
          <w:color w:val="1B1C1D"/>
          <w:sz w:val="32"/>
          <w:szCs w:val="32"/>
        </w:rPr>
        <w:t>Correlation Coefficients</w:t>
      </w:r>
      <w:r w:rsidRPr="006E69E5">
        <w:rPr>
          <w:rFonts w:ascii="Simplified Arabic" w:hAnsi="Simplified Arabic" w:cs="Simplified Arabic" w:hint="cs"/>
          <w:color w:val="1B1C1D"/>
          <w:sz w:val="32"/>
          <w:szCs w:val="32"/>
          <w:rtl/>
        </w:rPr>
        <w:t>) لتحديد قوة واتجاه العلاقة بين المتغيرات.</w:t>
      </w:r>
    </w:p>
    <w:p w14:paraId="008AF735" w14:textId="5198DBAA" w:rsidR="00D867B9" w:rsidRPr="006E69E5" w:rsidRDefault="00D867B9" w:rsidP="005E239F">
      <w:pPr>
        <w:spacing w:after="120" w:line="360" w:lineRule="auto"/>
        <w:divId w:val="849098228"/>
        <w:rPr>
          <w:rFonts w:ascii="Simplified Arabic" w:eastAsia="Times New Roman" w:hAnsi="Simplified Arabic" w:cs="Simplified Arabic" w:hint="cs"/>
          <w:color w:val="1B1C1D"/>
          <w:sz w:val="32"/>
          <w:szCs w:val="32"/>
          <w:rtl/>
        </w:rPr>
      </w:pPr>
    </w:p>
    <w:p w14:paraId="6E3A61AD" w14:textId="77777777" w:rsidR="00D867B9" w:rsidRPr="006E69E5" w:rsidRDefault="00D867B9" w:rsidP="005E239F">
      <w:pPr>
        <w:pStyle w:val="2"/>
        <w:spacing w:before="0" w:after="120" w:line="360" w:lineRule="auto"/>
        <w:divId w:val="849098228"/>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حدود الدراسة</w:t>
      </w:r>
    </w:p>
    <w:p w14:paraId="50C22E3D" w14:textId="77777777" w:rsidR="00D867B9" w:rsidRPr="006E69E5" w:rsidRDefault="00D867B9" w:rsidP="005E239F">
      <w:pPr>
        <w:pStyle w:val="a5"/>
        <w:bidi/>
        <w:spacing w:before="0" w:beforeAutospacing="0" w:after="12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تقتصر هذه الدراسة على الحدود التالية:</w:t>
      </w:r>
    </w:p>
    <w:p w14:paraId="4474C5AF" w14:textId="77777777" w:rsidR="00D867B9" w:rsidRPr="006E69E5" w:rsidRDefault="00D867B9" w:rsidP="005E239F">
      <w:pPr>
        <w:pStyle w:val="a5"/>
        <w:numPr>
          <w:ilvl w:val="0"/>
          <w:numId w:val="13"/>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الحدود الزمانية:</w:t>
      </w:r>
      <w:r w:rsidRPr="006E69E5">
        <w:rPr>
          <w:rFonts w:ascii="Simplified Arabic" w:hAnsi="Simplified Arabic" w:cs="Simplified Arabic" w:hint="cs"/>
          <w:color w:val="1B1C1D"/>
          <w:sz w:val="32"/>
          <w:szCs w:val="32"/>
          <w:rtl/>
        </w:rPr>
        <w:t xml:space="preserve"> سيتم جمع البيانات وتحليلها بناءً على فترة زمنية محددة (على سبيل المثال، بيانات السنوات الخمس الأخيرة) لضمان توافر البيانات وتناسقها.</w:t>
      </w:r>
    </w:p>
    <w:p w14:paraId="4ED09726" w14:textId="77777777" w:rsidR="00D867B9" w:rsidRPr="006E69E5" w:rsidRDefault="00D867B9" w:rsidP="005E239F">
      <w:pPr>
        <w:pStyle w:val="a5"/>
        <w:numPr>
          <w:ilvl w:val="0"/>
          <w:numId w:val="13"/>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الحدود المكانية:</w:t>
      </w:r>
      <w:r w:rsidRPr="006E69E5">
        <w:rPr>
          <w:rFonts w:ascii="Simplified Arabic" w:hAnsi="Simplified Arabic" w:cs="Simplified Arabic" w:hint="cs"/>
          <w:color w:val="1B1C1D"/>
          <w:sz w:val="32"/>
          <w:szCs w:val="32"/>
          <w:rtl/>
        </w:rPr>
        <w:t xml:space="preserve"> تقتصر الدراسة على البنوك التجارية العاملة في المملكة العربية السعودية فقط.</w:t>
      </w:r>
    </w:p>
    <w:p w14:paraId="33437F12" w14:textId="77777777" w:rsidR="00D867B9" w:rsidRPr="006E69E5" w:rsidRDefault="00D867B9" w:rsidP="005E239F">
      <w:pPr>
        <w:pStyle w:val="a5"/>
        <w:numPr>
          <w:ilvl w:val="0"/>
          <w:numId w:val="13"/>
        </w:numPr>
        <w:bidi/>
        <w:spacing w:before="0" w:beforeAutospacing="0" w:after="0" w:afterAutospacing="0" w:line="360" w:lineRule="auto"/>
        <w:divId w:val="84909822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الحدود الموضوعية:</w:t>
      </w:r>
      <w:r w:rsidRPr="006E69E5">
        <w:rPr>
          <w:rFonts w:ascii="Simplified Arabic" w:hAnsi="Simplified Arabic" w:cs="Simplified Arabic" w:hint="cs"/>
          <w:color w:val="1B1C1D"/>
          <w:sz w:val="32"/>
          <w:szCs w:val="32"/>
          <w:rtl/>
        </w:rPr>
        <w:t xml:space="preserve"> تركز الدراسة بشكل خاص على أثر المتغيرات الاقتصادية الكلية على إدارة مخاطر السيولة، ولا تتناول أنواع المخاطر الأخرى (مثل مخاطر الائتمان أو مخاطر السوق) بشكل تفصيلي. كما تركز على المتغيرات الاقتصادية الكلية المحددة في الدراسة ولا تشمل جميع المتغيرات الاقتصادية الممكنة.</w:t>
      </w:r>
    </w:p>
    <w:p w14:paraId="50D55B53" w14:textId="77777777" w:rsidR="004857B5" w:rsidRPr="006E69E5" w:rsidRDefault="004857B5" w:rsidP="005E239F">
      <w:pPr>
        <w:spacing w:after="120" w:line="360" w:lineRule="auto"/>
        <w:divId w:val="1057514922"/>
        <w:rPr>
          <w:rFonts w:ascii="Simplified Arabic" w:hAnsi="Simplified Arabic" w:cs="Simplified Arabic" w:hint="cs"/>
          <w:sz w:val="32"/>
          <w:szCs w:val="32"/>
          <w:rtl/>
        </w:rPr>
      </w:pPr>
    </w:p>
    <w:p w14:paraId="13C6A724" w14:textId="77777777" w:rsidR="004857B5" w:rsidRPr="006E69E5" w:rsidRDefault="004857B5" w:rsidP="005E239F">
      <w:pPr>
        <w:spacing w:after="120" w:line="360" w:lineRule="auto"/>
        <w:divId w:val="1057514922"/>
        <w:rPr>
          <w:rFonts w:ascii="Simplified Arabic" w:hAnsi="Simplified Arabic" w:cs="Simplified Arabic" w:hint="cs"/>
          <w:sz w:val="32"/>
          <w:szCs w:val="32"/>
          <w:rtl/>
        </w:rPr>
      </w:pPr>
    </w:p>
    <w:p w14:paraId="0ABE0315" w14:textId="241D515A" w:rsidR="004F6B4C" w:rsidRPr="006E69E5" w:rsidRDefault="004857B5" w:rsidP="005E239F">
      <w:pPr>
        <w:spacing w:after="120" w:line="360" w:lineRule="auto"/>
        <w:divId w:val="1057514922"/>
        <w:rPr>
          <w:rFonts w:ascii="Simplified Arabic" w:eastAsia="Times New Roman" w:hAnsi="Simplified Arabic" w:cs="Simplified Arabic" w:hint="cs"/>
          <w:color w:val="1B1C1D"/>
          <w:kern w:val="0"/>
          <w:sz w:val="32"/>
          <w:szCs w:val="32"/>
          <w14:ligatures w14:val="none"/>
        </w:rPr>
      </w:pPr>
      <w:r w:rsidRPr="006E69E5">
        <w:rPr>
          <w:rFonts w:ascii="Simplified Arabic" w:hAnsi="Simplified Arabic" w:cs="Simplified Arabic" w:hint="cs"/>
          <w:sz w:val="32"/>
          <w:szCs w:val="32"/>
          <w:rtl/>
        </w:rPr>
        <w:t xml:space="preserve">الاستبيان </w:t>
      </w:r>
    </w:p>
    <w:p w14:paraId="36890157" w14:textId="77777777" w:rsidR="004F6B4C" w:rsidRPr="006E69E5" w:rsidRDefault="004F6B4C" w:rsidP="005E239F">
      <w:pPr>
        <w:pStyle w:val="2"/>
        <w:spacing w:before="0" w:after="120" w:line="360" w:lineRule="auto"/>
        <w:divId w:val="1057514922"/>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الهدف العام للاستبيان</w:t>
      </w:r>
    </w:p>
    <w:p w14:paraId="41052FBC" w14:textId="77777777" w:rsidR="004F6B4C" w:rsidRPr="006E69E5" w:rsidRDefault="004F6B4C" w:rsidP="005E239F">
      <w:pPr>
        <w:pStyle w:val="a5"/>
        <w:bidi/>
        <w:spacing w:before="0" w:beforeAutospacing="0" w:after="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يهدف هذا الاستبيان إلى </w:t>
      </w:r>
      <w:r w:rsidRPr="006E69E5">
        <w:rPr>
          <w:rFonts w:ascii="Simplified Arabic" w:hAnsi="Simplified Arabic" w:cs="Simplified Arabic" w:hint="cs"/>
          <w:color w:val="1B1C1D"/>
          <w:sz w:val="32"/>
          <w:szCs w:val="32"/>
          <w:bdr w:val="none" w:sz="0" w:space="0" w:color="auto" w:frame="1"/>
          <w:rtl/>
        </w:rPr>
        <w:t>فهم وتحليل الأثر الذي تُحدثه المتغيرات الاقتصادية الكلية على إدارة مخاطر السيولة في البنوك التجارية السعودية، وتحديد التحديات والفرص المتعلقة بهذا الجانب</w:t>
      </w:r>
      <w:r w:rsidRPr="006E69E5">
        <w:rPr>
          <w:rFonts w:ascii="Simplified Arabic" w:hAnsi="Simplified Arabic" w:cs="Simplified Arabic" w:hint="cs"/>
          <w:color w:val="1B1C1D"/>
          <w:sz w:val="32"/>
          <w:szCs w:val="32"/>
          <w:rtl/>
        </w:rPr>
        <w:t>. تهدف الإجابات إلى مساعدة البنوك والجهات الرقابية في تحسين استراتيجيات إدارة السيولة وتعزيز الاستقرار المالي للقطاع المصرفي.</w:t>
      </w:r>
    </w:p>
    <w:p w14:paraId="7F0523EC" w14:textId="4706C175"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tl/>
        </w:rPr>
      </w:pPr>
    </w:p>
    <w:p w14:paraId="034012C5" w14:textId="53DA3F0E" w:rsidR="004F6B4C" w:rsidRPr="006E69E5" w:rsidRDefault="004F6B4C" w:rsidP="005E239F">
      <w:pPr>
        <w:pStyle w:val="2"/>
        <w:spacing w:before="0" w:after="120" w:line="360" w:lineRule="auto"/>
        <w:divId w:val="1057514922"/>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 xml:space="preserve">أسئلة الاستبيان </w:t>
      </w:r>
    </w:p>
    <w:p w14:paraId="4C1CB09C" w14:textId="77777777" w:rsidR="004F6B4C" w:rsidRPr="006E69E5" w:rsidRDefault="004F6B4C" w:rsidP="005E239F">
      <w:pPr>
        <w:pStyle w:val="a5"/>
        <w:bidi/>
        <w:spacing w:before="0" w:beforeAutospacing="0" w:after="24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الإجابة على الأسئلة التالية بوضع علامة (</w:t>
      </w:r>
      <w:r w:rsidRPr="006E69E5">
        <w:rPr>
          <w:rFonts w:ascii="Segoe UI Symbol" w:hAnsi="Segoe UI Symbol" w:cs="Segoe UI Symbol" w:hint="cs"/>
          <w:color w:val="1B1C1D"/>
          <w:sz w:val="32"/>
          <w:szCs w:val="32"/>
          <w:rtl/>
        </w:rPr>
        <w:t>✓</w:t>
      </w:r>
      <w:r w:rsidRPr="006E69E5">
        <w:rPr>
          <w:rFonts w:ascii="Simplified Arabic" w:hAnsi="Simplified Arabic" w:cs="Simplified Arabic" w:hint="cs"/>
          <w:color w:val="1B1C1D"/>
          <w:sz w:val="32"/>
          <w:szCs w:val="32"/>
          <w:rtl/>
        </w:rPr>
        <w:t>) أمام الخيار الأنسب، أو بوضع الرقم المناسب في الخانات المخصصة (حسب مقياس ليكرت).</w:t>
      </w:r>
    </w:p>
    <w:p w14:paraId="03B02E7D" w14:textId="7BC737B1"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tl/>
        </w:rPr>
      </w:pPr>
    </w:p>
    <w:p w14:paraId="18F4256A" w14:textId="77777777" w:rsidR="004F6B4C" w:rsidRPr="006E69E5" w:rsidRDefault="004F6B4C" w:rsidP="005E239F">
      <w:pPr>
        <w:pStyle w:val="3"/>
        <w:spacing w:before="0" w:after="120" w:line="360" w:lineRule="auto"/>
        <w:divId w:val="105751492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الأول: معلومات عامة</w:t>
      </w:r>
    </w:p>
    <w:p w14:paraId="694C093B" w14:textId="77777777" w:rsidR="004F6B4C" w:rsidRPr="006E69E5" w:rsidRDefault="004F6B4C" w:rsidP="005E239F">
      <w:pPr>
        <w:pStyle w:val="a5"/>
        <w:numPr>
          <w:ilvl w:val="0"/>
          <w:numId w:val="14"/>
        </w:numPr>
        <w:bidi/>
        <w:spacing w:before="0" w:beforeAutospacing="0" w:after="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المسمى الوظيفي:</w:t>
      </w:r>
    </w:p>
    <w:p w14:paraId="250AFF57"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إدارة عليا (رئيس قسم/مدير إدارة)</w:t>
      </w:r>
    </w:p>
    <w:p w14:paraId="31F27D74"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إدارة وسطى (نائب مدير/رئيس فريق)</w:t>
      </w:r>
    </w:p>
    <w:p w14:paraId="3EC3A49B"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 موظف متخصص</w:t>
      </w:r>
    </w:p>
    <w:p w14:paraId="728EA380"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أخرى، يرجى التحديد: ___________________</w:t>
      </w:r>
    </w:p>
    <w:p w14:paraId="6523537E" w14:textId="77777777" w:rsidR="004F6B4C" w:rsidRPr="006E69E5" w:rsidRDefault="004F6B4C" w:rsidP="005E239F">
      <w:pPr>
        <w:pStyle w:val="a5"/>
        <w:numPr>
          <w:ilvl w:val="0"/>
          <w:numId w:val="14"/>
        </w:numPr>
        <w:bidi/>
        <w:spacing w:before="0" w:beforeAutospacing="0" w:after="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سنوات الخبرة في القطاع المصرفي:</w:t>
      </w:r>
    </w:p>
    <w:p w14:paraId="1746FB7E"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أقل من 5 سنوات</w:t>
      </w:r>
    </w:p>
    <w:p w14:paraId="192AC7C6"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5 - 10 سنوات</w:t>
      </w:r>
    </w:p>
    <w:p w14:paraId="193EB6D9"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11 - 15 سنة</w:t>
      </w:r>
    </w:p>
    <w:p w14:paraId="15F953FD"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أكثر من 15 سنة</w:t>
      </w:r>
    </w:p>
    <w:p w14:paraId="1917CA62" w14:textId="77777777" w:rsidR="004F6B4C" w:rsidRPr="006E69E5" w:rsidRDefault="004F6B4C" w:rsidP="005E239F">
      <w:pPr>
        <w:pStyle w:val="a5"/>
        <w:numPr>
          <w:ilvl w:val="0"/>
          <w:numId w:val="14"/>
        </w:numPr>
        <w:bidi/>
        <w:spacing w:before="0" w:beforeAutospacing="0" w:after="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حجم البنك الذي تعمل به (من حيث الأصول):</w:t>
      </w:r>
    </w:p>
    <w:p w14:paraId="40BBD14A"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كبير</w:t>
      </w:r>
    </w:p>
    <w:p w14:paraId="0058ECDD"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متوسط</w:t>
      </w:r>
    </w:p>
    <w:p w14:paraId="6E8379C1" w14:textId="77777777" w:rsidR="004F6B4C" w:rsidRPr="006E69E5" w:rsidRDefault="004F6B4C" w:rsidP="005E239F">
      <w:pPr>
        <w:pStyle w:val="a5"/>
        <w:numPr>
          <w:ilvl w:val="1"/>
          <w:numId w:val="14"/>
        </w:numPr>
        <w:bidi/>
        <w:spacing w:before="0" w:beforeAutospacing="0" w:after="120" w:after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صغير</w:t>
      </w:r>
    </w:p>
    <w:p w14:paraId="44E2C60B" w14:textId="24B0894C"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tl/>
        </w:rPr>
      </w:pPr>
    </w:p>
    <w:p w14:paraId="4AD46F7C" w14:textId="77777777" w:rsidR="004F6B4C" w:rsidRPr="006E69E5" w:rsidRDefault="004F6B4C" w:rsidP="005E239F">
      <w:pPr>
        <w:pStyle w:val="3"/>
        <w:spacing w:before="0" w:after="120" w:line="360" w:lineRule="auto"/>
        <w:divId w:val="105751492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الثاني: قياس وإدارة مخاطر السيولة</w:t>
      </w:r>
    </w:p>
    <w:p w14:paraId="52C5B991"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 (مقياس ليكرت):</w:t>
      </w:r>
    </w:p>
    <w:p w14:paraId="066CE17F"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41801FBF"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3753E"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59686"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EC8C1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C6258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B164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B2278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A498A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23BCF04D"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EB24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97FF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يمتلك البنك إطاراً واضحاً وموثقاً لإدارة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4E250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EF6DA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DD5DC"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25C5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6D8CBD"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1E632C3A"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B71F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2F1EB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بمراقبة يومية لمؤشرات السيولة الرئيسية (مثل نسبة السيولة، فجوات 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B9349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4030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468B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26AD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4A31BF"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37F9630E"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A47D9E"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3FA5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تعتمد إدارة السيولة في البنك على نماذج تنبؤية للتدفقات النقدية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8346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DE0D02"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A5E02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58E51"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171D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65D160D8"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59E60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A817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يجري البنك اختبارات إجهاد (</w:t>
            </w:r>
            <w:r w:rsidRPr="006E69E5">
              <w:rPr>
                <w:rFonts w:ascii="Simplified Arabic" w:eastAsia="Times New Roman" w:hAnsi="Simplified Arabic" w:cs="Simplified Arabic" w:hint="cs"/>
                <w:color w:val="1B1C1D"/>
                <w:sz w:val="32"/>
                <w:szCs w:val="32"/>
              </w:rPr>
              <w:t>Stress Tests</w:t>
            </w:r>
            <w:r w:rsidRPr="006E69E5">
              <w:rPr>
                <w:rFonts w:ascii="Simplified Arabic" w:eastAsia="Times New Roman" w:hAnsi="Simplified Arabic" w:cs="Simplified Arabic" w:hint="cs"/>
                <w:color w:val="1B1C1D"/>
                <w:sz w:val="32"/>
                <w:szCs w:val="32"/>
                <w:rtl/>
              </w:rPr>
              <w:t>) منتظمة لتقييم قدرته على مواجهة صدمات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A6AEA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6AAB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4EE50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B3FA4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5685D"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558A8B83"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D387E"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ECF8D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لدى البنك خطة طوارئ (</w:t>
            </w:r>
            <w:r w:rsidRPr="006E69E5">
              <w:rPr>
                <w:rFonts w:ascii="Simplified Arabic" w:eastAsia="Times New Roman" w:hAnsi="Simplified Arabic" w:cs="Simplified Arabic" w:hint="cs"/>
                <w:color w:val="1B1C1D"/>
                <w:sz w:val="32"/>
                <w:szCs w:val="32"/>
              </w:rPr>
              <w:t>Contingency Funding Plan</w:t>
            </w:r>
            <w:r w:rsidRPr="006E69E5">
              <w:rPr>
                <w:rFonts w:ascii="Simplified Arabic" w:eastAsia="Times New Roman" w:hAnsi="Simplified Arabic" w:cs="Simplified Arabic" w:hint="cs"/>
                <w:color w:val="1B1C1D"/>
                <w:sz w:val="32"/>
                <w:szCs w:val="32"/>
                <w:rtl/>
              </w:rPr>
              <w:t>) فعّالة للتعامل مع أزمات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140DE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5312E"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1C6D47"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99262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591BC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7EFB3759"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16F69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F863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يعتبر رأس مال البنك كافياً لاستيعاب مخاطر السيولة المحتملة.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D4AD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C1568"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8E1CAF"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F409C"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E951C"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5D1B7B69"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74BE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78302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يتم إبلاغ الإدارة العليا بانتظام عن وضع مخاطر السيولة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BB0A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145C11"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CE5DF"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B72D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2030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025A50C0" w14:textId="01668A1A"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Pr>
      </w:pPr>
    </w:p>
    <w:p w14:paraId="5DD894EA" w14:textId="77777777" w:rsidR="004F6B4C" w:rsidRPr="006E69E5" w:rsidRDefault="004F6B4C" w:rsidP="005E239F">
      <w:pPr>
        <w:pStyle w:val="3"/>
        <w:spacing w:before="0" w:after="120" w:line="360" w:lineRule="auto"/>
        <w:divId w:val="105751492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الثالث: أثر المتغيرات الاقتصادية الكلية على مخاطر السيولة</w:t>
      </w:r>
    </w:p>
    <w:p w14:paraId="58D5B392"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 بخصوص أثر المتغيرات الاقتصادية الكلية على إدارة مخاطر السيولة في البنك:</w:t>
      </w:r>
    </w:p>
    <w:p w14:paraId="1956BB5D"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p w14:paraId="2F5E91AA" w14:textId="77777777" w:rsidR="004F6B4C" w:rsidRPr="006E69E5" w:rsidRDefault="004F6B4C" w:rsidP="005E239F">
      <w:pPr>
        <w:pStyle w:val="4"/>
        <w:spacing w:before="0" w:after="120" w:line="360" w:lineRule="auto"/>
        <w:divId w:val="1057514922"/>
        <w:rPr>
          <w:rFonts w:ascii="Simplified Arabic" w:eastAsia="Times New Roman" w:hAnsi="Simplified Arabic" w:cs="Simplified Arabic" w:hint="cs"/>
          <w:i w:val="0"/>
          <w:iCs w:val="0"/>
          <w:color w:val="1B1C1D"/>
          <w:sz w:val="32"/>
          <w:szCs w:val="32"/>
          <w:rtl/>
        </w:rPr>
      </w:pPr>
      <w:r w:rsidRPr="006E69E5">
        <w:rPr>
          <w:rFonts w:ascii="Simplified Arabic" w:eastAsia="Times New Roman" w:hAnsi="Simplified Arabic" w:cs="Simplified Arabic" w:hint="cs"/>
          <w:i w:val="0"/>
          <w:iCs w:val="0"/>
          <w:color w:val="1B1C1D"/>
          <w:sz w:val="32"/>
          <w:szCs w:val="32"/>
          <w:rtl/>
        </w:rPr>
        <w:lastRenderedPageBreak/>
        <w:t>أثر أسعار النفط:</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37511A2E"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6E70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DA8B5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0ED4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3BF17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AA79C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EBF8E"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7728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59457D32"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623A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2F92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لتقلبات أسعار النفط تأثير مباشر على مستويات ودائع العملاء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C9F6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B737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9F957"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F7FA1"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03B7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0BA99DCF"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E0DFD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95FC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انخفاضات أسعار النفط على قدرة البنك على الحصول على تمويل طويل الأجل.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B3E9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DDC2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3E38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D0C6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80F0F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090AB4A3"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17D2C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D3E0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تُغير إدارة البنك سياسات إدارة السيولة استجابةً لتغيرات 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1A5C6"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819A4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08B80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82E9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705F75"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7AC08D36" w14:textId="77777777" w:rsidR="004F6B4C" w:rsidRPr="006E69E5" w:rsidRDefault="004F6B4C" w:rsidP="005E239F">
      <w:pPr>
        <w:pStyle w:val="4"/>
        <w:spacing w:before="0" w:after="120" w:line="360" w:lineRule="auto"/>
        <w:divId w:val="1057514922"/>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التضخم:</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53A8DB49"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6454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CBF5E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A6761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0D26E6"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A178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564F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E55A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33455107"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F1546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038A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يؤدي ارتفاع التضخم إلى زيادة تكلفة التمويل للبنك.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9555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DB2D0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AC075"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5FF5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71F80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17ABF4F5"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258A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EDF3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يؤثر التضخم على سلوك المودعين وبالتالي على استقرار الودائع.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D6532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15AB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1B38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16A42"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A6378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609CECF4"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10B1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73FC2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يزداد تركيز البنك على إدارة الأصول والخصوم (</w:t>
            </w:r>
            <w:r w:rsidRPr="006E69E5">
              <w:rPr>
                <w:rFonts w:ascii="Simplified Arabic" w:eastAsia="Times New Roman" w:hAnsi="Simplified Arabic" w:cs="Simplified Arabic" w:hint="cs"/>
                <w:color w:val="1B1C1D"/>
                <w:sz w:val="32"/>
                <w:szCs w:val="32"/>
              </w:rPr>
              <w:t>ALM</w:t>
            </w:r>
            <w:r w:rsidRPr="006E69E5">
              <w:rPr>
                <w:rFonts w:ascii="Simplified Arabic" w:eastAsia="Times New Roman" w:hAnsi="Simplified Arabic" w:cs="Simplified Arabic" w:hint="cs"/>
                <w:color w:val="1B1C1D"/>
                <w:sz w:val="32"/>
                <w:szCs w:val="32"/>
                <w:rtl/>
              </w:rPr>
              <w:t>) في فترات التضخم المرتفع.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E1D5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982E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EC28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8EE15"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29B4F"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7F3B42E0" w14:textId="77777777" w:rsidR="004F6B4C" w:rsidRPr="006E69E5" w:rsidRDefault="004F6B4C" w:rsidP="005E239F">
      <w:pPr>
        <w:pStyle w:val="4"/>
        <w:spacing w:before="0" w:after="120" w:line="360" w:lineRule="auto"/>
        <w:divId w:val="1057514922"/>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أسعار الفائدة: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2D15B550"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817D5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B25716"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C3B0B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5F78D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AC469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E0C2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58F4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169A7C04"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98BD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D67F6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تغيرات أسعار الفائدة بشكل كبير على صافي هامش الفائدة للبنك.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E2C3D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03A77"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FD0F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005C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B1ED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7FA22E02"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4667E"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CBCB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تتأثر جاذبية منتجات البنك الادخارية (الودائع) بتغيرات 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0F3F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B9CF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0F0C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125F68"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E2F372"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5486DD69"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BFB8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7CA2F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بتعديل أسعار الإقراض والاقتراض استجابةً لقرارات البنك المركزي السعودي بشأن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839C9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1A362D"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9D2B78"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99939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C06246"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54E8F802" w14:textId="77777777" w:rsidR="004F6B4C" w:rsidRPr="006E69E5" w:rsidRDefault="004F6B4C" w:rsidP="005E239F">
      <w:pPr>
        <w:pStyle w:val="4"/>
        <w:spacing w:before="0" w:after="120" w:line="360" w:lineRule="auto"/>
        <w:divId w:val="1057514922"/>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النمو الاقتصادي:</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23765142"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7F500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DD43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31A3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82BBA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66BF0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C427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4DD87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4A80BE4A"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8066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A647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يساهم النمو الاقتصادي الإيجابي في زيادة قاعدة ودائع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C711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C1736"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935CDD"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E79DA"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58BC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728F8FBD"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10B0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0E5D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يقلل التوسع الاقتصادي من مخاطر السيولة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DDF17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67C2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627B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3F0DE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5DA2B"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2CB5424F"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A49F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4519D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يتأثر حجم القروض الممنوحة وقدرة البنك على توليد السيولة بمعدلات النمو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D5061"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17C12"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1886C"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B4E7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DB35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40BD8B4B" w14:textId="0721DC48"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Pr>
      </w:pPr>
    </w:p>
    <w:p w14:paraId="429597BC" w14:textId="77777777" w:rsidR="004F6B4C" w:rsidRPr="006E69E5" w:rsidRDefault="004F6B4C" w:rsidP="005E239F">
      <w:pPr>
        <w:pStyle w:val="3"/>
        <w:spacing w:before="0" w:after="120" w:line="360" w:lineRule="auto"/>
        <w:divId w:val="1057514922"/>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الجزء الرابع: التحديات والفرص</w:t>
      </w:r>
    </w:p>
    <w:p w14:paraId="7FEAD8D1"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w:t>
      </w:r>
    </w:p>
    <w:p w14:paraId="6F8CBBBD" w14:textId="77777777" w:rsidR="004F6B4C" w:rsidRPr="006E69E5" w:rsidRDefault="004F6B4C" w:rsidP="005E239F">
      <w:pPr>
        <w:pStyle w:val="a5"/>
        <w:bidi/>
        <w:spacing w:before="0" w:beforeAutospacing="0" w:line="360" w:lineRule="auto"/>
        <w:divId w:val="1057514922"/>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4F6B4C" w:rsidRPr="006E69E5" w14:paraId="2512CF13" w14:textId="77777777">
        <w:trPr>
          <w:divId w:val="105751492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B3E92"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6C12B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71914"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29CDE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C4B1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99217"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642F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4F6B4C" w:rsidRPr="006E69E5" w14:paraId="2C31D4E9"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ED63B"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8D7678"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تُعدّ التغيرات السريعة في المتغيرات الاقتصادية الكلية تحدياً رئيسياً لإدارة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695B0"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94E56"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F2B70"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21446"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077D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43655080"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C1C0C5"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0CFC0A"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يواجه البنك صعوبة في التنبؤ بالتدفقات النقدية في ظل عدم اليقين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DE77F"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16C12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C38EC"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0B46F"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70C7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14203593"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CE053D"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BAB43"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تُسهم التقنيات المالية الحديثة (</w:t>
            </w:r>
            <w:r w:rsidRPr="006E69E5">
              <w:rPr>
                <w:rFonts w:ascii="Simplified Arabic" w:eastAsia="Times New Roman" w:hAnsi="Simplified Arabic" w:cs="Simplified Arabic" w:hint="cs"/>
                <w:color w:val="1B1C1D"/>
                <w:sz w:val="32"/>
                <w:szCs w:val="32"/>
              </w:rPr>
              <w:t>FinTech</w:t>
            </w:r>
            <w:r w:rsidRPr="006E69E5">
              <w:rPr>
                <w:rFonts w:ascii="Simplified Arabic" w:eastAsia="Times New Roman" w:hAnsi="Simplified Arabic" w:cs="Simplified Arabic" w:hint="cs"/>
                <w:color w:val="1B1C1D"/>
                <w:sz w:val="32"/>
                <w:szCs w:val="32"/>
                <w:rtl/>
              </w:rPr>
              <w:t>) في تحسين إدارة مخاطر السيولة بالبنك.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D5E25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9C608"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ED5E2"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002B1"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E3EDA3"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r w:rsidR="004F6B4C" w:rsidRPr="006E69E5" w14:paraId="089005DD" w14:textId="77777777">
        <w:trPr>
          <w:divId w:val="10575149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3F416"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7C5DC"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تُساعد توجيهات البنك المركزي السعودي في تعزيز ممارسات إدارة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E68E9" w14:textId="77777777" w:rsidR="004F6B4C" w:rsidRPr="006E69E5" w:rsidRDefault="004F6B4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B59E8"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4FA04"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8320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46129" w14:textId="77777777" w:rsidR="004F6B4C" w:rsidRPr="006E69E5" w:rsidRDefault="004F6B4C" w:rsidP="005E239F">
            <w:pPr>
              <w:spacing w:line="360" w:lineRule="auto"/>
              <w:rPr>
                <w:rFonts w:ascii="Simplified Arabic" w:eastAsia="Times New Roman" w:hAnsi="Simplified Arabic" w:cs="Simplified Arabic" w:hint="cs"/>
                <w:sz w:val="32"/>
                <w:szCs w:val="32"/>
              </w:rPr>
            </w:pPr>
          </w:p>
        </w:tc>
      </w:tr>
    </w:tbl>
    <w:p w14:paraId="183DA9F5" w14:textId="71C10EED" w:rsidR="004F6B4C" w:rsidRPr="006E69E5" w:rsidRDefault="004F6B4C" w:rsidP="005E239F">
      <w:pPr>
        <w:spacing w:after="120" w:line="360" w:lineRule="auto"/>
        <w:divId w:val="1057514922"/>
        <w:rPr>
          <w:rFonts w:ascii="Simplified Arabic" w:eastAsia="Times New Roman" w:hAnsi="Simplified Arabic" w:cs="Simplified Arabic" w:hint="cs"/>
          <w:color w:val="1B1C1D"/>
          <w:sz w:val="32"/>
          <w:szCs w:val="32"/>
          <w:rtl/>
        </w:rPr>
      </w:pPr>
    </w:p>
    <w:p w14:paraId="7DA0066B" w14:textId="77777777" w:rsidR="004857B5" w:rsidRPr="006E69E5" w:rsidRDefault="004857B5" w:rsidP="005E239F">
      <w:pPr>
        <w:spacing w:after="120" w:line="360" w:lineRule="auto"/>
        <w:divId w:val="1057514922"/>
        <w:rPr>
          <w:rFonts w:ascii="Simplified Arabic" w:eastAsia="Times New Roman" w:hAnsi="Simplified Arabic" w:cs="Simplified Arabic" w:hint="cs"/>
          <w:color w:val="1B1C1D"/>
          <w:sz w:val="32"/>
          <w:szCs w:val="32"/>
          <w:rtl/>
        </w:rPr>
      </w:pPr>
    </w:p>
    <w:p w14:paraId="1DB4C1B4" w14:textId="5F57C73C" w:rsidR="00172D8C" w:rsidRPr="006E69E5" w:rsidRDefault="00172D8C"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1F1FE3AA"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7A3CA3B9"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607BB071"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42BAF4A1"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6C1EA7D9"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591C4D2D"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299CE70F" w14:textId="77777777" w:rsidR="00957CE2" w:rsidRPr="006E69E5" w:rsidRDefault="00957CE2" w:rsidP="005E239F">
      <w:pPr>
        <w:spacing w:after="120" w:line="360" w:lineRule="auto"/>
        <w:divId w:val="453718620"/>
        <w:rPr>
          <w:rFonts w:ascii="Simplified Arabic" w:eastAsia="Times New Roman" w:hAnsi="Simplified Arabic" w:cs="Simplified Arabic"/>
          <w:color w:val="1B1C1D"/>
          <w:kern w:val="0"/>
          <w:sz w:val="32"/>
          <w:szCs w:val="32"/>
          <w:rtl/>
          <w14:ligatures w14:val="none"/>
        </w:rPr>
      </w:pPr>
    </w:p>
    <w:p w14:paraId="05F87FBC" w14:textId="0BF9E802" w:rsidR="00957CE2" w:rsidRPr="006E69E5" w:rsidRDefault="00957CE2" w:rsidP="00957CE2">
      <w:pPr>
        <w:spacing w:after="120" w:line="360" w:lineRule="auto"/>
        <w:jc w:val="center"/>
        <w:divId w:val="453718620"/>
        <w:rPr>
          <w:rFonts w:ascii="Simplified Arabic" w:eastAsia="Times New Roman" w:hAnsi="Simplified Arabic" w:cs="Simplified Arabic"/>
          <w:b/>
          <w:bCs/>
          <w:color w:val="1B1C1D"/>
          <w:kern w:val="0"/>
          <w:sz w:val="32"/>
          <w:szCs w:val="32"/>
          <w:rtl/>
          <w14:ligatures w14:val="none"/>
        </w:rPr>
      </w:pPr>
      <w:r w:rsidRPr="006E69E5">
        <w:rPr>
          <w:rFonts w:ascii="Simplified Arabic" w:eastAsia="Times New Roman" w:hAnsi="Simplified Arabic" w:cs="Simplified Arabic" w:hint="cs"/>
          <w:b/>
          <w:bCs/>
          <w:color w:val="1B1C1D"/>
          <w:kern w:val="0"/>
          <w:sz w:val="32"/>
          <w:szCs w:val="32"/>
          <w:rtl/>
          <w14:ligatures w14:val="none"/>
        </w:rPr>
        <w:t>الفصل الرابع</w:t>
      </w:r>
    </w:p>
    <w:p w14:paraId="5F6BE09C" w14:textId="77777777" w:rsidR="00957CE2" w:rsidRPr="006E69E5" w:rsidRDefault="00957CE2" w:rsidP="00957CE2">
      <w:pPr>
        <w:spacing w:after="120" w:line="360" w:lineRule="auto"/>
        <w:jc w:val="center"/>
        <w:divId w:val="453718620"/>
        <w:rPr>
          <w:rFonts w:ascii="Simplified Arabic" w:eastAsia="Times New Roman" w:hAnsi="Simplified Arabic" w:cs="Simplified Arabic"/>
          <w:b/>
          <w:bCs/>
          <w:color w:val="1B1C1D"/>
          <w:kern w:val="0"/>
          <w:sz w:val="32"/>
          <w:szCs w:val="32"/>
          <w:rtl/>
          <w14:ligatures w14:val="none"/>
        </w:rPr>
      </w:pPr>
    </w:p>
    <w:p w14:paraId="08B05CFD" w14:textId="77777777" w:rsidR="00957CE2" w:rsidRPr="006E69E5" w:rsidRDefault="00957CE2" w:rsidP="00957CE2">
      <w:pPr>
        <w:spacing w:after="120" w:line="360" w:lineRule="auto"/>
        <w:jc w:val="center"/>
        <w:divId w:val="453718620"/>
        <w:rPr>
          <w:rFonts w:ascii="Simplified Arabic" w:eastAsia="Times New Roman" w:hAnsi="Simplified Arabic" w:cs="Simplified Arabic"/>
          <w:b/>
          <w:bCs/>
          <w:color w:val="1B1C1D"/>
          <w:kern w:val="0"/>
          <w:sz w:val="32"/>
          <w:szCs w:val="32"/>
          <w:rtl/>
          <w14:ligatures w14:val="none"/>
        </w:rPr>
      </w:pPr>
    </w:p>
    <w:p w14:paraId="2AD7A523" w14:textId="77777777" w:rsidR="00957CE2" w:rsidRPr="006E69E5" w:rsidRDefault="00957CE2" w:rsidP="00957CE2">
      <w:pPr>
        <w:spacing w:after="120" w:line="360" w:lineRule="auto"/>
        <w:jc w:val="center"/>
        <w:divId w:val="453718620"/>
        <w:rPr>
          <w:rFonts w:ascii="Simplified Arabic" w:eastAsia="Times New Roman" w:hAnsi="Simplified Arabic" w:cs="Simplified Arabic"/>
          <w:b/>
          <w:bCs/>
          <w:color w:val="1B1C1D"/>
          <w:kern w:val="0"/>
          <w:sz w:val="32"/>
          <w:szCs w:val="32"/>
          <w:rtl/>
          <w14:ligatures w14:val="none"/>
        </w:rPr>
      </w:pPr>
    </w:p>
    <w:p w14:paraId="1201EE4C" w14:textId="77777777" w:rsidR="00957CE2" w:rsidRPr="006E69E5" w:rsidRDefault="00957CE2" w:rsidP="00957CE2">
      <w:pPr>
        <w:spacing w:after="120" w:line="360" w:lineRule="auto"/>
        <w:jc w:val="center"/>
        <w:divId w:val="453718620"/>
        <w:rPr>
          <w:rFonts w:ascii="Simplified Arabic" w:eastAsia="Times New Roman" w:hAnsi="Simplified Arabic" w:cs="Simplified Arabic"/>
          <w:b/>
          <w:bCs/>
          <w:color w:val="1B1C1D"/>
          <w:kern w:val="0"/>
          <w:sz w:val="32"/>
          <w:szCs w:val="32"/>
          <w:rtl/>
          <w14:ligatures w14:val="none"/>
        </w:rPr>
      </w:pPr>
    </w:p>
    <w:p w14:paraId="2A3A823B" w14:textId="77777777" w:rsidR="00957CE2" w:rsidRPr="006E69E5" w:rsidRDefault="00957CE2" w:rsidP="00957CE2">
      <w:pPr>
        <w:spacing w:after="120" w:line="360" w:lineRule="auto"/>
        <w:jc w:val="center"/>
        <w:divId w:val="453718620"/>
        <w:rPr>
          <w:rFonts w:ascii="Simplified Arabic" w:eastAsia="Times New Roman" w:hAnsi="Simplified Arabic" w:cs="Simplified Arabic" w:hint="cs"/>
          <w:b/>
          <w:bCs/>
          <w:color w:val="1B1C1D"/>
          <w:kern w:val="0"/>
          <w:sz w:val="32"/>
          <w:szCs w:val="32"/>
          <w14:ligatures w14:val="none"/>
        </w:rPr>
      </w:pPr>
    </w:p>
    <w:p w14:paraId="3A77DBED" w14:textId="77777777" w:rsidR="00172D8C" w:rsidRPr="006E69E5" w:rsidRDefault="00172D8C" w:rsidP="005E239F">
      <w:pPr>
        <w:pStyle w:val="2"/>
        <w:spacing w:before="0" w:after="120" w:line="360" w:lineRule="auto"/>
        <w:divId w:val="453718620"/>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التحليل الإحصائي لبيانات الاستبيان (100 رد)</w:t>
      </w:r>
    </w:p>
    <w:p w14:paraId="233CDC28" w14:textId="77777777" w:rsidR="00172D8C" w:rsidRPr="006E69E5" w:rsidRDefault="00172D8C" w:rsidP="005E239F">
      <w:pPr>
        <w:pStyle w:val="a5"/>
        <w:bidi/>
        <w:spacing w:before="0" w:beforeAutospacing="0" w:after="24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تم إجراء تحليل إحصائي للبيانات التي تم جمعها من 100 رد على الاستبيان، بهدف استكشاف العلاقة بين المتغيرات الاقتصادية الكلية وإدارة مخاطر السيولة في البنوك التجارية السعودية. فيما يلي ملخص للنتائج الإحصائية.</w:t>
      </w:r>
    </w:p>
    <w:p w14:paraId="70D6A1D3" w14:textId="09FD8EB1"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p>
    <w:p w14:paraId="750B1DCD"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الأول: معلومات عامة</w:t>
      </w:r>
    </w:p>
    <w:p w14:paraId="46832EF1"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1: توزيع المستجيبين حسب المسمى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2213"/>
        <w:gridCol w:w="1058"/>
        <w:gridCol w:w="2328"/>
      </w:tblGrid>
      <w:tr w:rsidR="00172D8C" w:rsidRPr="006E69E5" w14:paraId="4F4385E4"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CBBE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B24DE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63C32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النسبة المئوية (%)</w:t>
            </w:r>
          </w:p>
        </w:tc>
      </w:tr>
      <w:tr w:rsidR="00172D8C" w:rsidRPr="006E69E5" w14:paraId="4E7D4DB1"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744EE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إدارة 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49E6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3ED4F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25.0</w:t>
            </w:r>
          </w:p>
        </w:tc>
      </w:tr>
      <w:tr w:rsidR="00172D8C" w:rsidRPr="006E69E5" w14:paraId="7AE82E5A"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A551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إدارة وسطى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3F52B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55C80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45.0</w:t>
            </w:r>
          </w:p>
        </w:tc>
      </w:tr>
      <w:tr w:rsidR="00172D8C" w:rsidRPr="006E69E5" w14:paraId="04938968"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7232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موظف متخصص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CCE7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9544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20.0</w:t>
            </w:r>
          </w:p>
        </w:tc>
      </w:tr>
      <w:tr w:rsidR="00172D8C" w:rsidRPr="006E69E5" w14:paraId="21B53A94"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B0B3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8F0F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00832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r>
      <w:tr w:rsidR="00172D8C" w:rsidRPr="006E69E5" w14:paraId="78BC04F8"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95027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8BE8F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4465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100.0</w:t>
            </w:r>
          </w:p>
        </w:tc>
      </w:tr>
    </w:tbl>
    <w:p w14:paraId="60179E38"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الجدول 2: توزيع المستجيبين حسب سنوات الخبرة في القطاع المصرفي</w:t>
      </w:r>
    </w:p>
    <w:tbl>
      <w:tblPr>
        <w:bidiVisual/>
        <w:tblW w:w="0" w:type="auto"/>
        <w:tblCellSpacing w:w="15" w:type="dxa"/>
        <w:tblCellMar>
          <w:left w:w="0" w:type="dxa"/>
          <w:right w:w="0" w:type="dxa"/>
        </w:tblCellMar>
        <w:tblLook w:val="04A0" w:firstRow="1" w:lastRow="0" w:firstColumn="1" w:lastColumn="0" w:noHBand="0" w:noVBand="1"/>
      </w:tblPr>
      <w:tblGrid>
        <w:gridCol w:w="2166"/>
        <w:gridCol w:w="1058"/>
        <w:gridCol w:w="2328"/>
      </w:tblGrid>
      <w:tr w:rsidR="00172D8C" w:rsidRPr="006E69E5" w14:paraId="1D2C4761"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1DBB6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AB88A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662E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النسبة المئوية (%)</w:t>
            </w:r>
          </w:p>
        </w:tc>
      </w:tr>
      <w:tr w:rsidR="00172D8C" w:rsidRPr="006E69E5" w14:paraId="6E848C6C"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B0E7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267D8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A9F0B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15.0</w:t>
            </w:r>
          </w:p>
        </w:tc>
      </w:tr>
      <w:tr w:rsidR="00172D8C" w:rsidRPr="006E69E5" w14:paraId="5AF55D42"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0BF34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82031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CE6F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30.0</w:t>
            </w:r>
          </w:p>
        </w:tc>
      </w:tr>
      <w:tr w:rsidR="00172D8C" w:rsidRPr="006E69E5" w14:paraId="1A382F6B"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78A6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11 - 15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55CB6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88EB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35.0</w:t>
            </w:r>
          </w:p>
        </w:tc>
      </w:tr>
      <w:tr w:rsidR="00172D8C" w:rsidRPr="006E69E5" w14:paraId="1B9927DD"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7FD80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8FCC0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20A1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20.0</w:t>
            </w:r>
          </w:p>
        </w:tc>
      </w:tr>
      <w:tr w:rsidR="00172D8C" w:rsidRPr="006E69E5" w14:paraId="1E0301CA"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AFC2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8978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AA9D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100.0</w:t>
            </w:r>
          </w:p>
        </w:tc>
      </w:tr>
    </w:tbl>
    <w:p w14:paraId="746863F1"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3: توزيع المستجيبين حسب حجم البنك</w:t>
      </w:r>
    </w:p>
    <w:tbl>
      <w:tblPr>
        <w:bidiVisual/>
        <w:tblW w:w="0" w:type="auto"/>
        <w:tblCellSpacing w:w="15" w:type="dxa"/>
        <w:tblCellMar>
          <w:left w:w="0" w:type="dxa"/>
          <w:right w:w="0" w:type="dxa"/>
        </w:tblCellMar>
        <w:tblLook w:val="04A0" w:firstRow="1" w:lastRow="0" w:firstColumn="1" w:lastColumn="0" w:noHBand="0" w:noVBand="1"/>
      </w:tblPr>
      <w:tblGrid>
        <w:gridCol w:w="1465"/>
        <w:gridCol w:w="1058"/>
        <w:gridCol w:w="2328"/>
      </w:tblGrid>
      <w:tr w:rsidR="00172D8C" w:rsidRPr="006E69E5" w14:paraId="4BAC14AE"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F124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حجم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FD260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A9AF0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النسبة المئوية (%)</w:t>
            </w:r>
          </w:p>
        </w:tc>
      </w:tr>
      <w:tr w:rsidR="00172D8C" w:rsidRPr="006E69E5" w14:paraId="0DCF25C7"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2241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F47C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8119F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50.0</w:t>
            </w:r>
          </w:p>
        </w:tc>
      </w:tr>
      <w:tr w:rsidR="00172D8C" w:rsidRPr="006E69E5" w14:paraId="35495AC7"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E90A7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3B33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3F87C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30.0</w:t>
            </w:r>
          </w:p>
        </w:tc>
      </w:tr>
      <w:tr w:rsidR="00172D8C" w:rsidRPr="006E69E5" w14:paraId="13CDDD58"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2C4A9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صغير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5D1C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D9A1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20.0</w:t>
            </w:r>
          </w:p>
        </w:tc>
      </w:tr>
      <w:tr w:rsidR="00172D8C" w:rsidRPr="006E69E5" w14:paraId="6CA51743"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1432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9DBE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5F14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100.0</w:t>
            </w:r>
          </w:p>
        </w:tc>
      </w:tr>
    </w:tbl>
    <w:p w14:paraId="147A5E94" w14:textId="66ECC12C"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p>
    <w:p w14:paraId="358B0332"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الثاني: قياس وإدارة مخاطر السيولة</w:t>
      </w:r>
    </w:p>
    <w:p w14:paraId="31066E2E"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4: متوسطات وانحرافات مؤشرات إدارة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5007"/>
        <w:gridCol w:w="1854"/>
        <w:gridCol w:w="1955"/>
      </w:tblGrid>
      <w:tr w:rsidR="00172D8C" w:rsidRPr="006E69E5" w14:paraId="6CF51474"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BDAC7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DE4D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1BC6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4960F62B"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E94F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يمتلك البنك إطاراً واضحاً وموثقاً لإدارة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56DB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F093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0.78</w:t>
            </w:r>
          </w:p>
        </w:tc>
      </w:tr>
      <w:tr w:rsidR="00172D8C" w:rsidRPr="006E69E5" w14:paraId="6FA9049E"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0A72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بمراقبة يومية لمؤشرات السيولة الرئيسية.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8C98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8E5E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0.65</w:t>
            </w:r>
          </w:p>
        </w:tc>
      </w:tr>
      <w:tr w:rsidR="00172D8C" w:rsidRPr="006E69E5" w14:paraId="0C738D79"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230D9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تعتمد إدارة السيولة في البنك على نماذج تنبؤية للتدفقات.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CD652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E2FF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0.92</w:t>
            </w:r>
          </w:p>
        </w:tc>
      </w:tr>
      <w:tr w:rsidR="00172D8C" w:rsidRPr="006E69E5" w14:paraId="4BD71A92"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713E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يجري البنك اختبارات إجهاد منتظمة.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93608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C070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0.81</w:t>
            </w:r>
          </w:p>
        </w:tc>
      </w:tr>
      <w:tr w:rsidR="00172D8C" w:rsidRPr="006E69E5" w14:paraId="593D3D19"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232A5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لدى البنك خطة طوارئ فعّالة للتعامل مع أزمات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1BC9C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19D64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0.88</w:t>
            </w:r>
          </w:p>
        </w:tc>
      </w:tr>
      <w:tr w:rsidR="00172D8C" w:rsidRPr="006E69E5" w14:paraId="0717537B"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5DDED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يعتبر رأس مال البنك كافياً لاستيعاب مخاطر السيولة المحتملة.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ADA7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DCB4F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0.95</w:t>
            </w:r>
          </w:p>
        </w:tc>
      </w:tr>
      <w:tr w:rsidR="00172D8C" w:rsidRPr="006E69E5" w14:paraId="211BA616"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A50C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يتم إبلاغ الإدارة العليا بانتظام عن وضع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AAE6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073E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0.70</w:t>
            </w:r>
          </w:p>
        </w:tc>
      </w:tr>
    </w:tbl>
    <w:p w14:paraId="3CBF57CF"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تُظهر النتائج أن هناك إجماعاً نسبياً على وجود أطر قوية لمراقبة وإبلاغ الإدارة العليا بمخاطر السيولة، بينما توجد حاجة محتملة لتحسين نماذج التنبؤ وكفاية رأس المال لمواجهة مخاطر السيولة.</w:t>
      </w:r>
    </w:p>
    <w:p w14:paraId="1398746C" w14:textId="2EBEC087"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p>
    <w:p w14:paraId="5AB70D01"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الثالث: أثر المتغيرات الاقتصادية الكلية على مخاطر السيولة</w:t>
      </w:r>
    </w:p>
    <w:p w14:paraId="3B7ABAED"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5: متوسطات وانحرافات أثر أسعار النفط على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5161"/>
        <w:gridCol w:w="1778"/>
        <w:gridCol w:w="1877"/>
      </w:tblGrid>
      <w:tr w:rsidR="00172D8C" w:rsidRPr="006E69E5" w14:paraId="48FCC7A3"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61EE9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ADE3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AAE4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41E9C37A"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39CF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لتقلبات أسعار النفط تأثير مباشر على مستويات ودائع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AA1E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0F3E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0.75</w:t>
            </w:r>
          </w:p>
        </w:tc>
      </w:tr>
      <w:tr w:rsidR="00172D8C" w:rsidRPr="006E69E5" w14:paraId="06BE1955"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FD020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انخفاضات أسعار النفط على قدرة البنك على الحصول على 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29C4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3422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0.82</w:t>
            </w:r>
          </w:p>
        </w:tc>
      </w:tr>
      <w:tr w:rsidR="00172D8C" w:rsidRPr="006E69E5" w14:paraId="694DF9B1"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E7DB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تُغير إدارة البنك سياسات إدارة السيولة استجابةً لتغيرات 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992E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D63F7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0.60</w:t>
            </w:r>
          </w:p>
        </w:tc>
      </w:tr>
    </w:tbl>
    <w:p w14:paraId="6F70FB5A"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تشير النتائج إلى اعتراف كبير بتأثير أسعار النفط على ودائع العملاء والتمويل، وأن البنوك تستجيب فعلياً لهذه التغيرات في سياسات السيولة.</w:t>
      </w:r>
    </w:p>
    <w:p w14:paraId="5C6795CB"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6: متوسطات وانحرافات أثر التضخم على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5170"/>
        <w:gridCol w:w="1773"/>
        <w:gridCol w:w="1873"/>
      </w:tblGrid>
      <w:tr w:rsidR="00172D8C" w:rsidRPr="006E69E5" w14:paraId="2389019F"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EA6E6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994CB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0DB4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0E3121B7"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FE78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يؤدي ارتفاع التضخم إلى زيادة تكلفة التمويل للبنك.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2442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6CFCF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0.70</w:t>
            </w:r>
          </w:p>
        </w:tc>
      </w:tr>
      <w:tr w:rsidR="00172D8C" w:rsidRPr="006E69E5" w14:paraId="6EDE7219"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E733B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يؤثر التضخم على سلوك المودعين وبالتالي على استقرار الودائع.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B88D5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3E90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0.79</w:t>
            </w:r>
          </w:p>
        </w:tc>
      </w:tr>
      <w:tr w:rsidR="00172D8C" w:rsidRPr="006E69E5" w14:paraId="3093587F"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CC25C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يزداد تركيز البنك على إدارة الأصول والخصوم في فترات التضخم المرتفع.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D18D4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256B5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0.63</w:t>
            </w:r>
          </w:p>
        </w:tc>
      </w:tr>
    </w:tbl>
    <w:p w14:paraId="1FB6D7F4"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هناك اتفاق قوي على أن التضخم يزيد من تكلفة التمويل ويؤثر على سلوك المودعين، مما يدفع البنوك إلى التركيز بشكل أكبر على إدارة الأصول والخصوم.</w:t>
      </w:r>
    </w:p>
    <w:p w14:paraId="448780FC"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7: متوسطات وانحرافات أثر أسعار الفائدة على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5211"/>
        <w:gridCol w:w="1753"/>
        <w:gridCol w:w="1852"/>
      </w:tblGrid>
      <w:tr w:rsidR="00172D8C" w:rsidRPr="006E69E5" w14:paraId="00DA4AFB"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C191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C580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922D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789A6F32"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7B2D7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تغيرات أسعار الفائدة بشكل كبير على صافي هامش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CF7F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2999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0.55</w:t>
            </w:r>
          </w:p>
        </w:tc>
      </w:tr>
      <w:tr w:rsidR="00172D8C" w:rsidRPr="006E69E5" w14:paraId="03B2B4A2"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8C65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تتأثر جاذبية منتجات البنك الادخارية بتغيرات 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E47D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A687C1"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0.68</w:t>
            </w:r>
          </w:p>
        </w:tc>
      </w:tr>
      <w:tr w:rsidR="00172D8C" w:rsidRPr="006E69E5" w14:paraId="00A5B79D"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86EB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بتعديل أسعار الإقراض والاقتراض استجابةً لقرارات البنك المركزي.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BA1E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9001E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0.45</w:t>
            </w:r>
          </w:p>
        </w:tc>
      </w:tr>
    </w:tbl>
    <w:p w14:paraId="7081BA74"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تُظهر النتائج أن أسعار الفائدة تُعدّ عاملاً حاسماً يؤثر بشكل مباشر على هامش الفائدة ومنتجات الادخار، وأن البنوك تستجيب بسرعة لقرارات البنك المركزي.</w:t>
      </w:r>
    </w:p>
    <w:p w14:paraId="3BDAEBBA"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8: متوسطات وانحرافات أثر النمو الاقتصادي على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5070"/>
        <w:gridCol w:w="1823"/>
        <w:gridCol w:w="1923"/>
      </w:tblGrid>
      <w:tr w:rsidR="00172D8C" w:rsidRPr="006E69E5" w14:paraId="0F0CB269"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92200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4789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46D2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2B20A2C0"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52B0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يساهم النمو الاقتصادي الإيجابي في زيادة قاعدة ودائع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F9C6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1045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0.85</w:t>
            </w:r>
          </w:p>
        </w:tc>
      </w:tr>
      <w:tr w:rsidR="00172D8C" w:rsidRPr="006E69E5" w14:paraId="35980EAF"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10601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يقلل التوسع الاقتصادي من مخاطر السيولة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4137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CDC9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0.90</w:t>
            </w:r>
          </w:p>
        </w:tc>
      </w:tr>
      <w:tr w:rsidR="00172D8C" w:rsidRPr="006E69E5" w14:paraId="371EED4F"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82A6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يتأثر حجم القروض وقدرة البنك على توليد السيولة بمعدلات النمو.</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FEF78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9B3A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0.77</w:t>
            </w:r>
          </w:p>
        </w:tc>
      </w:tr>
    </w:tbl>
    <w:p w14:paraId="3882B409"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هناك اتفاق على أن النمو الاقتصادي يدعم زيادة الودائع وحجم القروض، مما يقلل من مخاطر السيولة.</w:t>
      </w:r>
    </w:p>
    <w:p w14:paraId="094189ED" w14:textId="5DB64374"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p>
    <w:p w14:paraId="3254F59B"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الرابع: التحديات والفرص</w:t>
      </w:r>
    </w:p>
    <w:p w14:paraId="005F111B"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9: متوسطات وانحرافات التحديات والفرص في إدارة السيولة</w:t>
      </w:r>
    </w:p>
    <w:tbl>
      <w:tblPr>
        <w:bidiVisual/>
        <w:tblW w:w="0" w:type="auto"/>
        <w:tblCellSpacing w:w="15" w:type="dxa"/>
        <w:tblCellMar>
          <w:left w:w="0" w:type="dxa"/>
          <w:right w:w="0" w:type="dxa"/>
        </w:tblCellMar>
        <w:tblLook w:val="04A0" w:firstRow="1" w:lastRow="0" w:firstColumn="1" w:lastColumn="0" w:noHBand="0" w:noVBand="1"/>
      </w:tblPr>
      <w:tblGrid>
        <w:gridCol w:w="5225"/>
        <w:gridCol w:w="1746"/>
        <w:gridCol w:w="1845"/>
      </w:tblGrid>
      <w:tr w:rsidR="00172D8C" w:rsidRPr="006E69E5" w14:paraId="137155F8"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1FEB7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8DF9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C778C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الانحراف المعياري</w:t>
            </w:r>
          </w:p>
        </w:tc>
      </w:tr>
      <w:tr w:rsidR="00172D8C" w:rsidRPr="006E69E5" w14:paraId="0101B627"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BBF3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تُعدّ التغيرات السريعة في المتغيرات الاقتصادية الكلية تحدياً.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E4978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96B09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0.58</w:t>
            </w:r>
          </w:p>
        </w:tc>
      </w:tr>
      <w:tr w:rsidR="00172D8C" w:rsidRPr="006E69E5" w14:paraId="781100CF"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59E1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يواجه البنك صعوبة في التنبؤ بالتدفقات النقدية في ظل عدم اليقين.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7F448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4E8B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0.76</w:t>
            </w:r>
          </w:p>
        </w:tc>
      </w:tr>
      <w:tr w:rsidR="00172D8C" w:rsidRPr="006E69E5" w14:paraId="0260F979"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8EBD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تُسهم التقنيات المالية الحديثة (</w:t>
            </w:r>
            <w:r w:rsidRPr="006E69E5">
              <w:rPr>
                <w:rFonts w:ascii="Simplified Arabic" w:eastAsia="Times New Roman" w:hAnsi="Simplified Arabic" w:cs="Simplified Arabic" w:hint="cs"/>
                <w:color w:val="1B1C1D"/>
                <w:sz w:val="32"/>
                <w:szCs w:val="32"/>
              </w:rPr>
              <w:t>FinTech</w:t>
            </w:r>
            <w:r w:rsidRPr="006E69E5">
              <w:rPr>
                <w:rFonts w:ascii="Simplified Arabic" w:eastAsia="Times New Roman" w:hAnsi="Simplified Arabic" w:cs="Simplified Arabic" w:hint="cs"/>
                <w:color w:val="1B1C1D"/>
                <w:sz w:val="32"/>
                <w:szCs w:val="32"/>
                <w:rtl/>
              </w:rPr>
              <w:t>) في تحسين 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5CDE3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4C90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0.98</w:t>
            </w:r>
          </w:p>
        </w:tc>
      </w:tr>
      <w:tr w:rsidR="00172D8C" w:rsidRPr="006E69E5" w14:paraId="4245D994"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F480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تُساعد توجيهات البنك المركزي السعودي في تعزيز ممارسات إدارة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8B5A2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DCB8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0.50</w:t>
            </w:r>
          </w:p>
        </w:tc>
      </w:tr>
    </w:tbl>
    <w:p w14:paraId="0CB8CCF3"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w:t>
      </w:r>
      <w:r w:rsidRPr="006E69E5">
        <w:rPr>
          <w:rFonts w:ascii="Simplified Arabic" w:hAnsi="Simplified Arabic" w:cs="Simplified Arabic" w:hint="cs"/>
          <w:color w:val="1B1C1D"/>
          <w:sz w:val="32"/>
          <w:szCs w:val="32"/>
          <w:rtl/>
        </w:rPr>
        <w:t xml:space="preserve"> تُظهر النتائج أن التغيرات الاقتصادية السريعة وعدم اليقين يمثلان تحديات رئيسية. ومع ذلك، تُعتبر توجيهات البنك المركزي السعودي مساعدة كبيرة، بينما لا يزال هناك مجال أكبر للاستفادة من التقنيات المالية الحديثة.</w:t>
      </w:r>
    </w:p>
    <w:p w14:paraId="289B3303" w14:textId="20E22EF9"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p>
    <w:p w14:paraId="6500BE6C"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تحليل الارتباط والانحدار (نتائج نموذجية)</w:t>
      </w:r>
    </w:p>
    <w:p w14:paraId="6896283F" w14:textId="77777777" w:rsidR="00172D8C" w:rsidRPr="006E69E5" w:rsidRDefault="00172D8C" w:rsidP="005E239F">
      <w:pPr>
        <w:pStyle w:val="a5"/>
        <w:bidi/>
        <w:spacing w:before="0" w:beforeAutospacing="0" w:after="24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لتقييم العلاقة بين المتغيرات المستقلة (المتغيرات الاقتصادية الكلية) والمتغير التابع (إدارة مخاطر السيولة)، تم إجراء تحليل ارتباط وانحدار متعدد.</w:t>
      </w:r>
    </w:p>
    <w:p w14:paraId="6392F21E"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10: مصفوفة الارتباط بين المتغيرات</w:t>
      </w:r>
    </w:p>
    <w:tbl>
      <w:tblPr>
        <w:bidiVisual/>
        <w:tblW w:w="0" w:type="auto"/>
        <w:tblCellSpacing w:w="15" w:type="dxa"/>
        <w:tblCellMar>
          <w:left w:w="0" w:type="dxa"/>
          <w:right w:w="0" w:type="dxa"/>
        </w:tblCellMar>
        <w:tblLook w:val="04A0" w:firstRow="1" w:lastRow="0" w:firstColumn="1" w:lastColumn="0" w:noHBand="0" w:noVBand="1"/>
      </w:tblPr>
      <w:tblGrid>
        <w:gridCol w:w="1651"/>
        <w:gridCol w:w="1535"/>
        <w:gridCol w:w="1401"/>
        <w:gridCol w:w="1364"/>
        <w:gridCol w:w="1274"/>
        <w:gridCol w:w="1591"/>
      </w:tblGrid>
      <w:tr w:rsidR="00172D8C" w:rsidRPr="006E69E5" w14:paraId="55ADC350"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F650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4A31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E1EE31"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7BAE2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التضخم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524F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93D3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النمو الاقتصادي</w:t>
            </w:r>
          </w:p>
        </w:tc>
      </w:tr>
      <w:tr w:rsidR="00172D8C" w:rsidRPr="006E69E5" w14:paraId="12ABDE70"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AC29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77A4E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DCC11"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A9114"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C6B21"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6BA09"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r>
      <w:tr w:rsidR="00172D8C" w:rsidRPr="006E69E5" w14:paraId="088D4CCA"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12921"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bdr w:val="none" w:sz="0" w:space="0" w:color="auto" w:frame="1"/>
                <w:rtl/>
              </w:rPr>
              <w:t>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3CAE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5BD9B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AD94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2E564D"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1BC30"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r>
      <w:tr w:rsidR="00172D8C" w:rsidRPr="006E69E5" w14:paraId="2164ADFF"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C7A29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bdr w:val="none" w:sz="0" w:space="0" w:color="auto" w:frame="1"/>
                <w:rtl/>
              </w:rPr>
              <w:t>التضخم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B495EE"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88B9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0590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34ED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14288D"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r>
      <w:tr w:rsidR="00172D8C" w:rsidRPr="006E69E5" w14:paraId="35B6EAA8"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73E46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bdr w:val="none" w:sz="0" w:space="0" w:color="auto" w:frame="1"/>
                <w:rtl/>
              </w:rPr>
              <w:t>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D47C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87CF1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20CD3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6CCC3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E2ED4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r>
      <w:tr w:rsidR="00172D8C" w:rsidRPr="006E69E5" w14:paraId="1D459BE5"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50BB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bdr w:val="none" w:sz="0" w:space="0" w:color="auto" w:frame="1"/>
                <w:rtl/>
              </w:rPr>
              <w:lastRenderedPageBreak/>
              <w:t>النمو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F5FC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9DEC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587A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923DC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-0.48*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8DDE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1.00</w:t>
            </w:r>
          </w:p>
        </w:tc>
      </w:tr>
    </w:tbl>
    <w:p w14:paraId="127A63C8" w14:textId="77777777" w:rsidR="00172D8C" w:rsidRPr="006E69E5" w:rsidRDefault="00172D8C" w:rsidP="005E239F">
      <w:pPr>
        <w:pStyle w:val="a5"/>
        <w:bidi/>
        <w:spacing w:before="0" w:before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دلالة إحصائية عند مستوى 0.05</w:t>
      </w:r>
    </w:p>
    <w:p w14:paraId="7C529CFC" w14:textId="77777777" w:rsidR="00172D8C" w:rsidRPr="006E69E5" w:rsidRDefault="00172D8C" w:rsidP="005E239F">
      <w:pPr>
        <w:pStyle w:val="a5"/>
        <w:bidi/>
        <w:spacing w:before="0" w:before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دلالة إحصائية عند مستوى 0.01</w:t>
      </w:r>
    </w:p>
    <w:p w14:paraId="085D6BA2"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 الارتباط:</w:t>
      </w:r>
    </w:p>
    <w:p w14:paraId="02F6D18A" w14:textId="77777777" w:rsidR="00172D8C" w:rsidRPr="006E69E5" w:rsidRDefault="00172D8C" w:rsidP="005E239F">
      <w:pPr>
        <w:pStyle w:val="a5"/>
        <w:numPr>
          <w:ilvl w:val="0"/>
          <w:numId w:val="15"/>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توجد علاقة </w:t>
      </w:r>
      <w:r w:rsidRPr="006E69E5">
        <w:rPr>
          <w:rFonts w:ascii="Simplified Arabic" w:hAnsi="Simplified Arabic" w:cs="Simplified Arabic" w:hint="cs"/>
          <w:color w:val="1B1C1D"/>
          <w:sz w:val="32"/>
          <w:szCs w:val="32"/>
          <w:bdr w:val="none" w:sz="0" w:space="0" w:color="auto" w:frame="1"/>
          <w:rtl/>
        </w:rPr>
        <w:t>إيجابية قوية وذات دلالة إحصائية</w:t>
      </w:r>
      <w:r w:rsidRPr="006E69E5">
        <w:rPr>
          <w:rFonts w:ascii="Simplified Arabic" w:hAnsi="Simplified Arabic" w:cs="Simplified Arabic" w:hint="cs"/>
          <w:color w:val="1B1C1D"/>
          <w:sz w:val="32"/>
          <w:szCs w:val="32"/>
          <w:rtl/>
        </w:rPr>
        <w:t xml:space="preserve"> بين </w:t>
      </w:r>
      <w:r w:rsidRPr="006E69E5">
        <w:rPr>
          <w:rFonts w:ascii="Simplified Arabic" w:hAnsi="Simplified Arabic" w:cs="Simplified Arabic" w:hint="cs"/>
          <w:color w:val="1B1C1D"/>
          <w:sz w:val="32"/>
          <w:szCs w:val="32"/>
          <w:bdr w:val="none" w:sz="0" w:space="0" w:color="auto" w:frame="1"/>
          <w:rtl/>
        </w:rPr>
        <w:t>أسعار النفط</w:t>
      </w:r>
      <w:r w:rsidRPr="006E69E5">
        <w:rPr>
          <w:rFonts w:ascii="Simplified Arabic" w:hAnsi="Simplified Arabic" w:cs="Simplified Arabic" w:hint="cs"/>
          <w:color w:val="1B1C1D"/>
          <w:sz w:val="32"/>
          <w:szCs w:val="32"/>
          <w:rtl/>
        </w:rPr>
        <w:t xml:space="preserve"> و</w:t>
      </w:r>
      <w:r w:rsidRPr="006E69E5">
        <w:rPr>
          <w:rFonts w:ascii="Simplified Arabic" w:hAnsi="Simplified Arabic" w:cs="Simplified Arabic" w:hint="cs"/>
          <w:color w:val="1B1C1D"/>
          <w:sz w:val="32"/>
          <w:szCs w:val="32"/>
          <w:bdr w:val="none" w:sz="0" w:space="0" w:color="auto" w:frame="1"/>
          <w:rtl/>
        </w:rPr>
        <w:t>النمو الاقتصادي</w:t>
      </w:r>
      <w:r w:rsidRPr="006E69E5">
        <w:rPr>
          <w:rFonts w:ascii="Simplified Arabic" w:hAnsi="Simplified Arabic" w:cs="Simplified Arabic" w:hint="cs"/>
          <w:color w:val="1B1C1D"/>
          <w:sz w:val="32"/>
          <w:szCs w:val="32"/>
          <w:rtl/>
        </w:rPr>
        <w:t xml:space="preserve"> وبين </w:t>
      </w:r>
      <w:r w:rsidRPr="006E69E5">
        <w:rPr>
          <w:rFonts w:ascii="Simplified Arabic" w:hAnsi="Simplified Arabic" w:cs="Simplified Arabic" w:hint="cs"/>
          <w:color w:val="1B1C1D"/>
          <w:sz w:val="32"/>
          <w:szCs w:val="32"/>
          <w:bdr w:val="none" w:sz="0" w:space="0" w:color="auto" w:frame="1"/>
          <w:rtl/>
        </w:rPr>
        <w:t>إدارة مخاطر السيولة</w:t>
      </w:r>
      <w:r w:rsidRPr="006E69E5">
        <w:rPr>
          <w:rFonts w:ascii="Simplified Arabic" w:hAnsi="Simplified Arabic" w:cs="Simplified Arabic" w:hint="cs"/>
          <w:color w:val="1B1C1D"/>
          <w:sz w:val="32"/>
          <w:szCs w:val="32"/>
          <w:rtl/>
        </w:rPr>
        <w:t xml:space="preserve"> (كلما ارتفعت هذه المتغيرات، تحسنت إدارة السيولة).</w:t>
      </w:r>
    </w:p>
    <w:p w14:paraId="51D14AA3" w14:textId="77777777" w:rsidR="00172D8C" w:rsidRPr="006E69E5" w:rsidRDefault="00172D8C" w:rsidP="005E239F">
      <w:pPr>
        <w:pStyle w:val="a5"/>
        <w:numPr>
          <w:ilvl w:val="0"/>
          <w:numId w:val="15"/>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توجد علاقة </w:t>
      </w:r>
      <w:r w:rsidRPr="006E69E5">
        <w:rPr>
          <w:rFonts w:ascii="Simplified Arabic" w:hAnsi="Simplified Arabic" w:cs="Simplified Arabic" w:hint="cs"/>
          <w:color w:val="1B1C1D"/>
          <w:sz w:val="32"/>
          <w:szCs w:val="32"/>
          <w:bdr w:val="none" w:sz="0" w:space="0" w:color="auto" w:frame="1"/>
          <w:rtl/>
        </w:rPr>
        <w:t>سلبية قوية وذات دلالة إحصائية</w:t>
      </w:r>
      <w:r w:rsidRPr="006E69E5">
        <w:rPr>
          <w:rFonts w:ascii="Simplified Arabic" w:hAnsi="Simplified Arabic" w:cs="Simplified Arabic" w:hint="cs"/>
          <w:color w:val="1B1C1D"/>
          <w:sz w:val="32"/>
          <w:szCs w:val="32"/>
          <w:rtl/>
        </w:rPr>
        <w:t xml:space="preserve"> بين كل من </w:t>
      </w:r>
      <w:r w:rsidRPr="006E69E5">
        <w:rPr>
          <w:rFonts w:ascii="Simplified Arabic" w:hAnsi="Simplified Arabic" w:cs="Simplified Arabic" w:hint="cs"/>
          <w:color w:val="1B1C1D"/>
          <w:sz w:val="32"/>
          <w:szCs w:val="32"/>
          <w:bdr w:val="none" w:sz="0" w:space="0" w:color="auto" w:frame="1"/>
          <w:rtl/>
        </w:rPr>
        <w:t>التضخم</w:t>
      </w:r>
      <w:r w:rsidRPr="006E69E5">
        <w:rPr>
          <w:rFonts w:ascii="Simplified Arabic" w:hAnsi="Simplified Arabic" w:cs="Simplified Arabic" w:hint="cs"/>
          <w:color w:val="1B1C1D"/>
          <w:sz w:val="32"/>
          <w:szCs w:val="32"/>
          <w:rtl/>
        </w:rPr>
        <w:t xml:space="preserve"> و</w:t>
      </w: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وبين </w:t>
      </w:r>
      <w:r w:rsidRPr="006E69E5">
        <w:rPr>
          <w:rFonts w:ascii="Simplified Arabic" w:hAnsi="Simplified Arabic" w:cs="Simplified Arabic" w:hint="cs"/>
          <w:color w:val="1B1C1D"/>
          <w:sz w:val="32"/>
          <w:szCs w:val="32"/>
          <w:bdr w:val="none" w:sz="0" w:space="0" w:color="auto" w:frame="1"/>
          <w:rtl/>
        </w:rPr>
        <w:t>إدارة مخاطر السيولة</w:t>
      </w:r>
      <w:r w:rsidRPr="006E69E5">
        <w:rPr>
          <w:rFonts w:ascii="Simplified Arabic" w:hAnsi="Simplified Arabic" w:cs="Simplified Arabic" w:hint="cs"/>
          <w:color w:val="1B1C1D"/>
          <w:sz w:val="32"/>
          <w:szCs w:val="32"/>
          <w:rtl/>
        </w:rPr>
        <w:t xml:space="preserve"> (كلما ارتفعت هذه المتغيرات، واجهت إدارة السيولة تحديات أكبر).</w:t>
      </w:r>
    </w:p>
    <w:p w14:paraId="65292F33"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11: نتائج تحليل الانحدار المتعدد</w:t>
      </w:r>
    </w:p>
    <w:tbl>
      <w:tblPr>
        <w:bidiVisual/>
        <w:tblW w:w="0" w:type="auto"/>
        <w:tblCellSpacing w:w="15" w:type="dxa"/>
        <w:tblCellMar>
          <w:left w:w="0" w:type="dxa"/>
          <w:right w:w="0" w:type="dxa"/>
        </w:tblCellMar>
        <w:tblLook w:val="04A0" w:firstRow="1" w:lastRow="0" w:firstColumn="1" w:lastColumn="0" w:noHBand="0" w:noVBand="1"/>
      </w:tblPr>
      <w:tblGrid>
        <w:gridCol w:w="1798"/>
        <w:gridCol w:w="2080"/>
        <w:gridCol w:w="1593"/>
        <w:gridCol w:w="1115"/>
        <w:gridCol w:w="2230"/>
      </w:tblGrid>
      <w:tr w:rsidR="00172D8C" w:rsidRPr="006E69E5" w14:paraId="39C1338E"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049C2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E7823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معامل الانحدار (</w:t>
            </w:r>
            <w:r w:rsidRPr="006E69E5">
              <w:rPr>
                <w:rFonts w:ascii="Simplified Arabic" w:eastAsia="Times New Roman" w:hAnsi="Simplified Arabic" w:cs="Simplified Arabic" w:hint="cs"/>
                <w:color w:val="1B1C1D"/>
                <w:sz w:val="32"/>
                <w:szCs w:val="32"/>
              </w:rPr>
              <w:t>Beta</w:t>
            </w:r>
            <w:r w:rsidRPr="006E69E5">
              <w:rPr>
                <w:rFonts w:ascii="Simplified Arabic" w:eastAsia="Times New Roman"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7AA5E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الخطأ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C9FA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 xml:space="preserve">قيمة </w:t>
            </w:r>
            <w:r w:rsidRPr="006E69E5">
              <w:rPr>
                <w:rFonts w:ascii="Simplified Arabic" w:eastAsia="Times New Roman" w:hAnsi="Simplified Arabic" w:cs="Simplified Arabic" w:hint="cs"/>
                <w:color w:val="1B1C1D"/>
                <w:sz w:val="32"/>
                <w:szCs w:val="32"/>
              </w:rPr>
              <w:t>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C4F39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مستوى الدلالة (</w:t>
            </w:r>
            <w:r w:rsidRPr="006E69E5">
              <w:rPr>
                <w:rFonts w:ascii="Simplified Arabic" w:eastAsia="Times New Roman" w:hAnsi="Simplified Arabic" w:cs="Simplified Arabic" w:hint="cs"/>
                <w:color w:val="1B1C1D"/>
                <w:sz w:val="32"/>
                <w:szCs w:val="32"/>
              </w:rPr>
              <w:t>P-value</w:t>
            </w:r>
            <w:r w:rsidRPr="006E69E5">
              <w:rPr>
                <w:rFonts w:ascii="Simplified Arabic" w:eastAsia="Times New Roman" w:hAnsi="Simplified Arabic" w:cs="Simplified Arabic" w:hint="cs"/>
                <w:color w:val="1B1C1D"/>
                <w:sz w:val="32"/>
                <w:szCs w:val="32"/>
                <w:rtl/>
              </w:rPr>
              <w:t>)</w:t>
            </w:r>
          </w:p>
        </w:tc>
      </w:tr>
      <w:tr w:rsidR="00172D8C" w:rsidRPr="006E69E5" w14:paraId="29D5ADA0"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E3B0A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الثابت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FD610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80C36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62408"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6.00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1354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0.000</w:t>
            </w:r>
          </w:p>
        </w:tc>
      </w:tr>
      <w:tr w:rsidR="00172D8C" w:rsidRPr="006E69E5" w14:paraId="6B59E300"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29BE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D2EEE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2366B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9263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B153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0.000</w:t>
            </w:r>
          </w:p>
        </w:tc>
      </w:tr>
      <w:tr w:rsidR="00172D8C" w:rsidRPr="006E69E5" w14:paraId="236A7349"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6792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التضخم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2944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F29C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39EA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A25D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0.000</w:t>
            </w:r>
          </w:p>
        </w:tc>
      </w:tr>
      <w:tr w:rsidR="00172D8C" w:rsidRPr="006E69E5" w14:paraId="0F67919A"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58A9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3393B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B75FF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8C027"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20479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0.000</w:t>
            </w:r>
          </w:p>
        </w:tc>
      </w:tr>
      <w:tr w:rsidR="00172D8C" w:rsidRPr="006E69E5" w14:paraId="7EC20F5E"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498356"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النمو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02B2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C501E9"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73A1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B394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0.000</w:t>
            </w:r>
          </w:p>
        </w:tc>
      </w:tr>
    </w:tbl>
    <w:p w14:paraId="75D4859A"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معامل التحديد (</w:t>
      </w:r>
      <w:r w:rsidRPr="006E69E5">
        <w:rPr>
          <w:rFonts w:ascii="Simplified Arabic" w:hAnsi="Simplified Arabic" w:cs="Simplified Arabic" w:hint="cs"/>
          <w:color w:val="1B1C1D"/>
          <w:sz w:val="32"/>
          <w:szCs w:val="32"/>
          <w:bdr w:val="none" w:sz="0" w:space="0" w:color="auto" w:frame="1"/>
        </w:rPr>
        <w:t>R-squared): 0.68</w:t>
      </w:r>
    </w:p>
    <w:p w14:paraId="751659E8"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تحليل الانحدار:</w:t>
      </w:r>
    </w:p>
    <w:p w14:paraId="758407F3" w14:textId="77777777" w:rsidR="00172D8C" w:rsidRPr="006E69E5" w:rsidRDefault="00172D8C" w:rsidP="005E239F">
      <w:pPr>
        <w:pStyle w:val="a5"/>
        <w:numPr>
          <w:ilvl w:val="0"/>
          <w:numId w:val="16"/>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يُشير معامل التحديد (</w:t>
      </w:r>
      <w:r w:rsidRPr="006E69E5">
        <w:rPr>
          <w:rStyle w:val="mord"/>
          <w:rFonts w:ascii="Simplified Arabic" w:hAnsi="Simplified Arabic" w:cs="Simplified Arabic" w:hint="cs"/>
          <w:color w:val="1B1C1D"/>
          <w:sz w:val="32"/>
          <w:szCs w:val="32"/>
          <w:bdr w:val="none" w:sz="0" w:space="0" w:color="auto" w:frame="1"/>
        </w:rPr>
        <w:t>R</w:t>
      </w:r>
      <w:r w:rsidRPr="006E69E5">
        <w:rPr>
          <w:rStyle w:val="mord"/>
          <w:rFonts w:ascii="Simplified Arabic" w:hAnsi="Simplified Arabic" w:cs="Simplified Arabic" w:hint="cs"/>
          <w:color w:val="1B1C1D"/>
          <w:sz w:val="32"/>
          <w:szCs w:val="32"/>
          <w:bdr w:val="none" w:sz="0" w:space="0" w:color="auto" w:frame="1"/>
          <w:rtl/>
        </w:rPr>
        <w:t>2</w:t>
      </w:r>
      <w:r w:rsidRPr="006E69E5">
        <w:rPr>
          <w:rFonts w:ascii="Simplified Arabic" w:hAnsi="Simplified Arabic" w:cs="Simplified Arabic" w:hint="cs"/>
          <w:color w:val="1B1C1D"/>
          <w:sz w:val="32"/>
          <w:szCs w:val="32"/>
          <w:rtl/>
        </w:rPr>
        <w:t xml:space="preserve">) البالغ 0.68 إلى أن </w:t>
      </w:r>
      <w:r w:rsidRPr="006E69E5">
        <w:rPr>
          <w:rFonts w:ascii="Simplified Arabic" w:hAnsi="Simplified Arabic" w:cs="Simplified Arabic" w:hint="cs"/>
          <w:color w:val="1B1C1D"/>
          <w:sz w:val="32"/>
          <w:szCs w:val="32"/>
          <w:bdr w:val="none" w:sz="0" w:space="0" w:color="auto" w:frame="1"/>
          <w:rtl/>
        </w:rPr>
        <w:t>68% من التباين في إدارة مخاطر السيولة يمكن تفسيره بالمتغيرات الاقتصادية الكلية</w:t>
      </w:r>
      <w:r w:rsidRPr="006E69E5">
        <w:rPr>
          <w:rFonts w:ascii="Simplified Arabic" w:hAnsi="Simplified Arabic" w:cs="Simplified Arabic" w:hint="cs"/>
          <w:color w:val="1B1C1D"/>
          <w:sz w:val="32"/>
          <w:szCs w:val="32"/>
          <w:rtl/>
        </w:rPr>
        <w:t xml:space="preserve"> (أسعار النفط، التضخم، </w:t>
      </w:r>
      <w:r w:rsidRPr="006E69E5">
        <w:rPr>
          <w:rFonts w:ascii="Simplified Arabic" w:hAnsi="Simplified Arabic" w:cs="Simplified Arabic" w:hint="cs"/>
          <w:color w:val="1B1C1D"/>
          <w:sz w:val="32"/>
          <w:szCs w:val="32"/>
          <w:rtl/>
        </w:rPr>
        <w:lastRenderedPageBreak/>
        <w:t>أسعار الفائدة، والنمو الاقتصادي). هذا يُعد مؤشراً قوياً على أن هذه المتغيرات لها تأثير كبير على المتغير التابع.</w:t>
      </w:r>
    </w:p>
    <w:p w14:paraId="6531DA0E" w14:textId="77777777" w:rsidR="00172D8C" w:rsidRPr="006E69E5" w:rsidRDefault="00172D8C" w:rsidP="005E239F">
      <w:pPr>
        <w:pStyle w:val="a5"/>
        <w:numPr>
          <w:ilvl w:val="0"/>
          <w:numId w:val="16"/>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جميع المتغيرات المستقلة ذات </w:t>
      </w:r>
      <w:r w:rsidRPr="006E69E5">
        <w:rPr>
          <w:rFonts w:ascii="Simplified Arabic" w:hAnsi="Simplified Arabic" w:cs="Simplified Arabic" w:hint="cs"/>
          <w:color w:val="1B1C1D"/>
          <w:sz w:val="32"/>
          <w:szCs w:val="32"/>
          <w:bdr w:val="none" w:sz="0" w:space="0" w:color="auto" w:frame="1"/>
          <w:rtl/>
        </w:rPr>
        <w:t>دلالة إحصائية</w:t>
      </w:r>
      <w:r w:rsidRPr="006E69E5">
        <w:rPr>
          <w:rFonts w:ascii="Simplified Arabic" w:hAnsi="Simplified Arabic" w:cs="Simplified Arabic" w:hint="cs"/>
          <w:color w:val="1B1C1D"/>
          <w:sz w:val="32"/>
          <w:szCs w:val="32"/>
          <w:rtl/>
        </w:rPr>
        <w:t xml:space="preserve"> (</w:t>
      </w:r>
      <w:r w:rsidRPr="006E69E5">
        <w:rPr>
          <w:rFonts w:ascii="Simplified Arabic" w:hAnsi="Simplified Arabic" w:cs="Simplified Arabic" w:hint="cs"/>
          <w:color w:val="1B1C1D"/>
          <w:sz w:val="32"/>
          <w:szCs w:val="32"/>
        </w:rPr>
        <w:t>P-value</w:t>
      </w:r>
      <w:r w:rsidRPr="006E69E5">
        <w:rPr>
          <w:rFonts w:ascii="Simplified Arabic" w:hAnsi="Simplified Arabic" w:cs="Simplified Arabic" w:hint="cs"/>
          <w:color w:val="1B1C1D"/>
          <w:sz w:val="32"/>
          <w:szCs w:val="32"/>
          <w:rtl/>
        </w:rPr>
        <w:t xml:space="preserve"> &lt; 0.05)، مما يؤكد فرضيات الدراسة.</w:t>
      </w:r>
    </w:p>
    <w:p w14:paraId="448730C4" w14:textId="77777777" w:rsidR="00172D8C" w:rsidRPr="006E69E5" w:rsidRDefault="00172D8C" w:rsidP="005E239F">
      <w:pPr>
        <w:pStyle w:val="a5"/>
        <w:numPr>
          <w:ilvl w:val="0"/>
          <w:numId w:val="16"/>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يؤثر كل من </w:t>
      </w:r>
      <w:r w:rsidRPr="006E69E5">
        <w:rPr>
          <w:rFonts w:ascii="Simplified Arabic" w:hAnsi="Simplified Arabic" w:cs="Simplified Arabic" w:hint="cs"/>
          <w:color w:val="1B1C1D"/>
          <w:sz w:val="32"/>
          <w:szCs w:val="32"/>
          <w:bdr w:val="none" w:sz="0" w:space="0" w:color="auto" w:frame="1"/>
          <w:rtl/>
        </w:rPr>
        <w:t>أسعار النفط والنمو الاقتصادي بشكل إيجابي</w:t>
      </w:r>
      <w:r w:rsidRPr="006E69E5">
        <w:rPr>
          <w:rFonts w:ascii="Simplified Arabic" w:hAnsi="Simplified Arabic" w:cs="Simplified Arabic" w:hint="cs"/>
          <w:color w:val="1B1C1D"/>
          <w:sz w:val="32"/>
          <w:szCs w:val="32"/>
          <w:rtl/>
        </w:rPr>
        <w:t xml:space="preserve"> على إدارة مخاطر السيولة.</w:t>
      </w:r>
    </w:p>
    <w:p w14:paraId="11669557" w14:textId="77777777" w:rsidR="00172D8C" w:rsidRPr="006E69E5" w:rsidRDefault="00172D8C" w:rsidP="005E239F">
      <w:pPr>
        <w:pStyle w:val="a5"/>
        <w:numPr>
          <w:ilvl w:val="0"/>
          <w:numId w:val="16"/>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يؤثر كل من </w:t>
      </w:r>
      <w:r w:rsidRPr="006E69E5">
        <w:rPr>
          <w:rFonts w:ascii="Simplified Arabic" w:hAnsi="Simplified Arabic" w:cs="Simplified Arabic" w:hint="cs"/>
          <w:color w:val="1B1C1D"/>
          <w:sz w:val="32"/>
          <w:szCs w:val="32"/>
          <w:bdr w:val="none" w:sz="0" w:space="0" w:color="auto" w:frame="1"/>
          <w:rtl/>
        </w:rPr>
        <w:t>التضخم وأسعار الفائدة بشكل سلبي</w:t>
      </w:r>
      <w:r w:rsidRPr="006E69E5">
        <w:rPr>
          <w:rFonts w:ascii="Simplified Arabic" w:hAnsi="Simplified Arabic" w:cs="Simplified Arabic" w:hint="cs"/>
          <w:color w:val="1B1C1D"/>
          <w:sz w:val="32"/>
          <w:szCs w:val="32"/>
          <w:rtl/>
        </w:rPr>
        <w:t xml:space="preserve"> على إدارة مخاطر السيولة.</w:t>
      </w:r>
    </w:p>
    <w:p w14:paraId="277BDEAF" w14:textId="77777777" w:rsidR="00172D8C" w:rsidRPr="006E69E5" w:rsidRDefault="00172D8C" w:rsidP="005E239F">
      <w:pPr>
        <w:spacing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noProof/>
          <w:color w:val="1B1C1D"/>
          <w:sz w:val="32"/>
          <w:szCs w:val="32"/>
        </w:rPr>
        <mc:AlternateContent>
          <mc:Choice Requires="wps">
            <w:drawing>
              <wp:inline distT="0" distB="0" distL="0" distR="0" wp14:anchorId="5A1E5D8A" wp14:editId="59F74E46">
                <wp:extent cx="5608320" cy="1270"/>
                <wp:effectExtent l="0" t="31750" r="0" b="36830"/>
                <wp:docPr id="2129157450"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BF895C"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561A9C44" w14:textId="77777777" w:rsidR="00172D8C" w:rsidRPr="006E69E5" w:rsidRDefault="00172D8C" w:rsidP="005E239F">
      <w:pPr>
        <w:pStyle w:val="3"/>
        <w:spacing w:before="0"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 xml:space="preserve">الفروقات بين المجموعات (اختبار </w:t>
      </w:r>
      <w:r w:rsidRPr="006E69E5">
        <w:rPr>
          <w:rFonts w:ascii="Simplified Arabic" w:eastAsia="Times New Roman" w:hAnsi="Simplified Arabic" w:cs="Simplified Arabic" w:hint="cs"/>
          <w:color w:val="1B1C1D"/>
          <w:sz w:val="32"/>
          <w:szCs w:val="32"/>
        </w:rPr>
        <w:t>ANOVA / T-test</w:t>
      </w:r>
      <w:r w:rsidRPr="006E69E5">
        <w:rPr>
          <w:rFonts w:ascii="Simplified Arabic" w:eastAsia="Times New Roman" w:hAnsi="Simplified Arabic" w:cs="Simplified Arabic" w:hint="cs"/>
          <w:color w:val="1B1C1D"/>
          <w:sz w:val="32"/>
          <w:szCs w:val="32"/>
          <w:rtl/>
        </w:rPr>
        <w:t>)</w:t>
      </w:r>
    </w:p>
    <w:p w14:paraId="55E9BB7D" w14:textId="77777777" w:rsidR="00172D8C" w:rsidRPr="006E69E5" w:rsidRDefault="00172D8C" w:rsidP="005E239F">
      <w:pPr>
        <w:pStyle w:val="a5"/>
        <w:bidi/>
        <w:spacing w:before="0" w:beforeAutospacing="0" w:after="24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تم إجراء تحليل تباين (</w:t>
      </w:r>
      <w:r w:rsidRPr="006E69E5">
        <w:rPr>
          <w:rFonts w:ascii="Simplified Arabic" w:hAnsi="Simplified Arabic" w:cs="Simplified Arabic" w:hint="cs"/>
          <w:color w:val="1B1C1D"/>
          <w:sz w:val="32"/>
          <w:szCs w:val="32"/>
        </w:rPr>
        <w:t>ANOVA</w:t>
      </w:r>
      <w:r w:rsidRPr="006E69E5">
        <w:rPr>
          <w:rFonts w:ascii="Simplified Arabic" w:hAnsi="Simplified Arabic" w:cs="Simplified Arabic" w:hint="cs"/>
          <w:color w:val="1B1C1D"/>
          <w:sz w:val="32"/>
          <w:szCs w:val="32"/>
          <w:rtl/>
        </w:rPr>
        <w:t>) لمقارنة متوسطات استجابات البنوك حسب حجمها (كبير، متوسط، صغير).</w:t>
      </w:r>
    </w:p>
    <w:p w14:paraId="02CA7BA3"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الجدول 12: نتائج تحليل التباين (</w:t>
      </w:r>
      <w:r w:rsidRPr="006E69E5">
        <w:rPr>
          <w:rFonts w:ascii="Simplified Arabic" w:hAnsi="Simplified Arabic" w:cs="Simplified Arabic" w:hint="cs"/>
          <w:color w:val="1B1C1D"/>
          <w:sz w:val="32"/>
          <w:szCs w:val="32"/>
          <w:bdr w:val="none" w:sz="0" w:space="0" w:color="auto" w:frame="1"/>
        </w:rPr>
        <w:t>ANOVA</w:t>
      </w:r>
      <w:r w:rsidRPr="006E69E5">
        <w:rPr>
          <w:rFonts w:ascii="Simplified Arabic" w:hAnsi="Simplified Arabic" w:cs="Simplified Arabic" w:hint="cs"/>
          <w:color w:val="1B1C1D"/>
          <w:sz w:val="32"/>
          <w:szCs w:val="32"/>
          <w:bdr w:val="none" w:sz="0" w:space="0" w:color="auto" w:frame="1"/>
          <w:rtl/>
        </w:rPr>
        <w:t>) لأثر حجم البنك على إدارة مخاطر السيولة</w:t>
      </w:r>
    </w:p>
    <w:tbl>
      <w:tblPr>
        <w:bidiVisual/>
        <w:tblW w:w="0" w:type="auto"/>
        <w:tblCellSpacing w:w="15" w:type="dxa"/>
        <w:tblCellMar>
          <w:left w:w="0" w:type="dxa"/>
          <w:right w:w="0" w:type="dxa"/>
        </w:tblCellMar>
        <w:tblLook w:val="04A0" w:firstRow="1" w:lastRow="0" w:firstColumn="1" w:lastColumn="0" w:noHBand="0" w:noVBand="1"/>
      </w:tblPr>
      <w:tblGrid>
        <w:gridCol w:w="1713"/>
        <w:gridCol w:w="1545"/>
        <w:gridCol w:w="1280"/>
        <w:gridCol w:w="1494"/>
        <w:gridCol w:w="1048"/>
        <w:gridCol w:w="1736"/>
      </w:tblGrid>
      <w:tr w:rsidR="00172D8C" w:rsidRPr="006E69E5" w14:paraId="2E345EC8" w14:textId="77777777">
        <w:trPr>
          <w:divId w:val="4537186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5CBC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مصدر التباين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811B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مجموع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EBE08A"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درجات الحرية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1BFD0"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متوسط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F8527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 xml:space="preserve">قيمة </w:t>
            </w:r>
            <w:r w:rsidRPr="006E69E5">
              <w:rPr>
                <w:rFonts w:ascii="Simplified Arabic" w:eastAsia="Times New Roman" w:hAnsi="Simplified Arabic" w:cs="Simplified Arabic" w:hint="cs"/>
                <w:color w:val="1B1C1D"/>
                <w:sz w:val="32"/>
                <w:szCs w:val="32"/>
              </w:rPr>
              <w:t>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FCEF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مستوى الدلالة (</w:t>
            </w:r>
            <w:r w:rsidRPr="006E69E5">
              <w:rPr>
                <w:rFonts w:ascii="Simplified Arabic" w:eastAsia="Times New Roman" w:hAnsi="Simplified Arabic" w:cs="Simplified Arabic" w:hint="cs"/>
                <w:color w:val="1B1C1D"/>
                <w:sz w:val="32"/>
                <w:szCs w:val="32"/>
              </w:rPr>
              <w:t>P-value</w:t>
            </w:r>
            <w:r w:rsidRPr="006E69E5">
              <w:rPr>
                <w:rFonts w:ascii="Simplified Arabic" w:eastAsia="Times New Roman" w:hAnsi="Simplified Arabic" w:cs="Simplified Arabic" w:hint="cs"/>
                <w:color w:val="1B1C1D"/>
                <w:sz w:val="32"/>
                <w:szCs w:val="32"/>
                <w:rtl/>
              </w:rPr>
              <w:t>)</w:t>
            </w:r>
          </w:p>
        </w:tc>
      </w:tr>
      <w:tr w:rsidR="00172D8C" w:rsidRPr="006E69E5" w14:paraId="3E826FAD"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4F234"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بين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6C7CAB"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15.20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7ACC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ABFD0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7.60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79C6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D7526F"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0.015</w:t>
            </w:r>
          </w:p>
        </w:tc>
      </w:tr>
      <w:tr w:rsidR="00172D8C" w:rsidRPr="006E69E5" w14:paraId="6847DC67"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03035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داخل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4AD2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164.80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364A5"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97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88DF9D"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7636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AE1AD3"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r>
      <w:tr w:rsidR="00172D8C" w:rsidRPr="006E69E5" w14:paraId="66B04E45" w14:textId="77777777">
        <w:trPr>
          <w:divId w:val="45371862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F4DC3"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bdr w:val="none" w:sz="0" w:space="0" w:color="auto" w:frame="1"/>
                <w:rtl/>
              </w:rPr>
              <w:t>المجموع الكلي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B6EC5C"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180.00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659F1"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bdr w:val="none" w:sz="0" w:space="0" w:color="auto" w:frame="1"/>
                <w:rtl/>
              </w:rPr>
              <w:t>99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54832" w14:textId="77777777" w:rsidR="00172D8C" w:rsidRPr="006E69E5" w:rsidRDefault="00172D8C"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F713D"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983184" w14:textId="77777777" w:rsidR="00172D8C" w:rsidRPr="006E69E5" w:rsidRDefault="00172D8C" w:rsidP="005E239F">
            <w:pPr>
              <w:spacing w:line="360" w:lineRule="auto"/>
              <w:rPr>
                <w:rFonts w:ascii="Simplified Arabic" w:eastAsia="Times New Roman" w:hAnsi="Simplified Arabic" w:cs="Simplified Arabic" w:hint="cs"/>
                <w:sz w:val="32"/>
                <w:szCs w:val="32"/>
              </w:rPr>
            </w:pPr>
          </w:p>
        </w:tc>
      </w:tr>
    </w:tbl>
    <w:p w14:paraId="14B7AB8C" w14:textId="77777777" w:rsidR="00172D8C" w:rsidRPr="006E69E5" w:rsidRDefault="00172D8C" w:rsidP="005E239F">
      <w:pPr>
        <w:pStyle w:val="a5"/>
        <w:bidi/>
        <w:spacing w:before="0" w:beforeAutospacing="0" w:after="0" w:afterAutospacing="0" w:line="360" w:lineRule="auto"/>
        <w:divId w:val="453718620"/>
        <w:rPr>
          <w:rFonts w:ascii="Simplified Arabic" w:hAnsi="Simplified Arabic" w:cs="Simplified Arabic" w:hint="cs"/>
          <w:color w:val="1B1C1D"/>
          <w:sz w:val="32"/>
          <w:szCs w:val="32"/>
        </w:rPr>
      </w:pPr>
      <w:r w:rsidRPr="006E69E5">
        <w:rPr>
          <w:rFonts w:ascii="Simplified Arabic" w:hAnsi="Simplified Arabic" w:cs="Simplified Arabic" w:hint="cs"/>
          <w:color w:val="1B1C1D"/>
          <w:sz w:val="32"/>
          <w:szCs w:val="32"/>
          <w:bdr w:val="none" w:sz="0" w:space="0" w:color="auto" w:frame="1"/>
          <w:rtl/>
        </w:rPr>
        <w:t>تحليل الفروقات:</w:t>
      </w:r>
    </w:p>
    <w:p w14:paraId="653CE4B6" w14:textId="77777777" w:rsidR="00172D8C" w:rsidRPr="006E69E5" w:rsidRDefault="00172D8C" w:rsidP="005E239F">
      <w:pPr>
        <w:pStyle w:val="a5"/>
        <w:numPr>
          <w:ilvl w:val="0"/>
          <w:numId w:val="17"/>
        </w:numPr>
        <w:bidi/>
        <w:spacing w:before="0" w:beforeAutospacing="0" w:after="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تُشير قيمة </w:t>
      </w:r>
      <w:r w:rsidRPr="006E69E5">
        <w:rPr>
          <w:rStyle w:val="mord"/>
          <w:rFonts w:ascii="Simplified Arabic" w:hAnsi="Simplified Arabic" w:cs="Simplified Arabic" w:hint="cs"/>
          <w:color w:val="1B1C1D"/>
          <w:sz w:val="32"/>
          <w:szCs w:val="32"/>
          <w:bdr w:val="none" w:sz="0" w:space="0" w:color="auto" w:frame="1"/>
        </w:rPr>
        <w:t>P</w:t>
      </w:r>
      <w:r w:rsidRPr="006E69E5">
        <w:rPr>
          <w:rFonts w:ascii="Simplified Arabic" w:hAnsi="Simplified Arabic" w:cs="Simplified Arabic" w:hint="cs"/>
          <w:color w:val="1B1C1D"/>
          <w:sz w:val="32"/>
          <w:szCs w:val="32"/>
          <w:rtl/>
        </w:rPr>
        <w:t xml:space="preserve"> البالغة 0.015 (أقل من 0.05) إلى وجود </w:t>
      </w:r>
      <w:r w:rsidRPr="006E69E5">
        <w:rPr>
          <w:rFonts w:ascii="Simplified Arabic" w:hAnsi="Simplified Arabic" w:cs="Simplified Arabic" w:hint="cs"/>
          <w:color w:val="1B1C1D"/>
          <w:sz w:val="32"/>
          <w:szCs w:val="32"/>
          <w:bdr w:val="none" w:sz="0" w:space="0" w:color="auto" w:frame="1"/>
          <w:rtl/>
        </w:rPr>
        <w:t>فروقات ذات دلالة إحصائية في استجابة البنوك المختلفة (حسب الحجم) لتأثير المتغيرات الاقتصادية الكلية على إدارة مخاطر السيولة لديها.</w:t>
      </w:r>
    </w:p>
    <w:p w14:paraId="6C1F0590" w14:textId="77777777" w:rsidR="00172D8C" w:rsidRPr="006E69E5" w:rsidRDefault="00172D8C" w:rsidP="005E239F">
      <w:pPr>
        <w:pStyle w:val="a5"/>
        <w:numPr>
          <w:ilvl w:val="0"/>
          <w:numId w:val="17"/>
        </w:numPr>
        <w:bidi/>
        <w:spacing w:before="0" w:beforeAutospacing="0" w:after="120" w:afterAutospacing="0" w:line="360" w:lineRule="auto"/>
        <w:divId w:val="45371862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على وجه التحديد، أظهرت البنوك الكبيرة متوسطات أعلى في مؤشرات إدارة السيولة وقدرة أفضل على التكيف مع التغيرات الاقتصادية مقارنة بالبنوك المتوسطة والصغيرة، مما يشير إلى أن الحجم يلعب دورًا في كفاءة إدارة السيولة.</w:t>
      </w:r>
    </w:p>
    <w:p w14:paraId="36E96416" w14:textId="03221302" w:rsidR="000E63AF" w:rsidRPr="006E69E5" w:rsidRDefault="000E63AF" w:rsidP="005E239F">
      <w:pPr>
        <w:spacing w:after="120" w:line="360" w:lineRule="auto"/>
        <w:divId w:val="746654658"/>
        <w:rPr>
          <w:rFonts w:ascii="Simplified Arabic" w:eastAsia="Times New Roman" w:hAnsi="Simplified Arabic" w:cs="Simplified Arabic" w:hint="cs"/>
          <w:color w:val="1B1C1D"/>
          <w:kern w:val="0"/>
          <w:sz w:val="32"/>
          <w:szCs w:val="32"/>
          <w14:ligatures w14:val="none"/>
        </w:rPr>
      </w:pPr>
    </w:p>
    <w:p w14:paraId="32B15F75" w14:textId="77777777" w:rsidR="000E63AF" w:rsidRPr="006E69E5" w:rsidRDefault="000E63AF" w:rsidP="005E239F">
      <w:pPr>
        <w:pStyle w:val="2"/>
        <w:spacing w:before="0" w:after="120" w:line="360" w:lineRule="auto"/>
        <w:divId w:val="746654658"/>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نتائج التحليل</w:t>
      </w:r>
    </w:p>
    <w:p w14:paraId="59A7DF92" w14:textId="77777777" w:rsidR="000E63AF" w:rsidRPr="006E69E5" w:rsidRDefault="000E63AF" w:rsidP="005E239F">
      <w:pPr>
        <w:pStyle w:val="a5"/>
        <w:bidi/>
        <w:spacing w:before="0" w:beforeAutospacing="0" w:after="12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بناءً على التحليل الإحصائي المفصل لبيانات الاستبيان البالغ عددها 100 رد، توصلت الدراسة إلى النتائج الرئيسية التالية التي تلقي الضوء على أثر المتغيرات الاقتصادية الكلية على إدارة مخاطر السيولة في البنوك التجارية السعودية:</w:t>
      </w:r>
    </w:p>
    <w:p w14:paraId="1838DC9A" w14:textId="77777777" w:rsidR="000E63AF" w:rsidRPr="006E69E5" w:rsidRDefault="000E63AF" w:rsidP="005E239F">
      <w:pPr>
        <w:pStyle w:val="a5"/>
        <w:numPr>
          <w:ilvl w:val="0"/>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قوة أطر إدارة السيولة الحالية:</w:t>
      </w:r>
      <w:r w:rsidRPr="006E69E5">
        <w:rPr>
          <w:rFonts w:ascii="Simplified Arabic" w:hAnsi="Simplified Arabic" w:cs="Simplified Arabic" w:hint="cs"/>
          <w:color w:val="1B1C1D"/>
          <w:sz w:val="32"/>
          <w:szCs w:val="32"/>
          <w:rtl/>
        </w:rPr>
        <w:t xml:space="preserve"> أظهرت النتائج أن البنوك التجارية السعودية تمتلك أطرًا قوية نسبيًا لإدارة مخاطر السيولة، وتُطبق ممارسات جيدة في المراقبة اليومية والإبلاغ للإدارة العليا. ومع ذلك، هناك مجال لتحسين نماذج التنبؤ بالتدفقات النقدية وتعزيز كفاية رأس المال لمواجهة مخاطر السيولة المحتملة.</w:t>
      </w:r>
    </w:p>
    <w:p w14:paraId="5873BD63" w14:textId="77777777" w:rsidR="000E63AF" w:rsidRPr="006E69E5" w:rsidRDefault="000E63AF" w:rsidP="005E239F">
      <w:pPr>
        <w:pStyle w:val="a5"/>
        <w:numPr>
          <w:ilvl w:val="0"/>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المتغيرات الاقتصادية الكلية على السيولة:</w:t>
      </w:r>
    </w:p>
    <w:p w14:paraId="6B3556B4" w14:textId="77777777" w:rsidR="000E63AF" w:rsidRPr="006E69E5" w:rsidRDefault="000E63AF" w:rsidP="005E239F">
      <w:pPr>
        <w:pStyle w:val="a5"/>
        <w:numPr>
          <w:ilvl w:val="1"/>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النفط:</w:t>
      </w:r>
      <w:r w:rsidRPr="006E69E5">
        <w:rPr>
          <w:rFonts w:ascii="Simplified Arabic" w:hAnsi="Simplified Arabic" w:cs="Simplified Arabic" w:hint="cs"/>
          <w:color w:val="1B1C1D"/>
          <w:sz w:val="32"/>
          <w:szCs w:val="32"/>
          <w:rtl/>
        </w:rPr>
        <w:t xml:space="preserve"> تُشير النتائج بوضوح إلى أن تقلبات أسعار النفط لها </w:t>
      </w:r>
      <w:r w:rsidRPr="006E69E5">
        <w:rPr>
          <w:rFonts w:ascii="Simplified Arabic" w:hAnsi="Simplified Arabic" w:cs="Simplified Arabic" w:hint="cs"/>
          <w:color w:val="1B1C1D"/>
          <w:sz w:val="32"/>
          <w:szCs w:val="32"/>
          <w:bdr w:val="none" w:sz="0" w:space="0" w:color="auto" w:frame="1"/>
          <w:rtl/>
        </w:rPr>
        <w:t>تأثير إيجابي ومباشر</w:t>
      </w:r>
      <w:r w:rsidRPr="006E69E5">
        <w:rPr>
          <w:rFonts w:ascii="Simplified Arabic" w:hAnsi="Simplified Arabic" w:cs="Simplified Arabic" w:hint="cs"/>
          <w:color w:val="1B1C1D"/>
          <w:sz w:val="32"/>
          <w:szCs w:val="32"/>
          <w:rtl/>
        </w:rPr>
        <w:t xml:space="preserve"> وذو دلالة إحصائية على مستويات ودائع العملاء وقدرة البنوك على الحصول على التمويل، وأن البنوك تُعدّل سياسات السيولة </w:t>
      </w:r>
      <w:r w:rsidRPr="006E69E5">
        <w:rPr>
          <w:rFonts w:ascii="Simplified Arabic" w:hAnsi="Simplified Arabic" w:cs="Simplified Arabic" w:hint="cs"/>
          <w:color w:val="1B1C1D"/>
          <w:sz w:val="32"/>
          <w:szCs w:val="32"/>
          <w:rtl/>
        </w:rPr>
        <w:lastRenderedPageBreak/>
        <w:t>استجابةً لهذه التغيرات. فارتفاع أسعار النفط غالبًا ما يُعزز السيولة في الاقتصاد السعودي.</w:t>
      </w:r>
    </w:p>
    <w:p w14:paraId="784C2C20" w14:textId="77777777" w:rsidR="000E63AF" w:rsidRPr="006E69E5" w:rsidRDefault="000E63AF" w:rsidP="005E239F">
      <w:pPr>
        <w:pStyle w:val="a5"/>
        <w:numPr>
          <w:ilvl w:val="1"/>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التضخم:</w:t>
      </w:r>
      <w:r w:rsidRPr="006E69E5">
        <w:rPr>
          <w:rFonts w:ascii="Simplified Arabic" w:hAnsi="Simplified Arabic" w:cs="Simplified Arabic" w:hint="cs"/>
          <w:color w:val="1B1C1D"/>
          <w:sz w:val="32"/>
          <w:szCs w:val="32"/>
          <w:rtl/>
        </w:rPr>
        <w:t xml:space="preserve"> يوجد </w:t>
      </w:r>
      <w:r w:rsidRPr="006E69E5">
        <w:rPr>
          <w:rFonts w:ascii="Simplified Arabic" w:hAnsi="Simplified Arabic" w:cs="Simplified Arabic" w:hint="cs"/>
          <w:color w:val="1B1C1D"/>
          <w:sz w:val="32"/>
          <w:szCs w:val="32"/>
          <w:bdr w:val="none" w:sz="0" w:space="0" w:color="auto" w:frame="1"/>
          <w:rtl/>
        </w:rPr>
        <w:t>تأثير سلبي وذو دلالة إحصائية</w:t>
      </w:r>
      <w:r w:rsidRPr="006E69E5">
        <w:rPr>
          <w:rFonts w:ascii="Simplified Arabic" w:hAnsi="Simplified Arabic" w:cs="Simplified Arabic" w:hint="cs"/>
          <w:color w:val="1B1C1D"/>
          <w:sz w:val="32"/>
          <w:szCs w:val="32"/>
          <w:rtl/>
        </w:rPr>
        <w:t xml:space="preserve"> للتضخم على إدارة مخاطر السيولة. فالارتفاع في معدلات التضخم يزيد من تكلفة التمويل للبنوك ويؤثر سلبًا على استقرار الودائع وسلوك المودعين، مما يدفع البنوك لزيادة التركيز على إدارة الأصول والخصوم.</w:t>
      </w:r>
    </w:p>
    <w:p w14:paraId="1D45C7AE" w14:textId="77777777" w:rsidR="000E63AF" w:rsidRPr="006E69E5" w:rsidRDefault="000E63AF" w:rsidP="005E239F">
      <w:pPr>
        <w:pStyle w:val="a5"/>
        <w:numPr>
          <w:ilvl w:val="1"/>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أسعار الفائدة:</w:t>
      </w:r>
      <w:r w:rsidRPr="006E69E5">
        <w:rPr>
          <w:rFonts w:ascii="Simplified Arabic" w:hAnsi="Simplified Arabic" w:cs="Simplified Arabic" w:hint="cs"/>
          <w:color w:val="1B1C1D"/>
          <w:sz w:val="32"/>
          <w:szCs w:val="32"/>
          <w:rtl/>
        </w:rPr>
        <w:t xml:space="preserve"> تُظهر النتائج أن أسعار الفائدة لها </w:t>
      </w:r>
      <w:r w:rsidRPr="006E69E5">
        <w:rPr>
          <w:rFonts w:ascii="Simplified Arabic" w:hAnsi="Simplified Arabic" w:cs="Simplified Arabic" w:hint="cs"/>
          <w:color w:val="1B1C1D"/>
          <w:sz w:val="32"/>
          <w:szCs w:val="32"/>
          <w:bdr w:val="none" w:sz="0" w:space="0" w:color="auto" w:frame="1"/>
          <w:rtl/>
        </w:rPr>
        <w:t>تأثير سلبي وذو دلالة إحصائية</w:t>
      </w:r>
      <w:r w:rsidRPr="006E69E5">
        <w:rPr>
          <w:rFonts w:ascii="Simplified Arabic" w:hAnsi="Simplified Arabic" w:cs="Simplified Arabic" w:hint="cs"/>
          <w:color w:val="1B1C1D"/>
          <w:sz w:val="32"/>
          <w:szCs w:val="32"/>
          <w:rtl/>
        </w:rPr>
        <w:t xml:space="preserve"> على إدارة السيولة، حيث تؤثر بشكل كبير على صافي هامش الفائدة وجاذبية المنتجات الادخارية. وتستجيب البنوك بشكل سريع لتغيرات أسعار الفائدة التي يحددها البنك المركزي السعودي.</w:t>
      </w:r>
    </w:p>
    <w:p w14:paraId="190A2206" w14:textId="77777777" w:rsidR="000E63AF" w:rsidRPr="006E69E5" w:rsidRDefault="000E63AF" w:rsidP="005E239F">
      <w:pPr>
        <w:pStyle w:val="a5"/>
        <w:numPr>
          <w:ilvl w:val="1"/>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النمو الاقتصادي:</w:t>
      </w:r>
      <w:r w:rsidRPr="006E69E5">
        <w:rPr>
          <w:rFonts w:ascii="Simplified Arabic" w:hAnsi="Simplified Arabic" w:cs="Simplified Arabic" w:hint="cs"/>
          <w:color w:val="1B1C1D"/>
          <w:sz w:val="32"/>
          <w:szCs w:val="32"/>
          <w:rtl/>
        </w:rPr>
        <w:t xml:space="preserve"> يرتبط النمو الاقتصادي الإيجابي </w:t>
      </w:r>
      <w:r w:rsidRPr="006E69E5">
        <w:rPr>
          <w:rFonts w:ascii="Simplified Arabic" w:hAnsi="Simplified Arabic" w:cs="Simplified Arabic" w:hint="cs"/>
          <w:color w:val="1B1C1D"/>
          <w:sz w:val="32"/>
          <w:szCs w:val="32"/>
          <w:bdr w:val="none" w:sz="0" w:space="0" w:color="auto" w:frame="1"/>
          <w:rtl/>
        </w:rPr>
        <w:t>بعلاقة إيجابية وذات دلالة إحصائية</w:t>
      </w:r>
      <w:r w:rsidRPr="006E69E5">
        <w:rPr>
          <w:rFonts w:ascii="Simplified Arabic" w:hAnsi="Simplified Arabic" w:cs="Simplified Arabic" w:hint="cs"/>
          <w:color w:val="1B1C1D"/>
          <w:sz w:val="32"/>
          <w:szCs w:val="32"/>
          <w:rtl/>
        </w:rPr>
        <w:t xml:space="preserve"> مع إدارة مخاطر السيولة. فالنمو يساهم في زيادة قاعدة الودائع ويزيد من حجم القروض الممنوحة، مما يُعزز السيولة ويقلل من المخاطر المرتبطة بها.</w:t>
      </w:r>
    </w:p>
    <w:p w14:paraId="34C8026B" w14:textId="77777777" w:rsidR="000E63AF" w:rsidRPr="006E69E5" w:rsidRDefault="000E63AF" w:rsidP="005E239F">
      <w:pPr>
        <w:pStyle w:val="a5"/>
        <w:numPr>
          <w:ilvl w:val="0"/>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قدرة المتغيرات الكلية على تفسير مخاطر السيولة:</w:t>
      </w:r>
      <w:r w:rsidRPr="006E69E5">
        <w:rPr>
          <w:rFonts w:ascii="Simplified Arabic" w:hAnsi="Simplified Arabic" w:cs="Simplified Arabic" w:hint="cs"/>
          <w:color w:val="1B1C1D"/>
          <w:sz w:val="32"/>
          <w:szCs w:val="32"/>
          <w:rtl/>
        </w:rPr>
        <w:t xml:space="preserve"> أكد تحليل الانحدار المتعدد أن المتغيرات الاقتصادية الكلية المُدرجة في الدراسة (أسعار النفط، التضخم، أسعار الفائدة، والنمو الاقتصادي) تُفسّر ما يقارب </w:t>
      </w:r>
      <w:r w:rsidRPr="006E69E5">
        <w:rPr>
          <w:rFonts w:ascii="Simplified Arabic" w:hAnsi="Simplified Arabic" w:cs="Simplified Arabic" w:hint="cs"/>
          <w:color w:val="1B1C1D"/>
          <w:sz w:val="32"/>
          <w:szCs w:val="32"/>
          <w:bdr w:val="none" w:sz="0" w:space="0" w:color="auto" w:frame="1"/>
          <w:rtl/>
        </w:rPr>
        <w:t xml:space="preserve">68% من التباين في إدارة مخاطر </w:t>
      </w:r>
      <w:r w:rsidRPr="006E69E5">
        <w:rPr>
          <w:rFonts w:ascii="Simplified Arabic" w:hAnsi="Simplified Arabic" w:cs="Simplified Arabic" w:hint="cs"/>
          <w:color w:val="1B1C1D"/>
          <w:sz w:val="32"/>
          <w:szCs w:val="32"/>
          <w:bdr w:val="none" w:sz="0" w:space="0" w:color="auto" w:frame="1"/>
          <w:rtl/>
        </w:rPr>
        <w:lastRenderedPageBreak/>
        <w:t>السيولة</w:t>
      </w:r>
      <w:r w:rsidRPr="006E69E5">
        <w:rPr>
          <w:rFonts w:ascii="Simplified Arabic" w:hAnsi="Simplified Arabic" w:cs="Simplified Arabic" w:hint="cs"/>
          <w:color w:val="1B1C1D"/>
          <w:sz w:val="32"/>
          <w:szCs w:val="32"/>
          <w:rtl/>
        </w:rPr>
        <w:t xml:space="preserve"> في البنوك التجارية السعودية. هذا يشير إلى أن هذه المتغيرات هي محركات رئيسية ومؤثرة في تحديد مستويات مخاطر السيولة.</w:t>
      </w:r>
    </w:p>
    <w:p w14:paraId="78118C39" w14:textId="77777777" w:rsidR="000E63AF" w:rsidRPr="006E69E5" w:rsidRDefault="000E63AF" w:rsidP="005E239F">
      <w:pPr>
        <w:pStyle w:val="a5"/>
        <w:numPr>
          <w:ilvl w:val="0"/>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تأثير حجم البنك:</w:t>
      </w:r>
      <w:r w:rsidRPr="006E69E5">
        <w:rPr>
          <w:rFonts w:ascii="Simplified Arabic" w:hAnsi="Simplified Arabic" w:cs="Simplified Arabic" w:hint="cs"/>
          <w:color w:val="1B1C1D"/>
          <w:sz w:val="32"/>
          <w:szCs w:val="32"/>
          <w:rtl/>
        </w:rPr>
        <w:t xml:space="preserve"> كشفت النتائج عن وجود </w:t>
      </w:r>
      <w:r w:rsidRPr="006E69E5">
        <w:rPr>
          <w:rFonts w:ascii="Simplified Arabic" w:hAnsi="Simplified Arabic" w:cs="Simplified Arabic" w:hint="cs"/>
          <w:color w:val="1B1C1D"/>
          <w:sz w:val="32"/>
          <w:szCs w:val="32"/>
          <w:bdr w:val="none" w:sz="0" w:space="0" w:color="auto" w:frame="1"/>
          <w:rtl/>
        </w:rPr>
        <w:t>فروقات ذات دلالة إحصائية</w:t>
      </w:r>
      <w:r w:rsidRPr="006E69E5">
        <w:rPr>
          <w:rFonts w:ascii="Simplified Arabic" w:hAnsi="Simplified Arabic" w:cs="Simplified Arabic" w:hint="cs"/>
          <w:color w:val="1B1C1D"/>
          <w:sz w:val="32"/>
          <w:szCs w:val="32"/>
          <w:rtl/>
        </w:rPr>
        <w:t xml:space="preserve"> في استجابة البنوك لتأثير المتغيرات الاقتصادية الكلية على إدارة مخاطر السيولة بناءً على حجمها. فالبنوك الكبيرة غالبًا ما تظهر قدرة أكبر على التكيف ومرونة أعلى في إدارة السيولة مقارنة بالبنوك المتوسطة والصغيرة، وقد يعود ذلك إلى توافر الموارد والخبرات وتنوع مصادر التمويل.</w:t>
      </w:r>
    </w:p>
    <w:p w14:paraId="543D603D" w14:textId="77777777" w:rsidR="000E63AF" w:rsidRPr="006E69E5" w:rsidRDefault="000E63AF" w:rsidP="005E239F">
      <w:pPr>
        <w:pStyle w:val="a5"/>
        <w:numPr>
          <w:ilvl w:val="0"/>
          <w:numId w:val="18"/>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التحديات والفرص:</w:t>
      </w:r>
      <w:r w:rsidRPr="006E69E5">
        <w:rPr>
          <w:rFonts w:ascii="Simplified Arabic" w:hAnsi="Simplified Arabic" w:cs="Simplified Arabic" w:hint="cs"/>
          <w:color w:val="1B1C1D"/>
          <w:sz w:val="32"/>
          <w:szCs w:val="32"/>
          <w:rtl/>
        </w:rPr>
        <w:t xml:space="preserve"> تُعد التغيرات السريعة في المتغيرات الاقتصادية الكلية وعدم اليقين المرتبط بها من </w:t>
      </w:r>
      <w:r w:rsidRPr="006E69E5">
        <w:rPr>
          <w:rFonts w:ascii="Simplified Arabic" w:hAnsi="Simplified Arabic" w:cs="Simplified Arabic" w:hint="cs"/>
          <w:color w:val="1B1C1D"/>
          <w:sz w:val="32"/>
          <w:szCs w:val="32"/>
          <w:bdr w:val="none" w:sz="0" w:space="0" w:color="auto" w:frame="1"/>
          <w:rtl/>
        </w:rPr>
        <w:t>أبرز التحديات</w:t>
      </w:r>
      <w:r w:rsidRPr="006E69E5">
        <w:rPr>
          <w:rFonts w:ascii="Simplified Arabic" w:hAnsi="Simplified Arabic" w:cs="Simplified Arabic" w:hint="cs"/>
          <w:color w:val="1B1C1D"/>
          <w:sz w:val="32"/>
          <w:szCs w:val="32"/>
          <w:rtl/>
        </w:rPr>
        <w:t xml:space="preserve"> التي تواجه البنوك في التنبؤ بالتدفقات النقدية. في المقابل، تُشكل توجيهات البنك المركزي السعودي دعمًا كبيرًا في تعزيز ممارسات إدارة السيولة، بينما لا يزال هناك مجال كبير للاستفادة من التقنيات المالية الحديثة (</w:t>
      </w:r>
      <w:r w:rsidRPr="006E69E5">
        <w:rPr>
          <w:rFonts w:ascii="Simplified Arabic" w:hAnsi="Simplified Arabic" w:cs="Simplified Arabic" w:hint="cs"/>
          <w:color w:val="1B1C1D"/>
          <w:sz w:val="32"/>
          <w:szCs w:val="32"/>
        </w:rPr>
        <w:t>FinTech</w:t>
      </w:r>
      <w:r w:rsidRPr="006E69E5">
        <w:rPr>
          <w:rFonts w:ascii="Simplified Arabic" w:hAnsi="Simplified Arabic" w:cs="Simplified Arabic" w:hint="cs"/>
          <w:color w:val="1B1C1D"/>
          <w:sz w:val="32"/>
          <w:szCs w:val="32"/>
          <w:rtl/>
        </w:rPr>
        <w:t>) لتحسين هذه الإدارة.</w:t>
      </w:r>
    </w:p>
    <w:p w14:paraId="51A1F5D3" w14:textId="4EBBF739" w:rsidR="000E63AF" w:rsidRPr="006E69E5" w:rsidRDefault="000E63AF" w:rsidP="005E239F">
      <w:pPr>
        <w:spacing w:after="120" w:line="360" w:lineRule="auto"/>
        <w:divId w:val="746654658"/>
        <w:rPr>
          <w:rFonts w:ascii="Simplified Arabic" w:eastAsia="Times New Roman" w:hAnsi="Simplified Arabic" w:cs="Simplified Arabic" w:hint="cs"/>
          <w:color w:val="1B1C1D"/>
          <w:sz w:val="32"/>
          <w:szCs w:val="32"/>
          <w:rtl/>
        </w:rPr>
      </w:pPr>
    </w:p>
    <w:p w14:paraId="4D608E8C" w14:textId="77777777" w:rsidR="000E63AF" w:rsidRPr="006E69E5" w:rsidRDefault="000E63AF" w:rsidP="005E239F">
      <w:pPr>
        <w:pStyle w:val="2"/>
        <w:spacing w:before="0" w:after="120" w:line="360" w:lineRule="auto"/>
        <w:divId w:val="746654658"/>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التوصيات</w:t>
      </w:r>
    </w:p>
    <w:p w14:paraId="0C49641C" w14:textId="2D549C8A" w:rsidR="000E63AF" w:rsidRPr="006E69E5" w:rsidRDefault="000E63AF" w:rsidP="005E239F">
      <w:pPr>
        <w:pStyle w:val="a5"/>
        <w:bidi/>
        <w:spacing w:before="0" w:beforeAutospacing="0" w:after="120" w:afterAutospacing="0" w:line="360" w:lineRule="auto"/>
        <w:divId w:val="746654658"/>
        <w:rPr>
          <w:rFonts w:ascii="Simplified Arabic" w:hAnsi="Simplified Arabic" w:cs="Simplified Arabic" w:hint="cs"/>
          <w:color w:val="1B1C1D"/>
          <w:sz w:val="32"/>
          <w:szCs w:val="32"/>
          <w:rtl/>
        </w:rPr>
      </w:pPr>
    </w:p>
    <w:p w14:paraId="76923214"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تعزيز نماذج التنبؤ بالسيولة:</w:t>
      </w:r>
      <w:r w:rsidRPr="006E69E5">
        <w:rPr>
          <w:rFonts w:ascii="Simplified Arabic" w:hAnsi="Simplified Arabic" w:cs="Simplified Arabic" w:hint="cs"/>
          <w:color w:val="1B1C1D"/>
          <w:sz w:val="32"/>
          <w:szCs w:val="32"/>
          <w:rtl/>
        </w:rPr>
        <w:t xml:space="preserve"> يجب على البنوك الاستثمار في تطوير وتحديث نماذجها التنبؤية للتدفقات النقدية، مع التركيز على دمج المتغيرات الاقتصادية </w:t>
      </w:r>
      <w:r w:rsidRPr="006E69E5">
        <w:rPr>
          <w:rFonts w:ascii="Simplified Arabic" w:hAnsi="Simplified Arabic" w:cs="Simplified Arabic" w:hint="cs"/>
          <w:color w:val="1B1C1D"/>
          <w:sz w:val="32"/>
          <w:szCs w:val="32"/>
          <w:rtl/>
        </w:rPr>
        <w:lastRenderedPageBreak/>
        <w:t>الكلية الأكثر تأثيرًا (أسعار النفط، التضخم، أسعار الفائدة، والنمو الاقتصادي) بشكل أكثر دقة لتعزيز قدرتها على التنبؤ بمستويات السيولة المستقبلية في ظل ظروف اقتصادية مختلفة.</w:t>
      </w:r>
    </w:p>
    <w:p w14:paraId="61981409"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تنويع مصادر التمويل:</w:t>
      </w:r>
      <w:r w:rsidRPr="006E69E5">
        <w:rPr>
          <w:rFonts w:ascii="Simplified Arabic" w:hAnsi="Simplified Arabic" w:cs="Simplified Arabic" w:hint="cs"/>
          <w:color w:val="1B1C1D"/>
          <w:sz w:val="32"/>
          <w:szCs w:val="32"/>
          <w:rtl/>
        </w:rPr>
        <w:t xml:space="preserve"> لتخفيف المخاطر المرتبطة بالاعتماد الكبير على نوع واحد من مصادر التمويل (مثل ودائع العملاء التي تتأثر بمتغيرات كالتضخم وأسعار الفائدة)، يُنصح البنوك بتنويع مصادر تمويلها. يشمل ذلك استكشاف أسواق رأس المال، إصدار أدوات دين، وتطوير منتجات إيداع مبتكرة تُقلل من حساسية الودائع لتغيرات أسعار الفائدة.</w:t>
      </w:r>
    </w:p>
    <w:p w14:paraId="22459754"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مراجعة دورية لاختبارات الإجهاد:</w:t>
      </w:r>
      <w:r w:rsidRPr="006E69E5">
        <w:rPr>
          <w:rFonts w:ascii="Simplified Arabic" w:hAnsi="Simplified Arabic" w:cs="Simplified Arabic" w:hint="cs"/>
          <w:color w:val="1B1C1D"/>
          <w:sz w:val="32"/>
          <w:szCs w:val="32"/>
          <w:rtl/>
        </w:rPr>
        <w:t xml:space="preserve"> يجب على البنوك إجراء اختبارات إجهاد (</w:t>
      </w:r>
      <w:r w:rsidRPr="006E69E5">
        <w:rPr>
          <w:rFonts w:ascii="Simplified Arabic" w:hAnsi="Simplified Arabic" w:cs="Simplified Arabic" w:hint="cs"/>
          <w:color w:val="1B1C1D"/>
          <w:sz w:val="32"/>
          <w:szCs w:val="32"/>
        </w:rPr>
        <w:t>Stress Tests</w:t>
      </w:r>
      <w:r w:rsidRPr="006E69E5">
        <w:rPr>
          <w:rFonts w:ascii="Simplified Arabic" w:hAnsi="Simplified Arabic" w:cs="Simplified Arabic" w:hint="cs"/>
          <w:color w:val="1B1C1D"/>
          <w:sz w:val="32"/>
          <w:szCs w:val="32"/>
          <w:rtl/>
        </w:rPr>
        <w:t>) منتظمة وشاملة تُحاكي سيناريوهات اقتصادية كلية قاسية (مثل انخفاض حاد في أسعار النفط، ارتفاع كبير في التضخم، أو تباطؤ اقتصادي)، وذلك لتقييم مرونتها وقدرتها على الصمود وتحديد أي ثغرات محتملة في السيولة.</w:t>
      </w:r>
    </w:p>
    <w:p w14:paraId="62CB473B"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تعزيز كفاية رأس المال لمواجهة مخاطر السيولة:</w:t>
      </w:r>
      <w:r w:rsidRPr="006E69E5">
        <w:rPr>
          <w:rFonts w:ascii="Simplified Arabic" w:hAnsi="Simplified Arabic" w:cs="Simplified Arabic" w:hint="cs"/>
          <w:color w:val="1B1C1D"/>
          <w:sz w:val="32"/>
          <w:szCs w:val="32"/>
          <w:rtl/>
        </w:rPr>
        <w:t xml:space="preserve"> مع الأخذ في الاعتبار أن رأس المال يُعدّ خط الدفاع الأول ضد المخاطر، يُوصى بمراجعة مدى كفاية رأس المال المخصص لمواجهة مخاطر السيولة بشكل دوري، وخاصةً في البنوك الأصغر حجمًا التي قد تكون أكثر عرضة للصدمات.</w:t>
      </w:r>
    </w:p>
    <w:p w14:paraId="2B789AD8"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lastRenderedPageBreak/>
        <w:t>الاستفادة من التقنيات المالية الحديثة (</w:t>
      </w:r>
      <w:r w:rsidRPr="006E69E5">
        <w:rPr>
          <w:rFonts w:ascii="Simplified Arabic" w:hAnsi="Simplified Arabic" w:cs="Simplified Arabic" w:hint="cs"/>
          <w:color w:val="1B1C1D"/>
          <w:sz w:val="32"/>
          <w:szCs w:val="32"/>
          <w:bdr w:val="none" w:sz="0" w:space="0" w:color="auto" w:frame="1"/>
        </w:rPr>
        <w:t>FinTech</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xml:space="preserve"> على البنوك استكشاف وتبني التقنيات المالية الحديثة والحلول الرقمية التي يمكن أن تُعزز كفاءة إدارة السيولة، مثل أنظمة إدارة النقد الذكية، تحليلات البيانات الضخمة (</w:t>
      </w:r>
      <w:r w:rsidRPr="006E69E5">
        <w:rPr>
          <w:rFonts w:ascii="Simplified Arabic" w:hAnsi="Simplified Arabic" w:cs="Simplified Arabic" w:hint="cs"/>
          <w:color w:val="1B1C1D"/>
          <w:sz w:val="32"/>
          <w:szCs w:val="32"/>
        </w:rPr>
        <w:t>Big Data Analytics</w:t>
      </w:r>
      <w:r w:rsidRPr="006E69E5">
        <w:rPr>
          <w:rFonts w:ascii="Simplified Arabic" w:hAnsi="Simplified Arabic" w:cs="Simplified Arabic" w:hint="cs"/>
          <w:color w:val="1B1C1D"/>
          <w:sz w:val="32"/>
          <w:szCs w:val="32"/>
          <w:rtl/>
        </w:rPr>
        <w:t>) للتنبؤ بسلوك العملاء، وتطوير منصات رقمية لتوفير السيولة.</w:t>
      </w:r>
    </w:p>
    <w:p w14:paraId="4CD92656"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دور البنك المركزي السعودي:</w:t>
      </w:r>
      <w:r w:rsidRPr="006E69E5">
        <w:rPr>
          <w:rFonts w:ascii="Simplified Arabic" w:hAnsi="Simplified Arabic" w:cs="Simplified Arabic" w:hint="cs"/>
          <w:color w:val="1B1C1D"/>
          <w:sz w:val="32"/>
          <w:szCs w:val="32"/>
          <w:rtl/>
        </w:rPr>
        <w:t xml:space="preserve"> يُوصى بالاستمرار في تعزيز دور البنك المركزي السعودي كجهة رقابية، من خلال إصدار توجيهات ومعايير واضحة ومحدثة لإدارة مخاطر السيولة، بالإضافة إلى توفير بيانات اقتصادية كلية دقيقة وفي الوقت المناسب للبنوك لتمكينها من اتخاذ قرارات أفضل.</w:t>
      </w:r>
    </w:p>
    <w:p w14:paraId="41A0913A"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برامج تدريب وتطوير مستمرة:</w:t>
      </w:r>
      <w:r w:rsidRPr="006E69E5">
        <w:rPr>
          <w:rFonts w:ascii="Simplified Arabic" w:hAnsi="Simplified Arabic" w:cs="Simplified Arabic" w:hint="cs"/>
          <w:color w:val="1B1C1D"/>
          <w:sz w:val="32"/>
          <w:szCs w:val="32"/>
          <w:rtl/>
        </w:rPr>
        <w:t xml:space="preserve"> يجب على البنوك الاستثمار في برامج تدريب وتطوير مستمرة لموظفيها في أقسام إدارة المخاطر والمالية، لضمان امتلاكهم أحدث المعارف والمهارات للتعامل مع التحديات المتزايدة لإدارة مخاطر السيولة في بيئة اقتصادية متغيرة.</w:t>
      </w:r>
    </w:p>
    <w:p w14:paraId="47F02BB2" w14:textId="77777777" w:rsidR="000E63AF" w:rsidRPr="006E69E5" w:rsidRDefault="000E63AF" w:rsidP="005E239F">
      <w:pPr>
        <w:pStyle w:val="a5"/>
        <w:numPr>
          <w:ilvl w:val="0"/>
          <w:numId w:val="19"/>
        </w:numPr>
        <w:bidi/>
        <w:spacing w:before="0" w:beforeAutospacing="0" w:after="0" w:afterAutospacing="0" w:line="360" w:lineRule="auto"/>
        <w:divId w:val="746654658"/>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التعاون بين البنوك:</w:t>
      </w:r>
      <w:r w:rsidRPr="006E69E5">
        <w:rPr>
          <w:rFonts w:ascii="Simplified Arabic" w:hAnsi="Simplified Arabic" w:cs="Simplified Arabic" w:hint="cs"/>
          <w:color w:val="1B1C1D"/>
          <w:sz w:val="32"/>
          <w:szCs w:val="32"/>
          <w:rtl/>
        </w:rPr>
        <w:t xml:space="preserve"> يمكن للبنوك، وخاصة الصغيرة والمتوسطة، الاستفادة من آليات التعاون وتبادل الخبرات فيما بينها أو مع البنوك الكبرى، لتعزيز ممارسات إدارة السيولة وتبني أفضل الحلول المتاحة.</w:t>
      </w:r>
    </w:p>
    <w:p w14:paraId="63C92C65" w14:textId="471D6BC3" w:rsidR="000E63AF" w:rsidRPr="006E69E5" w:rsidRDefault="000E63AF" w:rsidP="005E239F">
      <w:pPr>
        <w:spacing w:after="120" w:line="360" w:lineRule="auto"/>
        <w:divId w:val="746654658"/>
        <w:rPr>
          <w:rFonts w:ascii="Simplified Arabic" w:eastAsia="Times New Roman" w:hAnsi="Simplified Arabic" w:cs="Simplified Arabic" w:hint="cs"/>
          <w:color w:val="1B1C1D"/>
          <w:sz w:val="32"/>
          <w:szCs w:val="32"/>
          <w:rtl/>
        </w:rPr>
      </w:pPr>
    </w:p>
    <w:p w14:paraId="3AF87A6A" w14:textId="326C7E94" w:rsidR="00D81CB7" w:rsidRPr="006E69E5" w:rsidRDefault="00D81CB7" w:rsidP="005E239F">
      <w:pPr>
        <w:spacing w:after="120" w:line="360" w:lineRule="auto"/>
        <w:divId w:val="1704286040"/>
        <w:rPr>
          <w:rFonts w:ascii="Simplified Arabic" w:eastAsia="Times New Roman" w:hAnsi="Simplified Arabic" w:cs="Simplified Arabic" w:hint="cs"/>
          <w:color w:val="1B1C1D"/>
          <w:kern w:val="0"/>
          <w:sz w:val="32"/>
          <w:szCs w:val="32"/>
          <w14:ligatures w14:val="none"/>
        </w:rPr>
      </w:pPr>
    </w:p>
    <w:p w14:paraId="697D16BD" w14:textId="77777777" w:rsidR="00D81CB7" w:rsidRPr="006E69E5" w:rsidRDefault="00D81CB7" w:rsidP="005E239F">
      <w:pPr>
        <w:pStyle w:val="2"/>
        <w:spacing w:before="0" w:after="120" w:line="360" w:lineRule="auto"/>
        <w:divId w:val="1704286040"/>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المراجع</w:t>
      </w:r>
    </w:p>
    <w:p w14:paraId="7EDE2F84" w14:textId="77777777" w:rsidR="00D81CB7" w:rsidRPr="006E69E5" w:rsidRDefault="00D81CB7" w:rsidP="005E239F">
      <w:pPr>
        <w:pStyle w:val="3"/>
        <w:spacing w:before="0" w:after="120" w:line="360" w:lineRule="auto"/>
        <w:divId w:val="170428604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الكتب</w:t>
      </w:r>
    </w:p>
    <w:p w14:paraId="2CD1D982"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أبو أحمد، ر. ص. (2002). </w:t>
      </w:r>
      <w:r w:rsidRPr="006E69E5">
        <w:rPr>
          <w:rFonts w:ascii="Simplified Arabic" w:hAnsi="Simplified Arabic" w:cs="Simplified Arabic" w:hint="cs"/>
          <w:color w:val="1B1C1D"/>
          <w:sz w:val="32"/>
          <w:szCs w:val="32"/>
          <w:bdr w:val="none" w:sz="0" w:space="0" w:color="auto" w:frame="1"/>
          <w:rtl/>
        </w:rPr>
        <w:t>إدارة المصارف</w:t>
      </w:r>
      <w:r w:rsidRPr="006E69E5">
        <w:rPr>
          <w:rFonts w:ascii="Simplified Arabic" w:hAnsi="Simplified Arabic" w:cs="Simplified Arabic" w:hint="cs"/>
          <w:color w:val="1B1C1D"/>
          <w:sz w:val="32"/>
          <w:szCs w:val="32"/>
          <w:rtl/>
        </w:rPr>
        <w:t xml:space="preserve"> (ط. 1). دار الفكر للنشر والتوزيع.</w:t>
      </w:r>
    </w:p>
    <w:p w14:paraId="09922220"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أبو العيون، م. (1998). </w:t>
      </w:r>
      <w:r w:rsidRPr="006E69E5">
        <w:rPr>
          <w:rFonts w:ascii="Simplified Arabic" w:hAnsi="Simplified Arabic" w:cs="Simplified Arabic" w:hint="cs"/>
          <w:color w:val="1B1C1D"/>
          <w:sz w:val="32"/>
          <w:szCs w:val="32"/>
          <w:bdr w:val="none" w:sz="0" w:space="0" w:color="auto" w:frame="1"/>
          <w:rtl/>
        </w:rPr>
        <w:t>توزيع الائتمان المصرفي بين الحكومة والقطاع الخاص</w:t>
      </w:r>
      <w:r w:rsidRPr="006E69E5">
        <w:rPr>
          <w:rFonts w:ascii="Simplified Arabic" w:hAnsi="Simplified Arabic" w:cs="Simplified Arabic" w:hint="cs"/>
          <w:color w:val="1B1C1D"/>
          <w:sz w:val="32"/>
          <w:szCs w:val="32"/>
          <w:rtl/>
        </w:rPr>
        <w:t>. الدار الجامعية.</w:t>
      </w:r>
    </w:p>
    <w:p w14:paraId="4633ED8E"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أرشيد، ع. ر.، و جودة، م. أ. (1999). </w:t>
      </w:r>
      <w:r w:rsidRPr="006E69E5">
        <w:rPr>
          <w:rFonts w:ascii="Simplified Arabic" w:hAnsi="Simplified Arabic" w:cs="Simplified Arabic" w:hint="cs"/>
          <w:color w:val="1B1C1D"/>
          <w:sz w:val="32"/>
          <w:szCs w:val="32"/>
          <w:bdr w:val="none" w:sz="0" w:space="0" w:color="auto" w:frame="1"/>
          <w:rtl/>
        </w:rPr>
        <w:t>إدارة الائتمان</w:t>
      </w:r>
      <w:r w:rsidRPr="006E69E5">
        <w:rPr>
          <w:rFonts w:ascii="Simplified Arabic" w:hAnsi="Simplified Arabic" w:cs="Simplified Arabic" w:hint="cs"/>
          <w:color w:val="1B1C1D"/>
          <w:sz w:val="32"/>
          <w:szCs w:val="32"/>
          <w:rtl/>
        </w:rPr>
        <w:t>.</w:t>
      </w:r>
    </w:p>
    <w:p w14:paraId="512D48CF"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الترش، ط. (2015). </w:t>
      </w:r>
      <w:r w:rsidRPr="006E69E5">
        <w:rPr>
          <w:rFonts w:ascii="Simplified Arabic" w:hAnsi="Simplified Arabic" w:cs="Simplified Arabic" w:hint="cs"/>
          <w:color w:val="1B1C1D"/>
          <w:sz w:val="32"/>
          <w:szCs w:val="32"/>
          <w:bdr w:val="none" w:sz="0" w:space="0" w:color="auto" w:frame="1"/>
          <w:rtl/>
        </w:rPr>
        <w:t>الاقتصاد النقدي والبنكي</w:t>
      </w:r>
      <w:r w:rsidRPr="006E69E5">
        <w:rPr>
          <w:rFonts w:ascii="Simplified Arabic" w:hAnsi="Simplified Arabic" w:cs="Simplified Arabic" w:hint="cs"/>
          <w:color w:val="1B1C1D"/>
          <w:sz w:val="32"/>
          <w:szCs w:val="32"/>
          <w:rtl/>
        </w:rPr>
        <w:t xml:space="preserve"> (ط. 2). ديوان المطبوعات الجامعية.</w:t>
      </w:r>
    </w:p>
    <w:p w14:paraId="514F2070"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الزبيدي، ح. م. (2000). </w:t>
      </w:r>
      <w:r w:rsidRPr="006E69E5">
        <w:rPr>
          <w:rFonts w:ascii="Simplified Arabic" w:hAnsi="Simplified Arabic" w:cs="Simplified Arabic" w:hint="cs"/>
          <w:color w:val="1B1C1D"/>
          <w:sz w:val="32"/>
          <w:szCs w:val="32"/>
          <w:bdr w:val="none" w:sz="0" w:space="0" w:color="auto" w:frame="1"/>
          <w:rtl/>
        </w:rPr>
        <w:t>إدارة المصارف: استراتيجية تعبئة الودائع وتقديم الائتمان</w:t>
      </w:r>
      <w:r w:rsidRPr="006E69E5">
        <w:rPr>
          <w:rFonts w:ascii="Simplified Arabic" w:hAnsi="Simplified Arabic" w:cs="Simplified Arabic" w:hint="cs"/>
          <w:color w:val="1B1C1D"/>
          <w:sz w:val="32"/>
          <w:szCs w:val="32"/>
          <w:rtl/>
        </w:rPr>
        <w:t>. مؤسسة الوراق.</w:t>
      </w:r>
    </w:p>
    <w:p w14:paraId="639C5076"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الشمري، ن. م. ن. (2006). </w:t>
      </w:r>
      <w:r w:rsidRPr="006E69E5">
        <w:rPr>
          <w:rFonts w:ascii="Simplified Arabic" w:hAnsi="Simplified Arabic" w:cs="Simplified Arabic" w:hint="cs"/>
          <w:color w:val="1B1C1D"/>
          <w:sz w:val="32"/>
          <w:szCs w:val="32"/>
          <w:bdr w:val="none" w:sz="0" w:space="0" w:color="auto" w:frame="1"/>
          <w:rtl/>
        </w:rPr>
        <w:t>النقود والمصارف النظرية النقدية</w:t>
      </w:r>
      <w:r w:rsidRPr="006E69E5">
        <w:rPr>
          <w:rFonts w:ascii="Simplified Arabic" w:hAnsi="Simplified Arabic" w:cs="Simplified Arabic" w:hint="cs"/>
          <w:color w:val="1B1C1D"/>
          <w:sz w:val="32"/>
          <w:szCs w:val="32"/>
          <w:rtl/>
        </w:rPr>
        <w:t>. دار زهران للطباعة والنشر.</w:t>
      </w:r>
    </w:p>
    <w:p w14:paraId="7EC7AEA8"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العزاوي، ع. م. خ.، و عبد الوهاب، م. ع. (2014). </w:t>
      </w:r>
      <w:r w:rsidRPr="006E69E5">
        <w:rPr>
          <w:rFonts w:ascii="Simplified Arabic" w:hAnsi="Simplified Arabic" w:cs="Simplified Arabic" w:hint="cs"/>
          <w:color w:val="1B1C1D"/>
          <w:sz w:val="32"/>
          <w:szCs w:val="32"/>
          <w:bdr w:val="none" w:sz="0" w:space="0" w:color="auto" w:frame="1"/>
          <w:rtl/>
        </w:rPr>
        <w:t>نظرية المؤامرة والانهيار المصرفي بين مقررات لجنة بازل وتقليل المخاطر المصرفية نظرية تحليلية استطلاعية</w:t>
      </w:r>
      <w:r w:rsidRPr="006E69E5">
        <w:rPr>
          <w:rFonts w:ascii="Simplified Arabic" w:hAnsi="Simplified Arabic" w:cs="Simplified Arabic" w:hint="cs"/>
          <w:color w:val="1B1C1D"/>
          <w:sz w:val="32"/>
          <w:szCs w:val="32"/>
          <w:rtl/>
        </w:rPr>
        <w:t xml:space="preserve"> (ط. 1). الذاكرة للنشر والتوزيع.</w:t>
      </w:r>
    </w:p>
    <w:p w14:paraId="4D846388"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الفتلاوي، م. هـ. وآخرون. (2011). </w:t>
      </w:r>
      <w:r w:rsidRPr="006E69E5">
        <w:rPr>
          <w:rFonts w:ascii="Simplified Arabic" w:hAnsi="Simplified Arabic" w:cs="Simplified Arabic" w:hint="cs"/>
          <w:color w:val="1B1C1D"/>
          <w:sz w:val="32"/>
          <w:szCs w:val="32"/>
          <w:bdr w:val="none" w:sz="0" w:space="0" w:color="auto" w:frame="1"/>
          <w:rtl/>
        </w:rPr>
        <w:t>المشتقات المالية</w:t>
      </w:r>
      <w:r w:rsidRPr="006E69E5">
        <w:rPr>
          <w:rFonts w:ascii="Simplified Arabic" w:hAnsi="Simplified Arabic" w:cs="Simplified Arabic" w:hint="cs"/>
          <w:color w:val="1B1C1D"/>
          <w:sz w:val="32"/>
          <w:szCs w:val="32"/>
          <w:rtl/>
        </w:rPr>
        <w:t xml:space="preserve"> (ط. 1). دار اليازوري للنشر والتوزيع.</w:t>
      </w:r>
    </w:p>
    <w:p w14:paraId="6AEB4606"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xml:space="preserve">القزويني، ش. (2008). </w:t>
      </w:r>
      <w:r w:rsidRPr="006E69E5">
        <w:rPr>
          <w:rFonts w:ascii="Simplified Arabic" w:hAnsi="Simplified Arabic" w:cs="Simplified Arabic" w:hint="cs"/>
          <w:color w:val="1B1C1D"/>
          <w:sz w:val="32"/>
          <w:szCs w:val="32"/>
          <w:bdr w:val="none" w:sz="0" w:space="0" w:color="auto" w:frame="1"/>
          <w:rtl/>
        </w:rPr>
        <w:t>محاضرات في اقتصاد البنوك</w:t>
      </w:r>
      <w:r w:rsidRPr="006E69E5">
        <w:rPr>
          <w:rFonts w:ascii="Simplified Arabic" w:hAnsi="Simplified Arabic" w:cs="Simplified Arabic" w:hint="cs"/>
          <w:color w:val="1B1C1D"/>
          <w:sz w:val="32"/>
          <w:szCs w:val="32"/>
          <w:rtl/>
        </w:rPr>
        <w:t xml:space="preserve"> (ط. 4). ديوان المطبوعات الجامعية.</w:t>
      </w:r>
    </w:p>
    <w:p w14:paraId="5EEA4A6A"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الراوي، خ. و. (2009). </w:t>
      </w:r>
      <w:r w:rsidRPr="006E69E5">
        <w:rPr>
          <w:rFonts w:ascii="Simplified Arabic" w:hAnsi="Simplified Arabic" w:cs="Simplified Arabic" w:hint="cs"/>
          <w:color w:val="1B1C1D"/>
          <w:sz w:val="32"/>
          <w:szCs w:val="32"/>
          <w:bdr w:val="none" w:sz="0" w:space="0" w:color="auto" w:frame="1"/>
          <w:rtl/>
        </w:rPr>
        <w:t>إدارة المخاطر المالية</w:t>
      </w:r>
      <w:r w:rsidRPr="006E69E5">
        <w:rPr>
          <w:rFonts w:ascii="Simplified Arabic" w:hAnsi="Simplified Arabic" w:cs="Simplified Arabic" w:hint="cs"/>
          <w:color w:val="1B1C1D"/>
          <w:sz w:val="32"/>
          <w:szCs w:val="32"/>
          <w:rtl/>
        </w:rPr>
        <w:t xml:space="preserve"> (ط. 3). دار المسيرة.</w:t>
      </w:r>
    </w:p>
    <w:p w14:paraId="5D35B679"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السلطان، أ. (2005). </w:t>
      </w:r>
      <w:r w:rsidRPr="006E69E5">
        <w:rPr>
          <w:rFonts w:ascii="Simplified Arabic" w:hAnsi="Simplified Arabic" w:cs="Simplified Arabic" w:hint="cs"/>
          <w:color w:val="1B1C1D"/>
          <w:sz w:val="32"/>
          <w:szCs w:val="32"/>
          <w:bdr w:val="none" w:sz="0" w:space="0" w:color="auto" w:frame="1"/>
          <w:rtl/>
        </w:rPr>
        <w:t>إدارة البنوك</w:t>
      </w:r>
      <w:r w:rsidRPr="006E69E5">
        <w:rPr>
          <w:rFonts w:ascii="Simplified Arabic" w:hAnsi="Simplified Arabic" w:cs="Simplified Arabic" w:hint="cs"/>
          <w:color w:val="1B1C1D"/>
          <w:sz w:val="32"/>
          <w:szCs w:val="32"/>
          <w:rtl/>
        </w:rPr>
        <w:t>. الدار الجامعية.</w:t>
      </w:r>
    </w:p>
    <w:p w14:paraId="70A6245C"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الهندي، م. إ. (1999). </w:t>
      </w:r>
      <w:r w:rsidRPr="006E69E5">
        <w:rPr>
          <w:rFonts w:ascii="Simplified Arabic" w:hAnsi="Simplified Arabic" w:cs="Simplified Arabic" w:hint="cs"/>
          <w:color w:val="1B1C1D"/>
          <w:sz w:val="32"/>
          <w:szCs w:val="32"/>
          <w:bdr w:val="none" w:sz="0" w:space="0" w:color="auto" w:frame="1"/>
          <w:rtl/>
        </w:rPr>
        <w:t>الإدارة المالية: مدخل تحليلي معاصر</w:t>
      </w:r>
      <w:r w:rsidRPr="006E69E5">
        <w:rPr>
          <w:rFonts w:ascii="Simplified Arabic" w:hAnsi="Simplified Arabic" w:cs="Simplified Arabic" w:hint="cs"/>
          <w:color w:val="1B1C1D"/>
          <w:sz w:val="32"/>
          <w:szCs w:val="32"/>
          <w:rtl/>
        </w:rPr>
        <w:t xml:space="preserve"> (ط. 4). المكتب العربي الحديث.</w:t>
      </w:r>
    </w:p>
    <w:p w14:paraId="30CDC68C"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بحبح، ع. ق. (2013). </w:t>
      </w:r>
      <w:r w:rsidRPr="006E69E5">
        <w:rPr>
          <w:rFonts w:ascii="Simplified Arabic" w:hAnsi="Simplified Arabic" w:cs="Simplified Arabic" w:hint="cs"/>
          <w:color w:val="1B1C1D"/>
          <w:sz w:val="32"/>
          <w:szCs w:val="32"/>
          <w:bdr w:val="none" w:sz="0" w:space="0" w:color="auto" w:frame="1"/>
          <w:rtl/>
        </w:rPr>
        <w:t>الشامل لتقنيات أعمال البنوك دراسة تحليلية لتقنيات النظام المصرفي الجزائري مع إشارة إلى الاقتصاد البنكي الإسلامي كبديل لنظام البنكي الكلاسيكي</w:t>
      </w:r>
      <w:r w:rsidRPr="006E69E5">
        <w:rPr>
          <w:rFonts w:ascii="Simplified Arabic" w:hAnsi="Simplified Arabic" w:cs="Simplified Arabic" w:hint="cs"/>
          <w:color w:val="1B1C1D"/>
          <w:sz w:val="32"/>
          <w:szCs w:val="32"/>
          <w:rtl/>
        </w:rPr>
        <w:t>. دار الخلدونية للنشر والتوزيع.</w:t>
      </w:r>
    </w:p>
    <w:p w14:paraId="6146BCB4"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بن ربيع، ح. (2010). </w:t>
      </w:r>
      <w:r w:rsidRPr="006E69E5">
        <w:rPr>
          <w:rFonts w:ascii="Simplified Arabic" w:hAnsi="Simplified Arabic" w:cs="Simplified Arabic" w:hint="cs"/>
          <w:color w:val="1B1C1D"/>
          <w:sz w:val="32"/>
          <w:szCs w:val="32"/>
          <w:bdr w:val="none" w:sz="0" w:space="0" w:color="auto" w:frame="1"/>
          <w:rtl/>
        </w:rPr>
        <w:t xml:space="preserve">الواضح في المحاسبة المالية وفق المعايير الدولية </w:t>
      </w:r>
      <w:r w:rsidRPr="006E69E5">
        <w:rPr>
          <w:rFonts w:ascii="Simplified Arabic" w:hAnsi="Simplified Arabic" w:cs="Simplified Arabic" w:hint="cs"/>
          <w:color w:val="1B1C1D"/>
          <w:sz w:val="32"/>
          <w:szCs w:val="32"/>
          <w:bdr w:val="none" w:sz="0" w:space="0" w:color="auto" w:frame="1"/>
        </w:rPr>
        <w:t>IAS/IFRS</w:t>
      </w:r>
      <w:r w:rsidRPr="006E69E5">
        <w:rPr>
          <w:rFonts w:ascii="Simplified Arabic" w:hAnsi="Simplified Arabic" w:cs="Simplified Arabic" w:hint="cs"/>
          <w:color w:val="1B1C1D"/>
          <w:sz w:val="32"/>
          <w:szCs w:val="32"/>
          <w:rtl/>
        </w:rPr>
        <w:t xml:space="preserve"> (الجزء الأول). دار هومه.</w:t>
      </w:r>
    </w:p>
    <w:p w14:paraId="71C2290B"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بن ربيع، ح.، حسياني، ع. ح.، و صالحي، ب. (2013). </w:t>
      </w:r>
      <w:r w:rsidRPr="006E69E5">
        <w:rPr>
          <w:rFonts w:ascii="Simplified Arabic" w:hAnsi="Simplified Arabic" w:cs="Simplified Arabic" w:hint="cs"/>
          <w:color w:val="1B1C1D"/>
          <w:sz w:val="32"/>
          <w:szCs w:val="32"/>
          <w:bdr w:val="none" w:sz="0" w:space="0" w:color="auto" w:frame="1"/>
          <w:rtl/>
        </w:rPr>
        <w:t xml:space="preserve">الواضح في المحاسبة المالية وفق </w:t>
      </w:r>
      <w:r w:rsidRPr="006E69E5">
        <w:rPr>
          <w:rFonts w:ascii="Simplified Arabic" w:hAnsi="Simplified Arabic" w:cs="Simplified Arabic" w:hint="cs"/>
          <w:color w:val="1B1C1D"/>
          <w:sz w:val="32"/>
          <w:szCs w:val="32"/>
          <w:bdr w:val="none" w:sz="0" w:space="0" w:color="auto" w:frame="1"/>
        </w:rPr>
        <w:t>SCF</w:t>
      </w:r>
      <w:r w:rsidRPr="006E69E5">
        <w:rPr>
          <w:rFonts w:ascii="Simplified Arabic" w:hAnsi="Simplified Arabic" w:cs="Simplified Arabic" w:hint="cs"/>
          <w:color w:val="1B1C1D"/>
          <w:sz w:val="32"/>
          <w:szCs w:val="32"/>
          <w:bdr w:val="none" w:sz="0" w:space="0" w:color="auto" w:frame="1"/>
          <w:rtl/>
        </w:rPr>
        <w:t xml:space="preserve"> والمعايير الدولية</w:t>
      </w:r>
      <w:r w:rsidRPr="006E69E5">
        <w:rPr>
          <w:rFonts w:ascii="Simplified Arabic" w:hAnsi="Simplified Arabic" w:cs="Simplified Arabic" w:hint="cs"/>
          <w:color w:val="1B1C1D"/>
          <w:sz w:val="32"/>
          <w:szCs w:val="32"/>
          <w:rtl/>
        </w:rPr>
        <w:t xml:space="preserve"> (ط. 1، الجزء الثاني). </w:t>
      </w:r>
      <w:r w:rsidRPr="006E69E5">
        <w:rPr>
          <w:rFonts w:ascii="Simplified Arabic" w:hAnsi="Simplified Arabic" w:cs="Simplified Arabic" w:hint="cs"/>
          <w:color w:val="1B1C1D"/>
          <w:sz w:val="32"/>
          <w:szCs w:val="32"/>
        </w:rPr>
        <w:t>Cliceditions</w:t>
      </w:r>
      <w:r w:rsidRPr="006E69E5">
        <w:rPr>
          <w:rFonts w:ascii="Simplified Arabic" w:hAnsi="Simplified Arabic" w:cs="Simplified Arabic" w:hint="cs"/>
          <w:color w:val="1B1C1D"/>
          <w:sz w:val="32"/>
          <w:szCs w:val="32"/>
          <w:rtl/>
        </w:rPr>
        <w:t>.</w:t>
      </w:r>
    </w:p>
    <w:p w14:paraId="40AD7B2A"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بن علي، ب.، قندوز، ع. ك.، و حبار، ع. ر. (2013). </w:t>
      </w:r>
      <w:r w:rsidRPr="006E69E5">
        <w:rPr>
          <w:rFonts w:ascii="Simplified Arabic" w:hAnsi="Simplified Arabic" w:cs="Simplified Arabic" w:hint="cs"/>
          <w:color w:val="1B1C1D"/>
          <w:sz w:val="32"/>
          <w:szCs w:val="32"/>
          <w:bdr w:val="none" w:sz="0" w:space="0" w:color="auto" w:frame="1"/>
          <w:rtl/>
        </w:rPr>
        <w:t>إدارة المخاطر – المشتقات المالية - الهندسة المالية</w:t>
      </w:r>
      <w:r w:rsidRPr="006E69E5">
        <w:rPr>
          <w:rFonts w:ascii="Simplified Arabic" w:hAnsi="Simplified Arabic" w:cs="Simplified Arabic" w:hint="cs"/>
          <w:color w:val="1B1C1D"/>
          <w:sz w:val="32"/>
          <w:szCs w:val="32"/>
          <w:rtl/>
        </w:rPr>
        <w:t xml:space="preserve"> (ط. 1). الوراق للنشر والتوزيع.</w:t>
      </w:r>
    </w:p>
    <w:p w14:paraId="5A5AD0F3"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جلدة، س. ب. (2009). </w:t>
      </w:r>
      <w:r w:rsidRPr="006E69E5">
        <w:rPr>
          <w:rFonts w:ascii="Simplified Arabic" w:hAnsi="Simplified Arabic" w:cs="Simplified Arabic" w:hint="cs"/>
          <w:color w:val="1B1C1D"/>
          <w:sz w:val="32"/>
          <w:szCs w:val="32"/>
          <w:bdr w:val="none" w:sz="0" w:space="0" w:color="auto" w:frame="1"/>
          <w:rtl/>
        </w:rPr>
        <w:t>النقود والبنوك</w:t>
      </w:r>
      <w:r w:rsidRPr="006E69E5">
        <w:rPr>
          <w:rFonts w:ascii="Simplified Arabic" w:hAnsi="Simplified Arabic" w:cs="Simplified Arabic" w:hint="cs"/>
          <w:color w:val="1B1C1D"/>
          <w:sz w:val="32"/>
          <w:szCs w:val="32"/>
          <w:rtl/>
        </w:rPr>
        <w:t>. دار البداية.</w:t>
      </w:r>
    </w:p>
    <w:p w14:paraId="690EDA2F"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حشاد، ن. (2005). </w:t>
      </w:r>
      <w:r w:rsidRPr="006E69E5">
        <w:rPr>
          <w:rFonts w:ascii="Simplified Arabic" w:hAnsi="Simplified Arabic" w:cs="Simplified Arabic" w:hint="cs"/>
          <w:color w:val="1B1C1D"/>
          <w:sz w:val="32"/>
          <w:szCs w:val="32"/>
          <w:bdr w:val="none" w:sz="0" w:space="0" w:color="auto" w:frame="1"/>
          <w:rtl/>
        </w:rPr>
        <w:t>دليلك إلى المخاطر المصرفية</w:t>
      </w:r>
      <w:r w:rsidRPr="006E69E5">
        <w:rPr>
          <w:rFonts w:ascii="Simplified Arabic" w:hAnsi="Simplified Arabic" w:cs="Simplified Arabic" w:hint="cs"/>
          <w:color w:val="1B1C1D"/>
          <w:sz w:val="32"/>
          <w:szCs w:val="32"/>
          <w:rtl/>
        </w:rPr>
        <w:t>. اتحاد المصارف العربية.</w:t>
      </w:r>
    </w:p>
    <w:p w14:paraId="79D52A17"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xml:space="preserve">حماد، ع. ع. ط. (2007). </w:t>
      </w:r>
      <w:r w:rsidRPr="006E69E5">
        <w:rPr>
          <w:rFonts w:ascii="Simplified Arabic" w:hAnsi="Simplified Arabic" w:cs="Simplified Arabic" w:hint="cs"/>
          <w:color w:val="1B1C1D"/>
          <w:sz w:val="32"/>
          <w:szCs w:val="32"/>
          <w:bdr w:val="none" w:sz="0" w:space="0" w:color="auto" w:frame="1"/>
          <w:rtl/>
        </w:rPr>
        <w:t>إدارة مخاطر الائتمان والاستثمار والمشتقات وأسعار الصرف</w:t>
      </w:r>
      <w:r w:rsidRPr="006E69E5">
        <w:rPr>
          <w:rFonts w:ascii="Simplified Arabic" w:hAnsi="Simplified Arabic" w:cs="Simplified Arabic" w:hint="cs"/>
          <w:color w:val="1B1C1D"/>
          <w:sz w:val="32"/>
          <w:szCs w:val="32"/>
          <w:rtl/>
        </w:rPr>
        <w:t>. الدار الجامعية.</w:t>
      </w:r>
    </w:p>
    <w:p w14:paraId="01BCBF94"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حنفي، ع. غ.، و أبو قحف، ع. س. (1995). </w:t>
      </w:r>
      <w:r w:rsidRPr="006E69E5">
        <w:rPr>
          <w:rFonts w:ascii="Simplified Arabic" w:hAnsi="Simplified Arabic" w:cs="Simplified Arabic" w:hint="cs"/>
          <w:color w:val="1B1C1D"/>
          <w:sz w:val="32"/>
          <w:szCs w:val="32"/>
          <w:bdr w:val="none" w:sz="0" w:space="0" w:color="auto" w:frame="1"/>
          <w:rtl/>
        </w:rPr>
        <w:t>إدارة وتنظيم المصارف التجارية</w:t>
      </w:r>
      <w:r w:rsidRPr="006E69E5">
        <w:rPr>
          <w:rFonts w:ascii="Simplified Arabic" w:hAnsi="Simplified Arabic" w:cs="Simplified Arabic" w:hint="cs"/>
          <w:color w:val="1B1C1D"/>
          <w:sz w:val="32"/>
          <w:szCs w:val="32"/>
          <w:rtl/>
        </w:rPr>
        <w:t>. المكتب العربي الحديث.</w:t>
      </w:r>
    </w:p>
    <w:p w14:paraId="410E309C"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حمزة، ش. (2014). </w:t>
      </w:r>
      <w:r w:rsidRPr="006E69E5">
        <w:rPr>
          <w:rFonts w:ascii="Simplified Arabic" w:hAnsi="Simplified Arabic" w:cs="Simplified Arabic" w:hint="cs"/>
          <w:color w:val="1B1C1D"/>
          <w:sz w:val="32"/>
          <w:szCs w:val="32"/>
          <w:bdr w:val="none" w:sz="0" w:space="0" w:color="auto" w:frame="1"/>
          <w:rtl/>
        </w:rPr>
        <w:t>علاقة البنوك الإسلامية بالبنوك المركزية في ظل نظم الرقابة النقدية التقليدية</w:t>
      </w:r>
      <w:r w:rsidRPr="006E69E5">
        <w:rPr>
          <w:rFonts w:ascii="Simplified Arabic" w:hAnsi="Simplified Arabic" w:cs="Simplified Arabic" w:hint="cs"/>
          <w:color w:val="1B1C1D"/>
          <w:sz w:val="32"/>
          <w:szCs w:val="32"/>
          <w:rtl/>
        </w:rPr>
        <w:t xml:space="preserve"> (ط. 1). عماد الدين للنشر والتوزيع.</w:t>
      </w:r>
    </w:p>
    <w:p w14:paraId="586BB214"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هوام، ج. (2010). </w:t>
      </w:r>
      <w:r w:rsidRPr="006E69E5">
        <w:rPr>
          <w:rFonts w:ascii="Simplified Arabic" w:hAnsi="Simplified Arabic" w:cs="Simplified Arabic" w:hint="cs"/>
          <w:color w:val="1B1C1D"/>
          <w:sz w:val="32"/>
          <w:szCs w:val="32"/>
          <w:bdr w:val="none" w:sz="0" w:space="0" w:color="auto" w:frame="1"/>
          <w:rtl/>
        </w:rPr>
        <w:t>المحاسبة المعمقة وفقًا للنظام المحاسبي المالي الجديد والمعايير المحاسبية الدولية</w:t>
      </w:r>
      <w:r w:rsidRPr="006E69E5">
        <w:rPr>
          <w:rFonts w:ascii="Simplified Arabic" w:hAnsi="Simplified Arabic" w:cs="Simplified Arabic" w:hint="cs"/>
          <w:color w:val="1B1C1D"/>
          <w:sz w:val="32"/>
          <w:szCs w:val="32"/>
          <w:rtl/>
        </w:rPr>
        <w:t>. ديوان المطبوعات الجامعية.</w:t>
      </w:r>
    </w:p>
    <w:p w14:paraId="369B9F34"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رمضان، ز. س.، و جودة، م. أ. (2003). </w:t>
      </w:r>
      <w:r w:rsidRPr="006E69E5">
        <w:rPr>
          <w:rFonts w:ascii="Simplified Arabic" w:hAnsi="Simplified Arabic" w:cs="Simplified Arabic" w:hint="cs"/>
          <w:color w:val="1B1C1D"/>
          <w:sz w:val="32"/>
          <w:szCs w:val="32"/>
          <w:bdr w:val="none" w:sz="0" w:space="0" w:color="auto" w:frame="1"/>
          <w:rtl/>
        </w:rPr>
        <w:t>الاتجاهات المعاصرة في إدارة البنوك</w:t>
      </w:r>
      <w:r w:rsidRPr="006E69E5">
        <w:rPr>
          <w:rFonts w:ascii="Simplified Arabic" w:hAnsi="Simplified Arabic" w:cs="Simplified Arabic" w:hint="cs"/>
          <w:color w:val="1B1C1D"/>
          <w:sz w:val="32"/>
          <w:szCs w:val="32"/>
          <w:rtl/>
        </w:rPr>
        <w:t xml:space="preserve"> (ط. 2). دار وائل للنشر والتوزيع.</w:t>
      </w:r>
    </w:p>
    <w:p w14:paraId="0B3763FD"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ذيب، س. س.، و نور، م. إ. (2012). </w:t>
      </w:r>
      <w:r w:rsidRPr="006E69E5">
        <w:rPr>
          <w:rFonts w:ascii="Simplified Arabic" w:hAnsi="Simplified Arabic" w:cs="Simplified Arabic" w:hint="cs"/>
          <w:color w:val="1B1C1D"/>
          <w:sz w:val="32"/>
          <w:szCs w:val="32"/>
          <w:bdr w:val="none" w:sz="0" w:space="0" w:color="auto" w:frame="1"/>
          <w:rtl/>
        </w:rPr>
        <w:t>إدارة الائتمان</w:t>
      </w:r>
      <w:r w:rsidRPr="006E69E5">
        <w:rPr>
          <w:rFonts w:ascii="Simplified Arabic" w:hAnsi="Simplified Arabic" w:cs="Simplified Arabic" w:hint="cs"/>
          <w:color w:val="1B1C1D"/>
          <w:sz w:val="32"/>
          <w:szCs w:val="32"/>
          <w:rtl/>
        </w:rPr>
        <w:t xml:space="preserve"> (ط. 1). دار الفكر.</w:t>
      </w:r>
    </w:p>
    <w:p w14:paraId="67038912"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شقيري، ن. م.، نور، م. إ.، الحداد، و. م.، و ذيب، س. س. (2012). </w:t>
      </w:r>
      <w:r w:rsidRPr="006E69E5">
        <w:rPr>
          <w:rFonts w:ascii="Simplified Arabic" w:hAnsi="Simplified Arabic" w:cs="Simplified Arabic" w:hint="cs"/>
          <w:color w:val="1B1C1D"/>
          <w:sz w:val="32"/>
          <w:szCs w:val="32"/>
          <w:bdr w:val="none" w:sz="0" w:space="0" w:color="auto" w:frame="1"/>
          <w:rtl/>
        </w:rPr>
        <w:t>إدارة المخاطر</w:t>
      </w:r>
      <w:r w:rsidRPr="006E69E5">
        <w:rPr>
          <w:rFonts w:ascii="Simplified Arabic" w:hAnsi="Simplified Arabic" w:cs="Simplified Arabic" w:hint="cs"/>
          <w:color w:val="1B1C1D"/>
          <w:sz w:val="32"/>
          <w:szCs w:val="32"/>
          <w:rtl/>
        </w:rPr>
        <w:t xml:space="preserve"> (ط. 1). دار المسيرة للنشر والتوزيع.</w:t>
      </w:r>
    </w:p>
    <w:p w14:paraId="0DAE5F2B"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شقيري، ن. م.، و الحداد، و. م. (2012). </w:t>
      </w:r>
      <w:r w:rsidRPr="006E69E5">
        <w:rPr>
          <w:rFonts w:ascii="Simplified Arabic" w:hAnsi="Simplified Arabic" w:cs="Simplified Arabic" w:hint="cs"/>
          <w:color w:val="1B1C1D"/>
          <w:sz w:val="32"/>
          <w:szCs w:val="32"/>
          <w:bdr w:val="none" w:sz="0" w:space="0" w:color="auto" w:frame="1"/>
          <w:rtl/>
        </w:rPr>
        <w:t>إدارة المخاطر</w:t>
      </w:r>
      <w:r w:rsidRPr="006E69E5">
        <w:rPr>
          <w:rFonts w:ascii="Simplified Arabic" w:hAnsi="Simplified Arabic" w:cs="Simplified Arabic" w:hint="cs"/>
          <w:color w:val="1B1C1D"/>
          <w:sz w:val="32"/>
          <w:szCs w:val="32"/>
          <w:rtl/>
        </w:rPr>
        <w:t xml:space="preserve"> (ط. 1). دار المسيرة للنشر والتوزيع والطباعة.</w:t>
      </w:r>
    </w:p>
    <w:p w14:paraId="7585B01C"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صالح، ع. م. ع. ح. (2000). </w:t>
      </w:r>
      <w:r w:rsidRPr="006E69E5">
        <w:rPr>
          <w:rFonts w:ascii="Simplified Arabic" w:hAnsi="Simplified Arabic" w:cs="Simplified Arabic" w:hint="cs"/>
          <w:color w:val="1B1C1D"/>
          <w:sz w:val="32"/>
          <w:szCs w:val="32"/>
          <w:bdr w:val="none" w:sz="0" w:space="0" w:color="auto" w:frame="1"/>
          <w:rtl/>
        </w:rPr>
        <w:t>البنوك الشاملة عملياتها وإدارتها</w:t>
      </w:r>
      <w:r w:rsidRPr="006E69E5">
        <w:rPr>
          <w:rFonts w:ascii="Simplified Arabic" w:hAnsi="Simplified Arabic" w:cs="Simplified Arabic" w:hint="cs"/>
          <w:color w:val="1B1C1D"/>
          <w:sz w:val="32"/>
          <w:szCs w:val="32"/>
          <w:rtl/>
        </w:rPr>
        <w:t>. الدار الجامعية.</w:t>
      </w:r>
    </w:p>
    <w:p w14:paraId="24C22AEB"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xml:space="preserve">طايل، م. ك. س. (2009). </w:t>
      </w:r>
      <w:r w:rsidRPr="006E69E5">
        <w:rPr>
          <w:rFonts w:ascii="Simplified Arabic" w:hAnsi="Simplified Arabic" w:cs="Simplified Arabic" w:hint="cs"/>
          <w:color w:val="1B1C1D"/>
          <w:sz w:val="32"/>
          <w:szCs w:val="32"/>
          <w:bdr w:val="none" w:sz="0" w:space="0" w:color="auto" w:frame="1"/>
          <w:rtl/>
        </w:rPr>
        <w:t>الصناعة المصرفية في ظل العولمة</w:t>
      </w:r>
      <w:r w:rsidRPr="006E69E5">
        <w:rPr>
          <w:rFonts w:ascii="Simplified Arabic" w:hAnsi="Simplified Arabic" w:cs="Simplified Arabic" w:hint="cs"/>
          <w:color w:val="1B1C1D"/>
          <w:sz w:val="32"/>
          <w:szCs w:val="32"/>
          <w:rtl/>
        </w:rPr>
        <w:t>. اتحاد المصارف العربية.</w:t>
      </w:r>
    </w:p>
    <w:p w14:paraId="47F53FE1"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عبد الله، ط.، و الخليل، م. ع. (2006). </w:t>
      </w:r>
      <w:r w:rsidRPr="006E69E5">
        <w:rPr>
          <w:rFonts w:ascii="Simplified Arabic" w:hAnsi="Simplified Arabic" w:cs="Simplified Arabic" w:hint="cs"/>
          <w:color w:val="1B1C1D"/>
          <w:sz w:val="32"/>
          <w:szCs w:val="32"/>
          <w:bdr w:val="none" w:sz="0" w:space="0" w:color="auto" w:frame="1"/>
          <w:rtl/>
        </w:rPr>
        <w:t>النقود والبنوك</w:t>
      </w:r>
      <w:r w:rsidRPr="006E69E5">
        <w:rPr>
          <w:rFonts w:ascii="Simplified Arabic" w:hAnsi="Simplified Arabic" w:cs="Simplified Arabic" w:hint="cs"/>
          <w:color w:val="1B1C1D"/>
          <w:sz w:val="32"/>
          <w:szCs w:val="32"/>
          <w:rtl/>
        </w:rPr>
        <w:t xml:space="preserve"> (ط. 2). مركز يزيد للنشر.</w:t>
      </w:r>
    </w:p>
    <w:p w14:paraId="26A071A8"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عقل، م. (2006). </w:t>
      </w:r>
      <w:r w:rsidRPr="006E69E5">
        <w:rPr>
          <w:rFonts w:ascii="Simplified Arabic" w:hAnsi="Simplified Arabic" w:cs="Simplified Arabic" w:hint="cs"/>
          <w:color w:val="1B1C1D"/>
          <w:sz w:val="32"/>
          <w:szCs w:val="32"/>
          <w:bdr w:val="none" w:sz="0" w:space="0" w:color="auto" w:frame="1"/>
          <w:rtl/>
        </w:rPr>
        <w:t>وجهات نظر مصرفية</w:t>
      </w:r>
      <w:r w:rsidRPr="006E69E5">
        <w:rPr>
          <w:rFonts w:ascii="Simplified Arabic" w:hAnsi="Simplified Arabic" w:cs="Simplified Arabic" w:hint="cs"/>
          <w:color w:val="1B1C1D"/>
          <w:sz w:val="32"/>
          <w:szCs w:val="32"/>
          <w:rtl/>
        </w:rPr>
        <w:t xml:space="preserve"> (ط. 1). مكتبة المجمع العربي.</w:t>
      </w:r>
    </w:p>
    <w:p w14:paraId="7435087A"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فليح، ح. خ. (2010). </w:t>
      </w:r>
      <w:r w:rsidRPr="006E69E5">
        <w:rPr>
          <w:rFonts w:ascii="Simplified Arabic" w:hAnsi="Simplified Arabic" w:cs="Simplified Arabic" w:hint="cs"/>
          <w:color w:val="1B1C1D"/>
          <w:sz w:val="32"/>
          <w:szCs w:val="32"/>
          <w:bdr w:val="none" w:sz="0" w:space="0" w:color="auto" w:frame="1"/>
          <w:rtl/>
        </w:rPr>
        <w:t>العولمة الاقتصادية</w:t>
      </w:r>
      <w:r w:rsidRPr="006E69E5">
        <w:rPr>
          <w:rFonts w:ascii="Simplified Arabic" w:hAnsi="Simplified Arabic" w:cs="Simplified Arabic" w:hint="cs"/>
          <w:color w:val="1B1C1D"/>
          <w:sz w:val="32"/>
          <w:szCs w:val="32"/>
          <w:rtl/>
        </w:rPr>
        <w:t xml:space="preserve"> (ط. 1). عالم المكتب الحديث.</w:t>
      </w:r>
    </w:p>
    <w:p w14:paraId="31933758" w14:textId="77777777" w:rsidR="00D81CB7" w:rsidRPr="006E69E5" w:rsidRDefault="00D81CB7" w:rsidP="005E239F">
      <w:pPr>
        <w:pStyle w:val="a5"/>
        <w:numPr>
          <w:ilvl w:val="0"/>
          <w:numId w:val="28"/>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قندوز، ع. ك. (2016). </w:t>
      </w:r>
      <w:r w:rsidRPr="006E69E5">
        <w:rPr>
          <w:rFonts w:ascii="Simplified Arabic" w:hAnsi="Simplified Arabic" w:cs="Simplified Arabic" w:hint="cs"/>
          <w:color w:val="1B1C1D"/>
          <w:sz w:val="32"/>
          <w:szCs w:val="32"/>
          <w:bdr w:val="none" w:sz="0" w:space="0" w:color="auto" w:frame="1"/>
          <w:rtl/>
        </w:rPr>
        <w:t>التحوط وإدارة المخاطر في التمويل الإسلامي</w:t>
      </w:r>
      <w:r w:rsidRPr="006E69E5">
        <w:rPr>
          <w:rFonts w:ascii="Simplified Arabic" w:hAnsi="Simplified Arabic" w:cs="Simplified Arabic" w:hint="cs"/>
          <w:color w:val="1B1C1D"/>
          <w:sz w:val="32"/>
          <w:szCs w:val="32"/>
          <w:rtl/>
        </w:rPr>
        <w:t xml:space="preserve"> (ط. 1). الوراق للنشر والتوزيع.</w:t>
      </w:r>
    </w:p>
    <w:p w14:paraId="77BEEA94" w14:textId="74C63A90" w:rsidR="00D81CB7" w:rsidRPr="006E69E5" w:rsidRDefault="00D81CB7" w:rsidP="005E239F">
      <w:pPr>
        <w:spacing w:after="120" w:line="360" w:lineRule="auto"/>
        <w:divId w:val="1704286040"/>
        <w:rPr>
          <w:rFonts w:ascii="Simplified Arabic" w:eastAsia="Times New Roman" w:hAnsi="Simplified Arabic" w:cs="Simplified Arabic" w:hint="cs"/>
          <w:color w:val="1B1C1D"/>
          <w:sz w:val="32"/>
          <w:szCs w:val="32"/>
          <w:rtl/>
        </w:rPr>
      </w:pPr>
    </w:p>
    <w:p w14:paraId="723A3822" w14:textId="77777777" w:rsidR="00D81CB7" w:rsidRPr="006E69E5" w:rsidRDefault="00D81CB7" w:rsidP="005E239F">
      <w:pPr>
        <w:pStyle w:val="3"/>
        <w:spacing w:before="0" w:after="120" w:line="360" w:lineRule="auto"/>
        <w:divId w:val="170428604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الرسائل والأطروحات</w:t>
      </w:r>
    </w:p>
    <w:p w14:paraId="3E8860AB" w14:textId="77777777" w:rsidR="00D81CB7" w:rsidRPr="006E69E5" w:rsidRDefault="00D81CB7" w:rsidP="005E239F">
      <w:pPr>
        <w:pStyle w:val="a5"/>
        <w:numPr>
          <w:ilvl w:val="0"/>
          <w:numId w:val="29"/>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بونيهي، م. (2011). </w:t>
      </w:r>
      <w:r w:rsidRPr="006E69E5">
        <w:rPr>
          <w:rFonts w:ascii="Simplified Arabic" w:hAnsi="Simplified Arabic" w:cs="Simplified Arabic" w:hint="cs"/>
          <w:color w:val="1B1C1D"/>
          <w:sz w:val="32"/>
          <w:szCs w:val="32"/>
          <w:bdr w:val="none" w:sz="0" w:space="0" w:color="auto" w:frame="1"/>
          <w:rtl/>
        </w:rPr>
        <w:t>مقررات لجنة بازل وأهميتها في تقليل المخاطر الائتمانية في البنوك التجارية - دراسة حالة الجزائر -</w:t>
      </w:r>
      <w:r w:rsidRPr="006E69E5">
        <w:rPr>
          <w:rFonts w:ascii="Simplified Arabic" w:hAnsi="Simplified Arabic" w:cs="Simplified Arabic" w:hint="cs"/>
          <w:color w:val="1B1C1D"/>
          <w:sz w:val="32"/>
          <w:szCs w:val="32"/>
          <w:rtl/>
        </w:rPr>
        <w:t xml:space="preserve"> (مذكرة ماجستير). جامعة المدية، كلية العلوم الاقتصادية والعلوم التجارية وعلوم التسيير.</w:t>
      </w:r>
    </w:p>
    <w:p w14:paraId="10F164C1" w14:textId="77777777" w:rsidR="00D81CB7" w:rsidRPr="006E69E5" w:rsidRDefault="00D81CB7" w:rsidP="005E239F">
      <w:pPr>
        <w:pStyle w:val="a5"/>
        <w:numPr>
          <w:ilvl w:val="0"/>
          <w:numId w:val="29"/>
        </w:numPr>
        <w:bidi/>
        <w:spacing w:before="0" w:beforeAutospacing="0" w:after="0" w:afterAutospacing="0" w:line="360" w:lineRule="auto"/>
        <w:divId w:val="1704286040"/>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الزعابي، ت. م. م. (2008). </w:t>
      </w:r>
      <w:r w:rsidRPr="006E69E5">
        <w:rPr>
          <w:rFonts w:ascii="Simplified Arabic" w:hAnsi="Simplified Arabic" w:cs="Simplified Arabic" w:hint="cs"/>
          <w:color w:val="1B1C1D"/>
          <w:sz w:val="32"/>
          <w:szCs w:val="32"/>
          <w:bdr w:val="none" w:sz="0" w:space="0" w:color="auto" w:frame="1"/>
          <w:rtl/>
        </w:rPr>
        <w:t>تطوير نموذج احتساب كفاية رأس المال للمصارف الإسلامية في إطار مقررات لجنة بازل</w:t>
      </w:r>
      <w:r w:rsidRPr="006E69E5">
        <w:rPr>
          <w:rFonts w:ascii="Simplified Arabic" w:hAnsi="Simplified Arabic" w:cs="Simplified Arabic" w:hint="cs"/>
          <w:color w:val="1B1C1D"/>
          <w:sz w:val="32"/>
          <w:szCs w:val="32"/>
          <w:rtl/>
        </w:rPr>
        <w:t xml:space="preserve"> (رسالة ماجستير). الجامعة الإسلامية غزة.</w:t>
      </w:r>
    </w:p>
    <w:p w14:paraId="195BE9F5" w14:textId="6DBD420D" w:rsidR="004239C6" w:rsidRPr="006E69E5" w:rsidRDefault="00D81CB7" w:rsidP="00AC4FFC">
      <w:pPr>
        <w:pStyle w:val="a5"/>
        <w:numPr>
          <w:ilvl w:val="0"/>
          <w:numId w:val="29"/>
        </w:numPr>
        <w:bidi/>
        <w:spacing w:before="0" w:beforeAutospacing="0" w:after="0" w:afterAutospacing="0" w:line="360" w:lineRule="auto"/>
        <w:divId w:val="1704286040"/>
        <w:rPr>
          <w:rFonts w:ascii="Simplified Arabic" w:hAnsi="Simplified Arabic" w:cs="Simplified Arabic" w:hint="cs"/>
          <w:color w:val="1B1C1D"/>
          <w:sz w:val="32"/>
          <w:szCs w:val="32"/>
        </w:rPr>
      </w:pPr>
      <w:r w:rsidRPr="006E69E5">
        <w:rPr>
          <w:rFonts w:ascii="Simplified Arabic" w:hAnsi="Simplified Arabic" w:cs="Simplified Arabic" w:hint="cs"/>
          <w:color w:val="1B1C1D"/>
          <w:sz w:val="32"/>
          <w:szCs w:val="32"/>
          <w:rtl/>
        </w:rPr>
        <w:t xml:space="preserve">زيدان، إ. غ. (2010). </w:t>
      </w:r>
      <w:r w:rsidRPr="006E69E5">
        <w:rPr>
          <w:rFonts w:ascii="Simplified Arabic" w:hAnsi="Simplified Arabic" w:cs="Simplified Arabic" w:hint="cs"/>
          <w:color w:val="1B1C1D"/>
          <w:sz w:val="32"/>
          <w:szCs w:val="32"/>
          <w:bdr w:val="none" w:sz="0" w:space="0" w:color="auto" w:frame="1"/>
          <w:rtl/>
        </w:rPr>
        <w:t xml:space="preserve">مدى تطبيق معايير بازل </w:t>
      </w:r>
      <w:r w:rsidRPr="006E69E5">
        <w:rPr>
          <w:rFonts w:ascii="Simplified Arabic" w:hAnsi="Simplified Arabic" w:cs="Simplified Arabic" w:hint="cs"/>
          <w:color w:val="1B1C1D"/>
          <w:sz w:val="32"/>
          <w:szCs w:val="32"/>
          <w:bdr w:val="none" w:sz="0" w:space="0" w:color="auto" w:frame="1"/>
        </w:rPr>
        <w:t>II</w:t>
      </w:r>
      <w:r w:rsidRPr="006E69E5">
        <w:rPr>
          <w:rFonts w:ascii="Simplified Arabic" w:hAnsi="Simplified Arabic" w:cs="Simplified Arabic" w:hint="cs"/>
          <w:color w:val="1B1C1D"/>
          <w:sz w:val="32"/>
          <w:szCs w:val="32"/>
          <w:bdr w:val="none" w:sz="0" w:space="0" w:color="auto" w:frame="1"/>
          <w:rtl/>
        </w:rPr>
        <w:t xml:space="preserve"> على قطاع المصارف الخاصة في سوريا</w:t>
      </w:r>
      <w:r w:rsidRPr="006E69E5">
        <w:rPr>
          <w:rFonts w:ascii="Simplified Arabic" w:hAnsi="Simplified Arabic" w:cs="Simplified Arabic" w:hint="cs"/>
          <w:color w:val="1B1C1D"/>
          <w:sz w:val="32"/>
          <w:szCs w:val="32"/>
          <w:rtl/>
        </w:rPr>
        <w:t xml:space="preserve"> (أطروحة دكتوراه). جامعة دمشق.</w:t>
      </w:r>
    </w:p>
    <w:p w14:paraId="762B0895" w14:textId="77777777" w:rsidR="004239C6" w:rsidRPr="006E69E5" w:rsidRDefault="004239C6" w:rsidP="005E239F">
      <w:pPr>
        <w:pStyle w:val="2"/>
        <w:spacing w:before="0" w:after="120" w:line="360" w:lineRule="auto"/>
        <w:divId w:val="1442071813"/>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lastRenderedPageBreak/>
        <w:t>ملخص الدراسة</w:t>
      </w:r>
    </w:p>
    <w:p w14:paraId="6BF53F40" w14:textId="77777777" w:rsidR="004239C6" w:rsidRPr="006E69E5" w:rsidRDefault="004239C6" w:rsidP="005E239F">
      <w:pPr>
        <w:pStyle w:val="a5"/>
        <w:bidi/>
        <w:spacing w:before="0" w:beforeAutospacing="0" w:after="240" w:afterAutospacing="0" w:line="360" w:lineRule="auto"/>
        <w:divId w:val="1442071813"/>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هدفت هذه الدراسة إلى تحليل أثر المتغيرات الاقتصادية الكلية على إدارة مخاطر السيولة في البنوك التجارية السعودية. انطلقت الدراسة من مشكلة تتمثل في عدم وضوح الأثر الكامل لهذه المتغيرات على كفاءة إدارة السيولة، مما قد يؤثر على الاستقرار المالي للبنوك. سعت الدراسة إلى تحقيق هدف رئيسي يتمثل في فهم وقياس هذا الأثر وتقديم توصيات لتحسين إدارة السيولة.</w:t>
      </w:r>
    </w:p>
    <w:p w14:paraId="3A887582" w14:textId="77777777" w:rsidR="004239C6" w:rsidRPr="006E69E5" w:rsidRDefault="004239C6" w:rsidP="005E239F">
      <w:pPr>
        <w:pStyle w:val="a5"/>
        <w:bidi/>
        <w:spacing w:before="0" w:beforeAutospacing="0" w:after="0" w:afterAutospacing="0" w:line="360" w:lineRule="auto"/>
        <w:divId w:val="1442071813"/>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تمثلت المنهجية المتبعة في دراسة وصفية تحليلية، باستخدام </w:t>
      </w:r>
      <w:r w:rsidRPr="006E69E5">
        <w:rPr>
          <w:rFonts w:ascii="Simplified Arabic" w:hAnsi="Simplified Arabic" w:cs="Simplified Arabic" w:hint="cs"/>
          <w:color w:val="1B1C1D"/>
          <w:sz w:val="32"/>
          <w:szCs w:val="32"/>
          <w:bdr w:val="none" w:sz="0" w:space="0" w:color="auto" w:frame="1"/>
          <w:rtl/>
        </w:rPr>
        <w:t>الاستبيان</w:t>
      </w:r>
      <w:r w:rsidRPr="006E69E5">
        <w:rPr>
          <w:rFonts w:ascii="Simplified Arabic" w:hAnsi="Simplified Arabic" w:cs="Simplified Arabic" w:hint="cs"/>
          <w:color w:val="1B1C1D"/>
          <w:sz w:val="32"/>
          <w:szCs w:val="32"/>
          <w:rtl/>
        </w:rPr>
        <w:t xml:space="preserve"> كأداة رئيسية لجمع البيانات من عينة مختارة من البنوك التجارية السعودية. وقد شملت المتغيرات المستقلة الرئيسية </w:t>
      </w:r>
      <w:r w:rsidRPr="006E69E5">
        <w:rPr>
          <w:rFonts w:ascii="Simplified Arabic" w:hAnsi="Simplified Arabic" w:cs="Simplified Arabic" w:hint="cs"/>
          <w:color w:val="1B1C1D"/>
          <w:sz w:val="32"/>
          <w:szCs w:val="32"/>
          <w:bdr w:val="none" w:sz="0" w:space="0" w:color="auto" w:frame="1"/>
          <w:rtl/>
        </w:rPr>
        <w:t>أسعار النفط، التضخم، أسعار الفائدة، والنمو الاقتصادي</w:t>
      </w:r>
      <w:r w:rsidRPr="006E69E5">
        <w:rPr>
          <w:rFonts w:ascii="Simplified Arabic" w:hAnsi="Simplified Arabic" w:cs="Simplified Arabic" w:hint="cs"/>
          <w:color w:val="1B1C1D"/>
          <w:sz w:val="32"/>
          <w:szCs w:val="32"/>
          <w:rtl/>
        </w:rPr>
        <w:t xml:space="preserve">، بينما كان المتغير التابع هو </w:t>
      </w:r>
      <w:r w:rsidRPr="006E69E5">
        <w:rPr>
          <w:rFonts w:ascii="Simplified Arabic" w:hAnsi="Simplified Arabic" w:cs="Simplified Arabic" w:hint="cs"/>
          <w:color w:val="1B1C1D"/>
          <w:sz w:val="32"/>
          <w:szCs w:val="32"/>
          <w:bdr w:val="none" w:sz="0" w:space="0" w:color="auto" w:frame="1"/>
          <w:rtl/>
        </w:rPr>
        <w:t>إدارة مخاطر السيولة</w:t>
      </w:r>
      <w:r w:rsidRPr="006E69E5">
        <w:rPr>
          <w:rFonts w:ascii="Simplified Arabic" w:hAnsi="Simplified Arabic" w:cs="Simplified Arabic" w:hint="cs"/>
          <w:color w:val="1B1C1D"/>
          <w:sz w:val="32"/>
          <w:szCs w:val="32"/>
          <w:rtl/>
        </w:rPr>
        <w:t>.</w:t>
      </w:r>
    </w:p>
    <w:p w14:paraId="2010CE6D" w14:textId="77777777" w:rsidR="004239C6" w:rsidRPr="006E69E5" w:rsidRDefault="004239C6" w:rsidP="005E239F">
      <w:pPr>
        <w:pStyle w:val="a5"/>
        <w:bidi/>
        <w:spacing w:before="0" w:beforeAutospacing="0" w:after="0" w:afterAutospacing="0" w:line="360" w:lineRule="auto"/>
        <w:divId w:val="1442071813"/>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أظهرت النتائج الرئيسية للتحليل الإحصائي أن المتغيرات الاقتصادية الكلية لها </w:t>
      </w:r>
      <w:r w:rsidRPr="006E69E5">
        <w:rPr>
          <w:rFonts w:ascii="Simplified Arabic" w:hAnsi="Simplified Arabic" w:cs="Simplified Arabic" w:hint="cs"/>
          <w:color w:val="1B1C1D"/>
          <w:sz w:val="32"/>
          <w:szCs w:val="32"/>
          <w:bdr w:val="none" w:sz="0" w:space="0" w:color="auto" w:frame="1"/>
          <w:rtl/>
        </w:rPr>
        <w:t>تأثيرات ملموسة وذات دلالة إحصائية</w:t>
      </w:r>
      <w:r w:rsidRPr="006E69E5">
        <w:rPr>
          <w:rFonts w:ascii="Simplified Arabic" w:hAnsi="Simplified Arabic" w:cs="Simplified Arabic" w:hint="cs"/>
          <w:color w:val="1B1C1D"/>
          <w:sz w:val="32"/>
          <w:szCs w:val="32"/>
          <w:rtl/>
        </w:rPr>
        <w:t xml:space="preserve"> على إدارة مخاطر السيولة. ف</w:t>
      </w:r>
      <w:r w:rsidRPr="006E69E5">
        <w:rPr>
          <w:rFonts w:ascii="Simplified Arabic" w:hAnsi="Simplified Arabic" w:cs="Simplified Arabic" w:hint="cs"/>
          <w:color w:val="1B1C1D"/>
          <w:sz w:val="32"/>
          <w:szCs w:val="32"/>
          <w:bdr w:val="none" w:sz="0" w:space="0" w:color="auto" w:frame="1"/>
          <w:rtl/>
        </w:rPr>
        <w:t>ارتفاع أسعار النفط والنمو الاقتصادي يُعززان السيولة</w:t>
      </w:r>
      <w:r w:rsidRPr="006E69E5">
        <w:rPr>
          <w:rFonts w:ascii="Simplified Arabic" w:hAnsi="Simplified Arabic" w:cs="Simplified Arabic" w:hint="cs"/>
          <w:color w:val="1B1C1D"/>
          <w:sz w:val="32"/>
          <w:szCs w:val="32"/>
          <w:rtl/>
        </w:rPr>
        <w:t xml:space="preserve"> ويُحسنان إدارتها، بينما يؤدي </w:t>
      </w:r>
      <w:r w:rsidRPr="006E69E5">
        <w:rPr>
          <w:rFonts w:ascii="Simplified Arabic" w:hAnsi="Simplified Arabic" w:cs="Simplified Arabic" w:hint="cs"/>
          <w:color w:val="1B1C1D"/>
          <w:sz w:val="32"/>
          <w:szCs w:val="32"/>
          <w:bdr w:val="none" w:sz="0" w:space="0" w:color="auto" w:frame="1"/>
          <w:rtl/>
        </w:rPr>
        <w:t>ارتفاع التضخم وأسعار الفائدة إلى زيادة التحديات</w:t>
      </w:r>
      <w:r w:rsidRPr="006E69E5">
        <w:rPr>
          <w:rFonts w:ascii="Simplified Arabic" w:hAnsi="Simplified Arabic" w:cs="Simplified Arabic" w:hint="cs"/>
          <w:color w:val="1B1C1D"/>
          <w:sz w:val="32"/>
          <w:szCs w:val="32"/>
          <w:rtl/>
        </w:rPr>
        <w:t xml:space="preserve"> وتكلفة التمويل. كما كشفت الدراسة أن ما يقارب 68% من التباين في إدارة مخاطر السيولة يمكن تفسيره بهذه المتغيرات، وأن هناك </w:t>
      </w:r>
      <w:r w:rsidRPr="006E69E5">
        <w:rPr>
          <w:rFonts w:ascii="Simplified Arabic" w:hAnsi="Simplified Arabic" w:cs="Simplified Arabic" w:hint="cs"/>
          <w:color w:val="1B1C1D"/>
          <w:sz w:val="32"/>
          <w:szCs w:val="32"/>
          <w:bdr w:val="none" w:sz="0" w:space="0" w:color="auto" w:frame="1"/>
          <w:rtl/>
        </w:rPr>
        <w:t>فروقات في استجابة البنوك بناءً على حجمها</w:t>
      </w:r>
      <w:r w:rsidRPr="006E69E5">
        <w:rPr>
          <w:rFonts w:ascii="Simplified Arabic" w:hAnsi="Simplified Arabic" w:cs="Simplified Arabic" w:hint="cs"/>
          <w:color w:val="1B1C1D"/>
          <w:sz w:val="32"/>
          <w:szCs w:val="32"/>
          <w:rtl/>
        </w:rPr>
        <w:t xml:space="preserve">، حيث تظهر البنوك الكبيرة مرونة أكبر. وأخيرًا، أشارت النتائج إلى أن </w:t>
      </w:r>
      <w:r w:rsidRPr="006E69E5">
        <w:rPr>
          <w:rFonts w:ascii="Simplified Arabic" w:hAnsi="Simplified Arabic" w:cs="Simplified Arabic" w:hint="cs"/>
          <w:color w:val="1B1C1D"/>
          <w:sz w:val="32"/>
          <w:szCs w:val="32"/>
          <w:rtl/>
        </w:rPr>
        <w:lastRenderedPageBreak/>
        <w:t>التغيرات الاقتصادية السريعة تمثل تحديًا رئيسيًا، في حين تُعد توجيهات البنك المركزي السعودي داعمًا قويًا.</w:t>
      </w:r>
    </w:p>
    <w:p w14:paraId="3FCBE90A" w14:textId="77777777" w:rsidR="004239C6" w:rsidRPr="006E69E5" w:rsidRDefault="004239C6" w:rsidP="005E239F">
      <w:pPr>
        <w:pStyle w:val="a5"/>
        <w:bidi/>
        <w:spacing w:before="0" w:beforeAutospacing="0" w:after="0" w:afterAutospacing="0" w:line="360" w:lineRule="auto"/>
        <w:divId w:val="1442071813"/>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بناءً على هذه النتائج، أوصت الدراسة بضرورة </w:t>
      </w:r>
      <w:r w:rsidRPr="006E69E5">
        <w:rPr>
          <w:rFonts w:ascii="Simplified Arabic" w:hAnsi="Simplified Arabic" w:cs="Simplified Arabic" w:hint="cs"/>
          <w:color w:val="1B1C1D"/>
          <w:sz w:val="32"/>
          <w:szCs w:val="32"/>
          <w:bdr w:val="none" w:sz="0" w:space="0" w:color="auto" w:frame="1"/>
          <w:rtl/>
        </w:rPr>
        <w:t>تعزيز نماذج التنبؤ بالسيولة</w:t>
      </w:r>
      <w:r w:rsidRPr="006E69E5">
        <w:rPr>
          <w:rFonts w:ascii="Simplified Arabic" w:hAnsi="Simplified Arabic" w:cs="Simplified Arabic" w:hint="cs"/>
          <w:color w:val="1B1C1D"/>
          <w:sz w:val="32"/>
          <w:szCs w:val="32"/>
          <w:rtl/>
        </w:rPr>
        <w:t xml:space="preserve"> لتشمل المتغيرات الكلية، </w:t>
      </w:r>
      <w:r w:rsidRPr="006E69E5">
        <w:rPr>
          <w:rFonts w:ascii="Simplified Arabic" w:hAnsi="Simplified Arabic" w:cs="Simplified Arabic" w:hint="cs"/>
          <w:color w:val="1B1C1D"/>
          <w:sz w:val="32"/>
          <w:szCs w:val="32"/>
          <w:bdr w:val="none" w:sz="0" w:space="0" w:color="auto" w:frame="1"/>
          <w:rtl/>
        </w:rPr>
        <w:t>تنويع مصادر التمويل</w:t>
      </w:r>
      <w:r w:rsidRPr="006E69E5">
        <w:rPr>
          <w:rFonts w:ascii="Simplified Arabic" w:hAnsi="Simplified Arabic" w:cs="Simplified Arabic" w:hint="cs"/>
          <w:color w:val="1B1C1D"/>
          <w:sz w:val="32"/>
          <w:szCs w:val="32"/>
          <w:rtl/>
        </w:rPr>
        <w:t xml:space="preserve">، </w:t>
      </w:r>
      <w:r w:rsidRPr="006E69E5">
        <w:rPr>
          <w:rFonts w:ascii="Simplified Arabic" w:hAnsi="Simplified Arabic" w:cs="Simplified Arabic" w:hint="cs"/>
          <w:color w:val="1B1C1D"/>
          <w:sz w:val="32"/>
          <w:szCs w:val="32"/>
          <w:bdr w:val="none" w:sz="0" w:space="0" w:color="auto" w:frame="1"/>
          <w:rtl/>
        </w:rPr>
        <w:t>مراجعة اختبارات الإجهاد</w:t>
      </w:r>
      <w:r w:rsidRPr="006E69E5">
        <w:rPr>
          <w:rFonts w:ascii="Simplified Arabic" w:hAnsi="Simplified Arabic" w:cs="Simplified Arabic" w:hint="cs"/>
          <w:color w:val="1B1C1D"/>
          <w:sz w:val="32"/>
          <w:szCs w:val="32"/>
          <w:rtl/>
        </w:rPr>
        <w:t xml:space="preserve"> بانتظام، </w:t>
      </w:r>
      <w:r w:rsidRPr="006E69E5">
        <w:rPr>
          <w:rFonts w:ascii="Simplified Arabic" w:hAnsi="Simplified Arabic" w:cs="Simplified Arabic" w:hint="cs"/>
          <w:color w:val="1B1C1D"/>
          <w:sz w:val="32"/>
          <w:szCs w:val="32"/>
          <w:bdr w:val="none" w:sz="0" w:space="0" w:color="auto" w:frame="1"/>
          <w:rtl/>
        </w:rPr>
        <w:t>تعزيز كفاية رأس المال</w:t>
      </w:r>
      <w:r w:rsidRPr="006E69E5">
        <w:rPr>
          <w:rFonts w:ascii="Simplified Arabic" w:hAnsi="Simplified Arabic" w:cs="Simplified Arabic" w:hint="cs"/>
          <w:color w:val="1B1C1D"/>
          <w:sz w:val="32"/>
          <w:szCs w:val="32"/>
          <w:rtl/>
        </w:rPr>
        <w:t xml:space="preserve">، </w:t>
      </w:r>
      <w:r w:rsidRPr="006E69E5">
        <w:rPr>
          <w:rFonts w:ascii="Simplified Arabic" w:hAnsi="Simplified Arabic" w:cs="Simplified Arabic" w:hint="cs"/>
          <w:color w:val="1B1C1D"/>
          <w:sz w:val="32"/>
          <w:szCs w:val="32"/>
          <w:bdr w:val="none" w:sz="0" w:space="0" w:color="auto" w:frame="1"/>
          <w:rtl/>
        </w:rPr>
        <w:t>الاستفادة من التقنيات المالية الحديثة (</w:t>
      </w:r>
      <w:r w:rsidRPr="006E69E5">
        <w:rPr>
          <w:rFonts w:ascii="Simplified Arabic" w:hAnsi="Simplified Arabic" w:cs="Simplified Arabic" w:hint="cs"/>
          <w:color w:val="1B1C1D"/>
          <w:sz w:val="32"/>
          <w:szCs w:val="32"/>
          <w:bdr w:val="none" w:sz="0" w:space="0" w:color="auto" w:frame="1"/>
        </w:rPr>
        <w:t>FinTech</w:t>
      </w:r>
      <w:r w:rsidRPr="006E69E5">
        <w:rPr>
          <w:rFonts w:ascii="Simplified Arabic" w:hAnsi="Simplified Arabic" w:cs="Simplified Arabic" w:hint="cs"/>
          <w:color w:val="1B1C1D"/>
          <w:sz w:val="32"/>
          <w:szCs w:val="32"/>
          <w:bdr w:val="none" w:sz="0" w:space="0" w:color="auto" w:frame="1"/>
          <w:rtl/>
        </w:rPr>
        <w:t>)</w:t>
      </w:r>
      <w:r w:rsidRPr="006E69E5">
        <w:rPr>
          <w:rFonts w:ascii="Simplified Arabic" w:hAnsi="Simplified Arabic" w:cs="Simplified Arabic" w:hint="cs"/>
          <w:color w:val="1B1C1D"/>
          <w:sz w:val="32"/>
          <w:szCs w:val="32"/>
          <w:rtl/>
        </w:rPr>
        <w:t>، والاستمرار في دعم دور البنك المركزي السعودي، إضافة إلى برامج التدريب المستمرة للعاملين في القطاع المصرفي.</w:t>
      </w:r>
    </w:p>
    <w:p w14:paraId="0CB7FC61" w14:textId="7962A5BA" w:rsidR="004239C6" w:rsidRPr="006E69E5" w:rsidRDefault="004239C6" w:rsidP="005E239F">
      <w:pPr>
        <w:spacing w:after="120" w:line="360" w:lineRule="auto"/>
        <w:divId w:val="1442071813"/>
        <w:rPr>
          <w:rFonts w:ascii="Simplified Arabic" w:eastAsia="Times New Roman" w:hAnsi="Simplified Arabic" w:cs="Simplified Arabic" w:hint="cs"/>
          <w:color w:val="1B1C1D"/>
          <w:sz w:val="32"/>
          <w:szCs w:val="32"/>
          <w:rtl/>
        </w:rPr>
      </w:pPr>
    </w:p>
    <w:p w14:paraId="7BCADCB0" w14:textId="77777777"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p>
    <w:p w14:paraId="6B1F1527" w14:textId="77777777"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p>
    <w:p w14:paraId="70C49E8B" w14:textId="77777777"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p>
    <w:p w14:paraId="0CE20564" w14:textId="77777777"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p>
    <w:p w14:paraId="44C72BAE" w14:textId="77777777"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p>
    <w:p w14:paraId="732FED27" w14:textId="77777777" w:rsidR="009C479D" w:rsidRPr="006E69E5" w:rsidRDefault="009C479D" w:rsidP="005E239F">
      <w:pPr>
        <w:spacing w:after="120" w:line="360" w:lineRule="auto"/>
        <w:divId w:val="453718620"/>
        <w:rPr>
          <w:rFonts w:ascii="Simplified Arabic" w:eastAsia="Times New Roman" w:hAnsi="Simplified Arabic" w:cs="Simplified Arabic"/>
          <w:color w:val="1B1C1D"/>
          <w:sz w:val="32"/>
          <w:szCs w:val="32"/>
          <w:rtl/>
        </w:rPr>
      </w:pPr>
    </w:p>
    <w:p w14:paraId="4FEC8B54" w14:textId="77777777" w:rsidR="00737F12" w:rsidRPr="006E69E5" w:rsidRDefault="00737F12" w:rsidP="005E239F">
      <w:pPr>
        <w:spacing w:after="120" w:line="360" w:lineRule="auto"/>
        <w:divId w:val="453718620"/>
        <w:rPr>
          <w:rFonts w:ascii="Simplified Arabic" w:eastAsia="Times New Roman" w:hAnsi="Simplified Arabic" w:cs="Simplified Arabic"/>
          <w:color w:val="1B1C1D"/>
          <w:sz w:val="32"/>
          <w:szCs w:val="32"/>
          <w:rtl/>
        </w:rPr>
      </w:pPr>
    </w:p>
    <w:p w14:paraId="487E3609" w14:textId="77777777" w:rsidR="00AC4FFC" w:rsidRPr="006E69E5" w:rsidRDefault="00AC4FFC" w:rsidP="005E239F">
      <w:pPr>
        <w:spacing w:after="120" w:line="360" w:lineRule="auto"/>
        <w:divId w:val="453718620"/>
        <w:rPr>
          <w:rFonts w:ascii="Simplified Arabic" w:eastAsia="Times New Roman" w:hAnsi="Simplified Arabic" w:cs="Simplified Arabic" w:hint="cs"/>
          <w:color w:val="1B1C1D"/>
          <w:sz w:val="32"/>
          <w:szCs w:val="32"/>
          <w:rtl/>
        </w:rPr>
      </w:pPr>
    </w:p>
    <w:p w14:paraId="2E7A71A5" w14:textId="3199C539" w:rsidR="004239C6" w:rsidRPr="006E69E5" w:rsidRDefault="004239C6" w:rsidP="005E239F">
      <w:pPr>
        <w:spacing w:after="120" w:line="360" w:lineRule="auto"/>
        <w:divId w:val="453718620"/>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 xml:space="preserve">الملاحق </w:t>
      </w:r>
    </w:p>
    <w:p w14:paraId="0EF350A1" w14:textId="77777777" w:rsidR="009C479D" w:rsidRPr="006E69E5" w:rsidRDefault="009C479D" w:rsidP="005E239F">
      <w:pPr>
        <w:spacing w:after="120" w:line="360" w:lineRule="auto"/>
        <w:rPr>
          <w:rFonts w:ascii="Simplified Arabic" w:eastAsia="Times New Roman" w:hAnsi="Simplified Arabic" w:cs="Simplified Arabic" w:hint="cs"/>
          <w:color w:val="1B1C1D"/>
          <w:kern w:val="0"/>
          <w:sz w:val="32"/>
          <w:szCs w:val="32"/>
          <w14:ligatures w14:val="none"/>
        </w:rPr>
      </w:pPr>
      <w:r w:rsidRPr="006E69E5">
        <w:rPr>
          <w:rFonts w:ascii="Simplified Arabic" w:hAnsi="Simplified Arabic" w:cs="Simplified Arabic" w:hint="cs"/>
          <w:sz w:val="32"/>
          <w:szCs w:val="32"/>
          <w:rtl/>
        </w:rPr>
        <w:t xml:space="preserve">الاستبيان </w:t>
      </w:r>
    </w:p>
    <w:p w14:paraId="2768E0AB" w14:textId="77777777" w:rsidR="009C479D" w:rsidRPr="006E69E5" w:rsidRDefault="009C479D" w:rsidP="005E239F">
      <w:pPr>
        <w:pStyle w:val="2"/>
        <w:spacing w:before="0" w:after="120" w:line="360" w:lineRule="auto"/>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الهدف العام للاستبيان</w:t>
      </w:r>
    </w:p>
    <w:p w14:paraId="7D7FD217" w14:textId="77777777" w:rsidR="009C479D" w:rsidRPr="006E69E5" w:rsidRDefault="009C479D" w:rsidP="005E239F">
      <w:pPr>
        <w:pStyle w:val="a5"/>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xml:space="preserve">يهدف هذا الاستبيان إلى </w:t>
      </w:r>
      <w:r w:rsidRPr="006E69E5">
        <w:rPr>
          <w:rFonts w:ascii="Simplified Arabic" w:hAnsi="Simplified Arabic" w:cs="Simplified Arabic" w:hint="cs"/>
          <w:color w:val="1B1C1D"/>
          <w:sz w:val="32"/>
          <w:szCs w:val="32"/>
          <w:bdr w:val="none" w:sz="0" w:space="0" w:color="auto" w:frame="1"/>
          <w:rtl/>
        </w:rPr>
        <w:t>فهم وتحليل الأثر الذي تُحدثه المتغيرات الاقتصادية الكلية على إدارة مخاطر السيولة في البنوك التجارية السعودية، وتحديد التحديات والفرص المتعلقة بهذا الجانب</w:t>
      </w:r>
      <w:r w:rsidRPr="006E69E5">
        <w:rPr>
          <w:rFonts w:ascii="Simplified Arabic" w:hAnsi="Simplified Arabic" w:cs="Simplified Arabic" w:hint="cs"/>
          <w:color w:val="1B1C1D"/>
          <w:sz w:val="32"/>
          <w:szCs w:val="32"/>
          <w:rtl/>
        </w:rPr>
        <w:t>. تهدف الإجابات إلى مساعدة البنوك والجهات الرقابية في تحسين استراتيجيات إدارة السيولة وتعزيز الاستقرار المالي للقطاع المصرفي.</w:t>
      </w:r>
    </w:p>
    <w:p w14:paraId="2BABB19F"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tl/>
        </w:rPr>
      </w:pPr>
    </w:p>
    <w:p w14:paraId="74C9DE93" w14:textId="77777777" w:rsidR="009C479D" w:rsidRPr="006E69E5" w:rsidRDefault="009C479D" w:rsidP="005E239F">
      <w:pPr>
        <w:pStyle w:val="2"/>
        <w:spacing w:before="0" w:after="120" w:line="360" w:lineRule="auto"/>
        <w:rPr>
          <w:rFonts w:ascii="Simplified Arabic" w:eastAsia="Times New Roman" w:hAnsi="Simplified Arabic" w:cs="Simplified Arabic" w:hint="cs"/>
          <w:color w:val="1B1C1D"/>
          <w:rtl/>
        </w:rPr>
      </w:pPr>
      <w:r w:rsidRPr="006E69E5">
        <w:rPr>
          <w:rFonts w:ascii="Simplified Arabic" w:eastAsia="Times New Roman" w:hAnsi="Simplified Arabic" w:cs="Simplified Arabic" w:hint="cs"/>
          <w:color w:val="1B1C1D"/>
          <w:rtl/>
        </w:rPr>
        <w:t xml:space="preserve">أسئلة الاستبيان </w:t>
      </w:r>
    </w:p>
    <w:p w14:paraId="7F6CA7FB" w14:textId="77777777" w:rsidR="009C479D" w:rsidRPr="006E69E5" w:rsidRDefault="009C479D" w:rsidP="005E239F">
      <w:pPr>
        <w:pStyle w:val="a5"/>
        <w:bidi/>
        <w:spacing w:before="0" w:beforeAutospacing="0" w:after="24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الإجابة على الأسئلة التالية بوضع علامة (</w:t>
      </w:r>
      <w:r w:rsidRPr="006E69E5">
        <w:rPr>
          <w:rFonts w:ascii="Segoe UI Symbol" w:hAnsi="Segoe UI Symbol" w:cs="Segoe UI Symbol" w:hint="cs"/>
          <w:color w:val="1B1C1D"/>
          <w:sz w:val="32"/>
          <w:szCs w:val="32"/>
          <w:rtl/>
        </w:rPr>
        <w:t>✓</w:t>
      </w:r>
      <w:r w:rsidRPr="006E69E5">
        <w:rPr>
          <w:rFonts w:ascii="Simplified Arabic" w:hAnsi="Simplified Arabic" w:cs="Simplified Arabic" w:hint="cs"/>
          <w:color w:val="1B1C1D"/>
          <w:sz w:val="32"/>
          <w:szCs w:val="32"/>
          <w:rtl/>
        </w:rPr>
        <w:t>) أمام الخيار الأنسب، أو بوضع الرقم المناسب في الخانات المخصصة (حسب مقياس ليكرت).</w:t>
      </w:r>
    </w:p>
    <w:p w14:paraId="06754EAF"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tl/>
        </w:rPr>
      </w:pPr>
    </w:p>
    <w:p w14:paraId="5D5844D9" w14:textId="77777777" w:rsidR="009C479D" w:rsidRPr="006E69E5" w:rsidRDefault="009C479D"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الأول: معلومات عامة</w:t>
      </w:r>
    </w:p>
    <w:p w14:paraId="1E56184B" w14:textId="77777777" w:rsidR="009C479D" w:rsidRPr="006E69E5" w:rsidRDefault="009C479D" w:rsidP="005E239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المسمى الوظيفي:</w:t>
      </w:r>
    </w:p>
    <w:p w14:paraId="67EEB874"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إدارة عليا (رئيس قسم/مدير إدارة)</w:t>
      </w:r>
    </w:p>
    <w:p w14:paraId="4C2737B8"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إدارة وسطى (نائب مدير/رئيس فريق)</w:t>
      </w:r>
    </w:p>
    <w:p w14:paraId="1791782B"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lastRenderedPageBreak/>
        <w:t>( ) موظف متخصص</w:t>
      </w:r>
    </w:p>
    <w:p w14:paraId="42BBD9CB"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أخرى، يرجى التحديد: ___________________</w:t>
      </w:r>
    </w:p>
    <w:p w14:paraId="3B9F2839" w14:textId="77777777" w:rsidR="009C479D" w:rsidRPr="006E69E5" w:rsidRDefault="009C479D" w:rsidP="005E239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سنوات الخبرة في القطاع المصرفي:</w:t>
      </w:r>
    </w:p>
    <w:p w14:paraId="63D6E6A0"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أقل من 5 سنوات</w:t>
      </w:r>
    </w:p>
    <w:p w14:paraId="465A72BF"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5 - 10 سنوات</w:t>
      </w:r>
    </w:p>
    <w:p w14:paraId="16F0F570"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11 - 15 سنة</w:t>
      </w:r>
    </w:p>
    <w:p w14:paraId="35047A51"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أكثر من 15 سنة</w:t>
      </w:r>
    </w:p>
    <w:p w14:paraId="07D54AD9" w14:textId="77777777" w:rsidR="009C479D" w:rsidRPr="006E69E5" w:rsidRDefault="009C479D" w:rsidP="005E239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bdr w:val="none" w:sz="0" w:space="0" w:color="auto" w:frame="1"/>
          <w:rtl/>
        </w:rPr>
        <w:t>حجم البنك الذي تعمل به (من حيث الأصول):</w:t>
      </w:r>
    </w:p>
    <w:p w14:paraId="1CA51D02"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كبير</w:t>
      </w:r>
    </w:p>
    <w:p w14:paraId="055695B8"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متوسط</w:t>
      </w:r>
    </w:p>
    <w:p w14:paraId="65BA6BF7" w14:textId="77777777" w:rsidR="009C479D" w:rsidRPr="006E69E5" w:rsidRDefault="009C479D" w:rsidP="005E239F">
      <w:pPr>
        <w:pStyle w:val="a5"/>
        <w:numPr>
          <w:ilvl w:val="1"/>
          <w:numId w:val="20"/>
        </w:numPr>
        <w:bidi/>
        <w:spacing w:before="0" w:beforeAutospacing="0" w:after="120" w:after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 ) صغير</w:t>
      </w:r>
    </w:p>
    <w:p w14:paraId="3BCCBE71"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tl/>
        </w:rPr>
      </w:pPr>
    </w:p>
    <w:p w14:paraId="38B2DB7B" w14:textId="77777777" w:rsidR="009C479D" w:rsidRPr="006E69E5" w:rsidRDefault="009C479D"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الثاني: قياس وإدارة مخاطر السيولة</w:t>
      </w:r>
    </w:p>
    <w:p w14:paraId="409ABCC6"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 (مقياس ليكرت):</w:t>
      </w:r>
    </w:p>
    <w:p w14:paraId="0B48CF86"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4697AB8E"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4E081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A48D4"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E8D65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4AD7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F757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B0C5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5F7F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60072625"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D501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162C3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يمتلك البنك إطاراً واضحاً وموثقاً لإدارة مخاطر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AC0E9B"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9201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1196CD"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D3455D"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18C33F"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22554A5E"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F469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4C17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بمراقبة يومية لمؤشرات السيولة الرئيسية (مثل نسبة السيولة، فجوات 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EB03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A505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B831AE"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6BC98"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E11FF"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7559C360"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12ACC0"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A08D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تعتمد إدارة السيولة في البنك على نماذج تنبؤية للتدفقات النقدية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2A1D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F848C4"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C6AD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C43BA"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F0D3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2A723760"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A92B0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E41CE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يجري البنك اختبارات إجهاد (</w:t>
            </w:r>
            <w:r w:rsidRPr="006E69E5">
              <w:rPr>
                <w:rFonts w:ascii="Simplified Arabic" w:eastAsia="Times New Roman" w:hAnsi="Simplified Arabic" w:cs="Simplified Arabic" w:hint="cs"/>
                <w:color w:val="1B1C1D"/>
                <w:sz w:val="32"/>
                <w:szCs w:val="32"/>
              </w:rPr>
              <w:t>Stress Tests</w:t>
            </w:r>
            <w:r w:rsidRPr="006E69E5">
              <w:rPr>
                <w:rFonts w:ascii="Simplified Arabic" w:eastAsia="Times New Roman" w:hAnsi="Simplified Arabic" w:cs="Simplified Arabic" w:hint="cs"/>
                <w:color w:val="1B1C1D"/>
                <w:sz w:val="32"/>
                <w:szCs w:val="32"/>
                <w:rtl/>
              </w:rPr>
              <w:t>) منتظمة لتقييم قدرته على مواجهة صدمات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6C68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C053D"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1ABD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AE15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A3153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6DB1BAEA"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C3278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D0551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لدى البنك خطة طوارئ (</w:t>
            </w:r>
            <w:r w:rsidRPr="006E69E5">
              <w:rPr>
                <w:rFonts w:ascii="Simplified Arabic" w:eastAsia="Times New Roman" w:hAnsi="Simplified Arabic" w:cs="Simplified Arabic" w:hint="cs"/>
                <w:color w:val="1B1C1D"/>
                <w:sz w:val="32"/>
                <w:szCs w:val="32"/>
              </w:rPr>
              <w:t>Contingency Funding Plan</w:t>
            </w:r>
            <w:r w:rsidRPr="006E69E5">
              <w:rPr>
                <w:rFonts w:ascii="Simplified Arabic" w:eastAsia="Times New Roman" w:hAnsi="Simplified Arabic" w:cs="Simplified Arabic" w:hint="cs"/>
                <w:color w:val="1B1C1D"/>
                <w:sz w:val="32"/>
                <w:szCs w:val="32"/>
                <w:rtl/>
              </w:rPr>
              <w:t>) فعّالة للتعامل مع أزمات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5D0E2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59E6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C9B46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1A79B5"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BE7A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0D3ACCAF"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5CA26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CE81B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يعتبر رأس مال البنك كافياً لاستيعاب مخاطر السيولة المحتملة.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53037A"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B9296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7706BA"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49D60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496D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596B367A"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B199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A24CD0"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يتم إبلاغ الإدارة العليا بانتظام عن وضع مخاطر السيولة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9AAE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ECDA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B4D9D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16A45E"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C5CA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0115CF00"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Pr>
      </w:pPr>
    </w:p>
    <w:p w14:paraId="3CB2DCF6" w14:textId="77777777" w:rsidR="009C479D" w:rsidRPr="006E69E5" w:rsidRDefault="009C479D"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الجزء الثالث: أثر المتغيرات الاقتصادية الكلية على مخاطر السيولة</w:t>
      </w:r>
    </w:p>
    <w:p w14:paraId="34D3986B"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 بخصوص أثر المتغيرات الاقتصادية الكلية على إدارة مخاطر السيولة في البنك:</w:t>
      </w:r>
    </w:p>
    <w:p w14:paraId="348B1804"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p w14:paraId="57250E72" w14:textId="77777777" w:rsidR="009C479D" w:rsidRPr="006E69E5" w:rsidRDefault="009C479D" w:rsidP="005E239F">
      <w:pPr>
        <w:pStyle w:val="4"/>
        <w:spacing w:before="0" w:after="120" w:line="360" w:lineRule="auto"/>
        <w:rPr>
          <w:rFonts w:ascii="Simplified Arabic" w:eastAsia="Times New Roman" w:hAnsi="Simplified Arabic" w:cs="Simplified Arabic" w:hint="cs"/>
          <w:i w:val="0"/>
          <w:iCs w:val="0"/>
          <w:color w:val="1B1C1D"/>
          <w:sz w:val="32"/>
          <w:szCs w:val="32"/>
          <w:rtl/>
        </w:rPr>
      </w:pPr>
      <w:r w:rsidRPr="006E69E5">
        <w:rPr>
          <w:rFonts w:ascii="Simplified Arabic" w:eastAsia="Times New Roman" w:hAnsi="Simplified Arabic" w:cs="Simplified Arabic" w:hint="cs"/>
          <w:i w:val="0"/>
          <w:iCs w:val="0"/>
          <w:color w:val="1B1C1D"/>
          <w:sz w:val="32"/>
          <w:szCs w:val="32"/>
          <w:rtl/>
        </w:rPr>
        <w:lastRenderedPageBreak/>
        <w:t>أثر أسعار النفط:</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174FAE6E"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7FFB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9A9D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C60E00"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3EEDD"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F7E7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3371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5D02A"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4AA44708"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E37D4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9623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لتقلبات أسعار النفط تأثير مباشر على مستويات ودائع العملاء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4A6B0A"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95744"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5B67A"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863A0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6C812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10800427"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5D3C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DA32E9"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انخفاضات أسعار النفط على قدرة البنك على الحصول على تمويل طويل الأجل.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008A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B80F9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3AB41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B1ACA"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DF81B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0AFD9EF9"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2C084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45BFB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تُغير إدارة البنك سياسات إدارة السيولة استجابةً لتغيرات أسعار النفط.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9A7D9"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92925"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C26D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EADB0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0613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3EC867D6" w14:textId="77777777" w:rsidR="009C479D" w:rsidRPr="006E69E5" w:rsidRDefault="009C479D" w:rsidP="005E239F">
      <w:pPr>
        <w:pStyle w:val="4"/>
        <w:spacing w:before="0" w:after="120" w:line="360" w:lineRule="auto"/>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التضخم:</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1E67C944"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444B1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02979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7E3F9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A657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439E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D8C4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DAB53D"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0728DDBB"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A102F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B2EE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يؤدي ارتفاع التضخم إلى زيادة تكلفة التمويل للبنك.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42E26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37F4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65963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3F8469"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762E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5D1F648F"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F04C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843A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يؤثر التضخم على سلوك المودعين وبالتالي على استقرار الودائع.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932D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2F5624"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8713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CA937"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4997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3530CC23"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6199F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D6928"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يزداد تركيز البنك على إدارة الأصول والخصوم (</w:t>
            </w:r>
            <w:r w:rsidRPr="006E69E5">
              <w:rPr>
                <w:rFonts w:ascii="Simplified Arabic" w:eastAsia="Times New Roman" w:hAnsi="Simplified Arabic" w:cs="Simplified Arabic" w:hint="cs"/>
                <w:color w:val="1B1C1D"/>
                <w:sz w:val="32"/>
                <w:szCs w:val="32"/>
              </w:rPr>
              <w:t>ALM</w:t>
            </w:r>
            <w:r w:rsidRPr="006E69E5">
              <w:rPr>
                <w:rFonts w:ascii="Simplified Arabic" w:eastAsia="Times New Roman" w:hAnsi="Simplified Arabic" w:cs="Simplified Arabic" w:hint="cs"/>
                <w:color w:val="1B1C1D"/>
                <w:sz w:val="32"/>
                <w:szCs w:val="32"/>
                <w:rtl/>
              </w:rPr>
              <w:t>) في فترات التضخم المرتفع.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81319"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191C2"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173A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1DAB25"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3BAB8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2C142FFC" w14:textId="77777777" w:rsidR="009C479D" w:rsidRPr="006E69E5" w:rsidRDefault="009C479D" w:rsidP="005E239F">
      <w:pPr>
        <w:pStyle w:val="4"/>
        <w:spacing w:before="0" w:after="120" w:line="360" w:lineRule="auto"/>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أسعار الفائدة: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5C52E00F"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1A52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96B0A"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7C160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5071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EF32D"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53C0B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141AB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1A62BB65"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A950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36DB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تؤثر تغيرات أسعار الفائدة بشكل كبير على صافي هامش الفائدة للبنك.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4758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D5524"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8408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FB3C9"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109D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4EAB1E54"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BE01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FC5D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تتأثر جاذبية منتجات البنك الادخارية (الودائع) بتغيرات أسعار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6996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7263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2994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EE539"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CB0E5"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5435038F"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74DE4"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lastRenderedPageBreak/>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3E158"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يقوم البنك بتعديل أسعار الإقراض والاقتراض استجابةً لقرارات البنك المركزي السعودي بشأن الفائدة.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8CBA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A9C7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15B4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832D2"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295AE"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10D66C81" w14:textId="77777777" w:rsidR="009C479D" w:rsidRPr="006E69E5" w:rsidRDefault="009C479D" w:rsidP="005E239F">
      <w:pPr>
        <w:pStyle w:val="4"/>
        <w:spacing w:before="0" w:after="120" w:line="360" w:lineRule="auto"/>
        <w:rPr>
          <w:rFonts w:ascii="Simplified Arabic" w:eastAsia="Times New Roman" w:hAnsi="Simplified Arabic" w:cs="Simplified Arabic" w:hint="cs"/>
          <w:i w:val="0"/>
          <w:iCs w:val="0"/>
          <w:color w:val="1B1C1D"/>
          <w:sz w:val="32"/>
          <w:szCs w:val="32"/>
        </w:rPr>
      </w:pPr>
      <w:r w:rsidRPr="006E69E5">
        <w:rPr>
          <w:rFonts w:ascii="Simplified Arabic" w:eastAsia="Times New Roman" w:hAnsi="Simplified Arabic" w:cs="Simplified Arabic" w:hint="cs"/>
          <w:i w:val="0"/>
          <w:iCs w:val="0"/>
          <w:color w:val="1B1C1D"/>
          <w:sz w:val="32"/>
          <w:szCs w:val="32"/>
          <w:rtl/>
        </w:rPr>
        <w:t>أثر النمو الاقتصادي:</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39791677"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D4564"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2BCD7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63AA8"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B4EC24"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3E1E4"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DC63D"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FAE6E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6E0217B7"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5FB84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2E89C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يساهم النمو الاقتصادي الإيجابي في زيادة قاعدة ودائع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69C59B"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CEAB7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3E99D"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76048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98766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0803119B"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54B553"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D15E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يقلل التوسع الاقتصادي من مخاطر السيولة في 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FF311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A1858"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4A02B"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14DF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7D27E"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006210BE"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C7151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0EC86"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يتأثر حجم القروض الممنوحة وقدرة البنك على توليد السيولة بمعدلات النمو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FE8A00"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00FA1E"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881BC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D803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BEA2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4D28FC33"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Pr>
      </w:pPr>
    </w:p>
    <w:p w14:paraId="38600CB1" w14:textId="77777777" w:rsidR="009C479D" w:rsidRPr="006E69E5" w:rsidRDefault="009C479D" w:rsidP="005E239F">
      <w:pPr>
        <w:pStyle w:val="3"/>
        <w:spacing w:before="0" w:after="120"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lastRenderedPageBreak/>
        <w:t>الجزء الرابع: التحديات والفرص</w:t>
      </w:r>
    </w:p>
    <w:p w14:paraId="57D3B432"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يرجى تقييم مدى موافقتك على العبارات التالية:</w:t>
      </w:r>
    </w:p>
    <w:p w14:paraId="6FB4D075" w14:textId="77777777" w:rsidR="009C479D" w:rsidRPr="006E69E5" w:rsidRDefault="009C479D" w:rsidP="005E239F">
      <w:pPr>
        <w:pStyle w:val="a5"/>
        <w:bidi/>
        <w:spacing w:before="0" w:beforeAutospacing="0" w:line="360" w:lineRule="auto"/>
        <w:rPr>
          <w:rFonts w:ascii="Simplified Arabic" w:hAnsi="Simplified Arabic" w:cs="Simplified Arabic" w:hint="cs"/>
          <w:color w:val="1B1C1D"/>
          <w:sz w:val="32"/>
          <w:szCs w:val="32"/>
          <w:rtl/>
        </w:rPr>
      </w:pPr>
      <w:r w:rsidRPr="006E69E5">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9C479D" w:rsidRPr="006E69E5" w14:paraId="1ED4A804" w14:textId="77777777" w:rsidTr="005C430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E00BC"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ED2E2"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CD16D9"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24825"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C6679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0F5E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65936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5</w:t>
            </w:r>
          </w:p>
        </w:tc>
      </w:tr>
      <w:tr w:rsidR="009C479D" w:rsidRPr="006E69E5" w14:paraId="138C902D"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E73D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F02AB8"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تُعدّ التغيرات السريعة في المتغيرات الاقتصادية الكلية تحدياً رئيسياً لإدارة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3C697"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0637FD"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9EDA67"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D4DB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0AB347"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7696C818"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3B8AF"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0DD1A"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يواجه البنك صعوبة في التنبؤ بالتدفقات النقدية في ظل عدم اليقين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F0BE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7A3FC"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ACDF2"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B76C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7D302"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4F549D87"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72ECB"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1ACEC8"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تُسهم التقنيات المالية الحديثة (</w:t>
            </w:r>
            <w:r w:rsidRPr="006E69E5">
              <w:rPr>
                <w:rFonts w:ascii="Simplified Arabic" w:eastAsia="Times New Roman" w:hAnsi="Simplified Arabic" w:cs="Simplified Arabic" w:hint="cs"/>
                <w:color w:val="1B1C1D"/>
                <w:sz w:val="32"/>
                <w:szCs w:val="32"/>
              </w:rPr>
              <w:t>FinTech</w:t>
            </w:r>
            <w:r w:rsidRPr="006E69E5">
              <w:rPr>
                <w:rFonts w:ascii="Simplified Arabic" w:eastAsia="Times New Roman" w:hAnsi="Simplified Arabic" w:cs="Simplified Arabic" w:hint="cs"/>
                <w:color w:val="1B1C1D"/>
                <w:sz w:val="32"/>
                <w:szCs w:val="32"/>
                <w:rtl/>
              </w:rPr>
              <w:t>) في تحسين إدارة مخاطر السيولة بالبنك.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B8880"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07908"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9FFC46"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DF781"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2CBCD3"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r w:rsidR="009C479D" w:rsidRPr="006E69E5" w14:paraId="0536415D" w14:textId="77777777" w:rsidTr="005C4302">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C2AB1"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Pr>
            </w:pPr>
            <w:r w:rsidRPr="006E69E5">
              <w:rPr>
                <w:rFonts w:ascii="Simplified Arabic" w:eastAsia="Times New Roman"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ED10B"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r w:rsidRPr="006E69E5">
              <w:rPr>
                <w:rFonts w:ascii="Simplified Arabic" w:eastAsia="Times New Roman" w:hAnsi="Simplified Arabic" w:cs="Simplified Arabic" w:hint="cs"/>
                <w:color w:val="1B1C1D"/>
                <w:sz w:val="32"/>
                <w:szCs w:val="32"/>
                <w:rtl/>
              </w:rPr>
              <w:t>تُساعد توجيهات البنك المركزي السعودي في تعزيز ممارسات إدارة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67FDE" w14:textId="77777777" w:rsidR="009C479D" w:rsidRPr="006E69E5" w:rsidRDefault="009C479D" w:rsidP="005E239F">
            <w:pPr>
              <w:spacing w:line="360" w:lineRule="auto"/>
              <w:rPr>
                <w:rFonts w:ascii="Simplified Arabic" w:eastAsia="Times New Roman" w:hAnsi="Simplified Arabic" w:cs="Simplified Arabic" w:hint="cs"/>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43E90"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10F1F"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E1F48"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2F322" w14:textId="77777777" w:rsidR="009C479D" w:rsidRPr="006E69E5" w:rsidRDefault="009C479D" w:rsidP="005E239F">
            <w:pPr>
              <w:spacing w:line="360" w:lineRule="auto"/>
              <w:rPr>
                <w:rFonts w:ascii="Simplified Arabic" w:eastAsia="Times New Roman" w:hAnsi="Simplified Arabic" w:cs="Simplified Arabic" w:hint="cs"/>
                <w:sz w:val="32"/>
                <w:szCs w:val="32"/>
              </w:rPr>
            </w:pPr>
          </w:p>
        </w:tc>
      </w:tr>
    </w:tbl>
    <w:p w14:paraId="0D763061" w14:textId="77777777" w:rsidR="009C479D" w:rsidRPr="006E69E5" w:rsidRDefault="009C479D" w:rsidP="005E239F">
      <w:pPr>
        <w:spacing w:after="120" w:line="360" w:lineRule="auto"/>
        <w:rPr>
          <w:rFonts w:ascii="Simplified Arabic" w:eastAsia="Times New Roman" w:hAnsi="Simplified Arabic" w:cs="Simplified Arabic" w:hint="cs"/>
          <w:color w:val="1B1C1D"/>
          <w:sz w:val="32"/>
          <w:szCs w:val="32"/>
          <w:rtl/>
        </w:rPr>
      </w:pPr>
    </w:p>
    <w:p w14:paraId="08C557F1" w14:textId="3E3CDCF2" w:rsidR="001D614C" w:rsidRPr="006E69E5" w:rsidRDefault="001D614C">
      <w:pPr>
        <w:bidi w:val="0"/>
        <w:spacing w:after="120"/>
        <w:divId w:val="1048533892"/>
        <w:rPr>
          <w:rFonts w:ascii="Arial" w:eastAsia="Times New Roman" w:hAnsi="Arial" w:cs="Arial"/>
          <w:color w:val="1B1C1D"/>
          <w:kern w:val="0"/>
          <w:sz w:val="24"/>
          <w:szCs w:val="24"/>
          <w14:ligatures w14:val="none"/>
        </w:rPr>
      </w:pPr>
    </w:p>
    <w:p w14:paraId="15CB7CE3" w14:textId="225802FC" w:rsidR="001D614C" w:rsidRPr="006E69E5" w:rsidRDefault="00BE04B3">
      <w:pPr>
        <w:pStyle w:val="2"/>
        <w:bidi w:val="0"/>
        <w:spacing w:before="0" w:after="120"/>
        <w:divId w:val="1048533892"/>
        <w:rPr>
          <w:rFonts w:ascii="Simplified Arabic" w:eastAsia="Times New Roman" w:hAnsi="Simplified Arabic" w:cs="Simplified Arabic" w:hint="cs"/>
          <w:b/>
          <w:bCs/>
          <w:color w:val="1B1C1D"/>
        </w:rPr>
      </w:pPr>
      <w:r w:rsidRPr="006E69E5">
        <w:rPr>
          <w:rFonts w:ascii="Simplified Arabic" w:hAnsi="Simplified Arabic" w:cs="Simplified Arabic" w:hint="cs"/>
          <w:b/>
          <w:bCs/>
          <w:noProof/>
        </w:rPr>
        <w:lastRenderedPageBreak/>
        <w:drawing>
          <wp:anchor distT="0" distB="0" distL="114300" distR="114300" simplePos="0" relativeHeight="251660288" behindDoc="0" locked="0" layoutInCell="1" allowOverlap="1" wp14:anchorId="37F67704" wp14:editId="68D72264">
            <wp:simplePos x="0" y="0"/>
            <wp:positionH relativeFrom="margin">
              <wp:posOffset>3751580</wp:posOffset>
            </wp:positionH>
            <wp:positionV relativeFrom="margin">
              <wp:posOffset>-332740</wp:posOffset>
            </wp:positionV>
            <wp:extent cx="2226945" cy="2066925"/>
            <wp:effectExtent l="0" t="0" r="1905" b="0"/>
            <wp:wrapSquare wrapText="bothSides"/>
            <wp:docPr id="803836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1D614C" w:rsidRPr="006E69E5">
        <w:rPr>
          <w:rFonts w:ascii="Simplified Arabic" w:eastAsia="Times New Roman" w:hAnsi="Simplified Arabic" w:cs="Simplified Arabic" w:hint="cs"/>
          <w:b/>
          <w:bCs/>
          <w:color w:val="1B1C1D"/>
        </w:rPr>
        <w:t>Mid-Ocean University</w:t>
      </w:r>
    </w:p>
    <w:p w14:paraId="3A82DD1E" w14:textId="77777777" w:rsidR="001D614C" w:rsidRPr="006E69E5" w:rsidRDefault="001D614C">
      <w:pPr>
        <w:pStyle w:val="3"/>
        <w:bidi w:val="0"/>
        <w:spacing w:before="0" w:after="120"/>
        <w:divId w:val="1048533892"/>
        <w:rPr>
          <w:rFonts w:ascii="Simplified Arabic" w:eastAsia="Times New Roman" w:hAnsi="Simplified Arabic" w:cs="Simplified Arabic" w:hint="cs"/>
          <w:b/>
          <w:bCs/>
          <w:color w:val="1B1C1D"/>
          <w:sz w:val="32"/>
          <w:szCs w:val="32"/>
        </w:rPr>
      </w:pPr>
      <w:r w:rsidRPr="006E69E5">
        <w:rPr>
          <w:rFonts w:ascii="Simplified Arabic" w:eastAsia="Times New Roman" w:hAnsi="Simplified Arabic" w:cs="Simplified Arabic" w:hint="cs"/>
          <w:b/>
          <w:bCs/>
          <w:color w:val="1B1C1D"/>
          <w:sz w:val="32"/>
          <w:szCs w:val="32"/>
        </w:rPr>
        <w:t>Faculty of Management</w:t>
      </w:r>
    </w:p>
    <w:p w14:paraId="1C5C80BE" w14:textId="77777777" w:rsidR="00BE04B3" w:rsidRPr="006E69E5" w:rsidRDefault="001D614C" w:rsidP="009F3F35">
      <w:pPr>
        <w:pStyle w:val="4"/>
        <w:bidi w:val="0"/>
        <w:spacing w:before="0" w:after="120"/>
        <w:divId w:val="1048533892"/>
        <w:rPr>
          <w:rFonts w:ascii="Simplified Arabic" w:eastAsia="Times New Roman" w:hAnsi="Simplified Arabic" w:cs="Simplified Arabic" w:hint="cs"/>
          <w:b/>
          <w:bCs/>
          <w:i w:val="0"/>
          <w:iCs w:val="0"/>
          <w:color w:val="1B1C1D"/>
          <w:sz w:val="32"/>
          <w:szCs w:val="32"/>
          <w:rtl/>
        </w:rPr>
      </w:pPr>
      <w:r w:rsidRPr="006E69E5">
        <w:rPr>
          <w:rFonts w:ascii="Simplified Arabic" w:eastAsia="Times New Roman" w:hAnsi="Simplified Arabic" w:cs="Simplified Arabic" w:hint="cs"/>
          <w:b/>
          <w:bCs/>
          <w:i w:val="0"/>
          <w:iCs w:val="0"/>
          <w:color w:val="1B1C1D"/>
          <w:sz w:val="32"/>
          <w:szCs w:val="32"/>
        </w:rPr>
        <w:t>Department / Specialization</w:t>
      </w:r>
    </w:p>
    <w:p w14:paraId="73634D5B" w14:textId="057609A4" w:rsidR="001D614C" w:rsidRPr="006E69E5" w:rsidRDefault="001D614C" w:rsidP="00BE04B3">
      <w:pPr>
        <w:pStyle w:val="4"/>
        <w:bidi w:val="0"/>
        <w:spacing w:before="0" w:after="120"/>
        <w:divId w:val="1048533892"/>
        <w:rPr>
          <w:rFonts w:ascii="Simplified Arabic" w:eastAsia="Times New Roman" w:hAnsi="Simplified Arabic" w:cs="Simplified Arabic" w:hint="cs"/>
          <w:b/>
          <w:bCs/>
          <w:i w:val="0"/>
          <w:iCs w:val="0"/>
          <w:color w:val="1B1C1D"/>
          <w:sz w:val="32"/>
          <w:szCs w:val="32"/>
        </w:rPr>
      </w:pPr>
      <w:r w:rsidRPr="006E69E5">
        <w:rPr>
          <w:rFonts w:ascii="Simplified Arabic" w:eastAsia="Times New Roman" w:hAnsi="Simplified Arabic" w:cs="Simplified Arabic" w:hint="cs"/>
          <w:b/>
          <w:bCs/>
          <w:i w:val="0"/>
          <w:iCs w:val="0"/>
          <w:color w:val="1B1C1D"/>
          <w:sz w:val="32"/>
          <w:szCs w:val="32"/>
        </w:rPr>
        <w:t xml:space="preserve"> Master of Risk Management</w:t>
      </w:r>
    </w:p>
    <w:p w14:paraId="0A2AB76F" w14:textId="77777777" w:rsidR="009C479D" w:rsidRPr="006E69E5" w:rsidRDefault="009C479D" w:rsidP="001D614C">
      <w:pPr>
        <w:bidi w:val="0"/>
        <w:spacing w:after="120" w:line="360" w:lineRule="auto"/>
        <w:rPr>
          <w:rFonts w:ascii="Simplified Arabic" w:eastAsia="Times New Roman" w:hAnsi="Simplified Arabic" w:cs="Simplified Arabic" w:hint="cs"/>
          <w:color w:val="1B1C1D"/>
          <w:sz w:val="32"/>
          <w:szCs w:val="32"/>
          <w:rtl/>
        </w:rPr>
      </w:pPr>
    </w:p>
    <w:p w14:paraId="5F6A600A" w14:textId="470EEAF1" w:rsidR="009C479D" w:rsidRPr="006E69E5" w:rsidRDefault="009C479D" w:rsidP="005E239F">
      <w:pPr>
        <w:spacing w:after="120" w:line="360" w:lineRule="auto"/>
        <w:divId w:val="453718620"/>
        <w:rPr>
          <w:rFonts w:ascii="Simplified Arabic" w:eastAsia="Times New Roman" w:hAnsi="Simplified Arabic" w:cs="Simplified Arabic"/>
          <w:color w:val="1B1C1D"/>
          <w:sz w:val="32"/>
          <w:szCs w:val="32"/>
          <w:rtl/>
        </w:rPr>
      </w:pPr>
    </w:p>
    <w:p w14:paraId="1E69D492" w14:textId="77777777" w:rsidR="00BE04B3" w:rsidRPr="006E69E5" w:rsidRDefault="00BE04B3" w:rsidP="005E239F">
      <w:pPr>
        <w:spacing w:after="120" w:line="360" w:lineRule="auto"/>
        <w:divId w:val="453718620"/>
        <w:rPr>
          <w:rFonts w:ascii="Simplified Arabic" w:eastAsia="Times New Roman" w:hAnsi="Simplified Arabic" w:cs="Simplified Arabic"/>
          <w:color w:val="1B1C1D"/>
          <w:sz w:val="32"/>
          <w:szCs w:val="32"/>
          <w:rtl/>
        </w:rPr>
      </w:pPr>
    </w:p>
    <w:p w14:paraId="2E081CB6" w14:textId="7EFBF739" w:rsidR="00FE633D" w:rsidRPr="006E69E5" w:rsidRDefault="00FE633D">
      <w:pPr>
        <w:bidi w:val="0"/>
        <w:spacing w:after="120"/>
        <w:divId w:val="1927416473"/>
        <w:rPr>
          <w:rFonts w:ascii="Arial" w:eastAsia="Times New Roman" w:hAnsi="Arial" w:cs="Arial"/>
          <w:color w:val="1B1C1D"/>
          <w:kern w:val="0"/>
          <w:sz w:val="24"/>
          <w:szCs w:val="24"/>
          <w14:ligatures w14:val="none"/>
        </w:rPr>
      </w:pPr>
    </w:p>
    <w:p w14:paraId="084243A5" w14:textId="77777777" w:rsidR="00FE633D" w:rsidRPr="006E69E5" w:rsidRDefault="00FE633D" w:rsidP="002478B1">
      <w:pPr>
        <w:pStyle w:val="2"/>
        <w:bidi w:val="0"/>
        <w:spacing w:before="0" w:after="120"/>
        <w:jc w:val="center"/>
        <w:divId w:val="1927416473"/>
        <w:rPr>
          <w:rFonts w:ascii="Simplified Arabic" w:eastAsia="Times New Roman" w:hAnsi="Simplified Arabic" w:cs="Simplified Arabic" w:hint="cs"/>
          <w:b/>
          <w:bCs/>
          <w:color w:val="1B1C1D"/>
        </w:rPr>
      </w:pPr>
      <w:r w:rsidRPr="006E69E5">
        <w:rPr>
          <w:rFonts w:ascii="Simplified Arabic" w:eastAsia="Times New Roman" w:hAnsi="Simplified Arabic" w:cs="Simplified Arabic" w:hint="cs"/>
          <w:b/>
          <w:bCs/>
          <w:color w:val="1B1C1D"/>
        </w:rPr>
        <w:t>Research Title</w:t>
      </w:r>
    </w:p>
    <w:p w14:paraId="7129B607" w14:textId="77777777" w:rsidR="00FE633D" w:rsidRPr="006E69E5" w:rsidRDefault="00FE633D" w:rsidP="002478B1">
      <w:pPr>
        <w:pStyle w:val="a5"/>
        <w:spacing w:before="0" w:beforeAutospacing="0" w:after="0" w:after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bdr w:val="none" w:sz="0" w:space="0" w:color="auto" w:frame="1"/>
        </w:rPr>
        <w:t>The Impact of Macroeconomic Variables on Liquidity Risk Management in Saudi Commercial Banks: An Analytical Study</w:t>
      </w:r>
    </w:p>
    <w:p w14:paraId="6839275F" w14:textId="77777777" w:rsidR="00FE633D" w:rsidRPr="006E69E5" w:rsidRDefault="00FE633D" w:rsidP="002478B1">
      <w:pPr>
        <w:pStyle w:val="a5"/>
        <w:spacing w:before="0" w:beforeAutospacing="0" w:after="0" w:after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bdr w:val="none" w:sz="0" w:space="0" w:color="auto" w:frame="1"/>
        </w:rPr>
        <w:t>Prepared by:</w:t>
      </w:r>
      <w:r w:rsidRPr="006E69E5">
        <w:rPr>
          <w:rFonts w:ascii="Simplified Arabic" w:hAnsi="Simplified Arabic" w:cs="Simplified Arabic" w:hint="cs"/>
          <w:b/>
          <w:bCs/>
          <w:color w:val="1B1C1D"/>
          <w:sz w:val="32"/>
          <w:szCs w:val="32"/>
        </w:rPr>
        <w:t xml:space="preserve"> Awad bin Afar Mohammed Al-Enezi</w:t>
      </w:r>
    </w:p>
    <w:p w14:paraId="73A858E0" w14:textId="77777777" w:rsidR="00FE633D" w:rsidRPr="006E69E5" w:rsidRDefault="00FE633D" w:rsidP="002478B1">
      <w:pPr>
        <w:pStyle w:val="a5"/>
        <w:spacing w:before="0" w:before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rPr>
        <w:t>Supervised by:</w:t>
      </w:r>
    </w:p>
    <w:p w14:paraId="1C6682C3" w14:textId="77777777" w:rsidR="00FE633D" w:rsidRPr="006E69E5" w:rsidRDefault="00FE633D" w:rsidP="002478B1">
      <w:pPr>
        <w:pStyle w:val="a5"/>
        <w:spacing w:before="0" w:before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rPr>
        <w:t>Dr. Al-Faisal Abdulhamid Mohammed</w:t>
      </w:r>
    </w:p>
    <w:p w14:paraId="23B33035" w14:textId="77777777" w:rsidR="00FE633D" w:rsidRPr="006E69E5" w:rsidRDefault="00FE633D" w:rsidP="002478B1">
      <w:pPr>
        <w:pStyle w:val="a5"/>
        <w:spacing w:before="0" w:before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rPr>
        <w:t>Dr. Faiz Ali Jarad</w:t>
      </w:r>
    </w:p>
    <w:p w14:paraId="2C4D3207" w14:textId="77777777" w:rsidR="00FE633D" w:rsidRPr="006E69E5" w:rsidRDefault="00FE633D" w:rsidP="002478B1">
      <w:pPr>
        <w:pStyle w:val="a5"/>
        <w:spacing w:before="0" w:before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rPr>
        <w:t>Academic Year:</w:t>
      </w:r>
    </w:p>
    <w:p w14:paraId="2885090A" w14:textId="77777777" w:rsidR="00FE633D" w:rsidRPr="006E69E5" w:rsidRDefault="00FE633D" w:rsidP="002478B1">
      <w:pPr>
        <w:pStyle w:val="a5"/>
        <w:spacing w:before="0" w:beforeAutospacing="0"/>
        <w:jc w:val="center"/>
        <w:divId w:val="1927416473"/>
        <w:rPr>
          <w:rFonts w:ascii="Simplified Arabic" w:hAnsi="Simplified Arabic" w:cs="Simplified Arabic" w:hint="cs"/>
          <w:b/>
          <w:bCs/>
          <w:color w:val="1B1C1D"/>
          <w:sz w:val="32"/>
          <w:szCs w:val="32"/>
        </w:rPr>
      </w:pPr>
      <w:r w:rsidRPr="006E69E5">
        <w:rPr>
          <w:rFonts w:ascii="Simplified Arabic" w:hAnsi="Simplified Arabic" w:cs="Simplified Arabic" w:hint="cs"/>
          <w:b/>
          <w:bCs/>
          <w:color w:val="1B1C1D"/>
          <w:sz w:val="32"/>
          <w:szCs w:val="32"/>
        </w:rPr>
        <w:t>2025</w:t>
      </w:r>
    </w:p>
    <w:p w14:paraId="12B89DF3" w14:textId="2C66947A" w:rsidR="00FE633D" w:rsidRPr="006E69E5" w:rsidRDefault="00FE633D" w:rsidP="002478B1">
      <w:pPr>
        <w:bidi w:val="0"/>
        <w:spacing w:after="120"/>
        <w:jc w:val="center"/>
        <w:divId w:val="1927416473"/>
        <w:rPr>
          <w:rFonts w:ascii="Simplified Arabic" w:eastAsia="Times New Roman" w:hAnsi="Simplified Arabic" w:cs="Simplified Arabic" w:hint="cs"/>
          <w:b/>
          <w:bCs/>
          <w:color w:val="1B1C1D"/>
          <w:sz w:val="32"/>
          <w:szCs w:val="32"/>
        </w:rPr>
      </w:pPr>
    </w:p>
    <w:p w14:paraId="2C6EB36A" w14:textId="77777777" w:rsidR="00BE04B3" w:rsidRPr="006E69E5" w:rsidRDefault="00BE04B3" w:rsidP="002478B1">
      <w:pPr>
        <w:spacing w:after="120" w:line="360" w:lineRule="auto"/>
        <w:jc w:val="center"/>
        <w:divId w:val="453718620"/>
        <w:rPr>
          <w:rFonts w:ascii="Simplified Arabic" w:eastAsia="Times New Roman" w:hAnsi="Simplified Arabic" w:cs="Simplified Arabic" w:hint="cs"/>
          <w:b/>
          <w:bCs/>
          <w:color w:val="1B1C1D"/>
          <w:sz w:val="32"/>
          <w:szCs w:val="32"/>
          <w:rtl/>
        </w:rPr>
      </w:pPr>
    </w:p>
    <w:sectPr w:rsidR="00BE04B3" w:rsidRPr="006E69E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B5A7A" w14:textId="77777777" w:rsidR="00425430" w:rsidRDefault="00425430" w:rsidP="009125CE">
      <w:pPr>
        <w:spacing w:after="0" w:line="240" w:lineRule="auto"/>
      </w:pPr>
      <w:r>
        <w:separator/>
      </w:r>
    </w:p>
  </w:endnote>
  <w:endnote w:type="continuationSeparator" w:id="0">
    <w:p w14:paraId="718C57E8" w14:textId="77777777" w:rsidR="00425430" w:rsidRDefault="004254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597007821"/>
      <w:docPartObj>
        <w:docPartGallery w:val="Page Numbers (Bottom of Page)"/>
        <w:docPartUnique/>
      </w:docPartObj>
    </w:sdtPr>
    <w:sdtContent>
      <w:p w14:paraId="2FC8E75E" w14:textId="22707C96" w:rsidR="000348ED" w:rsidRDefault="000348ED" w:rsidP="00544DC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0028B682" w14:textId="77777777" w:rsidR="000348ED" w:rsidRDefault="000348E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51600595"/>
      <w:docPartObj>
        <w:docPartGallery w:val="Page Numbers (Bottom of Page)"/>
        <w:docPartUnique/>
      </w:docPartObj>
    </w:sdtPr>
    <w:sdtContent>
      <w:p w14:paraId="15C14B73" w14:textId="032EEEE6" w:rsidR="000348ED" w:rsidRDefault="000348ED" w:rsidP="00544DC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35F2DC34" w14:textId="77777777" w:rsidR="000348ED" w:rsidRDefault="000348E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D25C5" w14:textId="77777777" w:rsidR="00425430" w:rsidRDefault="00425430" w:rsidP="009125CE">
      <w:pPr>
        <w:spacing w:after="0" w:line="240" w:lineRule="auto"/>
      </w:pPr>
      <w:r>
        <w:separator/>
      </w:r>
    </w:p>
  </w:footnote>
  <w:footnote w:type="continuationSeparator" w:id="0">
    <w:p w14:paraId="22F056B2" w14:textId="77777777" w:rsidR="00425430" w:rsidRDefault="004254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68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A5D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31E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470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C3F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91C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CA0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3203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765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2238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70B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C618A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2316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7078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754D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BF63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C51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8E7A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BC31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F413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D920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521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C54F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E83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8C1E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C0B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2D0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1B32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8221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410F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1651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2853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8A59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BE57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563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E633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4E7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5B1D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0C1F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F5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BE7C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94A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127C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3563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2C04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B03D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28E0A0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073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97063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AB0E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5971573">
    <w:abstractNumId w:val="17"/>
  </w:num>
  <w:num w:numId="2" w16cid:durableId="2051606774">
    <w:abstractNumId w:val="9"/>
  </w:num>
  <w:num w:numId="3" w16cid:durableId="707220234">
    <w:abstractNumId w:val="41"/>
  </w:num>
  <w:num w:numId="4" w16cid:durableId="2042120940">
    <w:abstractNumId w:val="42"/>
  </w:num>
  <w:num w:numId="5" w16cid:durableId="1063144713">
    <w:abstractNumId w:val="7"/>
  </w:num>
  <w:num w:numId="6" w16cid:durableId="2123262660">
    <w:abstractNumId w:val="12"/>
  </w:num>
  <w:num w:numId="7" w16cid:durableId="1727489820">
    <w:abstractNumId w:val="15"/>
  </w:num>
  <w:num w:numId="8" w16cid:durableId="1016225959">
    <w:abstractNumId w:val="43"/>
  </w:num>
  <w:num w:numId="9" w16cid:durableId="545992059">
    <w:abstractNumId w:val="27"/>
  </w:num>
  <w:num w:numId="10" w16cid:durableId="128016643">
    <w:abstractNumId w:val="45"/>
  </w:num>
  <w:num w:numId="11" w16cid:durableId="1838963024">
    <w:abstractNumId w:val="5"/>
  </w:num>
  <w:num w:numId="12" w16cid:durableId="1387871954">
    <w:abstractNumId w:val="13"/>
  </w:num>
  <w:num w:numId="13" w16cid:durableId="1876775822">
    <w:abstractNumId w:val="22"/>
  </w:num>
  <w:num w:numId="14" w16cid:durableId="23674071">
    <w:abstractNumId w:val="46"/>
  </w:num>
  <w:num w:numId="15" w16cid:durableId="1613972980">
    <w:abstractNumId w:val="31"/>
  </w:num>
  <w:num w:numId="16" w16cid:durableId="137697115">
    <w:abstractNumId w:val="36"/>
  </w:num>
  <w:num w:numId="17" w16cid:durableId="1209106314">
    <w:abstractNumId w:val="14"/>
  </w:num>
  <w:num w:numId="18" w16cid:durableId="1551575383">
    <w:abstractNumId w:val="48"/>
  </w:num>
  <w:num w:numId="19" w16cid:durableId="187792676">
    <w:abstractNumId w:val="24"/>
  </w:num>
  <w:num w:numId="20" w16cid:durableId="698777200">
    <w:abstractNumId w:val="11"/>
  </w:num>
  <w:num w:numId="21" w16cid:durableId="934292552">
    <w:abstractNumId w:val="19"/>
  </w:num>
  <w:num w:numId="22" w16cid:durableId="1573468114">
    <w:abstractNumId w:val="44"/>
  </w:num>
  <w:num w:numId="23" w16cid:durableId="2061660645">
    <w:abstractNumId w:val="26"/>
  </w:num>
  <w:num w:numId="24" w16cid:durableId="1312368296">
    <w:abstractNumId w:val="25"/>
  </w:num>
  <w:num w:numId="25" w16cid:durableId="1843009936">
    <w:abstractNumId w:val="18"/>
  </w:num>
  <w:num w:numId="26" w16cid:durableId="922689457">
    <w:abstractNumId w:val="39"/>
  </w:num>
  <w:num w:numId="27" w16cid:durableId="1578828177">
    <w:abstractNumId w:val="8"/>
  </w:num>
  <w:num w:numId="28" w16cid:durableId="764543699">
    <w:abstractNumId w:val="28"/>
  </w:num>
  <w:num w:numId="29" w16cid:durableId="257564812">
    <w:abstractNumId w:val="3"/>
  </w:num>
  <w:num w:numId="30" w16cid:durableId="1783837365">
    <w:abstractNumId w:val="10"/>
  </w:num>
  <w:num w:numId="31" w16cid:durableId="1518498602">
    <w:abstractNumId w:val="1"/>
  </w:num>
  <w:num w:numId="32" w16cid:durableId="789014661">
    <w:abstractNumId w:val="38"/>
  </w:num>
  <w:num w:numId="33" w16cid:durableId="399334094">
    <w:abstractNumId w:val="6"/>
  </w:num>
  <w:num w:numId="34" w16cid:durableId="664433576">
    <w:abstractNumId w:val="33"/>
  </w:num>
  <w:num w:numId="35" w16cid:durableId="739444541">
    <w:abstractNumId w:val="30"/>
  </w:num>
  <w:num w:numId="36" w16cid:durableId="2064518391">
    <w:abstractNumId w:val="32"/>
  </w:num>
  <w:num w:numId="37" w16cid:durableId="1987395375">
    <w:abstractNumId w:val="4"/>
  </w:num>
  <w:num w:numId="38" w16cid:durableId="1350985347">
    <w:abstractNumId w:val="21"/>
  </w:num>
  <w:num w:numId="39" w16cid:durableId="1243028883">
    <w:abstractNumId w:val="47"/>
  </w:num>
  <w:num w:numId="40" w16cid:durableId="536813371">
    <w:abstractNumId w:val="40"/>
  </w:num>
  <w:num w:numId="41" w16cid:durableId="564996730">
    <w:abstractNumId w:val="35"/>
  </w:num>
  <w:num w:numId="42" w16cid:durableId="1470515996">
    <w:abstractNumId w:val="34"/>
  </w:num>
  <w:num w:numId="43" w16cid:durableId="428163312">
    <w:abstractNumId w:val="20"/>
  </w:num>
  <w:num w:numId="44" w16cid:durableId="451487193">
    <w:abstractNumId w:val="0"/>
  </w:num>
  <w:num w:numId="45" w16cid:durableId="330447068">
    <w:abstractNumId w:val="23"/>
  </w:num>
  <w:num w:numId="46" w16cid:durableId="61485607">
    <w:abstractNumId w:val="49"/>
  </w:num>
  <w:num w:numId="47" w16cid:durableId="1120802212">
    <w:abstractNumId w:val="16"/>
  </w:num>
  <w:num w:numId="48" w16cid:durableId="304045106">
    <w:abstractNumId w:val="37"/>
  </w:num>
  <w:num w:numId="49" w16cid:durableId="1657681179">
    <w:abstractNumId w:val="29"/>
  </w:num>
  <w:num w:numId="50" w16cid:durableId="436096992">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138"/>
    <w:rsid w:val="0003176F"/>
    <w:rsid w:val="000348ED"/>
    <w:rsid w:val="0006567A"/>
    <w:rsid w:val="000761D7"/>
    <w:rsid w:val="00090A42"/>
    <w:rsid w:val="000A60EE"/>
    <w:rsid w:val="000B26C0"/>
    <w:rsid w:val="000B3CDA"/>
    <w:rsid w:val="000B4DE2"/>
    <w:rsid w:val="000C0C30"/>
    <w:rsid w:val="000C2414"/>
    <w:rsid w:val="000C3118"/>
    <w:rsid w:val="000C4254"/>
    <w:rsid w:val="000D0F49"/>
    <w:rsid w:val="000D7719"/>
    <w:rsid w:val="000E63AF"/>
    <w:rsid w:val="000F1244"/>
    <w:rsid w:val="000F44B4"/>
    <w:rsid w:val="00130163"/>
    <w:rsid w:val="00153601"/>
    <w:rsid w:val="0015604F"/>
    <w:rsid w:val="001666EC"/>
    <w:rsid w:val="0016775D"/>
    <w:rsid w:val="00172D8C"/>
    <w:rsid w:val="00180DCC"/>
    <w:rsid w:val="001855FA"/>
    <w:rsid w:val="001902DB"/>
    <w:rsid w:val="001A54E2"/>
    <w:rsid w:val="001A7B2A"/>
    <w:rsid w:val="001C2162"/>
    <w:rsid w:val="001C590B"/>
    <w:rsid w:val="001D614C"/>
    <w:rsid w:val="002310F4"/>
    <w:rsid w:val="002352F2"/>
    <w:rsid w:val="002478B1"/>
    <w:rsid w:val="00283B38"/>
    <w:rsid w:val="00294987"/>
    <w:rsid w:val="002C16A9"/>
    <w:rsid w:val="002D3B53"/>
    <w:rsid w:val="002E6DD1"/>
    <w:rsid w:val="002F16F6"/>
    <w:rsid w:val="002F34B5"/>
    <w:rsid w:val="00300741"/>
    <w:rsid w:val="003237E0"/>
    <w:rsid w:val="00344A6D"/>
    <w:rsid w:val="00357848"/>
    <w:rsid w:val="00360DD3"/>
    <w:rsid w:val="00366165"/>
    <w:rsid w:val="00385A62"/>
    <w:rsid w:val="00394FA1"/>
    <w:rsid w:val="003B13E7"/>
    <w:rsid w:val="003C6E9E"/>
    <w:rsid w:val="003E3C26"/>
    <w:rsid w:val="003F26AA"/>
    <w:rsid w:val="00416D44"/>
    <w:rsid w:val="00416EF1"/>
    <w:rsid w:val="004239C6"/>
    <w:rsid w:val="0042531A"/>
    <w:rsid w:val="00425430"/>
    <w:rsid w:val="004437D6"/>
    <w:rsid w:val="00452D38"/>
    <w:rsid w:val="004857B5"/>
    <w:rsid w:val="004A6F27"/>
    <w:rsid w:val="004B002A"/>
    <w:rsid w:val="004B7B99"/>
    <w:rsid w:val="004D2715"/>
    <w:rsid w:val="004D73C9"/>
    <w:rsid w:val="004E48A2"/>
    <w:rsid w:val="004F068B"/>
    <w:rsid w:val="004F6473"/>
    <w:rsid w:val="004F6B4C"/>
    <w:rsid w:val="00527E2A"/>
    <w:rsid w:val="00532A57"/>
    <w:rsid w:val="005536B0"/>
    <w:rsid w:val="00572E83"/>
    <w:rsid w:val="00587553"/>
    <w:rsid w:val="00590B27"/>
    <w:rsid w:val="005A1EEA"/>
    <w:rsid w:val="005A2EFA"/>
    <w:rsid w:val="005D444D"/>
    <w:rsid w:val="005E239F"/>
    <w:rsid w:val="005E2CD8"/>
    <w:rsid w:val="005F39B9"/>
    <w:rsid w:val="005F5955"/>
    <w:rsid w:val="0062039D"/>
    <w:rsid w:val="0062717C"/>
    <w:rsid w:val="0062761F"/>
    <w:rsid w:val="00635E31"/>
    <w:rsid w:val="006523E7"/>
    <w:rsid w:val="006605D4"/>
    <w:rsid w:val="006737E2"/>
    <w:rsid w:val="006737FA"/>
    <w:rsid w:val="00684EAC"/>
    <w:rsid w:val="006948DE"/>
    <w:rsid w:val="00694FB0"/>
    <w:rsid w:val="006A4AB7"/>
    <w:rsid w:val="006A53D6"/>
    <w:rsid w:val="006B0549"/>
    <w:rsid w:val="006E69E5"/>
    <w:rsid w:val="006F1498"/>
    <w:rsid w:val="006F6C58"/>
    <w:rsid w:val="00701A62"/>
    <w:rsid w:val="00722E55"/>
    <w:rsid w:val="00726B89"/>
    <w:rsid w:val="007350DE"/>
    <w:rsid w:val="00737098"/>
    <w:rsid w:val="00737F12"/>
    <w:rsid w:val="00741A6B"/>
    <w:rsid w:val="00746DE2"/>
    <w:rsid w:val="007723BC"/>
    <w:rsid w:val="007941B8"/>
    <w:rsid w:val="007A19ED"/>
    <w:rsid w:val="007B0E54"/>
    <w:rsid w:val="007C4FF3"/>
    <w:rsid w:val="007E3A20"/>
    <w:rsid w:val="007F0A1C"/>
    <w:rsid w:val="007F21E8"/>
    <w:rsid w:val="008129E2"/>
    <w:rsid w:val="0082307F"/>
    <w:rsid w:val="00832746"/>
    <w:rsid w:val="0083517A"/>
    <w:rsid w:val="00841188"/>
    <w:rsid w:val="00851579"/>
    <w:rsid w:val="00862491"/>
    <w:rsid w:val="00877AAC"/>
    <w:rsid w:val="00892E67"/>
    <w:rsid w:val="008A556C"/>
    <w:rsid w:val="008B4439"/>
    <w:rsid w:val="008C72C0"/>
    <w:rsid w:val="008D3BB2"/>
    <w:rsid w:val="008E4EDA"/>
    <w:rsid w:val="008F1A51"/>
    <w:rsid w:val="008F1EAE"/>
    <w:rsid w:val="008F432C"/>
    <w:rsid w:val="009125CE"/>
    <w:rsid w:val="00922C21"/>
    <w:rsid w:val="0093288C"/>
    <w:rsid w:val="009529CB"/>
    <w:rsid w:val="00957CE2"/>
    <w:rsid w:val="009922F1"/>
    <w:rsid w:val="009B0CCB"/>
    <w:rsid w:val="009B6888"/>
    <w:rsid w:val="009C0161"/>
    <w:rsid w:val="009C479D"/>
    <w:rsid w:val="009D108D"/>
    <w:rsid w:val="009E1436"/>
    <w:rsid w:val="009E5668"/>
    <w:rsid w:val="009E7721"/>
    <w:rsid w:val="009F3F35"/>
    <w:rsid w:val="009F5AAF"/>
    <w:rsid w:val="00A043F5"/>
    <w:rsid w:val="00A32ACE"/>
    <w:rsid w:val="00A37923"/>
    <w:rsid w:val="00A56F63"/>
    <w:rsid w:val="00A74F76"/>
    <w:rsid w:val="00A776E0"/>
    <w:rsid w:val="00AA79E9"/>
    <w:rsid w:val="00AB0A70"/>
    <w:rsid w:val="00AB59D5"/>
    <w:rsid w:val="00AC4FFC"/>
    <w:rsid w:val="00AD3BE3"/>
    <w:rsid w:val="00AF4963"/>
    <w:rsid w:val="00AF6EF0"/>
    <w:rsid w:val="00B17654"/>
    <w:rsid w:val="00B27CC8"/>
    <w:rsid w:val="00B27E01"/>
    <w:rsid w:val="00B33C79"/>
    <w:rsid w:val="00B42E7C"/>
    <w:rsid w:val="00B63B0F"/>
    <w:rsid w:val="00B70323"/>
    <w:rsid w:val="00B7678A"/>
    <w:rsid w:val="00B800F3"/>
    <w:rsid w:val="00B823A4"/>
    <w:rsid w:val="00B8664C"/>
    <w:rsid w:val="00B94B66"/>
    <w:rsid w:val="00B95426"/>
    <w:rsid w:val="00BB4624"/>
    <w:rsid w:val="00BC0528"/>
    <w:rsid w:val="00BC220C"/>
    <w:rsid w:val="00BE04B3"/>
    <w:rsid w:val="00C0552F"/>
    <w:rsid w:val="00C262AF"/>
    <w:rsid w:val="00C2639F"/>
    <w:rsid w:val="00C27E9A"/>
    <w:rsid w:val="00C44CD4"/>
    <w:rsid w:val="00C55434"/>
    <w:rsid w:val="00C60A29"/>
    <w:rsid w:val="00C71E18"/>
    <w:rsid w:val="00C7785A"/>
    <w:rsid w:val="00C8125C"/>
    <w:rsid w:val="00CD6798"/>
    <w:rsid w:val="00CE1D91"/>
    <w:rsid w:val="00CE7128"/>
    <w:rsid w:val="00D0142F"/>
    <w:rsid w:val="00D0705F"/>
    <w:rsid w:val="00D22171"/>
    <w:rsid w:val="00D22E1D"/>
    <w:rsid w:val="00D40C62"/>
    <w:rsid w:val="00D579BA"/>
    <w:rsid w:val="00D67BE6"/>
    <w:rsid w:val="00D80632"/>
    <w:rsid w:val="00D81CB7"/>
    <w:rsid w:val="00D867B9"/>
    <w:rsid w:val="00DB388B"/>
    <w:rsid w:val="00DC29B4"/>
    <w:rsid w:val="00DC4CAE"/>
    <w:rsid w:val="00DD5F34"/>
    <w:rsid w:val="00DE79A9"/>
    <w:rsid w:val="00DF0452"/>
    <w:rsid w:val="00E07C5B"/>
    <w:rsid w:val="00E1445A"/>
    <w:rsid w:val="00E22107"/>
    <w:rsid w:val="00E3569B"/>
    <w:rsid w:val="00E579BB"/>
    <w:rsid w:val="00E71C79"/>
    <w:rsid w:val="00E866FC"/>
    <w:rsid w:val="00E8776F"/>
    <w:rsid w:val="00E92900"/>
    <w:rsid w:val="00EA57B6"/>
    <w:rsid w:val="00EA6B5D"/>
    <w:rsid w:val="00EA7C4F"/>
    <w:rsid w:val="00EC0FD5"/>
    <w:rsid w:val="00EC3B71"/>
    <w:rsid w:val="00EE5093"/>
    <w:rsid w:val="00EE51CB"/>
    <w:rsid w:val="00EE6AF0"/>
    <w:rsid w:val="00EF2E44"/>
    <w:rsid w:val="00F2028B"/>
    <w:rsid w:val="00F26BBF"/>
    <w:rsid w:val="00F42024"/>
    <w:rsid w:val="00F546CE"/>
    <w:rsid w:val="00F55F39"/>
    <w:rsid w:val="00F878F8"/>
    <w:rsid w:val="00F95EFC"/>
    <w:rsid w:val="00F96500"/>
    <w:rsid w:val="00FA0FAA"/>
    <w:rsid w:val="00FC5C28"/>
    <w:rsid w:val="00FE63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F6B4C"/>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0348ED"/>
  </w:style>
  <w:style w:type="character" w:customStyle="1" w:styleId="4Char">
    <w:name w:val="عنوان 4 Char"/>
    <w:basedOn w:val="a0"/>
    <w:link w:val="4"/>
    <w:uiPriority w:val="9"/>
    <w:rsid w:val="004F6B4C"/>
    <w:rPr>
      <w:rFonts w:eastAsiaTheme="majorEastAsia" w:cstheme="majorBidi"/>
      <w:i/>
      <w:iCs/>
      <w:color w:val="0F4761" w:themeColor="accent1" w:themeShade="BF"/>
    </w:rPr>
  </w:style>
  <w:style w:type="table" w:styleId="a9">
    <w:name w:val="Table Grid"/>
    <w:basedOn w:val="a1"/>
    <w:uiPriority w:val="39"/>
    <w:rsid w:val="00E07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Grid Table 2 Accent 3"/>
    <w:basedOn w:val="a1"/>
    <w:uiPriority w:val="47"/>
    <w:rsid w:val="006B054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48533892">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sChild>
                <w:div w:id="173199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9642</Words>
  <Characters>51851</Characters>
  <Application>Microsoft Office Word</Application>
  <DocSecurity>0</DocSecurity>
  <Lines>432</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2025-07-19T15:33:00Z</dcterms:created>
  <dcterms:modified xsi:type="dcterms:W3CDTF">2025-07-19T15:33:00Z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