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BF5F79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b/>
          <w:bCs/>
          <w:color w:val="000000"/>
          <w:sz w:val="24"/>
          <w:szCs w:val="24"/>
          <w:rtl/>
        </w:rPr>
        <w:t>ملاحظات التعديل المطلوبة على الفصل الثالث</w:t>
      </w:r>
    </w:p>
    <w:p w14:paraId="348B61D2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بعد مراجعة الفصل الثالث: «الطريقة والإجراءات المنهجية»، يتضح أن الفصل يحتوي على عناصر منهجية جيدة، خاصة اعتماد التصميم المختلط واستخدام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SmartPLS </w:t>
      </w: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والمقابلات النوعية. ومع ذلك، لا يزال الفصل بحاجة إلى استكمال وتصحيح النقاط الآتية قبل اعتماده نهائيًا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62348742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1.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حسم المرحلة الفعلية للدراسة</w:t>
      </w:r>
    </w:p>
    <w:p w14:paraId="1435E43E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يستخدم الفصل صيغة الماضي في بعض المواضع، مثل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7281DC43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</w:rPr>
        <w:t>«</w:t>
      </w: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تم البدء بجمع البيانات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».</w:t>
      </w:r>
    </w:p>
    <w:p w14:paraId="7AEBE9F3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</w:rPr>
        <w:t>«</w:t>
      </w: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تم إجراء مقابلات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».</w:t>
      </w:r>
    </w:p>
    <w:p w14:paraId="477B19F8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</w:rPr>
        <w:t>«</w:t>
      </w: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بلغ حجم العينة النهائية المستردة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».</w:t>
      </w:r>
    </w:p>
    <w:p w14:paraId="58A02153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</w:rPr>
        <w:t>«</w:t>
      </w: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تم استخدام التحليل الموضوعي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».</w:t>
      </w:r>
    </w:p>
    <w:p w14:paraId="122B4C04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وفي مواضع أخرى يعرض الإجراءات باعتبارها خطة لم تُنفذ بعد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20FE748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تحديد الوضع الفعلي بدقة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572886FA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إذا كانت البيانات قد جُمعت فعلًا، فيجب ذكر التواريخ والأعداد والإجراءات والنتائج الفعلية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8CF0C25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إذا كانت الدراسة ما تزال خطة، فيجب استخدام صيغة المستقبل في جميع الإجراءات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A11D3CA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لا يجوز ذكر عينة نهائية أو مقابلات منفذة ما لم تكن قد تمت بالفعل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8F6B8E3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توحيد زمن الكتابة في الفصل كاملًا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C1FA167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2.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إضافة تصميم تفصيلي للمنهج المختلط</w:t>
      </w:r>
    </w:p>
    <w:p w14:paraId="047FA418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لا يكفي ذكر أن الدراسة تعتمد المنهج المختلط التفسيري المتتابع. يجب توضيح كيفية تنفيذ المرحلتين وربطهما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FC6DE9F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ينبغي إضافة مخطط يوضح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7B57528C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تصميم الأداة الكمية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006CE6D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جمع البيانات الكمية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02A1853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تحليل النتائج الكمية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9F3CAC4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تحديد النتائج التي تحتاج إلى تفسير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8B6BE42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اختيار المشاركين في المقابلات بناءً على النتائج الكمية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5ADD846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lastRenderedPageBreak/>
        <w:t>إعداد دليل المقابلة في ضوء النتائج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94EB74B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إجراء المقابلات وتحليلها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BDA851F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دمج النتائج الكمية والنوعية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931DE0B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بناء الاستنتاجات النهائية المتكاملة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91FEF23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3.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توضيح آلية اختيار المشاركين في المقابلات</w:t>
      </w:r>
    </w:p>
    <w:p w14:paraId="3925F2D3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لأن التصميم المستخدم تفسيري متتابع، يجب ألا يتم اختيار المشاركين في المقابلات بمعزل عن المرحلة الكمية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FE14BB6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توضيح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012274C4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هل سيتم اختيار المشاركين من بين المستجيبين للاستبانة؟</w:t>
      </w:r>
    </w:p>
    <w:p w14:paraId="21E62932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كيف سيُطلب منهم إبداء الاستعداد للمقابلة دون الإخلال بسرية الاستبانة؟</w:t>
      </w:r>
    </w:p>
    <w:p w14:paraId="15C71A2A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ما المعايير المستخدمة لاختيارهم؟</w:t>
      </w:r>
    </w:p>
    <w:p w14:paraId="124388AD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هل سيجري اختيار حالات متباينة أو متطرفة أو نموذجية؟</w:t>
      </w:r>
    </w:p>
    <w:p w14:paraId="43DF14A6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كيف ستُستخدم النتائج الكمية في تحديد نوع المشاركين المطلوبين؟</w:t>
      </w:r>
    </w:p>
    <w:p w14:paraId="6028048C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كيف سيُضمن تمثيل القطاعات والمدن المختلفة؟</w:t>
      </w:r>
    </w:p>
    <w:p w14:paraId="7A436817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4.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إضافة إجراءات دمج النتائج</w:t>
      </w:r>
    </w:p>
    <w:p w14:paraId="06FD3684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لم يوضح الفصل بصورة كافية كيف ستُدمج النتائج الكمية والنوعية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B2118AE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إضافة قسم مستقل بعنوان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7FBCA3EC" w14:textId="77777777" w:rsidR="008B57E7" w:rsidRPr="008B57E7" w:rsidRDefault="008B57E7" w:rsidP="008B57E7">
      <w:pPr>
        <w:spacing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إجراءات تكامل نتائج المنهج المختلط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2E99757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ويتضمن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565F88CB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الربط بين نتائج المرحلتين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Connecting.</w:t>
      </w:r>
    </w:p>
    <w:p w14:paraId="2A0FC9B0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بناء المقابلات في ضوء النتائج الكمية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Building.</w:t>
      </w:r>
    </w:p>
    <w:p w14:paraId="3AB92BAC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مقارنة النتائج ودمجها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Merging.</w:t>
      </w:r>
    </w:p>
    <w:p w14:paraId="6CCD2AF1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تفسير نقاط الاتفاق والاختلاف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5F54801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إعداد جدول عرض مشترك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Joint Display.</w:t>
      </w:r>
    </w:p>
    <w:p w14:paraId="7DD809EE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lastRenderedPageBreak/>
        <w:t>صياغة استنتاجات تكاملية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Meta-inferences.</w:t>
      </w:r>
    </w:p>
    <w:p w14:paraId="6401D8CF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توضيح كيفية التعامل مع النتائج النوعية التي لا تتفق مع النتائج الكمية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5E76606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5.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توثيق حجم مجتمع الدراسة</w:t>
      </w:r>
    </w:p>
    <w:p w14:paraId="0941D271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ورد أن مجتمع الدراسة يبلغ نحو 1.3 مليون منشأة وفق بيانات «منشآت 2025/2026»، إلا أن المصدر غير موثق بصورة دقيقة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D32FFDC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إضافة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688E6759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اسم التقرير الرسمي كاملًا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A1FA5A9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سنة الإصدار المحددة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B23268C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رقم الصفحة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E8AC71D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الرابط الرسمي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D057FEB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تاريخ الاطلاع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7095927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تعريف المنشأة النشطة المعتمد في التقرير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CADED89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توضيح ما إذا كان الرقم يشمل المنشآت متناهية الصغر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77E555F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توضيح ما إذا كانت جميع المنشآت الداخلة في الرقم مؤهلة للمشاركة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49DE49F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عدم الجمع بين سنتي 2025 و2026 في توثيق واحد دون تحديد التقرير المقصود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85869B4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6.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تحديد تعريف المنشأة الصغيرة والمتوسطة</w:t>
      </w:r>
    </w:p>
    <w:p w14:paraId="42DBCBDF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توضيح المعيار الرسمي المستخدم لتصنيف المنشآت الصغيرة والمتوسطة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5290DAC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ينبغي بيان ما إذا كان التصنيف يعتمد على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12FE22EE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عدد الموظفين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A8EB4B7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الإيرادات السنوية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FB7A96C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أو الجمع بين المعيارين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3EB5F04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كما يجب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47A8DA92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ذكر المصدر الرسمي للتصنيف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3D5DCC5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وضع شروط واضحة لإدراج المنشأة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E834137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lastRenderedPageBreak/>
        <w:t>استبعاد المنشآت التي لا تنطبق عليها المعايير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C69B80A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توضيح كيفية التحقق من حجم المنشأة في بداية الاستبانة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EC64865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7.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تحديد وحدة التحليل</w:t>
      </w:r>
    </w:p>
    <w:p w14:paraId="17D45922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تحديد وحدة التحليل بوضوح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86C2C5E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ينبغي بيان ما إذا كانت وحدة التحليل هي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78EEE2C5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المنشأة نفسها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F7E8A7C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مدير التسويق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493BF0B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مسؤول التسويق الرقمي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314D68D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أو الفرد المجيب عن الاستبانة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177929F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إذا كانت وحدة التحليل هي المنشأة، فيجب توضيح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1340CED5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أنه سيُقبل رد واحد فقط من كل منشأة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84B789A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من هو الشخص المؤهل لتمثيل المنشأة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25E80C4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كيفية التعامل مع وصول أكثر من استجابة من المنشأة نفسها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E7EAA5B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ما إذا كانت الردود المتعددة ستُدمج أم سيتم اختيار رد واحد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C5A4605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8.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تحديد شروط المشاركة والاستبعاد</w:t>
      </w:r>
    </w:p>
    <w:p w14:paraId="4E3CE2F1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إضافة معايير واضحة للمشاركة في الاستبانة، مثل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10DB0913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أن تكون المنشأة مسجلة رسميًا في المملكة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DF7E95B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أن تنطبق عليها معايير المنشآت الصغيرة أو المتوسطة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AC01E86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أن يكون المشارك مديرًا أو مسؤولًا مطلعًا على الأنشطة التسويقية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75FEC0B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أن يمتلك المشارك خبرة كافية داخل المنشأة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5EF5B61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أن تكون المنشأة قد مارست التسويق الرقمي خلال فترة محددة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A917BF8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ألا يكون المشارك من موظفي منشأة كبيرة أو متناهية الصغر إذا كانت خارج نطاق الدراسة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A4DA9DE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كما يجب توضيح معايير الاستبعاد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07A7C26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lastRenderedPageBreak/>
        <w:t xml:space="preserve">9.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إثبات إمكانية تطبيق العينة الطبقية العشوائية</w:t>
      </w:r>
    </w:p>
    <w:p w14:paraId="75F970C1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وصف الفصل العينة بأنها عينة طبقية عشوائية، لكن لم يوضح وجود إطار معاينة يضم أسماء المنشآت وبياناتها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D6789BB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توضيح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081BCCCA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مصدر قائمة المنشآت المستخدمة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D8C0C9E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كيفية الحصول على بيانات الاتصال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0CCDBD1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طريقة تصنيف المنشآت إلى طبقات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E19D9A2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آلية الاختيار العشوائي داخل كل طبقة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0BF0DAB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البرنامج أو الطريقة المستخدمة لتوليد الأرقام العشوائية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C7C2FA9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كيفية التعامل مع المنشآت التي ترفض المشاركة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33D5EBB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هل سيتم اختيار بديل عشوائي من الطبقة نفسها؟</w:t>
      </w:r>
    </w:p>
    <w:p w14:paraId="2467FAFC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إذا لم يتوافر إطار معاينة كامل، فلا يجوز وصف العينة بأنها عشوائية، ويجب استخدام تسمية أكثر دقة، مثل العينة الطبقية الحصصية أو القصدية الطبقية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4146139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10.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إضافة جدول توزيع المجتمع والعينة</w:t>
      </w:r>
    </w:p>
    <w:p w14:paraId="5CE2B314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إعداد جدول يوضح توزيع العينة وفق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7FFCEB44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القطاع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4DA8A36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المدينة أو المنطقة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EF512DB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حجم المنشأة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AE14236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عدد الاستبانات الموزعة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EB5E5C3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عدد الاستبانات المستردة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33C4301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عدد الاستبانات الصالحة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9E35D0D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نسبة الاستجابة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2756D7A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توضيح ما إذا كان التوزيع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2DF5AC2D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نسبيًا وفق حجم كل قطاع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4DAFF6E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أم متساويًا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0860AEF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lastRenderedPageBreak/>
        <w:t>أم قائمًا على حصص محددة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15E42D9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11.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تصحيح تبرير حجم العينة</w:t>
      </w:r>
    </w:p>
    <w:p w14:paraId="28375860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الاعتماد على قاعدة العشرة أضعاف لا يُعد كافيًا لتحديد حجم العينة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E4610AC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كما أن القول إن العينات من 150 إلى 250 عينة «مثالية» بصورة عامة لا يمثل قاعدة ثابتة لجميع نماذج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SmartPLS.</w:t>
      </w:r>
    </w:p>
    <w:p w14:paraId="10FA805C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751B1638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إجراء تحليل قوة إحصائية مسبق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A Priori Power Analysis.</w:t>
      </w:r>
    </w:p>
    <w:p w14:paraId="2B306984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استخدام برنامج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G*Power </w:t>
      </w: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أو إجراء إحصائي مناسب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B4CBA80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تحديد حجم الأثر المتوقع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99BC0A1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تحديد مستوى الدلالة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739AB57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تحديد القوة الإحصائية المستهدفة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A6F140D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تحديد عدد المتنبئات المستخدمة في الحساب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26122D9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عرض نتيجة التحليل بصورة واضحة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3829681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استخدام قاعدة العشرة أضعاف كفحص مساعد فقط، وليس أساسًا رئيسيًا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3D4AB21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12.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تبرير العدد النهائي للعينة</w:t>
      </w:r>
    </w:p>
    <w:p w14:paraId="00B5E9C8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إذا كانت العينة النهائية 240 منشأة، فيجب ذكر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5DD65A7F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عدد الاستبانات الموزعة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35AA6DD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عدد الاستبانات المستردة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7C01A5E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عدد الاستبانات المستبعدة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FC056D3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أسباب الاستبعاد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0CFABDB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معدل الاستجابة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A00A3CF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عدد الاستجابات في كل قطاع ومدينة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5991F55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مدى كفاية العينة للتحليلات الفرعية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E53CABC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نتيجة تحليل القوة الفعلية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Post-hoc Power </w:t>
      </w: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عند الحاجة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F955362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lastRenderedPageBreak/>
        <w:t xml:space="preserve">13.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تقييم كفاية العينة للمقارنات بين المجموعات</w:t>
      </w:r>
    </w:p>
    <w:p w14:paraId="6EAC9C35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تنوي الدراسة إجراء مقارنات بين عدة مجموعات. وقد يؤدي تقسيم 240 استجابة إلى مجموعات متعددة إلى أحجام فرعية صغيرة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EF193A3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44B9D41E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تحديد العدد المتوقع في كل مجموعة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80B5F23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التحقق من القوة الإحصائية لكل مقارنة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74D8C31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عدم إجراء مقارنة إذا كان حجم إحدى المجموعات غير كافٍ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50822C5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توضيح الحد الأدنى المقبول لكل مجموعة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42AB9C8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تجنب إنشاء مجموعات كثيرة تؤدي إلى فقد القوة الإحصائية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625FBCE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تقديم مبرر علمي لطريقة تكوين المجموعات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A39F8FB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14.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إضافة اختبار ثبات القياس قبل المقارنة</w:t>
      </w:r>
    </w:p>
    <w:p w14:paraId="7D11ABA4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لا يجوز تنفيذ تحليل المجموعات المتعددة مباشرة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9F2B973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أولًا تطبيق إجراء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5FC148D1" w14:textId="77777777" w:rsidR="008B57E7" w:rsidRPr="008B57E7" w:rsidRDefault="008B57E7" w:rsidP="008B57E7">
      <w:pPr>
        <w:spacing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</w:rPr>
        <w:t>Measurement Invariance of Composite Models – MICOM.</w:t>
      </w:r>
    </w:p>
    <w:p w14:paraId="1513642D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ويشمل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23F6DB8E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ثبات التكوين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0519BD2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ثبات المتوسطات المركبة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5D39AD5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تساوي المتوسطات والتباينات عند الحاجة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1E7CB87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بعد تحقق ثبات القياس، يمكن إجراء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PLS-MGA </w:t>
      </w: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أو اختبار التبديل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Permutation Test.</w:t>
      </w:r>
    </w:p>
    <w:p w14:paraId="3477ADF8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15.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إعادة النظر في تقسيم الدرجات إلى منخفض ومتوسط ومرتفع</w:t>
      </w:r>
    </w:p>
    <w:p w14:paraId="6E59D836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تحويل الدرجات المستمرة إلى ثلاث فئات قد يؤدي إلى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07C88DA6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فقدان معلومات إحصائية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3EEE0DD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انخفاض القوة الإحصائية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E3543AB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إنشاء حدود تصنيف اعتباطية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C71D89B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lastRenderedPageBreak/>
        <w:t>صعوبة تفسير الفروق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68F71ED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إذا تم الإبقاء على هذا الإجراء، فيجب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48124CBE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تحديد الأساس العلمي لحدود التصنيف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116DEFB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توضيح ما إذا كانت الحدود نظرية أم مبنية على توزيع العينة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575015F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بيان عدد الحالات في كل فئة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4C29093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التأكد من عدم وجود مجموعات صغيرة جدًا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7312E65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مناقشة أثر التصنيف في دقة النتائج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4CDAE1C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16.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إعداد جدول مصادر فقرات الاستبانة</w:t>
      </w:r>
    </w:p>
    <w:p w14:paraId="219D44B6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المصادر المذكورة عامة، وبعضها كتب أو نماذج نظرية وليست مقاييس جاهزة للفقرات المستخدمة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961BA1C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إعداد جدول يتضمن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8"/>
        <w:gridCol w:w="878"/>
        <w:gridCol w:w="891"/>
        <w:gridCol w:w="1248"/>
        <w:gridCol w:w="1093"/>
      </w:tblGrid>
      <w:tr w:rsidR="008B57E7" w:rsidRPr="008B57E7" w14:paraId="2DE9D5E3" w14:textId="77777777" w:rsidTr="008B57E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52D7C4C" w14:textId="77777777" w:rsidR="008B57E7" w:rsidRPr="008B57E7" w:rsidRDefault="008B57E7" w:rsidP="008B57E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8B57E7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البعد</w:t>
            </w:r>
          </w:p>
        </w:tc>
        <w:tc>
          <w:tcPr>
            <w:tcW w:w="0" w:type="auto"/>
            <w:vAlign w:val="center"/>
            <w:hideMark/>
          </w:tcPr>
          <w:p w14:paraId="5D0624F5" w14:textId="77777777" w:rsidR="008B57E7" w:rsidRPr="008B57E7" w:rsidRDefault="008B57E7" w:rsidP="008B57E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8B57E7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رمز الفقرة</w:t>
            </w:r>
          </w:p>
        </w:tc>
        <w:tc>
          <w:tcPr>
            <w:tcW w:w="0" w:type="auto"/>
            <w:vAlign w:val="center"/>
            <w:hideMark/>
          </w:tcPr>
          <w:p w14:paraId="4FC4B16E" w14:textId="77777777" w:rsidR="008B57E7" w:rsidRPr="008B57E7" w:rsidRDefault="008B57E7" w:rsidP="008B57E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8B57E7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نص الفقرة</w:t>
            </w:r>
          </w:p>
        </w:tc>
        <w:tc>
          <w:tcPr>
            <w:tcW w:w="0" w:type="auto"/>
            <w:vAlign w:val="center"/>
            <w:hideMark/>
          </w:tcPr>
          <w:p w14:paraId="47D7AE6A" w14:textId="77777777" w:rsidR="008B57E7" w:rsidRPr="008B57E7" w:rsidRDefault="008B57E7" w:rsidP="008B57E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8B57E7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المصدر الأصلي</w:t>
            </w:r>
          </w:p>
        </w:tc>
        <w:tc>
          <w:tcPr>
            <w:tcW w:w="0" w:type="auto"/>
            <w:vAlign w:val="center"/>
            <w:hideMark/>
          </w:tcPr>
          <w:p w14:paraId="384AF01A" w14:textId="77777777" w:rsidR="008B57E7" w:rsidRPr="008B57E7" w:rsidRDefault="008B57E7" w:rsidP="008B57E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8B57E7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طبيعة التعديل</w:t>
            </w:r>
          </w:p>
        </w:tc>
      </w:tr>
    </w:tbl>
    <w:p w14:paraId="7EBF2108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ويجب توضيح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05631942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مصدر كل فقرة بصورة مستقلة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5CCBB70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ما إذا كانت الفقرة مقتبسة أو معدلة أو مطورة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A3F95F2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رقم الصفحة في المصدر الأصلي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4685215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سبب تعديل الفقرة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121E26B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مدى ملاءمتها للبيئة السعودية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BF80733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ما إذا كان استخدام المقياس يحتاج إلى إذن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53911B0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17.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عدم الاعتماد على الكتب بوصفها مصدرًا وحيدًا للمقياس</w:t>
      </w:r>
    </w:p>
    <w:p w14:paraId="79683E76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الكتاب الأكاديمي يمكن استخدامه لبناء الإطار النظري، لكنه لا يكفي وحده لإثبات أن الفقرات تمثل مقياسًا نفسيًا أو إداريًا معتمدًا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F31378B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0E2CA0F2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البحث عن الدراسات الأصلية التي طورت واختبرت المقاييس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1272866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الاعتماد على مقاييس منشورة خضعت لاختبارات الصدق والثبات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645ABA5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lastRenderedPageBreak/>
        <w:t>ذكر الدراسات التي استخدمت المقاييس في سياقات مشابهة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9D6A392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توضيح التعديلات التي أجريت على الفقرات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A4DEE95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18.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تحديد طبيعة نموذج القياس</w:t>
      </w:r>
    </w:p>
    <w:p w14:paraId="0AC69C1B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توضيح ما إذا كانت المقاييس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005F6059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انعكاسية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Reflective.</w:t>
      </w:r>
    </w:p>
    <w:p w14:paraId="65FFF412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تكوينية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Formative.</w:t>
      </w:r>
    </w:p>
    <w:p w14:paraId="27434A28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أو من نماذج الرتب العليا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Higher-order Constructs.</w:t>
      </w:r>
    </w:p>
    <w:p w14:paraId="5B80ACCF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ويجب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72725797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تقديم تبرير نظري لكل تصنيف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7972641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استخدام معايير التقييم المناسبة لكل نوع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CA362C1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عدم تطبيق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AVE </w:t>
      </w: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والتحميلات الخارجية على المقاييس التكوينية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3106978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توضيح طريقة تقدير الأبعاد في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SmartPLS.</w:t>
      </w:r>
    </w:p>
    <w:p w14:paraId="37AAF50A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بيان ما إذا كان سيتم استخدام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Two-stage Approach </w:t>
      </w: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أو أي إجراء آخر للنماذج متعددة الأبعاد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4874F4F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19.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إضافة إجراءات الترجمة والترجمة العكسية</w:t>
      </w:r>
    </w:p>
    <w:p w14:paraId="45FA58E6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إذا كانت المقاييس الأصلية باللغة الإنجليزية، يجب توضيح إجراءات ترجمتها إلى العربية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031492C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ينبغي أن تشمل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6DD0D9C0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الترجمة الأولية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03E8082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المراجعة العلمية واللغوية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8D4A21C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الترجمة العكسية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05C16CB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مقارنة النسخة العكسية بالأصل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7E32CF5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تعديل الاختلافات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1408A39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التحقق من الملاءمة الثقافية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40370AB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اختبار وضوح المصطلحات على مجموعة صغيرة من المشاركين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306204B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lastRenderedPageBreak/>
        <w:t xml:space="preserve">20.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إضافة التحكيم العلمي لأداة الاستبانة</w:t>
      </w:r>
    </w:p>
    <w:p w14:paraId="2D11C4B9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لا يتضمن الفصل وصفًا واضحًا لعرض الاستبانة على محكمين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DB4C121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إضافة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3A61D340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عدد المحكمين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5F203EF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تخصصاتهم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08DBED1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خبراتهم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8DE2D59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الجامعات أو الجهات التي ينتمون إليها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E7E6582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نموذج التحكيم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208EC36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معايير تقييم الفقرات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B5AD877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طريقة اتخاذ قرار الحذف أو التعديل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72F2904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نسبة الاتفاق المطلوبة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7456BD8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حساب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CVR </w:t>
      </w: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أو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CVI </w:t>
      </w: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عند الحاجة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D47452A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إرفاق نموذج التحكيم في الملاحق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235344C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21.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إضافة دراسة استطلاعية كمية</w:t>
      </w:r>
    </w:p>
    <w:p w14:paraId="7E2431DB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إجراء دراسة استطلاعية للاستبانة قبل التطبيق النهائي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D998E47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ينبغي توضيح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16F40D0B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حجم العينة الاستطلاعية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BA50AE8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شروط اختيار المشاركين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5A02AB0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استبعادهم من العينة النهائية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C929BEC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الزمن اللازم للإجابة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F747B7C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وضوح الفقرات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2B21A36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المشكلات التقنية في النموذج الإلكتروني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5A4857A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الثبات الأولي للمقاييس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3A1568A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lastRenderedPageBreak/>
        <w:t>التعديلات التي أُجريت بعد الدراسة الاستطلاعية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F81AEF8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22.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تطوير دليل المقابلات</w:t>
      </w:r>
    </w:p>
    <w:p w14:paraId="0D223AD6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دليل المقابلات الحالي يتكون من أربعة أسئلة واسعة، وبعضها قد يدفع المشاركين نحو إجابات إيجابية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537D5F1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7A177336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إعادة صياغة الأسئلة بطريقة حيادية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0ABD7C6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إضافة أسئلة تمهيدية عن دور المشارك وخبرته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B81BC32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إضافة أسئلة متابعة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Probes.</w:t>
      </w:r>
    </w:p>
    <w:p w14:paraId="0B1D87FC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طلب أمثلة ومواقف عملية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6F67C68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تضمين أسئلة عن النتائج غير المتوقعة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90F5B8D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تضمين أسئلة تسمح بظهور تجارب سلبية أو محايدة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D380BCA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تجنب افتراض أن استخدام التقنية أدى بالضرورة إلى تحسين الأداء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A28F683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تطوير الأسئلة بعد ظهور النتائج الكمية، بما يتفق مع التصميم التفسيري المتتابع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085C6EB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23.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إجراء مقابلات استطلاعية</w:t>
      </w:r>
    </w:p>
    <w:p w14:paraId="072D2294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قبل تنفيذ المقابلات الرئيسة، يجب إجراء مقابلة أو مقابلتين تجريبيتين بهدف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69944F3F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اختبار وضوح الأسئلة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9B108A9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تقدير مدة المقابلة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7A6475D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اكتشاف الأسئلة المتكررة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10C79F3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تحسين ترتيب الأسئلة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6AF3DD6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تدريب الباحثة على المتابعة والاستيضاح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BE41D6B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التأكد من جودة التسجيل والتفريغ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9499A8A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ويجب توضيح ما إذا كانت المقابلات التجريبية ستدخل في التحليل النهائي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7BA85F7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24.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تبرير عدد المقابلات النوعية</w:t>
      </w:r>
    </w:p>
    <w:p w14:paraId="69B20282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لا يكفي اختيار 15 مشاركًا دون تبرير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D1734C1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lastRenderedPageBreak/>
        <w:t>يجب توضيح أن العدد سيُحدد بناءً على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2E4FAFCC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تشبع البيانات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Data Saturation.</w:t>
      </w:r>
    </w:p>
    <w:p w14:paraId="4217FD4D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قوة المعلومات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Information Power.</w:t>
      </w:r>
    </w:p>
    <w:p w14:paraId="2D5D44CC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تنوع المشاركين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E250712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تعقيد موضوع الدراسة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D8D29E3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تجانس أو اختلاف الحالات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B8CB61E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ينبغي أن يستمر جمع البيانات حتى لا تضيف المقابلات الجديدة موضوعات جوهرية جديدة، بدل الالتزام الصارم بعدد ثابت مسبقًا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0336FC4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25.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توضيح معايير اختيار المشاركين في المقابلات</w:t>
      </w:r>
    </w:p>
    <w:p w14:paraId="0053AE5D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تحديد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2554D883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المسمى الوظيفي المطلوب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302F24E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عدد سنوات الخبرة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31684F5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مدى المشاركة في القرارات التسويقية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1F7970C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مدى المعرفة بالتقنيات المستخدمة داخل المنشأة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26AA4B7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القطاع والمدينة وحجم المنشأة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03DD5FA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طريقة تحقيق التنوع بين المشاركين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F4694F7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أسباب استبعاد أي مشارك غير مؤهل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1CD8399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26.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تفصيل إجراءات إجراء المقابلات</w:t>
      </w:r>
    </w:p>
    <w:p w14:paraId="043E6372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إضافة معلومات حول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6879BE3D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مكان المقابلة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1842259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وسيلة الاتصال المرئي المستخدمة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526714B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اللغة المستخدمة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ED53699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طريقة التسجيل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49C31B9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الحصول على موافقة منفصلة للتسجيل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72C4B25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lastRenderedPageBreak/>
        <w:t>إعداد الملاحظات الميدانية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94B821E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آلية تفريغ التسجيلات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0CB6ACE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مراجعة دقة التفريغ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6CD1344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طريقة التعامل مع المقاطع غير الواضحة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468D48C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مدة الاحتفاظ بالتسجيلات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4AED0B8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27.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تحديد نوع التحليل الموضوعي</w:t>
      </w:r>
    </w:p>
    <w:p w14:paraId="5189FA82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توضيح نوع التحليل الموضوعي المستخدم، مثل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355C3AFF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التحليل الموضوعي الانعكاسي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Reflexive Thematic Analysis.</w:t>
      </w:r>
    </w:p>
    <w:p w14:paraId="2E502673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أو تحليل موضوعي قائم على دليل ترميز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Codebook Approach.</w:t>
      </w:r>
    </w:p>
    <w:p w14:paraId="53DFCD23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كما يجب تحديد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4BCD9CDE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هل التحليل استقرائي أم استنباطي؟</w:t>
      </w:r>
    </w:p>
    <w:p w14:paraId="2A07D2BB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هل الترميز دلالي أم كامن؟</w:t>
      </w:r>
    </w:p>
    <w:p w14:paraId="092C20DC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هل سيشارك محلل آخر في الترميز؟</w:t>
      </w:r>
    </w:p>
    <w:p w14:paraId="7CF551FD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ما دور الباحثة في تفسير البيانات؟</w:t>
      </w:r>
    </w:p>
    <w:p w14:paraId="6A574E58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كيف ستتم مراجعة الموضوعات النهائية؟</w:t>
      </w:r>
    </w:p>
    <w:p w14:paraId="3265747D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28.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إضافة إجراءات ضمان جودة البحث النوعي</w:t>
      </w:r>
    </w:p>
    <w:p w14:paraId="7932B62D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توضيح كيفية تحقيق معايير موثوقية النتائج النوعية، ومنها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2983C33A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المصداقية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Credibility.</w:t>
      </w:r>
    </w:p>
    <w:p w14:paraId="3EE54AAF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الاعتمادية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Dependability.</w:t>
      </w:r>
    </w:p>
    <w:p w14:paraId="7D6EE167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قابلية التأكيد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Confirmability.</w:t>
      </w:r>
    </w:p>
    <w:p w14:paraId="21CA37B6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قابلية النقل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Transferability.</w:t>
      </w:r>
    </w:p>
    <w:p w14:paraId="65C80E5E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وتشمل الإجراءات الممكنة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46DC1067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مراجعة المشاركين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Member Checking.</w:t>
      </w:r>
    </w:p>
    <w:p w14:paraId="036E1A9C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lastRenderedPageBreak/>
        <w:t>مراجعة باحث أو خبير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Peer Debriefing.</w:t>
      </w:r>
    </w:p>
    <w:p w14:paraId="31FF8852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الاحتفاظ بمسار تدقيق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Audit Trail.</w:t>
      </w:r>
    </w:p>
    <w:p w14:paraId="331D8DBA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كتابة وصف سياقي غني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FD2ED8B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الاحتفاظ بمذكرات انعكاسية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9EFA039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مقارنة الرموز والموضوعات بالمقابلات الأصلية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8E2836C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دعم النتائج باقتباسات مناسبة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4D8A278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29.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توضيح برنامج تحليل المقابلات</w:t>
      </w:r>
    </w:p>
    <w:p w14:paraId="15DDC670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بيان ما إذا كان التحليل سيتم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78127F4A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يدويًا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8AA3A75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أو باستخدام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NVivo.</w:t>
      </w:r>
    </w:p>
    <w:p w14:paraId="35918F05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أو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MAXQDA.</w:t>
      </w:r>
    </w:p>
    <w:p w14:paraId="2C2877AD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أو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ATLAS.ti.</w:t>
      </w:r>
    </w:p>
    <w:p w14:paraId="2783FEEB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كما يجب توضيح أن البرنامج يساعد على التنظيم والترميز، لكنه لا يقوم بالتفسير بدل الباحثة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DD73366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30.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إضافة إجراءات تنظيف البيانات الكمية</w:t>
      </w:r>
    </w:p>
    <w:p w14:paraId="13DB821C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إضافة قسم مستقل يشمل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671B2C89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فحص الاستبانات غير المكتملة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8885EBC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معالجة البيانات المفقودة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2A71967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اكتشاف الاستجابات المتكررة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F866CB8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فحص الاستجابات النمطية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Straight-lining.</w:t>
      </w:r>
    </w:p>
    <w:p w14:paraId="0305A2B1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فحص زمن الاستجابة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A3F1D99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اكتشاف القيم الشاذة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25F1A07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مراجعة الترميز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57645CB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فحص التوزيع الوصفي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5603D60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lastRenderedPageBreak/>
        <w:t>تحديد أسباب استبعاد كل استجابة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81F45AE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إعداد مخطط يوضح عدد الاستجابات في كل مرحلة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2C11670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31.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منع الاستجابات المتكررة</w:t>
      </w:r>
    </w:p>
    <w:p w14:paraId="2486B06A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توضيح الإجراءات التي ستمنع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5E2A914C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تقديم أكثر من استجابة من المنشأة نفسها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214F2B1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تقديم المشارك نفسه أكثر من استجابة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8AF413A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دخول أشخاص غير مؤهلين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6660825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مشاركة رابط الاستبانة خارج المجتمع المستهدف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3531E26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ويجب تحقيق ذلك دون جمع معلومات شخصية غير ضرورية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6B8862E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32.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إضافة فحص تحيز عدم الاستجابة</w:t>
      </w:r>
    </w:p>
    <w:p w14:paraId="7000352D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مقارنة المستجيبين المبكرين والمتأخرين للتحقق من تحيز عدم الاستجابة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304EE77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ينبغي توضيح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7F3D3374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كيفية تعريف الاستجابات المبكرة والمتأخرة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9EBDC61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الخصائص التي ستُقارن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8725D2B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الاختبار الإحصائي المستخدم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66CEB9F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معيار الحكم على وجود التحيز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B982B05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كيفية الإبلاغ عن النتيجة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7B74D30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33.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استكمال معيار تحيز الطريقة المشتركة</w:t>
      </w:r>
    </w:p>
    <w:p w14:paraId="3E18F345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وردت العبارة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5E3966D2" w14:textId="77777777" w:rsidR="008B57E7" w:rsidRPr="008B57E7" w:rsidRDefault="008B57E7" w:rsidP="008B57E7">
      <w:pPr>
        <w:spacing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</w:rPr>
        <w:t>«</w:t>
      </w: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أن تكون قيم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VIF </w:t>
      </w: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أقل من العتبة الحرجة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».</w:t>
      </w:r>
    </w:p>
    <w:p w14:paraId="5B2A6E70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لكن لم تُذكر قيمة العتبة في النص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5DBAAF6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573A64E6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إدراج القيمة المحددة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63DBAF8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lastRenderedPageBreak/>
        <w:t>توضيح كيفية حساب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Full Collinearity VIF.</w:t>
      </w:r>
    </w:p>
    <w:p w14:paraId="393AC01E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بيان أن هذا الفحص ليس دليلًا وحيدًا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DE91AD6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إضافة إجراءات وقائية عند تصميم الاستبانة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2B758B7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عدم الادعاء بخلو البيانات تمامًا من التحيز اعتمادًا على اختبار واحد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ED31736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34.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إضافة الإجراءات الوقائية لتحيز الطريقة المشتركة</w:t>
      </w:r>
    </w:p>
    <w:p w14:paraId="232E24F9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ينبغي توضيح الإجراءات المتخذة قبل جمع البيانات، مثل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3C4D1A55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ضمان السرية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4F7F95B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عدم طلب اسم المشارك أو المنشأة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8260706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التأكيد على عدم وجود إجابات صحيحة أو خاطئة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5E871D6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تجنب الفقرات الموجهة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163CD80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الفصل المنطقي بين أقسام الاستبانة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CCF682A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تنويع صياغة الفقرات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BDBE3BA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تقليل الغموض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DBC59EC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تجنب الأسئلة المركبة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DD2763E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35.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استكمال تقييم نموذج القياس</w:t>
      </w:r>
    </w:p>
    <w:p w14:paraId="0E0F1B9E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إضافة أو توضيح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74A32FDF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التحميلات الخارجية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Outer Loadings.</w:t>
      </w:r>
    </w:p>
    <w:p w14:paraId="3370760C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معامل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rho_A.</w:t>
      </w:r>
    </w:p>
    <w:p w14:paraId="7C6D83E5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الحد الأعلى المقبول للثبات، لتجنب التكرار المفرط في الفقرات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069EAB8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كيفية التعامل مع تحميلات بين 0.40 و0.708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A5E5881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عدم حذف الفقرات اعتمادًا على النتائج الإحصائية فقط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0762787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استخدام فترات الثقة الخاصة بـ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HTMT.</w:t>
      </w:r>
    </w:p>
    <w:p w14:paraId="6FD737A3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مراجعة الارتباطات المرتفعة بين المقاييس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E7E6100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lastRenderedPageBreak/>
        <w:t>عدم الاعتماد على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Fornell-Larcker </w:t>
      </w: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وحده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15C0F59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36.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استكمال تقييم النموذج البنائي</w:t>
      </w:r>
    </w:p>
    <w:p w14:paraId="03C594B7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توجد رموز مفقودة في النص، مثل معامل التحديد وحجم التأثير والقدرة التنبؤية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DE6D99E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2C375186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إعادة إدراج الرموز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R² </w:t>
      </w: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و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f² </w:t>
      </w: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و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Q² </w:t>
      </w: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بصورة صحيحة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13F5453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فحص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Inner VIF </w:t>
      </w: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قبل اختبار المسارات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592DB67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تحديد الحد المقبول للتعدد الخطي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DF7E3CB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تحديد الاختبار ثنائي الطرف أو أحادي الطرف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9EAD9BC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تحديد مستوى الدلالة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1AFC5DC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تحديد نوع فترات الثقة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F46441E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توضيح إعدادات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Bootstrapping.</w:t>
      </w:r>
    </w:p>
    <w:p w14:paraId="05AFF969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ذكر طريقة التعامل مع الفرضيات غير الدالة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AFFE1B3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إضافة تقييم القدرة التنبؤية خارج العينة عند تقديم ادعاءات تنبؤية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5825E7A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37.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إعادة صياغة استخدام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 SRMR</w:t>
      </w:r>
    </w:p>
    <w:p w14:paraId="056F4EFB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لا ينبغي وصف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SRMR </w:t>
      </w: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بأنه دليل نهائي على «المطابقة الممتازة» في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PLS-SEM.</w:t>
      </w:r>
    </w:p>
    <w:p w14:paraId="1A35B2CD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19191E1E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استخدامه كمؤشر تشخيصي مساعد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3A52EDA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عدم الاعتماد عليه منفردًا لقبول النموذج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30345C0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تفسيره إلى جانب جودة القياس والقوة التفسيرية والتنبؤية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F97A799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توضيح حدود استخدام مؤشرات المطابقة في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PLS-SEM.</w:t>
      </w:r>
    </w:p>
    <w:p w14:paraId="0805720D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38.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تصحيح تصنيف الوساطة</w:t>
      </w:r>
    </w:p>
    <w:p w14:paraId="53F50B8D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التصنيف المنسوب إلى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Zhao </w:t>
      </w: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وزملائه يحتاج إلى ضبط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AC90E37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عرض التصنيفات بصورة صحيحة، ومنها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0E3346B3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</w:rPr>
        <w:lastRenderedPageBreak/>
        <w:t>Indirect-only mediation.</w:t>
      </w:r>
    </w:p>
    <w:p w14:paraId="602BF819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</w:rPr>
        <w:t>Complementary mediation.</w:t>
      </w:r>
    </w:p>
    <w:p w14:paraId="11D9C455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</w:rPr>
        <w:t>Competitive mediation.</w:t>
      </w:r>
    </w:p>
    <w:p w14:paraId="6A4D9DE9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</w:rPr>
        <w:t>Direct-only non-mediation.</w:t>
      </w:r>
    </w:p>
    <w:p w14:paraId="3EAFD3DA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</w:rPr>
        <w:t>No-effect non-mediation.</w:t>
      </w:r>
    </w:p>
    <w:p w14:paraId="7A5F34B9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ويجب عدم الاكتفاء بتصنيف النتائج إلى وساطة كاملة أو جزئية فقط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17697F1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39.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إضافة اختبار الأثر غير المباشر بصورة واضحة</w:t>
      </w:r>
    </w:p>
    <w:p w14:paraId="2DAFC069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توضيح أن الحكم يعتمد على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4A75370A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قيمة الأثر غير المباشر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DCD4BA2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فترة الثقة الناتجة من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Bootstrapping.</w:t>
      </w:r>
    </w:p>
    <w:p w14:paraId="17DB46E4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عدم اشتمال فترة الثقة على الصفر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23B65C7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اتجاه الأثر المباشر وغير المباشر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BBC7209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عدم الاعتماد على الخطوات التقليدية القديمة وحدها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76FAEF2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40.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توضيح وظيفة البرامج المستخدمة</w:t>
      </w:r>
    </w:p>
    <w:p w14:paraId="32972E11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تحديد البرامج المستخدمة في كل مرحلة، مثل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6CCF05D5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SPSS </w:t>
      </w: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لتنظيف البيانات والإحصاء الوصفي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D1FBD67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SmartPLS </w:t>
      </w: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لتقييم نموذج القياس والنموذج البنائي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5B21088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برنامج نوعي لتنظيم المقابلات وترميزها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B30EB67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برنامج حفظ وتشفير التسجيلات والنصوص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EC39885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ذكر أرقام إصدارات البرامج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0BF18CF" w14:textId="77777777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41.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تطوير الاعتبارات الأخلاقية</w:t>
      </w:r>
    </w:p>
    <w:p w14:paraId="0E2785A9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القسم الحالي يحتاج إلى إضافة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1D3F4A50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اسم لجنة أخلاقيات البحث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0128F18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lastRenderedPageBreak/>
        <w:t>الجهة التي تصدر الموافقة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3084FC2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رقم الموافقة وتاريخها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0E87641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موافقات الجهات المشاركة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10D7EF9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نموذج الموافقة المستنيرة للاستبانة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DCCDB78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نموذج منفصل للموافقة على المقابلة والتسجيل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70C493C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توضيح أن المشاركة طوعية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D6256F2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عدم وجود تبعات عند الانسحاب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0AE34B8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طريقة حفظ البيانات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629302B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مدة الاحتفاظ بها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529935F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الأشخاص المصرح لهم بالوصول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70794BA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طريقة إتلاف الملفات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8E18F17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حماية التسجيلات الصوتية والنصوص المفرغة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03B584B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الفصل بين بيانات الاتصال وبيانات البحث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8926937" w14:textId="23615379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center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3DB533A" w14:textId="20F8EB7A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42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إضافة مخطط زمني للتنفيذ</w:t>
      </w:r>
    </w:p>
    <w:p w14:paraId="10148F4C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إعداد جدول زمني يوضح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7FCA0510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تطوير الاستبانة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4312855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التحكيم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CE4FF8C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الترجمة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82C8051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الدراسة الاستطلاعية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E4370FA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الحصول على الموافقات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C520096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جمع البيانات الكمية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0ED4532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تنظيف البيانات وتحليلها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9846CAC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lastRenderedPageBreak/>
        <w:t>اختيار المشاركين في المقابلات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849F6B3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إجراء المقابلات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88A004D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تفريغ وتحليل المقابلات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13A6A8F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دمج النتائج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916A899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كتابة الفصل النهائي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54EB559" w14:textId="0FCE710E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43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إضافة خلاصة للفصل</w:t>
      </w:r>
    </w:p>
    <w:p w14:paraId="778FE0E9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إنهاء الفصل بخلاصة قصيرة تعرض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65B432B8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التصميم المنهجي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D0AA239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المجتمع والعينة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BFE3555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أدوات جمع البيانات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250C270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إجراءات التحقق من الجودة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F40243E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أساليب التحليل الكمي والنوعي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ABB4B65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طريقة دمج النتائج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E4838AE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الإجراءات الأخلاقية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3B366FF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تمهيدًا للفصل التالي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482FACF" w14:textId="46115B2C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44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تحسين هيكلة الفصل وترقيمه</w:t>
      </w:r>
    </w:p>
    <w:p w14:paraId="0FDCBD8E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2260A8B6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ترقيم العناوين الرئيسة والفرعية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1350377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توحيد طريقة كتابة العناوين العربية والإنجليزية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9D2D2A9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حذف الرموز والخطوط غير الواضحة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7E85C8F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إصلاح الكلمات التي تظهر بترميز غير سليم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833B882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تنظيم الجداول بصورة أكاديمية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33A35E9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الإشارة إلى كل جدول داخل النص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B32E796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lastRenderedPageBreak/>
        <w:t>وضع عنوان ومصدر لكل جدول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AEB4B52" w14:textId="0A4E0D4C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45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إجراء تدقيق لغوي شامل</w:t>
      </w:r>
    </w:p>
    <w:p w14:paraId="3FB55CDC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 مراجعة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2BB8361F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استخدام «الاستبانة» أو «الاستبيان» وتوحيد أحدهما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50100B4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صياغة «أعارض بشدة» بدل «معارض بشدة» إذا كان ذلك متوافقًا مع دليل الجامعة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284D122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علامات الترقيم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C57D3BA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المسافات بين الكلمات والأرقام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0626043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كتابة المصطلحات الإنجليزية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913AE13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إغلاق الأقواس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1309F089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ترقيم القوائم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7F5D853E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تصحيح الجمل الطويلة والمركبة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1CD94AF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توحيد صيغة الماضي والمستقبل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6CDCC7A" w14:textId="70666A4D" w:rsidR="008B57E7" w:rsidRPr="008B57E7" w:rsidRDefault="008B57E7" w:rsidP="008B57E7">
      <w:pPr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46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مراجعة المراجع</w:t>
      </w:r>
    </w:p>
    <w:p w14:paraId="202A2210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يجب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0B698D11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التأكد من أن كل مصدر مذكور في الفصل موجود في قائمة المراجع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B558310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إضافة المصدر الرسمي لعدد المنشآت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A91FE5D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مراجعة دقة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DOI.</w:t>
      </w:r>
    </w:p>
    <w:p w14:paraId="5DD811DF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استخدام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APA </w:t>
      </w: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الإصدار السابع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5327AEB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توحيد كتابة أسماء المؤلفين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CA25A38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توحيد الخط المائل لعناوين الكتب والمجلات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B6BEFCF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إضافة أرقام الصفحات عند الاقتباس المباشر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36DBAD65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إضافة مصادر حديثة حول المنهج المختلط والتحليل الموضوعي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2497C353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عدم استخدام مصدر نظري باعتباره مقياسًا دون توثيق أداة القياس الأصلية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43FC4E60" w14:textId="2408ED4E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</w:rPr>
        <w:lastRenderedPageBreak/>
        <w:t>.</w:t>
      </w:r>
    </w:p>
    <w:p w14:paraId="415782E8" w14:textId="14507095" w:rsidR="008B57E7" w:rsidRPr="008B57E7" w:rsidRDefault="008B57E7" w:rsidP="008B57E7">
      <w:pPr>
        <w:spacing w:before="100" w:beforeAutospacing="1" w:after="100" w:afterAutospacing="1" w:line="240" w:lineRule="auto"/>
        <w:jc w:val="right"/>
        <w:outlineLvl w:val="1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>47</w:t>
      </w:r>
      <w:bookmarkStart w:id="0" w:name="_GoBack"/>
      <w:bookmarkEnd w:id="0"/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</w:rPr>
        <w:t xml:space="preserve">. </w:t>
      </w:r>
      <w:r w:rsidRPr="008B57E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rtl/>
        </w:rPr>
        <w:t>إعداد جدول للاستجابة للملاحظات</w:t>
      </w:r>
    </w:p>
    <w:p w14:paraId="5545C370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بعد تنفيذ التعديلات، يجب إعداد جدول يتضمن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8"/>
        <w:gridCol w:w="1290"/>
        <w:gridCol w:w="1738"/>
        <w:gridCol w:w="995"/>
      </w:tblGrid>
      <w:tr w:rsidR="008B57E7" w:rsidRPr="008B57E7" w14:paraId="3DD4156B" w14:textId="77777777" w:rsidTr="008B57E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06792A0" w14:textId="77777777" w:rsidR="008B57E7" w:rsidRPr="008B57E7" w:rsidRDefault="008B57E7" w:rsidP="008B57E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8B57E7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رقم الملاحظة</w:t>
            </w:r>
          </w:p>
        </w:tc>
        <w:tc>
          <w:tcPr>
            <w:tcW w:w="0" w:type="auto"/>
            <w:vAlign w:val="center"/>
            <w:hideMark/>
          </w:tcPr>
          <w:p w14:paraId="5070F664" w14:textId="77777777" w:rsidR="008B57E7" w:rsidRPr="008B57E7" w:rsidRDefault="008B57E7" w:rsidP="008B57E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8B57E7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التعديل المطلوب</w:t>
            </w:r>
          </w:p>
        </w:tc>
        <w:tc>
          <w:tcPr>
            <w:tcW w:w="0" w:type="auto"/>
            <w:vAlign w:val="center"/>
            <w:hideMark/>
          </w:tcPr>
          <w:p w14:paraId="18A93452" w14:textId="77777777" w:rsidR="008B57E7" w:rsidRPr="008B57E7" w:rsidRDefault="008B57E7" w:rsidP="008B57E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8B57E7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الإجراء الذي تم تنفيذه</w:t>
            </w:r>
          </w:p>
        </w:tc>
        <w:tc>
          <w:tcPr>
            <w:tcW w:w="0" w:type="auto"/>
            <w:vAlign w:val="center"/>
            <w:hideMark/>
          </w:tcPr>
          <w:p w14:paraId="2E48E709" w14:textId="77777777" w:rsidR="008B57E7" w:rsidRPr="008B57E7" w:rsidRDefault="008B57E7" w:rsidP="008B57E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8B57E7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رقم الصفحة</w:t>
            </w:r>
          </w:p>
        </w:tc>
      </w:tr>
    </w:tbl>
    <w:p w14:paraId="0C4678D9" w14:textId="77777777" w:rsidR="008B57E7" w:rsidRPr="008B57E7" w:rsidRDefault="008B57E7" w:rsidP="008B57E7">
      <w:pPr>
        <w:spacing w:before="100" w:beforeAutospacing="1" w:after="100" w:afterAutospacing="1" w:line="240" w:lineRule="auto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ويجب تسليم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0696E18C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نسخة باستخدام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 xml:space="preserve"> Track Changes.</w:t>
      </w:r>
    </w:p>
    <w:p w14:paraId="65575AA0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نسخة نظيفة بعد قبول جميع التعديلات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633C90C0" w14:textId="77777777" w:rsidR="008B57E7" w:rsidRPr="008B57E7" w:rsidRDefault="008B57E7" w:rsidP="008B57E7">
      <w:pPr>
        <w:spacing w:before="100" w:beforeAutospacing="1" w:after="100" w:afterAutospacing="1" w:line="240" w:lineRule="auto"/>
        <w:ind w:left="36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 w:rsidRPr="008B57E7">
        <w:rPr>
          <w:rFonts w:asciiTheme="majorBidi" w:hAnsiTheme="majorBidi" w:cstheme="majorBidi"/>
          <w:color w:val="000000"/>
          <w:sz w:val="24"/>
          <w:szCs w:val="24"/>
          <w:rtl/>
        </w:rPr>
        <w:t>جدول الاستجابة للملاحظات</w:t>
      </w:r>
      <w:r w:rsidRPr="008B57E7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080C2C15" w14:textId="77777777" w:rsidR="00A435E0" w:rsidRPr="008B57E7" w:rsidRDefault="00A435E0" w:rsidP="008B57E7">
      <w:pPr>
        <w:jc w:val="right"/>
        <w:rPr>
          <w:rFonts w:asciiTheme="majorBidi" w:hAnsiTheme="majorBidi" w:cstheme="majorBidi"/>
          <w:sz w:val="24"/>
          <w:szCs w:val="24"/>
          <w:rtl/>
        </w:rPr>
      </w:pPr>
    </w:p>
    <w:sectPr w:rsidR="00A435E0" w:rsidRPr="008B57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362913" w14:textId="77777777" w:rsidR="001E6B21" w:rsidRDefault="001E6B21" w:rsidP="008B57E7">
      <w:pPr>
        <w:spacing w:after="0" w:line="240" w:lineRule="auto"/>
      </w:pPr>
      <w:r>
        <w:separator/>
      </w:r>
    </w:p>
  </w:endnote>
  <w:endnote w:type="continuationSeparator" w:id="0">
    <w:p w14:paraId="074D4C2B" w14:textId="77777777" w:rsidR="001E6B21" w:rsidRDefault="001E6B21" w:rsidP="008B5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B5279D" w14:textId="77777777" w:rsidR="001E6B21" w:rsidRDefault="001E6B21" w:rsidP="008B57E7">
      <w:pPr>
        <w:spacing w:after="0" w:line="240" w:lineRule="auto"/>
      </w:pPr>
      <w:r>
        <w:separator/>
      </w:r>
    </w:p>
  </w:footnote>
  <w:footnote w:type="continuationSeparator" w:id="0">
    <w:p w14:paraId="3A95E824" w14:textId="77777777" w:rsidR="001E6B21" w:rsidRDefault="001E6B21" w:rsidP="008B5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10435"/>
    <w:multiLevelType w:val="multilevel"/>
    <w:tmpl w:val="3F1C9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A724DA"/>
    <w:multiLevelType w:val="multilevel"/>
    <w:tmpl w:val="D1121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B221A4"/>
    <w:multiLevelType w:val="multilevel"/>
    <w:tmpl w:val="8A6EF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6A10A34"/>
    <w:multiLevelType w:val="multilevel"/>
    <w:tmpl w:val="3C84D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C21D31"/>
    <w:multiLevelType w:val="multilevel"/>
    <w:tmpl w:val="4FB40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B30729E"/>
    <w:multiLevelType w:val="multilevel"/>
    <w:tmpl w:val="ADBEC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E1C7592"/>
    <w:multiLevelType w:val="multilevel"/>
    <w:tmpl w:val="75C0B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0E9740F"/>
    <w:multiLevelType w:val="multilevel"/>
    <w:tmpl w:val="5D004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2C72053"/>
    <w:multiLevelType w:val="multilevel"/>
    <w:tmpl w:val="717E6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6475FA4"/>
    <w:multiLevelType w:val="multilevel"/>
    <w:tmpl w:val="C02CD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6A446AB"/>
    <w:multiLevelType w:val="multilevel"/>
    <w:tmpl w:val="9F3EA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8175834"/>
    <w:multiLevelType w:val="multilevel"/>
    <w:tmpl w:val="FCDC1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94B0E8C"/>
    <w:multiLevelType w:val="multilevel"/>
    <w:tmpl w:val="85AEF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BB11BE7"/>
    <w:multiLevelType w:val="multilevel"/>
    <w:tmpl w:val="518A7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FC27BFC"/>
    <w:multiLevelType w:val="multilevel"/>
    <w:tmpl w:val="79AEA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06A2E0E"/>
    <w:multiLevelType w:val="multilevel"/>
    <w:tmpl w:val="F188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0B858D3"/>
    <w:multiLevelType w:val="multilevel"/>
    <w:tmpl w:val="D1461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41E5937"/>
    <w:multiLevelType w:val="multilevel"/>
    <w:tmpl w:val="A7F04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6414EF6"/>
    <w:multiLevelType w:val="multilevel"/>
    <w:tmpl w:val="157C7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7273D0F"/>
    <w:multiLevelType w:val="multilevel"/>
    <w:tmpl w:val="36CED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8D36450"/>
    <w:multiLevelType w:val="multilevel"/>
    <w:tmpl w:val="5C9E8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9B420CA"/>
    <w:multiLevelType w:val="multilevel"/>
    <w:tmpl w:val="271EF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F034CB2"/>
    <w:multiLevelType w:val="multilevel"/>
    <w:tmpl w:val="41BE8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2F7014F4"/>
    <w:multiLevelType w:val="multilevel"/>
    <w:tmpl w:val="0554D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0311004"/>
    <w:multiLevelType w:val="multilevel"/>
    <w:tmpl w:val="4DEE2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09465BD"/>
    <w:multiLevelType w:val="multilevel"/>
    <w:tmpl w:val="BE66D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5F06BC5"/>
    <w:multiLevelType w:val="multilevel"/>
    <w:tmpl w:val="5204D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37E57E18"/>
    <w:multiLevelType w:val="multilevel"/>
    <w:tmpl w:val="6F1AC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396C130D"/>
    <w:multiLevelType w:val="multilevel"/>
    <w:tmpl w:val="2AC67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3C40155A"/>
    <w:multiLevelType w:val="multilevel"/>
    <w:tmpl w:val="882A4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3E6A3A22"/>
    <w:multiLevelType w:val="multilevel"/>
    <w:tmpl w:val="D794F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3EE8129D"/>
    <w:multiLevelType w:val="multilevel"/>
    <w:tmpl w:val="998C0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40F83C8A"/>
    <w:multiLevelType w:val="multilevel"/>
    <w:tmpl w:val="9872D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425F7BED"/>
    <w:multiLevelType w:val="multilevel"/>
    <w:tmpl w:val="FCFCE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5CA0808"/>
    <w:multiLevelType w:val="multilevel"/>
    <w:tmpl w:val="B8587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45D36596"/>
    <w:multiLevelType w:val="multilevel"/>
    <w:tmpl w:val="E2AA0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46987198"/>
    <w:multiLevelType w:val="multilevel"/>
    <w:tmpl w:val="3F645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4C005519"/>
    <w:multiLevelType w:val="multilevel"/>
    <w:tmpl w:val="E034C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4EE03F0D"/>
    <w:multiLevelType w:val="multilevel"/>
    <w:tmpl w:val="2376B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4FE53A99"/>
    <w:multiLevelType w:val="multilevel"/>
    <w:tmpl w:val="7EEED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550B4638"/>
    <w:multiLevelType w:val="multilevel"/>
    <w:tmpl w:val="39060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55380E94"/>
    <w:multiLevelType w:val="multilevel"/>
    <w:tmpl w:val="CE2AE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56E14FE9"/>
    <w:multiLevelType w:val="multilevel"/>
    <w:tmpl w:val="AE3CA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57F75BAA"/>
    <w:multiLevelType w:val="multilevel"/>
    <w:tmpl w:val="8EA6E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59416158"/>
    <w:multiLevelType w:val="multilevel"/>
    <w:tmpl w:val="5F1A0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5ABD58D9"/>
    <w:multiLevelType w:val="multilevel"/>
    <w:tmpl w:val="7A708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5EFF1BB7"/>
    <w:multiLevelType w:val="multilevel"/>
    <w:tmpl w:val="F4643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61DF6CF0"/>
    <w:multiLevelType w:val="multilevel"/>
    <w:tmpl w:val="288E4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624A790A"/>
    <w:multiLevelType w:val="multilevel"/>
    <w:tmpl w:val="6BE80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66662062"/>
    <w:multiLevelType w:val="multilevel"/>
    <w:tmpl w:val="F37C7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6A59217D"/>
    <w:multiLevelType w:val="multilevel"/>
    <w:tmpl w:val="0684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6C356C12"/>
    <w:multiLevelType w:val="multilevel"/>
    <w:tmpl w:val="897E4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6FE456B4"/>
    <w:multiLevelType w:val="multilevel"/>
    <w:tmpl w:val="DFEA9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72AA3620"/>
    <w:multiLevelType w:val="multilevel"/>
    <w:tmpl w:val="42145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73210155"/>
    <w:multiLevelType w:val="multilevel"/>
    <w:tmpl w:val="9A5AE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767A7DC9"/>
    <w:multiLevelType w:val="multilevel"/>
    <w:tmpl w:val="A94C4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76E91DA1"/>
    <w:multiLevelType w:val="multilevel"/>
    <w:tmpl w:val="C64E4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6"/>
  </w:num>
  <w:num w:numId="3">
    <w:abstractNumId w:val="33"/>
  </w:num>
  <w:num w:numId="4">
    <w:abstractNumId w:val="2"/>
  </w:num>
  <w:num w:numId="5">
    <w:abstractNumId w:val="11"/>
  </w:num>
  <w:num w:numId="6">
    <w:abstractNumId w:val="44"/>
  </w:num>
  <w:num w:numId="7">
    <w:abstractNumId w:val="53"/>
  </w:num>
  <w:num w:numId="8">
    <w:abstractNumId w:val="5"/>
  </w:num>
  <w:num w:numId="9">
    <w:abstractNumId w:val="1"/>
  </w:num>
  <w:num w:numId="10">
    <w:abstractNumId w:val="41"/>
  </w:num>
  <w:num w:numId="11">
    <w:abstractNumId w:val="13"/>
  </w:num>
  <w:num w:numId="12">
    <w:abstractNumId w:val="24"/>
  </w:num>
  <w:num w:numId="13">
    <w:abstractNumId w:val="31"/>
  </w:num>
  <w:num w:numId="14">
    <w:abstractNumId w:val="45"/>
  </w:num>
  <w:num w:numId="15">
    <w:abstractNumId w:val="50"/>
  </w:num>
  <w:num w:numId="16">
    <w:abstractNumId w:val="18"/>
  </w:num>
  <w:num w:numId="17">
    <w:abstractNumId w:val="47"/>
  </w:num>
  <w:num w:numId="18">
    <w:abstractNumId w:val="8"/>
  </w:num>
  <w:num w:numId="19">
    <w:abstractNumId w:val="19"/>
  </w:num>
  <w:num w:numId="20">
    <w:abstractNumId w:val="42"/>
  </w:num>
  <w:num w:numId="21">
    <w:abstractNumId w:val="52"/>
  </w:num>
  <w:num w:numId="22">
    <w:abstractNumId w:val="51"/>
  </w:num>
  <w:num w:numId="23">
    <w:abstractNumId w:val="34"/>
  </w:num>
  <w:num w:numId="24">
    <w:abstractNumId w:val="4"/>
  </w:num>
  <w:num w:numId="25">
    <w:abstractNumId w:val="16"/>
  </w:num>
  <w:num w:numId="26">
    <w:abstractNumId w:val="26"/>
  </w:num>
  <w:num w:numId="27">
    <w:abstractNumId w:val="39"/>
  </w:num>
  <w:num w:numId="28">
    <w:abstractNumId w:val="54"/>
  </w:num>
  <w:num w:numId="29">
    <w:abstractNumId w:val="27"/>
  </w:num>
  <w:num w:numId="30">
    <w:abstractNumId w:val="22"/>
  </w:num>
  <w:num w:numId="31">
    <w:abstractNumId w:val="0"/>
  </w:num>
  <w:num w:numId="32">
    <w:abstractNumId w:val="40"/>
  </w:num>
  <w:num w:numId="33">
    <w:abstractNumId w:val="3"/>
  </w:num>
  <w:num w:numId="34">
    <w:abstractNumId w:val="56"/>
  </w:num>
  <w:num w:numId="35">
    <w:abstractNumId w:val="32"/>
  </w:num>
  <w:num w:numId="36">
    <w:abstractNumId w:val="55"/>
  </w:num>
  <w:num w:numId="37">
    <w:abstractNumId w:val="15"/>
  </w:num>
  <w:num w:numId="38">
    <w:abstractNumId w:val="25"/>
  </w:num>
  <w:num w:numId="39">
    <w:abstractNumId w:val="38"/>
  </w:num>
  <w:num w:numId="40">
    <w:abstractNumId w:val="29"/>
  </w:num>
  <w:num w:numId="41">
    <w:abstractNumId w:val="20"/>
  </w:num>
  <w:num w:numId="42">
    <w:abstractNumId w:val="10"/>
  </w:num>
  <w:num w:numId="43">
    <w:abstractNumId w:val="35"/>
  </w:num>
  <w:num w:numId="44">
    <w:abstractNumId w:val="37"/>
  </w:num>
  <w:num w:numId="45">
    <w:abstractNumId w:val="23"/>
  </w:num>
  <w:num w:numId="46">
    <w:abstractNumId w:val="17"/>
  </w:num>
  <w:num w:numId="47">
    <w:abstractNumId w:val="12"/>
  </w:num>
  <w:num w:numId="48">
    <w:abstractNumId w:val="28"/>
  </w:num>
  <w:num w:numId="49">
    <w:abstractNumId w:val="6"/>
  </w:num>
  <w:num w:numId="50">
    <w:abstractNumId w:val="49"/>
  </w:num>
  <w:num w:numId="51">
    <w:abstractNumId w:val="46"/>
  </w:num>
  <w:num w:numId="52">
    <w:abstractNumId w:val="7"/>
  </w:num>
  <w:num w:numId="53">
    <w:abstractNumId w:val="43"/>
  </w:num>
  <w:num w:numId="54">
    <w:abstractNumId w:val="30"/>
  </w:num>
  <w:num w:numId="55">
    <w:abstractNumId w:val="14"/>
  </w:num>
  <w:num w:numId="56">
    <w:abstractNumId w:val="48"/>
  </w:num>
  <w:num w:numId="57">
    <w:abstractNumId w:val="21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21F"/>
    <w:rsid w:val="00015451"/>
    <w:rsid w:val="00087B1F"/>
    <w:rsid w:val="000A40BF"/>
    <w:rsid w:val="00101615"/>
    <w:rsid w:val="00110359"/>
    <w:rsid w:val="001E6B21"/>
    <w:rsid w:val="001F3999"/>
    <w:rsid w:val="00251663"/>
    <w:rsid w:val="002D0103"/>
    <w:rsid w:val="006775AC"/>
    <w:rsid w:val="007B22DA"/>
    <w:rsid w:val="007E3A25"/>
    <w:rsid w:val="008B57E7"/>
    <w:rsid w:val="008F4830"/>
    <w:rsid w:val="009F421F"/>
    <w:rsid w:val="00A21652"/>
    <w:rsid w:val="00A435E0"/>
    <w:rsid w:val="00AE08D8"/>
    <w:rsid w:val="00B67BC7"/>
    <w:rsid w:val="00B94C5E"/>
    <w:rsid w:val="00DD0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AE4F0"/>
  <w15:docId w15:val="{8730802C-7EA7-45CC-A7C0-1C96B80EE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A40BF"/>
  </w:style>
  <w:style w:type="paragraph" w:styleId="Heading2">
    <w:name w:val="heading 2"/>
    <w:basedOn w:val="Normal"/>
    <w:link w:val="Heading2Char"/>
    <w:uiPriority w:val="9"/>
    <w:qFormat/>
    <w:rsid w:val="008B57E7"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4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421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7B22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7B22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A40B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435E0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2D0103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8B57E7"/>
    <w:rPr>
      <w:rFonts w:ascii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8B57E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8B57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57E7"/>
  </w:style>
  <w:style w:type="paragraph" w:styleId="Footer">
    <w:name w:val="footer"/>
    <w:basedOn w:val="Normal"/>
    <w:link w:val="FooterChar"/>
    <w:uiPriority w:val="99"/>
    <w:unhideWhenUsed/>
    <w:rsid w:val="008B57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57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824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9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279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2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2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55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54ABC-47D0-DF4F-A199-D8420A090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22</Pages>
  <Words>2602</Words>
  <Characters>14838</Characters>
  <Application>Microsoft Macintosh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Eng-Mamdouh Elngar</dc:creator>
  <cp:lastModifiedBy>Microsoft Office User</cp:lastModifiedBy>
  <cp:revision>3</cp:revision>
  <cp:lastPrinted>2026-07-14T01:14:00Z</cp:lastPrinted>
  <dcterms:created xsi:type="dcterms:W3CDTF">2026-07-20T15:44:00Z</dcterms:created>
  <dcterms:modified xsi:type="dcterms:W3CDTF">2026-07-24T13:03:00Z</dcterms:modified>
</cp:coreProperties>
</file>