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8CA" w:rsidRDefault="007E08CA" w:rsidP="007E08CA">
      <w:pPr>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mc:AlternateContent>
          <mc:Choice Requires="wps">
            <w:drawing>
              <wp:anchor distT="0" distB="0" distL="114300" distR="114300" simplePos="0" relativeHeight="251660288" behindDoc="0" locked="0" layoutInCell="1" allowOverlap="1" wp14:anchorId="01EE4631" wp14:editId="2D076EF0">
                <wp:simplePos x="0" y="0"/>
                <wp:positionH relativeFrom="column">
                  <wp:posOffset>3916680</wp:posOffset>
                </wp:positionH>
                <wp:positionV relativeFrom="paragraph">
                  <wp:posOffset>-365760</wp:posOffset>
                </wp:positionV>
                <wp:extent cx="1912620" cy="1104900"/>
                <wp:effectExtent l="0" t="0" r="0" b="0"/>
                <wp:wrapNone/>
                <wp:docPr id="311685533" name="Rectangle 1"/>
                <wp:cNvGraphicFramePr/>
                <a:graphic xmlns:a="http://schemas.openxmlformats.org/drawingml/2006/main">
                  <a:graphicData uri="http://schemas.microsoft.com/office/word/2010/wordprocessingShape">
                    <wps:wsp>
                      <wps:cNvSpPr/>
                      <wps:spPr>
                        <a:xfrm>
                          <a:off x="0" y="0"/>
                          <a:ext cx="1912620" cy="110490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rsidR="007E08CA" w:rsidRPr="00FE1729" w:rsidRDefault="007E08CA" w:rsidP="007E08CA">
                            <w:pPr>
                              <w:jc w:val="center"/>
                              <w:rPr>
                                <w:rFonts w:ascii="Arial" w:hAnsi="Arial" w:cs="Simplified Arabic"/>
                                <w:b/>
                                <w:bCs/>
                                <w:sz w:val="32"/>
                                <w:szCs w:val="32"/>
                                <w:rtl/>
                                <w:lang w:bidi="ar-EG"/>
                              </w:rPr>
                            </w:pPr>
                            <w:r w:rsidRPr="00FE1729">
                              <w:rPr>
                                <w:rFonts w:ascii="Arial" w:hAnsi="Arial" w:cs="Simplified Arabic" w:hint="cs"/>
                                <w:b/>
                                <w:bCs/>
                                <w:sz w:val="32"/>
                                <w:szCs w:val="32"/>
                                <w:rtl/>
                                <w:lang w:bidi="ar-EG"/>
                              </w:rPr>
                              <w:t>جامعة ميد أوشن</w:t>
                            </w:r>
                          </w:p>
                          <w:p w:rsidR="007E08CA" w:rsidRPr="00FE1729" w:rsidRDefault="007E08CA" w:rsidP="007E08CA">
                            <w:pPr>
                              <w:jc w:val="center"/>
                              <w:rPr>
                                <w:rFonts w:ascii="Arial" w:hAnsi="Arial" w:cs="Simplified Arabic"/>
                                <w:b/>
                                <w:bCs/>
                                <w:sz w:val="32"/>
                                <w:szCs w:val="32"/>
                                <w:lang w:bidi="ar-EG"/>
                              </w:rPr>
                            </w:pPr>
                            <w:r w:rsidRPr="00FE1729">
                              <w:rPr>
                                <w:rFonts w:ascii="Arial" w:hAnsi="Arial" w:cs="Simplified Arabic" w:hint="cs"/>
                                <w:b/>
                                <w:bCs/>
                                <w:sz w:val="32"/>
                                <w:szCs w:val="32"/>
                                <w:rtl/>
                                <w:lang w:bidi="ar-EG"/>
                              </w:rPr>
                              <w:t>كلية الإدارة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EE4631" id="Rectangle 1" o:spid="_x0000_s1026" style="position:absolute;left:0;text-align:left;margin-left:308.4pt;margin-top:-28.8pt;width:150.6pt;height:8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" filled="f" stroked="f" strokeweight="1pt">
                <v:textbox>
                  <w:txbxContent>
                    <w:p w:rsidR="007E08CA" w:rsidRPr="00FE1729" w:rsidRDefault="007E08CA" w:rsidP="007E08CA">
                      <w:pPr>
                        <w:jc w:val="center"/>
                        <w:rPr>
                          <w:rFonts w:ascii="Arial" w:hAnsi="Arial" w:cs="Simplified Arabic"/>
                          <w:b/>
                          <w:bCs/>
                          <w:sz w:val="32"/>
                          <w:szCs w:val="32"/>
                          <w:rtl/>
                          <w:lang w:bidi="ar-EG"/>
                        </w:rPr>
                      </w:pPr>
                      <w:r w:rsidRPr="00FE1729">
                        <w:rPr>
                          <w:rFonts w:ascii="Arial" w:hAnsi="Arial" w:cs="Simplified Arabic" w:hint="cs"/>
                          <w:b/>
                          <w:bCs/>
                          <w:sz w:val="32"/>
                          <w:szCs w:val="32"/>
                          <w:rtl/>
                          <w:lang w:bidi="ar-EG"/>
                        </w:rPr>
                        <w:t>جامعة ميد أوشن</w:t>
                      </w:r>
                    </w:p>
                    <w:p w:rsidR="007E08CA" w:rsidRPr="00FE1729" w:rsidRDefault="007E08CA" w:rsidP="007E08CA">
                      <w:pPr>
                        <w:jc w:val="center"/>
                        <w:rPr>
                          <w:rFonts w:ascii="Arial" w:hAnsi="Arial" w:cs="Simplified Arabic"/>
                          <w:b/>
                          <w:bCs/>
                          <w:sz w:val="32"/>
                          <w:szCs w:val="32"/>
                          <w:lang w:bidi="ar-EG"/>
                        </w:rPr>
                      </w:pPr>
                      <w:r w:rsidRPr="00FE1729">
                        <w:rPr>
                          <w:rFonts w:ascii="Arial" w:hAnsi="Arial" w:cs="Simplified Arabic" w:hint="cs"/>
                          <w:b/>
                          <w:bCs/>
                          <w:sz w:val="32"/>
                          <w:szCs w:val="32"/>
                          <w:rtl/>
                          <w:lang w:bidi="ar-EG"/>
                        </w:rPr>
                        <w:t>كلية الإدارة</w:t>
                      </w:r>
                    </w:p>
                  </w:txbxContent>
                </v:textbox>
              </v:rect>
            </w:pict>
          </mc:Fallback>
        </mc:AlternateContent>
      </w:r>
      <w:r>
        <w:rPr>
          <w:rFonts w:ascii="Times New Roman"/>
          <w:b/>
          <w:noProof/>
          <w:sz w:val="20"/>
        </w:rPr>
        <w:drawing>
          <wp:anchor distT="0" distB="0" distL="114300" distR="114300" simplePos="0" relativeHeight="251659264" behindDoc="0" locked="0" layoutInCell="1" allowOverlap="1" wp14:anchorId="1137BC51" wp14:editId="224032B7">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7E08CA" w:rsidRDefault="007E08CA" w:rsidP="007E08CA">
      <w:pPr>
        <w:spacing w:line="240" w:lineRule="auto"/>
        <w:jc w:val="both"/>
        <w:rPr>
          <w:rFonts w:ascii="Calibri" w:hAnsi="Calibri" w:cs="Calibri"/>
          <w:b/>
          <w:bCs/>
          <w:color w:val="8496B0" w:themeColor="text2" w:themeTint="99"/>
          <w:sz w:val="40"/>
          <w:szCs w:val="40"/>
          <w:rtl/>
        </w:rPr>
      </w:pPr>
    </w:p>
    <w:p w:rsidR="007E08CA" w:rsidRDefault="007E08CA" w:rsidP="007E08CA">
      <w:pPr>
        <w:pStyle w:val="NormalWeb"/>
        <w:bidi/>
        <w:spacing w:before="0" w:beforeAutospacing="0" w:after="0" w:afterAutospacing="0"/>
        <w:ind w:right="-270"/>
        <w:rPr>
          <w:rFonts w:ascii="Arial" w:hAnsi="Arial" w:cs="Arial"/>
          <w:b/>
          <w:bCs/>
          <w:color w:val="0000FF"/>
          <w:sz w:val="32"/>
          <w:szCs w:val="32"/>
        </w:rPr>
      </w:pPr>
    </w:p>
    <w:p w:rsidR="007E08CA" w:rsidRPr="00FE1729" w:rsidRDefault="007E08CA" w:rsidP="007E08CA">
      <w:pPr>
        <w:jc w:val="center"/>
        <w:rPr>
          <w:rFonts w:ascii="Arial" w:hAnsi="Arial" w:cs="Simplified Arabic"/>
          <w:b/>
          <w:bCs/>
          <w:sz w:val="44"/>
          <w:szCs w:val="44"/>
          <w:rtl/>
          <w:lang w:bidi="ar-EG"/>
        </w:rPr>
      </w:pPr>
      <w:r w:rsidRPr="00FE1729">
        <w:rPr>
          <w:rFonts w:ascii="Arial" w:hAnsi="Arial" w:cs="Simplified Arabic" w:hint="cs"/>
          <w:b/>
          <w:bCs/>
          <w:sz w:val="44"/>
          <w:szCs w:val="44"/>
          <w:rtl/>
          <w:lang w:bidi="ar-EG"/>
        </w:rPr>
        <w:t>الحوكمة الفعالة لضمان استدامة ونجاح شركات الأمن</w:t>
      </w:r>
      <w:r>
        <w:rPr>
          <w:rFonts w:ascii="Arial" w:hAnsi="Arial" w:cs="Simplified Arabic" w:hint="cs"/>
          <w:b/>
          <w:bCs/>
          <w:sz w:val="44"/>
          <w:szCs w:val="44"/>
          <w:rtl/>
          <w:lang w:bidi="ar-EG"/>
        </w:rPr>
        <w:t xml:space="preserve"> </w:t>
      </w:r>
      <w:r w:rsidRPr="00FE1729">
        <w:rPr>
          <w:rFonts w:ascii="Arial" w:hAnsi="Arial" w:cs="Simplified Arabic" w:hint="cs"/>
          <w:b/>
          <w:bCs/>
          <w:sz w:val="44"/>
          <w:szCs w:val="44"/>
          <w:rtl/>
          <w:lang w:bidi="ar-EG"/>
        </w:rPr>
        <w:t>السيبراني الناشئة في المملكة العربية السعودية</w:t>
      </w:r>
    </w:p>
    <w:p w:rsidR="007E08CA" w:rsidRDefault="007E08CA" w:rsidP="007E08CA">
      <w:pPr>
        <w:pStyle w:val="NormalWeb"/>
        <w:bidi/>
        <w:spacing w:before="0" w:beforeAutospacing="0" w:after="0" w:afterAutospacing="0"/>
        <w:ind w:right="-270"/>
        <w:jc w:val="both"/>
        <w:rPr>
          <w:rFonts w:ascii="Arial" w:hAnsi="Arial" w:cs="Arial"/>
          <w:b/>
          <w:bCs/>
          <w:color w:val="0000FF"/>
          <w:sz w:val="32"/>
          <w:szCs w:val="32"/>
          <w:rtl/>
          <w:lang w:bidi="ar-JO"/>
        </w:rPr>
      </w:pPr>
    </w:p>
    <w:p w:rsidR="007E08CA" w:rsidRDefault="007E08CA" w:rsidP="007E08CA">
      <w:pPr>
        <w:jc w:val="center"/>
        <w:rPr>
          <w:rFonts w:ascii="Arial" w:hAnsi="Arial" w:cs="Simplified Arabic"/>
          <w:b/>
          <w:bCs/>
          <w:sz w:val="28"/>
          <w:szCs w:val="28"/>
          <w:lang w:bidi="ar-EG"/>
        </w:rPr>
      </w:pPr>
      <w:r w:rsidRPr="00A078B3">
        <w:rPr>
          <w:rFonts w:ascii="Arial" w:hAnsi="Arial" w:cs="Simplified Arabic" w:hint="cs"/>
          <w:b/>
          <w:bCs/>
          <w:sz w:val="28"/>
          <w:szCs w:val="28"/>
          <w:rtl/>
          <w:lang w:bidi="ar-EG"/>
        </w:rPr>
        <w:t xml:space="preserve">دراسة تطبيقية على </w:t>
      </w:r>
      <w:r>
        <w:rPr>
          <w:rFonts w:ascii="Arial" w:hAnsi="Arial" w:cs="Simplified Arabic" w:hint="cs"/>
          <w:b/>
          <w:bCs/>
          <w:sz w:val="28"/>
          <w:szCs w:val="28"/>
          <w:rtl/>
          <w:lang w:bidi="ar-EG"/>
        </w:rPr>
        <w:t>شركتين</w:t>
      </w:r>
      <w:r w:rsidRPr="00A078B3">
        <w:rPr>
          <w:rFonts w:ascii="Arial" w:hAnsi="Arial" w:cs="Simplified Arabic" w:hint="cs"/>
          <w:b/>
          <w:bCs/>
          <w:sz w:val="28"/>
          <w:szCs w:val="28"/>
          <w:rtl/>
          <w:lang w:bidi="ar-EG"/>
        </w:rPr>
        <w:t xml:space="preserve"> ناشئ</w:t>
      </w:r>
      <w:r>
        <w:rPr>
          <w:rFonts w:ascii="Arial" w:hAnsi="Arial" w:cs="Simplified Arabic" w:hint="cs"/>
          <w:b/>
          <w:bCs/>
          <w:sz w:val="28"/>
          <w:szCs w:val="28"/>
          <w:rtl/>
          <w:lang w:bidi="ar-EG"/>
        </w:rPr>
        <w:t>تين</w:t>
      </w:r>
      <w:r w:rsidRPr="00A078B3">
        <w:rPr>
          <w:rFonts w:ascii="Arial" w:hAnsi="Arial" w:cs="Simplified Arabic" w:hint="cs"/>
          <w:b/>
          <w:bCs/>
          <w:sz w:val="28"/>
          <w:szCs w:val="28"/>
          <w:rtl/>
          <w:lang w:bidi="ar-EG"/>
        </w:rPr>
        <w:t xml:space="preserve"> في مجال الأمن السيبراني في المملكة العربية السعودية</w:t>
      </w:r>
    </w:p>
    <w:p w:rsidR="007E08CA" w:rsidRPr="00A078B3" w:rsidRDefault="007E08CA" w:rsidP="007E08CA">
      <w:pPr>
        <w:jc w:val="center"/>
        <w:rPr>
          <w:rFonts w:ascii="Arial" w:hAnsi="Arial" w:cs="Simplified Arabic"/>
          <w:b/>
          <w:bCs/>
          <w:sz w:val="28"/>
          <w:szCs w:val="28"/>
          <w:rtl/>
          <w:lang w:bidi="ar-EG"/>
        </w:rPr>
      </w:pPr>
      <w:r>
        <w:rPr>
          <w:rFonts w:ascii="Arial" w:hAnsi="Arial" w:cs="Simplified Arabic" w:hint="cs"/>
          <w:b/>
          <w:bCs/>
          <w:sz w:val="28"/>
          <w:szCs w:val="28"/>
          <w:rtl/>
          <w:lang w:bidi="ar-EG"/>
        </w:rPr>
        <w:t>للتسجيل لدرجة الدكتوراة</w:t>
      </w:r>
    </w:p>
    <w:p w:rsidR="007E08CA" w:rsidRDefault="007E08CA" w:rsidP="007E08CA">
      <w:pPr>
        <w:jc w:val="center"/>
        <w:rPr>
          <w:rFonts w:ascii="Arial" w:hAnsi="Arial" w:cs="Simplified Arabic"/>
          <w:b/>
          <w:bCs/>
          <w:sz w:val="36"/>
          <w:szCs w:val="36"/>
          <w:lang w:bidi="ar-EG"/>
        </w:rPr>
      </w:pPr>
    </w:p>
    <w:p w:rsidR="007E08CA" w:rsidRPr="00FE1729" w:rsidRDefault="007E08CA" w:rsidP="007E08CA">
      <w:pPr>
        <w:jc w:val="center"/>
        <w:rPr>
          <w:rFonts w:ascii="Arial" w:hAnsi="Arial" w:cs="Simplified Arabic"/>
          <w:b/>
          <w:bCs/>
          <w:sz w:val="36"/>
          <w:szCs w:val="36"/>
          <w:rtl/>
          <w:lang w:bidi="ar-EG"/>
        </w:rPr>
      </w:pPr>
      <w:r>
        <w:rPr>
          <w:rFonts w:ascii="Arial" w:hAnsi="Arial" w:cs="Simplified Arabic" w:hint="cs"/>
          <w:b/>
          <w:bCs/>
          <w:sz w:val="36"/>
          <w:szCs w:val="36"/>
          <w:rtl/>
          <w:lang w:bidi="ar-EG"/>
        </w:rPr>
        <w:t>مقدم من</w:t>
      </w:r>
    </w:p>
    <w:p w:rsidR="007E08CA" w:rsidRPr="004B484B" w:rsidRDefault="007E08CA" w:rsidP="007E08CA">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7E08CA" w:rsidTr="00C167DB">
        <w:tc>
          <w:tcPr>
            <w:tcW w:w="1763" w:type="dxa"/>
          </w:tcPr>
          <w:p w:rsidR="007E08CA" w:rsidRPr="004B484B" w:rsidRDefault="007E08CA" w:rsidP="00C167D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rsidR="007E08CA" w:rsidRPr="004B484B" w:rsidRDefault="007E08CA" w:rsidP="00C167D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rsidR="007E08CA" w:rsidRPr="00A078B3" w:rsidRDefault="007E08CA" w:rsidP="00C167DB">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A078B3">
              <w:rPr>
                <w:rFonts w:ascii="Sakkal Majalla" w:hAnsi="Sakkal Majalla" w:cs="Sakkal Majalla" w:hint="cs"/>
                <w:b/>
                <w:bCs/>
                <w:color w:val="000000" w:themeColor="text1"/>
                <w:sz w:val="36"/>
                <w:szCs w:val="36"/>
                <w:rtl/>
              </w:rPr>
              <w:t>محمد عبد العزيز الدريوش</w:t>
            </w:r>
          </w:p>
        </w:tc>
      </w:tr>
      <w:tr w:rsidR="007E08CA" w:rsidTr="00C167DB">
        <w:tc>
          <w:tcPr>
            <w:tcW w:w="1763" w:type="dxa"/>
          </w:tcPr>
          <w:p w:rsidR="007E08CA" w:rsidRPr="004B484B" w:rsidRDefault="007E08CA" w:rsidP="00C167D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287" w:type="dxa"/>
          </w:tcPr>
          <w:p w:rsidR="007E08CA" w:rsidRPr="004B484B" w:rsidRDefault="007E08CA" w:rsidP="00C167D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rsidR="007E08CA" w:rsidRPr="00A078B3" w:rsidRDefault="007E08CA" w:rsidP="00C167DB">
            <w:pPr>
              <w:pStyle w:val="NormalWeb"/>
              <w:tabs>
                <w:tab w:val="left" w:pos="192"/>
                <w:tab w:val="left" w:pos="288"/>
                <w:tab w:val="left" w:pos="396"/>
                <w:tab w:val="left" w:pos="600"/>
                <w:tab w:val="left" w:pos="948"/>
                <w:tab w:val="left" w:pos="1632"/>
                <w:tab w:val="center" w:pos="2916"/>
              </w:tabs>
              <w:bidi/>
              <w:spacing w:before="0" w:beforeAutospacing="0" w:after="0" w:afterAutospacing="0"/>
              <w:ind w:right="-270"/>
              <w:rPr>
                <w:rFonts w:ascii="Sakkal Majalla" w:hAnsi="Sakkal Majalla" w:cs="Sakkal Majalla"/>
                <w:b/>
                <w:bCs/>
                <w:color w:val="000000" w:themeColor="text1"/>
                <w:sz w:val="36"/>
                <w:szCs w:val="36"/>
              </w:rPr>
            </w:pPr>
            <w:r w:rsidRPr="00A078B3">
              <w:rPr>
                <w:rFonts w:ascii="Sakkal Majalla" w:hAnsi="Sakkal Majalla" w:cs="Sakkal Majalla"/>
                <w:b/>
                <w:bCs/>
                <w:color w:val="000000" w:themeColor="text1"/>
                <w:sz w:val="36"/>
                <w:szCs w:val="36"/>
              </w:rPr>
              <w:t>2021206617</w:t>
            </w:r>
          </w:p>
        </w:tc>
      </w:tr>
      <w:tr w:rsidR="007E08CA" w:rsidTr="00C167DB">
        <w:tc>
          <w:tcPr>
            <w:tcW w:w="1763" w:type="dxa"/>
          </w:tcPr>
          <w:p w:rsidR="007E08CA" w:rsidRPr="004B484B" w:rsidRDefault="007E08CA" w:rsidP="00C167D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rsidR="007E08CA" w:rsidRPr="004B484B" w:rsidRDefault="007E08CA" w:rsidP="00C167D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rsidR="007E08CA" w:rsidRDefault="007E08CA" w:rsidP="00C167DB">
            <w:pPr>
              <w:pStyle w:val="NormalWeb"/>
              <w:bidi/>
              <w:spacing w:before="0" w:beforeAutospacing="0" w:after="0" w:afterAutospacing="0"/>
              <w:ind w:right="-270"/>
              <w:rPr>
                <w:rFonts w:ascii="Sakkal Majalla" w:hAnsi="Sakkal Majalla" w:cs="Sakkal Majalla"/>
                <w:b/>
                <w:bCs/>
                <w:color w:val="0000FF"/>
                <w:sz w:val="36"/>
                <w:szCs w:val="36"/>
                <w:rtl/>
              </w:rPr>
            </w:pPr>
          </w:p>
        </w:tc>
      </w:tr>
    </w:tbl>
    <w:p w:rsidR="007E08CA" w:rsidRDefault="007E08CA" w:rsidP="007E08CA">
      <w:pPr>
        <w:pStyle w:val="NormalWeb"/>
        <w:bidi/>
        <w:spacing w:before="0" w:beforeAutospacing="0" w:after="0" w:afterAutospacing="0"/>
        <w:ind w:right="-270"/>
        <w:jc w:val="both"/>
        <w:rPr>
          <w:rFonts w:ascii="Sakkal Majalla" w:hAnsi="Sakkal Majalla" w:cs="Sakkal Majalla"/>
          <w:b/>
          <w:bCs/>
          <w:color w:val="0000FF"/>
          <w:sz w:val="36"/>
          <w:szCs w:val="36"/>
          <w:rtl/>
        </w:rPr>
      </w:pPr>
    </w:p>
    <w:p w:rsidR="007E08CA" w:rsidRPr="004C1AE1" w:rsidRDefault="007E08CA" w:rsidP="007E08CA">
      <w:pPr>
        <w:spacing w:line="240" w:lineRule="auto"/>
        <w:rPr>
          <w:rFonts w:ascii="Arial" w:hAnsi="Arial" w:cs="Arial"/>
          <w:noProof/>
          <w:rtl/>
          <w:lang w:bidi="ar-JO"/>
        </w:rPr>
      </w:pPr>
    </w:p>
    <w:p w:rsidR="007E08CA" w:rsidRDefault="007E08CA" w:rsidP="007E08CA">
      <w:pPr>
        <w:jc w:val="center"/>
        <w:rPr>
          <w:rFonts w:ascii="Calibri" w:hAnsi="Calibri" w:cs="Calibri"/>
          <w:b/>
          <w:bCs/>
          <w:color w:val="FF0000"/>
          <w:sz w:val="28"/>
          <w:szCs w:val="28"/>
          <w:rtl/>
        </w:rPr>
      </w:pPr>
      <w:r w:rsidRPr="00883E09">
        <w:rPr>
          <w:rFonts w:ascii="Calibri" w:hAnsi="Calibri" w:cs="Calibri" w:hint="cs"/>
          <w:b/>
          <w:bCs/>
          <w:color w:val="8496B0" w:themeColor="text2" w:themeTint="99"/>
          <w:sz w:val="28"/>
          <w:szCs w:val="28"/>
          <w:rtl/>
        </w:rPr>
        <w:t xml:space="preserve">       </w:t>
      </w:r>
      <w:r w:rsidRPr="00444B1D">
        <w:rPr>
          <w:rFonts w:ascii="Calibri" w:hAnsi="Calibri" w:cs="Calibri" w:hint="cs"/>
          <w:b/>
          <w:bCs/>
          <w:color w:val="FF0000"/>
          <w:sz w:val="28"/>
          <w:szCs w:val="28"/>
          <w:rtl/>
        </w:rPr>
        <w:t xml:space="preserve"> </w:t>
      </w:r>
      <w:r>
        <w:rPr>
          <w:rFonts w:ascii="Calibri" w:hAnsi="Calibri" w:cs="Calibri" w:hint="cs"/>
          <w:b/>
          <w:bCs/>
          <w:color w:val="FF0000"/>
          <w:sz w:val="28"/>
          <w:szCs w:val="28"/>
          <w:rtl/>
        </w:rPr>
        <w:t>1447</w:t>
      </w:r>
      <w:r w:rsidRPr="00444B1D">
        <w:rPr>
          <w:rFonts w:ascii="Calibri" w:hAnsi="Calibri" w:cs="Calibri" w:hint="cs"/>
          <w:b/>
          <w:bCs/>
          <w:color w:val="FF0000"/>
          <w:sz w:val="28"/>
          <w:szCs w:val="28"/>
          <w:rtl/>
        </w:rPr>
        <w:t xml:space="preserve">ه          - </w:t>
      </w:r>
      <w:r>
        <w:rPr>
          <w:rFonts w:ascii="Calibri" w:hAnsi="Calibri" w:cs="Calibri" w:hint="cs"/>
          <w:b/>
          <w:bCs/>
          <w:color w:val="FF0000"/>
          <w:sz w:val="28"/>
          <w:szCs w:val="28"/>
          <w:rtl/>
        </w:rPr>
        <w:t>2026</w:t>
      </w:r>
      <w:r w:rsidRPr="00444B1D">
        <w:rPr>
          <w:rFonts w:ascii="Calibri" w:hAnsi="Calibri" w:cs="Calibri" w:hint="cs"/>
          <w:b/>
          <w:bCs/>
          <w:color w:val="FF0000"/>
          <w:sz w:val="28"/>
          <w:szCs w:val="28"/>
          <w:rtl/>
        </w:rPr>
        <w:t xml:space="preserve"> م</w:t>
      </w:r>
      <w:r w:rsidRPr="00444B1D">
        <w:rPr>
          <w:rFonts w:ascii="Calibri" w:hAnsi="Calibri" w:cs="Calibri"/>
          <w:b/>
          <w:bCs/>
          <w:color w:val="FF0000"/>
          <w:sz w:val="28"/>
          <w:szCs w:val="28"/>
          <w:rtl/>
        </w:rPr>
        <w:br/>
      </w:r>
    </w:p>
    <w:p w:rsidR="007E08CA" w:rsidRDefault="007E08CA" w:rsidP="007E08CA">
      <w:pPr>
        <w:jc w:val="center"/>
        <w:rPr>
          <w:rFonts w:ascii="Calibri" w:hAnsi="Calibri" w:cs="Calibri"/>
          <w:b/>
          <w:bCs/>
          <w:color w:val="FF0000"/>
          <w:sz w:val="28"/>
          <w:szCs w:val="28"/>
          <w:rtl/>
        </w:rPr>
      </w:pPr>
    </w:p>
    <w:p w:rsidR="007E08CA" w:rsidRDefault="007E08CA" w:rsidP="007E08CA">
      <w:pPr>
        <w:jc w:val="center"/>
        <w:rPr>
          <w:rFonts w:ascii="Calibri" w:hAnsi="Calibri" w:cs="Calibri"/>
          <w:b/>
          <w:bCs/>
          <w:color w:val="FF0000"/>
          <w:sz w:val="28"/>
          <w:szCs w:val="28"/>
          <w:rtl/>
        </w:rPr>
      </w:pPr>
    </w:p>
    <w:p w:rsidR="007E08CA" w:rsidRDefault="007E08CA">
      <w:pPr>
        <w:bidi w:val="0"/>
        <w:spacing w:after="160" w:line="278" w:lineRule="auto"/>
        <w:rPr>
          <w:rFonts w:ascii="Simplified Arabic" w:hAnsi="Simplified Arabic" w:cs="Simplified Arabic"/>
          <w:b/>
          <w:bCs/>
          <w:sz w:val="32"/>
          <w:szCs w:val="32"/>
          <w:rtl/>
          <w:lang w:bidi="ar-EG"/>
        </w:rPr>
      </w:pPr>
      <w:bookmarkStart w:id="0" w:name="_GoBack"/>
      <w:bookmarkEnd w:id="0"/>
    </w:p>
    <w:p w:rsidR="007B2126" w:rsidRPr="009E76F3" w:rsidRDefault="007B2126" w:rsidP="00B45C3A">
      <w:pPr>
        <w:spacing w:after="120" w:line="240" w:lineRule="auto"/>
        <w:jc w:val="center"/>
        <w:rPr>
          <w:rFonts w:ascii="Simplified Arabic" w:hAnsi="Simplified Arabic" w:cs="Simplified Arabic"/>
          <w:b/>
          <w:bCs/>
          <w:sz w:val="32"/>
          <w:szCs w:val="32"/>
          <w:rtl/>
          <w:lang w:bidi="ar-EG"/>
        </w:rPr>
      </w:pPr>
      <w:r w:rsidRPr="009E76F3">
        <w:rPr>
          <w:rFonts w:ascii="Simplified Arabic" w:hAnsi="Simplified Arabic" w:cs="Simplified Arabic"/>
          <w:b/>
          <w:bCs/>
          <w:sz w:val="32"/>
          <w:szCs w:val="32"/>
          <w:rtl/>
          <w:lang w:bidi="ar-EG"/>
        </w:rPr>
        <w:lastRenderedPageBreak/>
        <w:t xml:space="preserve">الفصل </w:t>
      </w:r>
      <w:r w:rsidRPr="009E76F3">
        <w:rPr>
          <w:rFonts w:ascii="Simplified Arabic" w:hAnsi="Simplified Arabic" w:cs="Simplified Arabic" w:hint="cs"/>
          <w:b/>
          <w:bCs/>
          <w:sz w:val="32"/>
          <w:szCs w:val="32"/>
          <w:rtl/>
          <w:lang w:bidi="ar-EG"/>
        </w:rPr>
        <w:t>الخامس</w:t>
      </w:r>
    </w:p>
    <w:p w:rsidR="007B2126" w:rsidRPr="009E76F3" w:rsidRDefault="007B2126" w:rsidP="00B45C3A">
      <w:pPr>
        <w:spacing w:after="120" w:line="240" w:lineRule="auto"/>
        <w:jc w:val="center"/>
        <w:rPr>
          <w:rFonts w:ascii="Simplified Arabic" w:hAnsi="Simplified Arabic" w:cs="Simplified Arabic"/>
          <w:b/>
          <w:bCs/>
          <w:sz w:val="32"/>
          <w:szCs w:val="32"/>
          <w:rtl/>
          <w:lang w:bidi="ar-EG"/>
        </w:rPr>
      </w:pPr>
      <w:r w:rsidRPr="009E76F3">
        <w:rPr>
          <w:rFonts w:ascii="Simplified Arabic" w:hAnsi="Simplified Arabic" w:cs="Simplified Arabic" w:hint="cs"/>
          <w:b/>
          <w:bCs/>
          <w:sz w:val="32"/>
          <w:szCs w:val="32"/>
          <w:rtl/>
          <w:lang w:bidi="ar-EG"/>
        </w:rPr>
        <w:t>خاتمة البحث</w:t>
      </w:r>
    </w:p>
    <w:p w:rsidR="007B2126" w:rsidRDefault="007B2126" w:rsidP="00B45C3A">
      <w:pPr>
        <w:spacing w:after="120" w:line="240" w:lineRule="auto"/>
        <w:rPr>
          <w:rFonts w:cs="Simplified Arabic"/>
          <w:b/>
          <w:bCs/>
          <w:sz w:val="32"/>
          <w:szCs w:val="32"/>
          <w:rtl/>
          <w:lang w:bidi="ar-EG"/>
        </w:rPr>
      </w:pPr>
    </w:p>
    <w:p w:rsidR="007B2126" w:rsidRPr="009E76F3" w:rsidRDefault="007B2126" w:rsidP="00B45C3A">
      <w:pPr>
        <w:pStyle w:val="ListParagraph"/>
        <w:numPr>
          <w:ilvl w:val="0"/>
          <w:numId w:val="1"/>
        </w:numPr>
        <w:spacing w:after="120" w:line="240" w:lineRule="auto"/>
        <w:ind w:left="714" w:hanging="357"/>
        <w:rPr>
          <w:rFonts w:cs="Simplified Arabic"/>
          <w:b/>
          <w:bCs/>
          <w:sz w:val="28"/>
          <w:szCs w:val="28"/>
          <w:rtl/>
        </w:rPr>
      </w:pPr>
      <w:r w:rsidRPr="009E76F3">
        <w:rPr>
          <w:rFonts w:cs="Simplified Arabic" w:hint="cs"/>
          <w:b/>
          <w:bCs/>
          <w:sz w:val="28"/>
          <w:szCs w:val="28"/>
          <w:rtl/>
        </w:rPr>
        <w:t>مقدمة تلخيصيه</w:t>
      </w:r>
    </w:p>
    <w:p w:rsidR="007B2126" w:rsidRPr="009E76F3" w:rsidRDefault="007B2126" w:rsidP="00B45C3A">
      <w:pPr>
        <w:pStyle w:val="ListParagraph"/>
        <w:numPr>
          <w:ilvl w:val="0"/>
          <w:numId w:val="1"/>
        </w:numPr>
        <w:spacing w:after="120" w:line="240" w:lineRule="auto"/>
        <w:ind w:left="714" w:hanging="357"/>
        <w:rPr>
          <w:rFonts w:cs="Simplified Arabic"/>
          <w:b/>
          <w:bCs/>
          <w:sz w:val="28"/>
          <w:szCs w:val="28"/>
          <w:rtl/>
        </w:rPr>
      </w:pPr>
      <w:r w:rsidRPr="009E76F3">
        <w:rPr>
          <w:rFonts w:cs="Simplified Arabic" w:hint="cs"/>
          <w:b/>
          <w:bCs/>
          <w:sz w:val="28"/>
          <w:szCs w:val="28"/>
          <w:rtl/>
        </w:rPr>
        <w:t>التوصيات</w:t>
      </w:r>
    </w:p>
    <w:p w:rsidR="007B2126" w:rsidRPr="009E76F3" w:rsidRDefault="007B2126" w:rsidP="00B45C3A">
      <w:pPr>
        <w:pStyle w:val="ListParagraph"/>
        <w:numPr>
          <w:ilvl w:val="0"/>
          <w:numId w:val="1"/>
        </w:numPr>
        <w:spacing w:after="120" w:line="240" w:lineRule="auto"/>
        <w:ind w:left="714" w:hanging="357"/>
        <w:rPr>
          <w:rFonts w:cs="Simplified Arabic"/>
          <w:b/>
          <w:bCs/>
          <w:sz w:val="28"/>
          <w:szCs w:val="28"/>
        </w:rPr>
      </w:pPr>
      <w:r w:rsidRPr="009E76F3">
        <w:rPr>
          <w:rFonts w:cs="Simplified Arabic" w:hint="cs"/>
          <w:b/>
          <w:bCs/>
          <w:sz w:val="28"/>
          <w:szCs w:val="28"/>
          <w:rtl/>
        </w:rPr>
        <w:t>مقترحات مستقبلية</w:t>
      </w:r>
    </w:p>
    <w:p w:rsidR="007B2126" w:rsidRDefault="007B2126" w:rsidP="00B45C3A">
      <w:pPr>
        <w:bidi w:val="0"/>
        <w:spacing w:after="120" w:line="240" w:lineRule="auto"/>
        <w:rPr>
          <w:rtl/>
        </w:rPr>
      </w:pPr>
      <w:r>
        <w:rPr>
          <w:rtl/>
        </w:rPr>
        <w:br w:type="page"/>
      </w:r>
    </w:p>
    <w:p w:rsidR="00361CDA" w:rsidRPr="0046682C" w:rsidRDefault="00361CDA" w:rsidP="00B45C3A">
      <w:pPr>
        <w:spacing w:after="120" w:line="240" w:lineRule="auto"/>
        <w:jc w:val="both"/>
        <w:rPr>
          <w:rFonts w:ascii="Simplified Arabic" w:hAnsi="Simplified Arabic" w:cs="Simplified Arabic"/>
          <w:sz w:val="28"/>
          <w:szCs w:val="28"/>
          <w:rtl/>
          <w:lang w:bidi="ar-EG"/>
        </w:rPr>
      </w:pPr>
      <w:r w:rsidRPr="0046682C">
        <w:rPr>
          <w:rFonts w:asciiTheme="majorBidi" w:eastAsia="Times New Roman" w:hAnsiTheme="majorBidi" w:cs="Simplified Arabic"/>
          <w:b/>
          <w:bCs/>
          <w:color w:val="0F1115"/>
          <w:sz w:val="28"/>
          <w:szCs w:val="28"/>
          <w:rtl/>
        </w:rPr>
        <w:lastRenderedPageBreak/>
        <w:t xml:space="preserve">مقدمة </w:t>
      </w:r>
      <w:r w:rsidRPr="0046682C">
        <w:rPr>
          <w:rFonts w:asciiTheme="majorBidi" w:eastAsia="Times New Roman" w:hAnsiTheme="majorBidi" w:cs="Simplified Arabic" w:hint="cs"/>
          <w:b/>
          <w:bCs/>
          <w:color w:val="0F1115"/>
          <w:sz w:val="28"/>
          <w:szCs w:val="28"/>
          <w:rtl/>
        </w:rPr>
        <w:t>تلخيصيه</w:t>
      </w:r>
      <w:r w:rsidRPr="0046682C">
        <w:rPr>
          <w:rFonts w:ascii="Simplified Arabic" w:hAnsi="Simplified Arabic" w:cs="Simplified Arabic" w:hint="cs"/>
          <w:sz w:val="28"/>
          <w:szCs w:val="28"/>
          <w:rtl/>
          <w:lang w:bidi="ar-EG"/>
        </w:rPr>
        <w:t>:</w:t>
      </w:r>
    </w:p>
    <w:p w:rsidR="005452B8" w:rsidRPr="005452B8" w:rsidRDefault="005452B8" w:rsidP="00B45C3A">
      <w:pPr>
        <w:spacing w:after="120" w:line="240" w:lineRule="auto"/>
        <w:jc w:val="both"/>
        <w:rPr>
          <w:rFonts w:ascii="Simplified Arabic" w:hAnsi="Simplified Arabic" w:cs="Simplified Arabic"/>
          <w:sz w:val="28"/>
          <w:szCs w:val="28"/>
          <w:lang w:bidi="ar-EG"/>
        </w:rPr>
      </w:pPr>
      <w:r w:rsidRPr="005452B8">
        <w:rPr>
          <w:rFonts w:ascii="Simplified Arabic" w:hAnsi="Simplified Arabic" w:cs="Simplified Arabic"/>
          <w:sz w:val="28"/>
          <w:szCs w:val="28"/>
          <w:rtl/>
          <w:lang w:bidi="ar-EG"/>
        </w:rPr>
        <w:t xml:space="preserve">يمثل هذا الفصل المحصلة النهائية للدراسة الموسومة </w:t>
      </w:r>
      <w:r w:rsidRPr="005452B8">
        <w:rPr>
          <w:rFonts w:ascii="Simplified Arabic" w:hAnsi="Simplified Arabic" w:cs="Simplified Arabic"/>
          <w:b/>
          <w:bCs/>
          <w:sz w:val="28"/>
          <w:szCs w:val="28"/>
          <w:lang w:bidi="ar-EG"/>
        </w:rPr>
        <w:t>"</w:t>
      </w:r>
      <w:r w:rsidRPr="005452B8">
        <w:rPr>
          <w:rFonts w:ascii="Simplified Arabic" w:hAnsi="Simplified Arabic" w:cs="Simplified Arabic"/>
          <w:b/>
          <w:bCs/>
          <w:sz w:val="28"/>
          <w:szCs w:val="28"/>
          <w:rtl/>
          <w:lang w:bidi="ar-EG"/>
        </w:rPr>
        <w:t>الحوكمة الفعالة لضمان استدامة ونجاح شركات الأمن السيبراني الناشئة في المملكة العربية السعودية</w:t>
      </w:r>
      <w:r w:rsidRPr="005452B8">
        <w:rPr>
          <w:rFonts w:ascii="Simplified Arabic" w:hAnsi="Simplified Arabic" w:cs="Simplified Arabic"/>
          <w:b/>
          <w:bCs/>
          <w:sz w:val="28"/>
          <w:szCs w:val="28"/>
          <w:lang w:bidi="ar-EG"/>
        </w:rPr>
        <w:t>"</w:t>
      </w:r>
      <w:r w:rsidRPr="005452B8">
        <w:rPr>
          <w:rFonts w:ascii="Simplified Arabic" w:hAnsi="Simplified Arabic" w:cs="Simplified Arabic"/>
          <w:sz w:val="28"/>
          <w:szCs w:val="28"/>
          <w:rtl/>
          <w:lang w:bidi="ar-EG"/>
        </w:rPr>
        <w:t>، إذ يتناول عرضًا تحليليًا متكاملاً لأبرز النتائج التي أسفرت عنها الدراسة، في ضوء ما تم تأصيله نظريًا والتحقق منه ميدانيًا، بما يعكس مدى تحقق أهدافها، والإجابة عن تساؤلاتها البحثية، واختبار فروضها وفق الأساليب العلمية والإحصائية المناسبة</w:t>
      </w:r>
      <w:r w:rsidRPr="005452B8">
        <w:rPr>
          <w:rFonts w:ascii="Simplified Arabic" w:hAnsi="Simplified Arabic" w:cs="Simplified Arabic"/>
          <w:sz w:val="28"/>
          <w:szCs w:val="28"/>
          <w:lang w:bidi="ar-EG"/>
        </w:rPr>
        <w:t>.</w:t>
      </w:r>
    </w:p>
    <w:p w:rsidR="005452B8" w:rsidRPr="005452B8" w:rsidRDefault="005452B8" w:rsidP="00B45C3A">
      <w:pPr>
        <w:spacing w:after="120" w:line="240" w:lineRule="auto"/>
        <w:jc w:val="both"/>
        <w:rPr>
          <w:rFonts w:ascii="Simplified Arabic" w:hAnsi="Simplified Arabic" w:cs="Simplified Arabic"/>
          <w:sz w:val="28"/>
          <w:szCs w:val="28"/>
          <w:lang w:bidi="ar-EG"/>
        </w:rPr>
      </w:pPr>
      <w:r w:rsidRPr="005452B8">
        <w:rPr>
          <w:rFonts w:ascii="Simplified Arabic" w:hAnsi="Simplified Arabic" w:cs="Simplified Arabic"/>
          <w:sz w:val="28"/>
          <w:szCs w:val="28"/>
          <w:rtl/>
          <w:lang w:bidi="ar-EG"/>
        </w:rPr>
        <w:t>ويستعرض الفصل النتائج الرئيسة للدراسة، مقرونةً بتفسيرها وتحليلها في ضوء الأدبيات العلمية والدراسات السابقة، بما يسهم في توضيح طبيعة العلاقة بين ممارسات الحوكمة الفعالة واستدامة ونجاح شركات الأمن السيبراني الناشئة، وإبراز الأبعاد التنظيمية والإدارية التي تؤدي دورًا محوريًا في تعزيز كفاءة الحوكمة، وترسيخ مبادئ الشفافية والمساءلة، وتحسين إدارة المخاطر، ورفع جودة القرارات الاستراتيجية، بما ينعكس إيجابًا على قدرة هذه الشركات على الاستمرار والنمو وتحقيق الميزة التنافسية في بيئة أعمال تتسم بسرعة التغير وارتفاع مستوى المخاطر التقنية والتنظيمية</w:t>
      </w:r>
      <w:r w:rsidRPr="005452B8">
        <w:rPr>
          <w:rFonts w:ascii="Simplified Arabic" w:hAnsi="Simplified Arabic" w:cs="Simplified Arabic"/>
          <w:sz w:val="28"/>
          <w:szCs w:val="28"/>
          <w:lang w:bidi="ar-EG"/>
        </w:rPr>
        <w:t>.</w:t>
      </w:r>
    </w:p>
    <w:p w:rsidR="005452B8" w:rsidRPr="005452B8" w:rsidRDefault="005452B8" w:rsidP="00B45C3A">
      <w:pPr>
        <w:spacing w:after="120" w:line="240" w:lineRule="auto"/>
        <w:jc w:val="both"/>
        <w:rPr>
          <w:rFonts w:ascii="Simplified Arabic" w:hAnsi="Simplified Arabic" w:cs="Simplified Arabic"/>
          <w:sz w:val="28"/>
          <w:szCs w:val="28"/>
          <w:lang w:bidi="ar-EG"/>
        </w:rPr>
      </w:pPr>
      <w:r w:rsidRPr="005452B8">
        <w:rPr>
          <w:rFonts w:ascii="Simplified Arabic" w:hAnsi="Simplified Arabic" w:cs="Simplified Arabic"/>
          <w:sz w:val="28"/>
          <w:szCs w:val="28"/>
          <w:rtl/>
          <w:lang w:bidi="ar-EG"/>
        </w:rPr>
        <w:t>كما يتضمن الفصل عرضًا لأهم الاستنتاجات التي خلصت إليها الدراسة، والتي تعكس الأثر الذي تمارسه الحوكمة الفعالة في دعم الاستدامة المؤسسية لشركات الأمن السيبراني الناشئة، وتعزيز مرونتها التنظيمية، ورفع جاهزيتها لمواجهة التحديات المستقبلية، وتطوير قدراتها على الابتكار والتوسع، وتحقيق التوازن بين متطلبات الامتثال للأنظمة والتشريعات، وبين المحافظة على المرونة والسرعة التي تميز الشركات الناشئة، بما يسهم في بناء نموذج حوكمة قادر على دعم النمو المستدام وتحقيق القيمة المضافة</w:t>
      </w:r>
      <w:r w:rsidRPr="005452B8">
        <w:rPr>
          <w:rFonts w:ascii="Simplified Arabic" w:hAnsi="Simplified Arabic" w:cs="Simplified Arabic"/>
          <w:sz w:val="28"/>
          <w:szCs w:val="28"/>
          <w:lang w:bidi="ar-EG"/>
        </w:rPr>
        <w:t>.</w:t>
      </w:r>
    </w:p>
    <w:p w:rsidR="005452B8" w:rsidRPr="005452B8" w:rsidRDefault="005452B8" w:rsidP="00B45C3A">
      <w:pPr>
        <w:spacing w:after="120" w:line="240" w:lineRule="auto"/>
        <w:jc w:val="both"/>
        <w:rPr>
          <w:rFonts w:ascii="Simplified Arabic" w:hAnsi="Simplified Arabic" w:cs="Simplified Arabic"/>
          <w:sz w:val="28"/>
          <w:szCs w:val="28"/>
          <w:lang w:bidi="ar-EG"/>
        </w:rPr>
      </w:pPr>
      <w:r w:rsidRPr="005452B8">
        <w:rPr>
          <w:rFonts w:ascii="Simplified Arabic" w:hAnsi="Simplified Arabic" w:cs="Simplified Arabic"/>
          <w:sz w:val="28"/>
          <w:szCs w:val="28"/>
          <w:rtl/>
          <w:lang w:bidi="ar-EG"/>
        </w:rPr>
        <w:t>وانطلاقًا من النتائج التي تم التوصل إليها، يقدم الفصل مجموعة من التوصيات التطبيقية التي تستند إلى أسس علمية، وتستهدف دعم متخذي القرار، والجهات التنظيمية، ورواد الأعمال، والمستثمرين، في تطوير منظومات الحوكمة داخل شركات الأمن السيبراني الناشئة، وتعزيز البيئة التنظيمية والتشريعية الداعمة لاستدامتها، بما يسهم في رفع كفاءة الأداء المؤسسي، وتعظيم القدرة التنافسية، وتحقيق التكامل بين متطلبات الحوكمة وأهداف التحول الرقمي والاقتصاد المعرفي</w:t>
      </w:r>
      <w:r w:rsidRPr="005452B8">
        <w:rPr>
          <w:rFonts w:ascii="Simplified Arabic" w:hAnsi="Simplified Arabic" w:cs="Simplified Arabic"/>
          <w:sz w:val="28"/>
          <w:szCs w:val="28"/>
          <w:lang w:bidi="ar-EG"/>
        </w:rPr>
        <w:t>.</w:t>
      </w:r>
    </w:p>
    <w:p w:rsidR="005452B8" w:rsidRPr="005452B8" w:rsidRDefault="005452B8" w:rsidP="00B45C3A">
      <w:pPr>
        <w:spacing w:after="120" w:line="240" w:lineRule="auto"/>
        <w:jc w:val="both"/>
        <w:rPr>
          <w:rFonts w:ascii="Simplified Arabic" w:hAnsi="Simplified Arabic" w:cs="Simplified Arabic"/>
          <w:sz w:val="28"/>
          <w:szCs w:val="28"/>
          <w:lang w:bidi="ar-EG"/>
        </w:rPr>
      </w:pPr>
      <w:r w:rsidRPr="005452B8">
        <w:rPr>
          <w:rFonts w:ascii="Simplified Arabic" w:hAnsi="Simplified Arabic" w:cs="Simplified Arabic"/>
          <w:sz w:val="28"/>
          <w:szCs w:val="28"/>
          <w:rtl/>
          <w:lang w:bidi="ar-EG"/>
        </w:rPr>
        <w:t>كما يطرح الفصل عددًا من المقترحات البحثية المستقبلية التي يمكن أن تشكل امتدادًا علميًا لهذه الدراسة، من خلال استكشاف متغيرات وعلاقات جديدة، أو تطبيق نماذج حوكمة أكثر تقدمًا في بيئات تنظيمية مختلفة، بما يواكب التطورات المتسارعة في تقنيات الأمن السيبراني، والذكاء الاصطناعي، والحوكمة الرقمية، ويسهم في إثراء المعرفة العلمية في هذا المجال الحيوي</w:t>
      </w:r>
      <w:r w:rsidRPr="005452B8">
        <w:rPr>
          <w:rFonts w:ascii="Simplified Arabic" w:hAnsi="Simplified Arabic" w:cs="Simplified Arabic"/>
          <w:sz w:val="28"/>
          <w:szCs w:val="28"/>
          <w:lang w:bidi="ar-EG"/>
        </w:rPr>
        <w:t>.</w:t>
      </w:r>
    </w:p>
    <w:p w:rsidR="005452B8" w:rsidRPr="005452B8" w:rsidRDefault="005452B8" w:rsidP="00B45C3A">
      <w:pPr>
        <w:spacing w:after="120" w:line="240" w:lineRule="auto"/>
        <w:jc w:val="both"/>
        <w:rPr>
          <w:rFonts w:ascii="Simplified Arabic" w:hAnsi="Simplified Arabic" w:cs="Simplified Arabic"/>
          <w:sz w:val="28"/>
          <w:szCs w:val="28"/>
          <w:lang w:bidi="ar-EG"/>
        </w:rPr>
      </w:pPr>
      <w:r w:rsidRPr="005452B8">
        <w:rPr>
          <w:rFonts w:ascii="Simplified Arabic" w:hAnsi="Simplified Arabic" w:cs="Simplified Arabic"/>
          <w:sz w:val="28"/>
          <w:szCs w:val="28"/>
          <w:rtl/>
          <w:lang w:bidi="ar-EG"/>
        </w:rPr>
        <w:lastRenderedPageBreak/>
        <w:t xml:space="preserve">وبناءً على ذلك، يمثل هذا الفصل الإطار الختامي للدراسة، إذ يجمع بين عرض النتائج ومناقشتها وتفسيرها بصورة علمية منهجية، وصولًا إلى استخلاص استنتاجات رصينة، وصياغة توصيات عملية ومقترحات بحثية تسهم في تعزيز فاعلية الحوكمة داخل شركات الأمن السيبراني الناشئة، وترسيخ مقومات استدامتها ونجاحها، بما يدعم مستهدفات </w:t>
      </w:r>
      <w:r w:rsidRPr="005452B8">
        <w:rPr>
          <w:rFonts w:ascii="Simplified Arabic" w:hAnsi="Simplified Arabic" w:cs="Simplified Arabic"/>
          <w:b/>
          <w:bCs/>
          <w:sz w:val="28"/>
          <w:szCs w:val="28"/>
          <w:rtl/>
          <w:lang w:bidi="ar-EG"/>
        </w:rPr>
        <w:t>رؤية المملكة العربية السعودية 2030</w:t>
      </w:r>
      <w:r w:rsidRPr="005452B8">
        <w:rPr>
          <w:rFonts w:ascii="Simplified Arabic" w:hAnsi="Simplified Arabic" w:cs="Simplified Arabic"/>
          <w:sz w:val="28"/>
          <w:szCs w:val="28"/>
          <w:rtl/>
          <w:lang w:bidi="ar-EG"/>
        </w:rPr>
        <w:t xml:space="preserve"> الرامية إلى بناء اقتصاد رقمي تنافسي، وتعزيز منظومة الأمن السيبراني، وتمكين ريادة الأعمال والابتكار، وتحقيق التنمية المستدامة</w:t>
      </w:r>
      <w:r w:rsidRPr="005452B8">
        <w:rPr>
          <w:rFonts w:ascii="Simplified Arabic" w:hAnsi="Simplified Arabic" w:cs="Simplified Arabic"/>
          <w:sz w:val="28"/>
          <w:szCs w:val="28"/>
          <w:lang w:bidi="ar-EG"/>
        </w:rPr>
        <w:t>.</w:t>
      </w:r>
    </w:p>
    <w:p w:rsidR="00B45C3A" w:rsidRPr="00B45C3A" w:rsidRDefault="00B45C3A" w:rsidP="00B45C3A">
      <w:pPr>
        <w:spacing w:after="120" w:line="240" w:lineRule="auto"/>
        <w:jc w:val="both"/>
        <w:rPr>
          <w:rFonts w:ascii="Simplified Arabic" w:hAnsi="Simplified Arabic" w:cs="Simplified Arabic"/>
          <w:sz w:val="28"/>
          <w:szCs w:val="28"/>
          <w:lang w:bidi="ar-EG"/>
        </w:rPr>
      </w:pPr>
      <w:r w:rsidRPr="00B45C3A">
        <w:rPr>
          <w:rFonts w:ascii="Simplified Arabic" w:hAnsi="Simplified Arabic" w:cs="Simplified Arabic"/>
          <w:sz w:val="28"/>
          <w:szCs w:val="28"/>
          <w:rtl/>
          <w:lang w:bidi="ar-EG"/>
        </w:rPr>
        <w:t>انطلقت هذه الدراسة من واقع ما يشهده قطاع الأمن السيبراني من تحولات تقنية متسارعة، وما تواجهه شركات الأمن السيبراني الناشئة في المملكة العربية السعودية من تحديات تنظيمية وتشغيلية واستراتيجية قد تؤثر في قدرتها على الاستمرار والنمو، على الرغم من الدور الحيوي الذي تؤديه في دعم منظومة التحول الرقمي وحماية البنية التحتية الرقمية. وقد برزت الحاجة إلى دراسة مدى إسهام الحوكمة الفعالة في تعزيز استدامة هذه الشركات ونجاحها، في ظل تزايد المخاطر السيبرانية، وتطور الأطر التنظيمية، وارتفاع متطلبات الامتثال، بما يتوافق مع مستهدفات رؤية المملكة العربية السعودية 2030</w:t>
      </w:r>
      <w:r w:rsidRPr="00B45C3A">
        <w:rPr>
          <w:rFonts w:ascii="Simplified Arabic" w:hAnsi="Simplified Arabic" w:cs="Simplified Arabic"/>
          <w:sz w:val="28"/>
          <w:szCs w:val="28"/>
          <w:lang w:bidi="ar-EG"/>
        </w:rPr>
        <w:t>.</w:t>
      </w:r>
    </w:p>
    <w:p w:rsidR="00B45C3A" w:rsidRPr="00B45C3A" w:rsidRDefault="00B45C3A" w:rsidP="00B45C3A">
      <w:pPr>
        <w:spacing w:after="120" w:line="240" w:lineRule="auto"/>
        <w:jc w:val="both"/>
        <w:rPr>
          <w:rFonts w:ascii="Simplified Arabic" w:hAnsi="Simplified Arabic" w:cs="Simplified Arabic"/>
          <w:sz w:val="28"/>
          <w:szCs w:val="28"/>
          <w:lang w:bidi="ar-EG"/>
        </w:rPr>
      </w:pPr>
      <w:r w:rsidRPr="00B45C3A">
        <w:rPr>
          <w:rFonts w:ascii="Simplified Arabic" w:hAnsi="Simplified Arabic" w:cs="Simplified Arabic"/>
          <w:sz w:val="28"/>
          <w:szCs w:val="28"/>
          <w:rtl/>
          <w:lang w:bidi="ar-EG"/>
        </w:rPr>
        <w:t>وفي ضوء ذلك، هدفت الدراسة إلى تحليل دور الحوكمة الفعالة في ضمان استدامة ونجاح شركات الأمن السيبراني الناشئة، من خلال دراسة أثر التحولات التكنولوجية في تطوير الحلول الأمنية، وقياس أثر الحوكمة في تحسين الأداء المؤسسي وتعزيز الاستدامة، وتحليل دورها في دعم النمو الاقتصادي، وبيان مدى إسهامها في تحقيق مستهدفات رؤية المملكة العربية السعودية 2030، إلى جانب تقييم أثر السياسات والإجراءات الداعمة في تعزيز فاعلية الحوكمة داخل هذا القطاع الحيوي</w:t>
      </w:r>
      <w:r w:rsidRPr="00B45C3A">
        <w:rPr>
          <w:rFonts w:ascii="Simplified Arabic" w:hAnsi="Simplified Arabic" w:cs="Simplified Arabic"/>
          <w:sz w:val="28"/>
          <w:szCs w:val="28"/>
          <w:lang w:bidi="ar-EG"/>
        </w:rPr>
        <w:t>.</w:t>
      </w:r>
    </w:p>
    <w:p w:rsidR="00B45C3A" w:rsidRDefault="00B45C3A" w:rsidP="00B45C3A">
      <w:pPr>
        <w:spacing w:after="120" w:line="240" w:lineRule="auto"/>
        <w:jc w:val="both"/>
        <w:rPr>
          <w:rFonts w:ascii="Simplified Arabic" w:hAnsi="Simplified Arabic" w:cs="Simplified Arabic"/>
          <w:sz w:val="28"/>
          <w:szCs w:val="28"/>
          <w:rtl/>
          <w:lang w:bidi="ar-EG"/>
        </w:rPr>
      </w:pPr>
      <w:r w:rsidRPr="00B45C3A">
        <w:rPr>
          <w:rFonts w:ascii="Simplified Arabic" w:hAnsi="Simplified Arabic" w:cs="Simplified Arabic"/>
          <w:sz w:val="28"/>
          <w:szCs w:val="28"/>
          <w:rtl/>
          <w:lang w:bidi="ar-EG"/>
        </w:rPr>
        <w:t>وتنبع أهمية الدراسة من أهميتها العلمية والتطبيقية؛ فمن الناحية العلمية، تسهم في إثراء الأدبيات العربية المتعلقة بحوكمة شركات الأمن السيبراني الناشئة، وتسد جانبًا من الفجوة البحثية في هذا المجال الذي لا يزال يحظى باهتمام بحثي محدود، ولا سيما في البيئة السعودية. أما من الناحية التطبيقية، فتقدم الدراسة إطارًا علميًا يمكن أن تستفيد منه الجهات التنظيمية وصناع القرار ورواد الأعمال في تطوير ممارسات الحوكمة، بما يعزز استدامة شركات الأمن السيبراني الناشئة، ويرفع كفاءتها المؤسسية، ويدعم تنافسيتها، ويسهم في تحقيق مستهدفات التحول الرقمي والتنمية المستدامة ورؤية المملكة العربية السعودية 2030</w:t>
      </w:r>
      <w:r w:rsidRPr="00B45C3A">
        <w:rPr>
          <w:rFonts w:ascii="Simplified Arabic" w:hAnsi="Simplified Arabic" w:cs="Simplified Arabic"/>
          <w:sz w:val="28"/>
          <w:szCs w:val="28"/>
          <w:lang w:bidi="ar-EG"/>
        </w:rPr>
        <w:t>.</w:t>
      </w:r>
    </w:p>
    <w:p w:rsidR="00403A7D" w:rsidRDefault="00403A7D" w:rsidP="00F352F5">
      <w:pPr>
        <w:spacing w:after="120" w:line="240" w:lineRule="auto"/>
        <w:jc w:val="both"/>
        <w:rPr>
          <w:rFonts w:asciiTheme="majorBidi" w:eastAsia="Times New Roman" w:hAnsiTheme="majorBidi" w:cs="Simplified Arabic"/>
          <w:b/>
          <w:bCs/>
          <w:color w:val="0F1115"/>
          <w:sz w:val="28"/>
          <w:szCs w:val="28"/>
          <w:rtl/>
        </w:rPr>
      </w:pPr>
      <w:r w:rsidRPr="0046682C">
        <w:rPr>
          <w:rFonts w:asciiTheme="majorBidi" w:eastAsia="Times New Roman" w:hAnsiTheme="majorBidi" w:cs="Simplified Arabic" w:hint="cs"/>
          <w:b/>
          <w:bCs/>
          <w:color w:val="0F1115"/>
          <w:sz w:val="28"/>
          <w:szCs w:val="28"/>
          <w:rtl/>
        </w:rPr>
        <w:t xml:space="preserve">أولاً: </w:t>
      </w:r>
      <w:r w:rsidRPr="0046682C">
        <w:rPr>
          <w:rFonts w:asciiTheme="majorBidi" w:eastAsia="Times New Roman" w:hAnsiTheme="majorBidi" w:cs="Simplified Arabic"/>
          <w:b/>
          <w:bCs/>
          <w:color w:val="0F1115"/>
          <w:sz w:val="28"/>
          <w:szCs w:val="28"/>
          <w:rtl/>
        </w:rPr>
        <w:t>مناقشة عامة للنتائج</w:t>
      </w:r>
      <w:r w:rsidRPr="0046682C">
        <w:rPr>
          <w:rFonts w:asciiTheme="majorBidi" w:eastAsia="Times New Roman" w:hAnsiTheme="majorBidi" w:cs="Simplified Arabic" w:hint="cs"/>
          <w:b/>
          <w:bCs/>
          <w:color w:val="0F1115"/>
          <w:sz w:val="28"/>
          <w:szCs w:val="28"/>
          <w:rtl/>
        </w:rPr>
        <w:t>:</w:t>
      </w:r>
    </w:p>
    <w:p w:rsidR="0089167E" w:rsidRPr="00D67B5F" w:rsidRDefault="0089167E" w:rsidP="00F352F5">
      <w:pPr>
        <w:pStyle w:val="ListParagraph"/>
        <w:numPr>
          <w:ilvl w:val="0"/>
          <w:numId w:val="4"/>
        </w:numPr>
        <w:spacing w:after="120" w:line="240" w:lineRule="auto"/>
        <w:jc w:val="both"/>
        <w:rPr>
          <w:rFonts w:cs="Simplified Arabic"/>
          <w:b/>
          <w:bCs/>
          <w:sz w:val="28"/>
          <w:szCs w:val="28"/>
        </w:rPr>
      </w:pPr>
      <w:r w:rsidRPr="00D67B5F">
        <w:rPr>
          <w:rFonts w:cs="Simplified Arabic"/>
          <w:b/>
          <w:bCs/>
          <w:sz w:val="28"/>
          <w:szCs w:val="28"/>
          <w:rtl/>
        </w:rPr>
        <w:t>نتائج اختبار الثبات والصدق</w:t>
      </w:r>
    </w:p>
    <w:p w:rsidR="0089167E" w:rsidRPr="00D67B5F" w:rsidRDefault="0089167E" w:rsidP="00F352F5">
      <w:pPr>
        <w:spacing w:after="120" w:line="240" w:lineRule="auto"/>
        <w:jc w:val="both"/>
        <w:rPr>
          <w:rFonts w:cs="Simplified Arabic"/>
          <w:sz w:val="28"/>
          <w:szCs w:val="28"/>
        </w:rPr>
      </w:pPr>
      <w:r w:rsidRPr="00D67B5F">
        <w:rPr>
          <w:rFonts w:cs="Simplified Arabic"/>
          <w:sz w:val="28"/>
          <w:szCs w:val="28"/>
          <w:rtl/>
        </w:rPr>
        <w:t xml:space="preserve">أظهرت نتائج اختبار </w:t>
      </w:r>
      <w:r w:rsidRPr="00D67B5F">
        <w:rPr>
          <w:rFonts w:cs="Simplified Arabic" w:hint="cs"/>
          <w:b/>
          <w:bCs/>
          <w:sz w:val="28"/>
          <w:szCs w:val="28"/>
          <w:rtl/>
        </w:rPr>
        <w:t>كرونبا</w:t>
      </w:r>
      <w:r w:rsidRPr="00D67B5F">
        <w:rPr>
          <w:rFonts w:cs="Simplified Arabic" w:hint="eastAsia"/>
          <w:b/>
          <w:bCs/>
          <w:sz w:val="28"/>
          <w:szCs w:val="28"/>
          <w:rtl/>
        </w:rPr>
        <w:t>خ</w:t>
      </w:r>
      <w:r w:rsidRPr="00D67B5F">
        <w:rPr>
          <w:rFonts w:cs="Simplified Arabic"/>
          <w:b/>
          <w:bCs/>
          <w:sz w:val="28"/>
          <w:szCs w:val="28"/>
          <w:rtl/>
        </w:rPr>
        <w:t xml:space="preserve"> ألفا</w:t>
      </w:r>
      <w:r w:rsidRPr="00D67B5F">
        <w:rPr>
          <w:rFonts w:cs="Simplified Arabic"/>
          <w:b/>
          <w:bCs/>
          <w:sz w:val="28"/>
          <w:szCs w:val="28"/>
        </w:rPr>
        <w:t xml:space="preserve"> (Cronbach’s Alpha)</w:t>
      </w:r>
      <w:r w:rsidRPr="00D67B5F">
        <w:rPr>
          <w:rFonts w:cs="Simplified Arabic"/>
          <w:sz w:val="28"/>
          <w:szCs w:val="28"/>
        </w:rPr>
        <w:t xml:space="preserve"> </w:t>
      </w:r>
      <w:r w:rsidRPr="00D67B5F">
        <w:rPr>
          <w:rFonts w:cs="Simplified Arabic"/>
          <w:sz w:val="28"/>
          <w:szCs w:val="28"/>
          <w:rtl/>
        </w:rPr>
        <w:t>ارتفاع معاملات الثبات لكافة محاور الاستبيان، حيث بلغت</w:t>
      </w:r>
      <w:r w:rsidRPr="00D67B5F">
        <w:rPr>
          <w:rFonts w:cs="Simplified Arabic"/>
          <w:sz w:val="28"/>
          <w:szCs w:val="28"/>
        </w:rPr>
        <w:t>:</w:t>
      </w:r>
    </w:p>
    <w:p w:rsidR="0089167E" w:rsidRPr="00D67B5F" w:rsidRDefault="0089167E" w:rsidP="00F352F5">
      <w:pPr>
        <w:numPr>
          <w:ilvl w:val="0"/>
          <w:numId w:val="3"/>
        </w:numPr>
        <w:spacing w:after="120" w:line="240" w:lineRule="auto"/>
        <w:jc w:val="both"/>
        <w:rPr>
          <w:rFonts w:cs="Simplified Arabic"/>
          <w:sz w:val="28"/>
          <w:szCs w:val="28"/>
        </w:rPr>
      </w:pPr>
      <w:r>
        <w:rPr>
          <w:rFonts w:cs="Simplified Arabic" w:hint="cs"/>
          <w:sz w:val="28"/>
          <w:szCs w:val="28"/>
          <w:rtl/>
        </w:rPr>
        <w:lastRenderedPageBreak/>
        <w:t>(</w:t>
      </w:r>
      <w:r w:rsidR="003D65D1">
        <w:rPr>
          <w:rFonts w:ascii="Simplified Arabic" w:hAnsi="Simplified Arabic" w:cs="Simplified Arabic" w:hint="cs"/>
          <w:b/>
          <w:bCs/>
          <w:rtl/>
          <w:lang w:bidi="ar-EG"/>
        </w:rPr>
        <w:t>0.970</w:t>
      </w:r>
      <w:r>
        <w:rPr>
          <w:rFonts w:cs="Simplified Arabic" w:hint="cs"/>
          <w:sz w:val="28"/>
          <w:szCs w:val="28"/>
          <w:rtl/>
        </w:rPr>
        <w:t xml:space="preserve">) </w:t>
      </w:r>
      <w:r w:rsidR="003D65D1">
        <w:rPr>
          <w:rFonts w:cs="Simplified Arabic" w:hint="cs"/>
          <w:sz w:val="28"/>
          <w:szCs w:val="28"/>
          <w:rtl/>
        </w:rPr>
        <w:t xml:space="preserve">محور </w:t>
      </w:r>
      <w:r w:rsidR="003D65D1" w:rsidRPr="000A20D1">
        <w:rPr>
          <w:rFonts w:cs="Simplified Arabic"/>
          <w:b/>
          <w:bCs/>
          <w:sz w:val="28"/>
          <w:szCs w:val="28"/>
          <w:rtl/>
        </w:rPr>
        <w:t>الاستدامة المؤسسية</w:t>
      </w:r>
    </w:p>
    <w:p w:rsidR="003D65D1" w:rsidRPr="003D65D1" w:rsidRDefault="003D65D1" w:rsidP="00F352F5">
      <w:pPr>
        <w:numPr>
          <w:ilvl w:val="0"/>
          <w:numId w:val="3"/>
        </w:numPr>
        <w:spacing w:after="120" w:line="240" w:lineRule="auto"/>
        <w:jc w:val="both"/>
        <w:rPr>
          <w:rFonts w:cs="Simplified Arabic"/>
          <w:sz w:val="28"/>
          <w:szCs w:val="28"/>
        </w:rPr>
      </w:pPr>
      <w:r>
        <w:rPr>
          <w:rFonts w:cs="Simplified Arabic" w:hint="cs"/>
          <w:sz w:val="28"/>
          <w:szCs w:val="28"/>
          <w:rtl/>
        </w:rPr>
        <w:t>(</w:t>
      </w:r>
      <w:r>
        <w:rPr>
          <w:rFonts w:ascii="Simplified Arabic" w:hAnsi="Simplified Arabic" w:cs="Simplified Arabic" w:hint="cs"/>
          <w:b/>
          <w:bCs/>
          <w:rtl/>
          <w:lang w:bidi="ar-EG"/>
        </w:rPr>
        <w:t>0.940</w:t>
      </w:r>
      <w:r>
        <w:rPr>
          <w:rFonts w:cs="Simplified Arabic" w:hint="cs"/>
          <w:sz w:val="28"/>
          <w:szCs w:val="28"/>
          <w:rtl/>
        </w:rPr>
        <w:t xml:space="preserve">) محور </w:t>
      </w:r>
      <w:r w:rsidRPr="000A20D1">
        <w:rPr>
          <w:rFonts w:cs="Simplified Arabic"/>
          <w:b/>
          <w:bCs/>
          <w:sz w:val="28"/>
          <w:szCs w:val="28"/>
          <w:rtl/>
        </w:rPr>
        <w:t>النجاح المؤسسي</w:t>
      </w:r>
    </w:p>
    <w:p w:rsidR="0089167E" w:rsidRPr="00D67B5F" w:rsidRDefault="0089167E" w:rsidP="00F352F5">
      <w:pPr>
        <w:spacing w:after="120" w:line="240" w:lineRule="auto"/>
        <w:jc w:val="both"/>
        <w:rPr>
          <w:rFonts w:cs="Simplified Arabic"/>
          <w:sz w:val="28"/>
          <w:szCs w:val="28"/>
        </w:rPr>
      </w:pPr>
      <w:r w:rsidRPr="00D67B5F">
        <w:rPr>
          <w:rFonts w:cs="Simplified Arabic"/>
          <w:sz w:val="28"/>
          <w:szCs w:val="28"/>
          <w:rtl/>
        </w:rPr>
        <w:t>وهي قيم مرتفعة تتجاوز الحد المقبول علميًا (0.60)، مما يدل على اتساق داخلي قوي بين العبارات، ويؤكد موثوقية أداة الدراسة وصلاحيتها للتحليل الإحصائي واستخلاص النتائج</w:t>
      </w:r>
      <w:r w:rsidRPr="00D67B5F">
        <w:rPr>
          <w:rFonts w:cs="Simplified Arabic"/>
          <w:sz w:val="28"/>
          <w:szCs w:val="28"/>
        </w:rPr>
        <w:t>.</w:t>
      </w:r>
    </w:p>
    <w:p w:rsidR="0089167E" w:rsidRPr="0089167E" w:rsidRDefault="0089167E" w:rsidP="00F352F5">
      <w:pPr>
        <w:pStyle w:val="ListParagraph"/>
        <w:numPr>
          <w:ilvl w:val="0"/>
          <w:numId w:val="4"/>
        </w:numPr>
        <w:spacing w:after="120" w:line="240" w:lineRule="auto"/>
        <w:jc w:val="both"/>
        <w:rPr>
          <w:rFonts w:cs="Simplified Arabic"/>
          <w:b/>
          <w:bCs/>
          <w:sz w:val="28"/>
          <w:szCs w:val="28"/>
          <w:rtl/>
        </w:rPr>
      </w:pPr>
      <w:r w:rsidRPr="00824D0F">
        <w:rPr>
          <w:rFonts w:cs="Simplified Arabic" w:hint="cs"/>
          <w:b/>
          <w:bCs/>
          <w:sz w:val="28"/>
          <w:szCs w:val="28"/>
          <w:rtl/>
        </w:rPr>
        <w:t>نتائج اختبار فروض الدراسة:</w:t>
      </w:r>
    </w:p>
    <w:p w:rsidR="00131FBB" w:rsidRPr="00131FBB" w:rsidRDefault="00131FBB" w:rsidP="00F352F5">
      <w:pPr>
        <w:pStyle w:val="ListParagraph"/>
        <w:numPr>
          <w:ilvl w:val="0"/>
          <w:numId w:val="2"/>
        </w:numPr>
        <w:spacing w:after="120" w:line="240" w:lineRule="auto"/>
        <w:jc w:val="both"/>
        <w:rPr>
          <w:rFonts w:ascii="Simplified Arabic" w:hAnsi="Simplified Arabic" w:cs="Simplified Arabic"/>
          <w:sz w:val="28"/>
          <w:szCs w:val="28"/>
        </w:rPr>
      </w:pPr>
      <w:r w:rsidRPr="00131FBB">
        <w:rPr>
          <w:rFonts w:ascii="Times New Roman" w:eastAsia="Times New Roman" w:hAnsi="Times New Roman" w:cs="Times New Roman"/>
          <w:b/>
          <w:bCs/>
          <w:sz w:val="24"/>
          <w:szCs w:val="24"/>
          <w:rtl/>
        </w:rPr>
        <w:t xml:space="preserve"> تفسير نتائج الفرض الأول</w:t>
      </w:r>
      <w:r>
        <w:rPr>
          <w:rFonts w:ascii="Times New Roman" w:eastAsia="Times New Roman" w:hAnsi="Times New Roman" w:cs="Times New Roman" w:hint="cs"/>
          <w:b/>
          <w:bCs/>
          <w:sz w:val="24"/>
          <w:szCs w:val="24"/>
          <w:rtl/>
        </w:rPr>
        <w:t>:</w:t>
      </w:r>
    </w:p>
    <w:p w:rsidR="00131FBB" w:rsidRPr="00131FBB" w:rsidRDefault="00131FBB" w:rsidP="00F352F5">
      <w:pPr>
        <w:spacing w:after="120" w:line="240" w:lineRule="auto"/>
        <w:jc w:val="both"/>
        <w:rPr>
          <w:rFonts w:ascii="Simplified Arabic" w:hAnsi="Simplified Arabic" w:cs="Simplified Arabic"/>
          <w:sz w:val="28"/>
          <w:szCs w:val="28"/>
          <w:lang w:bidi="ar-EG"/>
        </w:rPr>
      </w:pPr>
      <w:r w:rsidRPr="00131FBB">
        <w:rPr>
          <w:rFonts w:ascii="Simplified Arabic" w:hAnsi="Simplified Arabic" w:cs="Simplified Arabic"/>
          <w:sz w:val="28"/>
          <w:szCs w:val="28"/>
          <w:rtl/>
          <w:lang w:bidi="ar-EG"/>
        </w:rPr>
        <w:t>أظهرت نتائج الدراسة وجود علاقة ارتباط موجبة قوية ذات دلالة إحصائية بين مستوى الحوكمة الفعالة ونجاح شركات الأمن السيبراني الناشئة، حيث بلغت قيمة معامل الارتباط</w:t>
      </w:r>
      <w:r w:rsidRPr="00131FBB">
        <w:rPr>
          <w:rFonts w:ascii="Simplified Arabic" w:hAnsi="Simplified Arabic" w:cs="Simplified Arabic"/>
          <w:sz w:val="28"/>
          <w:szCs w:val="28"/>
          <w:lang w:bidi="ar-EG"/>
        </w:rPr>
        <w:t xml:space="preserve"> (R = 0.990)</w:t>
      </w:r>
      <w:r w:rsidRPr="00131FBB">
        <w:rPr>
          <w:rFonts w:ascii="Simplified Arabic" w:hAnsi="Simplified Arabic" w:cs="Simplified Arabic"/>
          <w:sz w:val="28"/>
          <w:szCs w:val="28"/>
          <w:rtl/>
          <w:lang w:bidi="ar-EG"/>
        </w:rPr>
        <w:t>، وهو ما يؤكد قبول الفرض الأول. وتشير هذه النتيجة إلى أن تطبيق مبادئ الحوكمة الفعالة، بما تتضمنه من شفافية، ومساءلة، وإدارة رشيدة للمخاطر، يسهم بصورة مباشرة في تعزيز نجاح الشركات الناشئة ورفع كفاءتها المؤسسية. ويمكن تفسير ذلك بأن الحوكمة تمثل إطارًا تنظيميًا يدعم جودة القرارات الإدارية، ويعزز ثقة المستثمرين وأصحاب المصلحة، الأمر الذي ينعكس إيجابًا على قدرة الشركات على النمو والاستمرار في بيئة الأمن السيبراني التي تتسم بالتغير المستمر وارتفاع مستوى المخاطر</w:t>
      </w:r>
      <w:r w:rsidRPr="00131FBB">
        <w:rPr>
          <w:rFonts w:ascii="Times New Roman" w:eastAsia="Times New Roman" w:hAnsi="Times New Roman" w:cs="Times New Roman"/>
          <w:sz w:val="24"/>
          <w:szCs w:val="24"/>
        </w:rPr>
        <w:t>.</w:t>
      </w:r>
    </w:p>
    <w:p w:rsidR="00131FBB" w:rsidRPr="00131FBB" w:rsidRDefault="00131FBB" w:rsidP="00F352F5">
      <w:pPr>
        <w:pStyle w:val="ListParagraph"/>
        <w:numPr>
          <w:ilvl w:val="0"/>
          <w:numId w:val="2"/>
        </w:numPr>
        <w:spacing w:after="120" w:line="240" w:lineRule="auto"/>
        <w:jc w:val="both"/>
        <w:rPr>
          <w:rFonts w:ascii="Times New Roman" w:eastAsia="Times New Roman" w:hAnsi="Times New Roman" w:cs="Times New Roman"/>
          <w:b/>
          <w:bCs/>
          <w:sz w:val="24"/>
          <w:szCs w:val="24"/>
        </w:rPr>
      </w:pPr>
      <w:r w:rsidRPr="00131FBB">
        <w:rPr>
          <w:rFonts w:ascii="Times New Roman" w:eastAsia="Times New Roman" w:hAnsi="Times New Roman" w:cs="Times New Roman"/>
          <w:b/>
          <w:bCs/>
          <w:sz w:val="24"/>
          <w:szCs w:val="24"/>
          <w:rtl/>
        </w:rPr>
        <w:t>تفسير نتائج الفرض الثاني</w:t>
      </w:r>
      <w:r>
        <w:rPr>
          <w:rFonts w:ascii="Times New Roman" w:eastAsia="Times New Roman" w:hAnsi="Times New Roman" w:cs="Times New Roman" w:hint="cs"/>
          <w:b/>
          <w:bCs/>
          <w:sz w:val="24"/>
          <w:szCs w:val="24"/>
          <w:rtl/>
        </w:rPr>
        <w:t>:</w:t>
      </w:r>
    </w:p>
    <w:p w:rsidR="00131FBB" w:rsidRPr="00131FBB" w:rsidRDefault="00131FBB" w:rsidP="00F352F5">
      <w:pPr>
        <w:spacing w:after="120" w:line="240" w:lineRule="auto"/>
        <w:jc w:val="both"/>
        <w:rPr>
          <w:rFonts w:ascii="Simplified Arabic" w:hAnsi="Simplified Arabic" w:cs="Simplified Arabic"/>
          <w:sz w:val="28"/>
          <w:szCs w:val="28"/>
          <w:lang w:bidi="ar-EG"/>
        </w:rPr>
      </w:pPr>
      <w:r w:rsidRPr="00131FBB">
        <w:rPr>
          <w:rFonts w:ascii="Simplified Arabic" w:hAnsi="Simplified Arabic" w:cs="Simplified Arabic"/>
          <w:sz w:val="28"/>
          <w:szCs w:val="28"/>
          <w:rtl/>
          <w:lang w:bidi="ar-EG"/>
        </w:rPr>
        <w:t>أثبتت النتائج وجود علاقة إيجابية قوية ذات دلالة إحصائية بين الحوكمة الفعالة واستدامة الشركات الناشئة، حيث بلغ معامل الارتباط</w:t>
      </w:r>
      <w:r w:rsidRPr="00131FBB">
        <w:rPr>
          <w:rFonts w:ascii="Simplified Arabic" w:hAnsi="Simplified Arabic" w:cs="Simplified Arabic"/>
          <w:sz w:val="28"/>
          <w:szCs w:val="28"/>
          <w:lang w:bidi="ar-EG"/>
        </w:rPr>
        <w:t xml:space="preserve"> (R = 0.988)</w:t>
      </w:r>
      <w:r w:rsidRPr="00131FBB">
        <w:rPr>
          <w:rFonts w:ascii="Simplified Arabic" w:hAnsi="Simplified Arabic" w:cs="Simplified Arabic"/>
          <w:sz w:val="28"/>
          <w:szCs w:val="28"/>
          <w:rtl/>
          <w:lang w:bidi="ar-EG"/>
        </w:rPr>
        <w:t>، مما يؤكد قبول الفرض الثاني. وتعكس هذه النتيجة أهمية الحوكمة في تحقيق الاستدامة المؤسسية من خلال تحسين كفاءة إدارة الموارد، وتعزيز الاستقرار المالي، ودعم النمو المستدام للإيرادات. كما تشير إلى أن الشركات التي تطبق ممارسات حوكمة فعالة تكون أكثر قدرة على التكيف مع المتغيرات التقنية والتنظيمية، والمحافظة على استمرارية أعمالها وتحقيق أداء مؤسسي مستدام</w:t>
      </w:r>
      <w:r w:rsidRPr="00131FBB">
        <w:rPr>
          <w:rFonts w:ascii="Simplified Arabic" w:hAnsi="Simplified Arabic" w:cs="Simplified Arabic"/>
          <w:sz w:val="28"/>
          <w:szCs w:val="28"/>
          <w:lang w:bidi="ar-EG"/>
        </w:rPr>
        <w:t>.</w:t>
      </w:r>
    </w:p>
    <w:p w:rsidR="00131FBB" w:rsidRPr="00131FBB" w:rsidRDefault="00131FBB" w:rsidP="00F352F5">
      <w:pPr>
        <w:pStyle w:val="ListParagraph"/>
        <w:numPr>
          <w:ilvl w:val="0"/>
          <w:numId w:val="2"/>
        </w:numPr>
        <w:spacing w:after="120" w:line="240" w:lineRule="auto"/>
        <w:jc w:val="both"/>
        <w:rPr>
          <w:rFonts w:ascii="Times New Roman" w:eastAsia="Times New Roman" w:hAnsi="Times New Roman" w:cs="Times New Roman"/>
          <w:b/>
          <w:bCs/>
          <w:sz w:val="24"/>
          <w:szCs w:val="24"/>
        </w:rPr>
      </w:pPr>
      <w:r w:rsidRPr="00131FBB">
        <w:rPr>
          <w:rFonts w:ascii="Times New Roman" w:eastAsia="Times New Roman" w:hAnsi="Times New Roman" w:cs="Times New Roman"/>
          <w:b/>
          <w:bCs/>
          <w:sz w:val="24"/>
          <w:szCs w:val="24"/>
          <w:rtl/>
        </w:rPr>
        <w:t>تفسير نتائج الفرض الثالث</w:t>
      </w:r>
      <w:r>
        <w:rPr>
          <w:rFonts w:ascii="Times New Roman" w:eastAsia="Times New Roman" w:hAnsi="Times New Roman" w:cs="Times New Roman" w:hint="cs"/>
          <w:b/>
          <w:bCs/>
          <w:sz w:val="24"/>
          <w:szCs w:val="24"/>
          <w:rtl/>
        </w:rPr>
        <w:t>:</w:t>
      </w:r>
    </w:p>
    <w:p w:rsidR="00131FBB" w:rsidRPr="00131FBB" w:rsidRDefault="00131FBB" w:rsidP="00F352F5">
      <w:pPr>
        <w:spacing w:after="120" w:line="240" w:lineRule="auto"/>
        <w:jc w:val="both"/>
        <w:rPr>
          <w:rFonts w:ascii="Simplified Arabic" w:hAnsi="Simplified Arabic" w:cs="Simplified Arabic"/>
          <w:sz w:val="28"/>
          <w:szCs w:val="28"/>
          <w:lang w:bidi="ar-EG"/>
        </w:rPr>
      </w:pPr>
      <w:r w:rsidRPr="00131FBB">
        <w:rPr>
          <w:rFonts w:ascii="Simplified Arabic" w:hAnsi="Simplified Arabic" w:cs="Simplified Arabic"/>
          <w:sz w:val="28"/>
          <w:szCs w:val="28"/>
          <w:rtl/>
          <w:lang w:bidi="ar-EG"/>
        </w:rPr>
        <w:t>أشارت النتائج إلى وجود مؤشرات تدعم وجود أثر إيجابي للحوكمة الفعالة في تعزيز الابتكار داخل شركات الأمن السيبراني الناشئة، وذلك استنادًا إلى قوة العلاقة بين الحوكمة وكلٍ من النجاح والاستدامة. ويمكن تفسير هذه النتيجة بأن الحوكمة الفعالة تهيئ بيئة تنظيمية تشجع على الابتكار من خلال وضوح السياسات، وتحسين إدارة المعرفة، ودعم اتخاذ القرارات الاستراتيجية. ومع ذلك، فإن عدم قياس الابتكار بصورة مباشرة في النموذج الإحصائي يجعل هذه النتيجة استدلالية، الأمر الذي يستدعي إجراء دراسات مستقبلية تتناول الابتكار بوصفه متغيرًا مستقلًا أو تابعًا للتحقق من طبيعة هذه العلاقة بصورة أكثر دقة</w:t>
      </w:r>
      <w:r w:rsidRPr="00131FBB">
        <w:rPr>
          <w:rFonts w:ascii="Simplified Arabic" w:hAnsi="Simplified Arabic" w:cs="Simplified Arabic"/>
          <w:sz w:val="28"/>
          <w:szCs w:val="28"/>
          <w:lang w:bidi="ar-EG"/>
        </w:rPr>
        <w:t>.</w:t>
      </w:r>
    </w:p>
    <w:p w:rsidR="00131FBB" w:rsidRPr="00131FBB" w:rsidRDefault="00131FBB" w:rsidP="00F352F5">
      <w:pPr>
        <w:pStyle w:val="ListParagraph"/>
        <w:numPr>
          <w:ilvl w:val="0"/>
          <w:numId w:val="2"/>
        </w:numPr>
        <w:spacing w:after="120" w:line="240" w:lineRule="auto"/>
        <w:jc w:val="both"/>
        <w:rPr>
          <w:rFonts w:ascii="Times New Roman" w:eastAsia="Times New Roman" w:hAnsi="Times New Roman" w:cs="Times New Roman"/>
          <w:b/>
          <w:bCs/>
          <w:sz w:val="24"/>
          <w:szCs w:val="24"/>
        </w:rPr>
      </w:pPr>
      <w:r w:rsidRPr="00131FBB">
        <w:rPr>
          <w:rFonts w:ascii="Times New Roman" w:eastAsia="Times New Roman" w:hAnsi="Times New Roman" w:cs="Times New Roman"/>
          <w:b/>
          <w:bCs/>
          <w:sz w:val="24"/>
          <w:szCs w:val="24"/>
          <w:rtl/>
        </w:rPr>
        <w:t>تفسير نتائج الفرض الرابع</w:t>
      </w:r>
      <w:r w:rsidRPr="00131FBB">
        <w:rPr>
          <w:rFonts w:ascii="Times New Roman" w:eastAsia="Times New Roman" w:hAnsi="Times New Roman" w:cs="Times New Roman" w:hint="cs"/>
          <w:b/>
          <w:bCs/>
          <w:sz w:val="24"/>
          <w:szCs w:val="24"/>
          <w:rtl/>
        </w:rPr>
        <w:t>:</w:t>
      </w:r>
    </w:p>
    <w:p w:rsidR="00131FBB" w:rsidRPr="00131FBB" w:rsidRDefault="00131FBB" w:rsidP="00F352F5">
      <w:pPr>
        <w:spacing w:after="120" w:line="240" w:lineRule="auto"/>
        <w:jc w:val="both"/>
        <w:rPr>
          <w:rFonts w:ascii="Simplified Arabic" w:hAnsi="Simplified Arabic" w:cs="Simplified Arabic"/>
          <w:sz w:val="28"/>
          <w:szCs w:val="28"/>
          <w:lang w:bidi="ar-EG"/>
        </w:rPr>
      </w:pPr>
      <w:r w:rsidRPr="00131FBB">
        <w:rPr>
          <w:rFonts w:ascii="Simplified Arabic" w:hAnsi="Simplified Arabic" w:cs="Simplified Arabic"/>
          <w:sz w:val="28"/>
          <w:szCs w:val="28"/>
          <w:rtl/>
          <w:lang w:bidi="ar-EG"/>
        </w:rPr>
        <w:lastRenderedPageBreak/>
        <w:t>أظهرت النتائج أن الحوكمة الفعالة تسهم بصورة غير مباشرة في دعم الاقتصاد الوطني من خلال تعزيز استدامة ونجاح شركات الأمن السيبراني الناشئة، وهو ما يدعم قبول الفرض الرابع. ويعزز هذا التفسير ارتفاع مستوى البعد الاقتصادي للاستدامة المؤسسية، الذي جاء بمستوى مرتفع وبمتوسط حسابي بلغ (3.75)، مما يعكس قدرة هذه الشركات على تحقيق قيمة اقتصادية مضافة، والإسهام في دعم الاقتصاد الرقمي، وخلق فرص العمل، وتعزيز الناتج المحلي، بما يتوافق مع توجهات المملكة نحو تنويع مصادر الدخل وتعزيز الاقتصاد القائم على المعرفة</w:t>
      </w:r>
      <w:r w:rsidRPr="00131FBB">
        <w:rPr>
          <w:rFonts w:ascii="Simplified Arabic" w:hAnsi="Simplified Arabic" w:cs="Simplified Arabic"/>
          <w:sz w:val="28"/>
          <w:szCs w:val="28"/>
          <w:lang w:bidi="ar-EG"/>
        </w:rPr>
        <w:t>.</w:t>
      </w:r>
    </w:p>
    <w:p w:rsidR="00131FBB" w:rsidRPr="00131FBB" w:rsidRDefault="00131FBB" w:rsidP="00F352F5">
      <w:pPr>
        <w:pStyle w:val="ListParagraph"/>
        <w:numPr>
          <w:ilvl w:val="0"/>
          <w:numId w:val="2"/>
        </w:numPr>
        <w:spacing w:after="120" w:line="240" w:lineRule="auto"/>
        <w:jc w:val="both"/>
        <w:rPr>
          <w:rFonts w:ascii="Times New Roman" w:eastAsia="Times New Roman" w:hAnsi="Times New Roman" w:cs="Times New Roman"/>
          <w:b/>
          <w:bCs/>
          <w:sz w:val="24"/>
          <w:szCs w:val="24"/>
        </w:rPr>
      </w:pPr>
      <w:r w:rsidRPr="00131FBB">
        <w:rPr>
          <w:rFonts w:ascii="Times New Roman" w:eastAsia="Times New Roman" w:hAnsi="Times New Roman" w:cs="Times New Roman"/>
          <w:b/>
          <w:bCs/>
          <w:sz w:val="24"/>
          <w:szCs w:val="24"/>
          <w:rtl/>
        </w:rPr>
        <w:t>تفسير نتائج الفرض الخامس</w:t>
      </w:r>
      <w:r w:rsidRPr="00131FBB">
        <w:rPr>
          <w:rFonts w:ascii="Times New Roman" w:eastAsia="Times New Roman" w:hAnsi="Times New Roman" w:cs="Times New Roman" w:hint="cs"/>
          <w:b/>
          <w:bCs/>
          <w:sz w:val="24"/>
          <w:szCs w:val="24"/>
          <w:rtl/>
        </w:rPr>
        <w:t>:</w:t>
      </w:r>
    </w:p>
    <w:p w:rsidR="00131FBB" w:rsidRDefault="00131FBB" w:rsidP="00F352F5">
      <w:pPr>
        <w:spacing w:after="120" w:line="240" w:lineRule="auto"/>
        <w:jc w:val="both"/>
        <w:rPr>
          <w:rFonts w:ascii="Simplified Arabic" w:hAnsi="Simplified Arabic" w:cs="Simplified Arabic"/>
          <w:sz w:val="28"/>
          <w:szCs w:val="28"/>
          <w:rtl/>
          <w:lang w:bidi="ar-EG"/>
        </w:rPr>
      </w:pPr>
      <w:r w:rsidRPr="00131FBB">
        <w:rPr>
          <w:rFonts w:ascii="Simplified Arabic" w:hAnsi="Simplified Arabic" w:cs="Simplified Arabic"/>
          <w:sz w:val="28"/>
          <w:szCs w:val="28"/>
          <w:rtl/>
          <w:lang w:bidi="ar-EG"/>
        </w:rPr>
        <w:t>أكدت النتائج وجود علاقة إيجابية قوية بين الحوكمة الفعالة وتحقيق مستهدفات رؤية المملكة العربية السعودية 2030، حيث أسهمت الحوكمة في تعزيز نجاح واستدامة شركات الأمن السيبراني الناشئة، وهو ما يدعم قبول الفرض الخامس. ويمكن تفسير هذه النتيجة بأن تطبيق مبادئ الحوكمة يسهم في بناء شركات أكثر قدرة على الابتكار، والامتثال للمتطلبات التنظيمية، وإدارة المخاطر بكفاءة، بما يعزز تنافسيتها ويساعدها على الإسهام في تحقيق مستهدفات التحول الرقمي، وتنمية الاقتصاد الوطني، وتعزيز منظومة الأمن السيبراني، وهي جميعها من المرتكزات الأساسية لرؤية المملكة العربية السعودية 2030</w:t>
      </w:r>
      <w:r w:rsidRPr="00131FBB">
        <w:rPr>
          <w:rFonts w:ascii="Simplified Arabic" w:hAnsi="Simplified Arabic" w:cs="Simplified Arabic"/>
          <w:sz w:val="28"/>
          <w:szCs w:val="28"/>
          <w:lang w:bidi="ar-EG"/>
        </w:rPr>
        <w:t>.</w:t>
      </w:r>
    </w:p>
    <w:p w:rsidR="001A6AA6" w:rsidRPr="0046682C" w:rsidRDefault="001A6AA6" w:rsidP="001A6AA6">
      <w:pPr>
        <w:spacing w:after="120" w:line="240" w:lineRule="auto"/>
        <w:jc w:val="both"/>
        <w:rPr>
          <w:rFonts w:asciiTheme="majorBidi" w:eastAsia="Times New Roman" w:hAnsiTheme="majorBidi" w:cs="Simplified Arabic"/>
          <w:b/>
          <w:bCs/>
          <w:color w:val="0F1115"/>
          <w:sz w:val="28"/>
          <w:szCs w:val="28"/>
        </w:rPr>
      </w:pPr>
      <w:r w:rsidRPr="0046682C">
        <w:rPr>
          <w:rFonts w:asciiTheme="majorBidi" w:eastAsia="Times New Roman" w:hAnsiTheme="majorBidi" w:cs="Simplified Arabic" w:hint="cs"/>
          <w:b/>
          <w:bCs/>
          <w:color w:val="0F1115"/>
          <w:sz w:val="28"/>
          <w:szCs w:val="28"/>
          <w:rtl/>
        </w:rPr>
        <w:t xml:space="preserve">ثانياً: </w:t>
      </w:r>
      <w:r w:rsidRPr="0046682C">
        <w:rPr>
          <w:rFonts w:asciiTheme="majorBidi" w:eastAsia="Times New Roman" w:hAnsiTheme="majorBidi" w:cs="Simplified Arabic"/>
          <w:b/>
          <w:bCs/>
          <w:color w:val="0F1115"/>
          <w:sz w:val="28"/>
          <w:szCs w:val="28"/>
          <w:rtl/>
        </w:rPr>
        <w:t>الاستنتاج العام للدراسة</w:t>
      </w:r>
      <w:r>
        <w:rPr>
          <w:rFonts w:asciiTheme="majorBidi" w:eastAsia="Times New Roman" w:hAnsiTheme="majorBidi" w:cs="Simplified Arabic" w:hint="cs"/>
          <w:b/>
          <w:bCs/>
          <w:color w:val="0F1115"/>
          <w:sz w:val="28"/>
          <w:szCs w:val="28"/>
          <w:rtl/>
        </w:rPr>
        <w:t>:</w:t>
      </w:r>
    </w:p>
    <w:p w:rsidR="001A6AA6" w:rsidRPr="00D67B5F" w:rsidRDefault="001A6AA6" w:rsidP="001A6AA6">
      <w:pPr>
        <w:spacing w:after="120" w:line="240" w:lineRule="auto"/>
        <w:jc w:val="both"/>
        <w:rPr>
          <w:rFonts w:cs="Simplified Arabic"/>
          <w:sz w:val="28"/>
          <w:szCs w:val="28"/>
        </w:rPr>
      </w:pPr>
      <w:r w:rsidRPr="00D67B5F">
        <w:rPr>
          <w:rFonts w:cs="Simplified Arabic"/>
          <w:sz w:val="28"/>
          <w:szCs w:val="28"/>
          <w:rtl/>
        </w:rPr>
        <w:t>يمكن استخلاص النتائج الكلية في النقاط التالية</w:t>
      </w:r>
      <w:r w:rsidRPr="00D67B5F">
        <w:rPr>
          <w:rFonts w:cs="Simplified Arabic"/>
          <w:sz w:val="28"/>
          <w:szCs w:val="28"/>
        </w:rPr>
        <w:t>:</w:t>
      </w:r>
    </w:p>
    <w:p w:rsidR="001A6AA6" w:rsidRPr="001A6AA6" w:rsidRDefault="001A6AA6" w:rsidP="001A6AA6">
      <w:pPr>
        <w:pStyle w:val="ListParagraph"/>
        <w:numPr>
          <w:ilvl w:val="1"/>
          <w:numId w:val="3"/>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تُظهر النتائج أن عينة الدراسة تتسم بتنوع ديموغرافي مناسب من حيث الجنس والعمر والمؤهل والخبرة، بما يعزز موثوقية التعميم النسبي للنتائج داخل مجتمع الدراسة</w:t>
      </w:r>
      <w:r w:rsidRPr="001A6AA6">
        <w:rPr>
          <w:rFonts w:ascii="Simplified Arabic" w:hAnsi="Simplified Arabic" w:cs="Simplified Arabic"/>
          <w:sz w:val="28"/>
          <w:szCs w:val="28"/>
        </w:rPr>
        <w:t>.</w:t>
      </w:r>
    </w:p>
    <w:p w:rsidR="001A6AA6" w:rsidRPr="001A6AA6" w:rsidRDefault="001A6AA6" w:rsidP="001A6AA6">
      <w:pPr>
        <w:pStyle w:val="ListParagraph"/>
        <w:numPr>
          <w:ilvl w:val="1"/>
          <w:numId w:val="3"/>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تشير النتائج إلى أن مستوى تطبيق الحوكمة الفعالة في شركات الأمن السيبراني الناشئة جاء مرتفعًا في جميع أبعادها (الشفافية، المساءلة، المشاركة، إدارة المخاطر، والكفاءة)، مما يعكس إدراكًا مؤسسيًا جيدًا لأهمية الحوكمة</w:t>
      </w:r>
      <w:r w:rsidRPr="001A6AA6">
        <w:rPr>
          <w:rFonts w:ascii="Simplified Arabic" w:hAnsi="Simplified Arabic" w:cs="Simplified Arabic"/>
          <w:sz w:val="28"/>
          <w:szCs w:val="28"/>
        </w:rPr>
        <w:t>.</w:t>
      </w:r>
    </w:p>
    <w:p w:rsidR="001A6AA6" w:rsidRPr="001A6AA6" w:rsidRDefault="001A6AA6" w:rsidP="001A6AA6">
      <w:pPr>
        <w:pStyle w:val="ListParagraph"/>
        <w:numPr>
          <w:ilvl w:val="1"/>
          <w:numId w:val="3"/>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توضح النتائج أن بعد المساءلة والمسؤولية والكفاءة في استخدام الموارد كانا من أكثر الأبعاد قوة نسبيًا، مما يدل على توجه إداري واضح نحو ضبط الأداء وتحسينه</w:t>
      </w:r>
      <w:r w:rsidRPr="001A6AA6">
        <w:rPr>
          <w:rFonts w:ascii="Simplified Arabic" w:hAnsi="Simplified Arabic" w:cs="Simplified Arabic"/>
          <w:sz w:val="28"/>
          <w:szCs w:val="28"/>
        </w:rPr>
        <w:t>.</w:t>
      </w:r>
    </w:p>
    <w:p w:rsidR="001A6AA6" w:rsidRPr="001A6AA6" w:rsidRDefault="001A6AA6" w:rsidP="001A6AA6">
      <w:pPr>
        <w:pStyle w:val="ListParagraph"/>
        <w:numPr>
          <w:ilvl w:val="1"/>
          <w:numId w:val="3"/>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تكشف النتائج أن مستوى الاستدامة المؤسسية جاء مرتفعًا في أبعاده الثلاثة (الاقتصادي، الاجتماعي، التقني)، مع تفوق نسبي للبعد التقني والاجتماعي، مما يعكس اهتمامًا بالتطوير التقني وبيئة العمل</w:t>
      </w:r>
      <w:r w:rsidRPr="001A6AA6">
        <w:rPr>
          <w:rFonts w:ascii="Simplified Arabic" w:hAnsi="Simplified Arabic" w:cs="Simplified Arabic"/>
          <w:sz w:val="28"/>
          <w:szCs w:val="28"/>
        </w:rPr>
        <w:t>.</w:t>
      </w:r>
    </w:p>
    <w:p w:rsidR="001A6AA6" w:rsidRPr="001A6AA6" w:rsidRDefault="001A6AA6" w:rsidP="001A6AA6">
      <w:pPr>
        <w:pStyle w:val="ListParagraph"/>
        <w:numPr>
          <w:ilvl w:val="1"/>
          <w:numId w:val="3"/>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تؤكد النتائج أن النجاح المؤسسي تحقق بمستوى مرتفع أيضًا في جميع أبعاده، وخاصة رضا العملاء والنمو المؤسسي، مما يشير إلى قدرة الشركات على تحقيق نتائج تنافسية إيجابية</w:t>
      </w:r>
      <w:r w:rsidRPr="001A6AA6">
        <w:rPr>
          <w:rFonts w:ascii="Simplified Arabic" w:hAnsi="Simplified Arabic" w:cs="Simplified Arabic"/>
          <w:sz w:val="28"/>
          <w:szCs w:val="28"/>
        </w:rPr>
        <w:t>.</w:t>
      </w:r>
    </w:p>
    <w:p w:rsidR="001A6AA6" w:rsidRPr="001A6AA6" w:rsidRDefault="001A6AA6" w:rsidP="001A6AA6">
      <w:pPr>
        <w:pStyle w:val="ListParagraph"/>
        <w:numPr>
          <w:ilvl w:val="1"/>
          <w:numId w:val="3"/>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lastRenderedPageBreak/>
        <w:t>أظهرت النتائج وجود علاقة ارتباط إيجابية قوية جدًا ودالة إحصائيًا بين الحوكمة الفعالة وكل من الاستدامة المؤسسية والنجاح المؤسسي</w:t>
      </w:r>
      <w:r w:rsidRPr="001A6AA6">
        <w:rPr>
          <w:rFonts w:ascii="Simplified Arabic" w:hAnsi="Simplified Arabic" w:cs="Simplified Arabic"/>
          <w:sz w:val="28"/>
          <w:szCs w:val="28"/>
        </w:rPr>
        <w:t>.</w:t>
      </w:r>
    </w:p>
    <w:p w:rsidR="001A6AA6" w:rsidRPr="001A6AA6" w:rsidRDefault="001A6AA6" w:rsidP="001A6AA6">
      <w:pPr>
        <w:pStyle w:val="ListParagraph"/>
        <w:numPr>
          <w:ilvl w:val="1"/>
          <w:numId w:val="3"/>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يمكن استنتاج أن تحسين ممارسات الحوكمة يُعد عاملًا حاسمًا ومباشرًا في رفع مستوى الاستدامة المؤسسية وتعزيز النجاح المؤسسي في شركات الأمن السيبراني الناشئة</w:t>
      </w:r>
      <w:r w:rsidRPr="001A6AA6">
        <w:rPr>
          <w:rFonts w:ascii="Simplified Arabic" w:hAnsi="Simplified Arabic" w:cs="Simplified Arabic"/>
          <w:sz w:val="28"/>
          <w:szCs w:val="28"/>
        </w:rPr>
        <w:t>.</w:t>
      </w:r>
    </w:p>
    <w:p w:rsidR="001A6AA6" w:rsidRDefault="001A6AA6" w:rsidP="001A6AA6">
      <w:pPr>
        <w:pStyle w:val="ListParagraph"/>
        <w:numPr>
          <w:ilvl w:val="1"/>
          <w:numId w:val="3"/>
        </w:numPr>
        <w:spacing w:after="120" w:line="240" w:lineRule="auto"/>
        <w:jc w:val="both"/>
        <w:rPr>
          <w:rFonts w:ascii="Times New Roman" w:eastAsia="Times New Roman" w:hAnsi="Times New Roman" w:cs="Times New Roman"/>
          <w:sz w:val="24"/>
          <w:szCs w:val="24"/>
        </w:rPr>
      </w:pPr>
      <w:r w:rsidRPr="001A6AA6">
        <w:rPr>
          <w:rFonts w:ascii="Simplified Arabic" w:hAnsi="Simplified Arabic" w:cs="Simplified Arabic"/>
          <w:sz w:val="28"/>
          <w:szCs w:val="28"/>
          <w:rtl/>
        </w:rPr>
        <w:t>تدعم النتائج الفرضية العامة للدراسة التي تفترض أن الحوكمة الفعالة تؤثر إيجابيًا على الأداء المؤسسي بأبعاده المختلفة، مما يرسخ أهميتها كأداة استراتيجية وليست إدارية فقط</w:t>
      </w:r>
      <w:r w:rsidRPr="001A6AA6">
        <w:rPr>
          <w:rFonts w:ascii="Times New Roman" w:eastAsia="Times New Roman" w:hAnsi="Times New Roman" w:cs="Times New Roman"/>
          <w:sz w:val="24"/>
          <w:szCs w:val="24"/>
        </w:rPr>
        <w:t>.</w:t>
      </w:r>
    </w:p>
    <w:p w:rsidR="001A6AA6" w:rsidRPr="001A6AA6" w:rsidRDefault="001A6AA6" w:rsidP="001A6AA6">
      <w:pPr>
        <w:spacing w:after="120" w:line="240" w:lineRule="auto"/>
        <w:jc w:val="both"/>
        <w:rPr>
          <w:rFonts w:asciiTheme="majorBidi" w:eastAsia="Times New Roman" w:hAnsiTheme="majorBidi" w:cs="Simplified Arabic"/>
          <w:b/>
          <w:bCs/>
          <w:color w:val="0F1115"/>
          <w:sz w:val="28"/>
          <w:szCs w:val="28"/>
        </w:rPr>
      </w:pPr>
      <w:r w:rsidRPr="001A6AA6">
        <w:rPr>
          <w:rFonts w:asciiTheme="majorBidi" w:eastAsia="Times New Roman" w:hAnsiTheme="majorBidi" w:cs="Simplified Arabic" w:hint="cs"/>
          <w:b/>
          <w:bCs/>
          <w:color w:val="0F1115"/>
          <w:sz w:val="28"/>
          <w:szCs w:val="28"/>
          <w:rtl/>
        </w:rPr>
        <w:t xml:space="preserve">ثالثاً: </w:t>
      </w:r>
      <w:r w:rsidRPr="001A6AA6">
        <w:rPr>
          <w:rFonts w:asciiTheme="majorBidi" w:eastAsia="Times New Roman" w:hAnsiTheme="majorBidi" w:cs="Simplified Arabic"/>
          <w:b/>
          <w:bCs/>
          <w:color w:val="0F1115"/>
          <w:sz w:val="28"/>
          <w:szCs w:val="28"/>
          <w:rtl/>
        </w:rPr>
        <w:t>التوصيات العملية المبنية على النتائج</w:t>
      </w:r>
      <w:r w:rsidRPr="001A6AA6">
        <w:rPr>
          <w:rFonts w:asciiTheme="majorBidi" w:eastAsia="Times New Roman" w:hAnsiTheme="majorBidi" w:cs="Simplified Arabic" w:hint="cs"/>
          <w:b/>
          <w:bCs/>
          <w:color w:val="0F1115"/>
          <w:sz w:val="28"/>
          <w:szCs w:val="28"/>
          <w:rtl/>
        </w:rPr>
        <w:t>:</w:t>
      </w:r>
    </w:p>
    <w:p w:rsidR="001A6AA6" w:rsidRPr="001A6AA6" w:rsidRDefault="001A6AA6" w:rsidP="001A6AA6">
      <w:pPr>
        <w:spacing w:after="120" w:line="240" w:lineRule="auto"/>
        <w:jc w:val="both"/>
        <w:rPr>
          <w:rFonts w:ascii="Simplified Arabic" w:hAnsi="Simplified Arabic" w:cs="Simplified Arabic"/>
          <w:sz w:val="28"/>
          <w:szCs w:val="28"/>
          <w:lang w:bidi="ar-EG"/>
        </w:rPr>
      </w:pPr>
      <w:r w:rsidRPr="001A6AA6">
        <w:rPr>
          <w:rFonts w:ascii="Simplified Arabic" w:hAnsi="Simplified Arabic" w:cs="Simplified Arabic"/>
          <w:sz w:val="28"/>
          <w:szCs w:val="28"/>
          <w:rtl/>
          <w:lang w:bidi="ar-EG"/>
        </w:rPr>
        <w:t>بناءً على النتائج السابقة التي أكدت قوة العلاقة بين الحوكمة الفعالة والاستدامة المؤسسية والنجاح المؤسسي، يمكن تقديم توصيات عملية قابلة للتطبيق كما يلي</w:t>
      </w:r>
      <w:r w:rsidRPr="001A6AA6">
        <w:rPr>
          <w:rFonts w:ascii="Simplified Arabic" w:hAnsi="Simplified Arabic" w:cs="Simplified Arabic"/>
          <w:sz w:val="28"/>
          <w:szCs w:val="28"/>
          <w:lang w:bidi="ar-EG"/>
        </w:rPr>
        <w:t>:</w:t>
      </w:r>
    </w:p>
    <w:p w:rsidR="001A6AA6" w:rsidRPr="001A6AA6" w:rsidRDefault="001A6AA6" w:rsidP="001A6AA6">
      <w:pPr>
        <w:pStyle w:val="ListParagraph"/>
        <w:numPr>
          <w:ilvl w:val="0"/>
          <w:numId w:val="8"/>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تعزيز منظومة الحوكمة المؤسسية بشكل رسمي ومتكامل من خلال وضع سياسات مكتوبة وواضحة للشفافية، والمساءلة، وإدارة المخاطر داخل شركات الأمن السيبراني الناشئة</w:t>
      </w:r>
      <w:r w:rsidRPr="001A6AA6">
        <w:rPr>
          <w:rFonts w:ascii="Simplified Arabic" w:hAnsi="Simplified Arabic" w:cs="Simplified Arabic"/>
          <w:sz w:val="28"/>
          <w:szCs w:val="28"/>
        </w:rPr>
        <w:t xml:space="preserve">. </w:t>
      </w:r>
    </w:p>
    <w:p w:rsidR="001A6AA6" w:rsidRPr="001A6AA6" w:rsidRDefault="001A6AA6" w:rsidP="001A6AA6">
      <w:pPr>
        <w:pStyle w:val="ListParagraph"/>
        <w:numPr>
          <w:ilvl w:val="0"/>
          <w:numId w:val="8"/>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تطوير أنظمة شفافية داخلية رقمية تتيح تداول البيانات والمعلومات بين الإدارات بشكل آمن ومنظم، بما يدعم سرعة اتخاذ القرار ويقلل من الازدواجية والقرارات غير المدروسة</w:t>
      </w:r>
      <w:r w:rsidRPr="001A6AA6">
        <w:rPr>
          <w:rFonts w:ascii="Simplified Arabic" w:hAnsi="Simplified Arabic" w:cs="Simplified Arabic"/>
          <w:sz w:val="28"/>
          <w:szCs w:val="28"/>
        </w:rPr>
        <w:t xml:space="preserve">. </w:t>
      </w:r>
    </w:p>
    <w:p w:rsidR="001A6AA6" w:rsidRPr="001A6AA6" w:rsidRDefault="001A6AA6" w:rsidP="001A6AA6">
      <w:pPr>
        <w:pStyle w:val="ListParagraph"/>
        <w:numPr>
          <w:ilvl w:val="0"/>
          <w:numId w:val="8"/>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تفعيل آليات المساءلة بناءً على مؤشرات أداء</w:t>
      </w:r>
      <w:r w:rsidRPr="001A6AA6">
        <w:rPr>
          <w:rFonts w:ascii="Simplified Arabic" w:hAnsi="Simplified Arabic" w:cs="Simplified Arabic"/>
          <w:sz w:val="28"/>
          <w:szCs w:val="28"/>
        </w:rPr>
        <w:t xml:space="preserve"> (KPIs) </w:t>
      </w:r>
      <w:r w:rsidRPr="001A6AA6">
        <w:rPr>
          <w:rFonts w:ascii="Simplified Arabic" w:hAnsi="Simplified Arabic" w:cs="Simplified Arabic"/>
          <w:sz w:val="28"/>
          <w:szCs w:val="28"/>
          <w:rtl/>
        </w:rPr>
        <w:t>واضحة لكل موظف وإدارة، بحيث تكون المساءلة مرتبطة بالأداء الفعلي وليس الاجتهادات الشخصية</w:t>
      </w:r>
      <w:r w:rsidRPr="001A6AA6">
        <w:rPr>
          <w:rFonts w:ascii="Simplified Arabic" w:hAnsi="Simplified Arabic" w:cs="Simplified Arabic"/>
          <w:sz w:val="28"/>
          <w:szCs w:val="28"/>
        </w:rPr>
        <w:t xml:space="preserve">. </w:t>
      </w:r>
    </w:p>
    <w:p w:rsidR="001A6AA6" w:rsidRPr="001A6AA6" w:rsidRDefault="001A6AA6" w:rsidP="001A6AA6">
      <w:pPr>
        <w:pStyle w:val="ListParagraph"/>
        <w:numPr>
          <w:ilvl w:val="0"/>
          <w:numId w:val="8"/>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تعزيز ثقافة المشاركة في اتخاذ القرار عبر إنشاء قنوات رسمية لتلقي مقترحات الموظفين (مثل منصات داخلية أو اجتماعات دورية)، لما لذلك من أثر في رفع الابتكار والانتماء الوظيفي</w:t>
      </w:r>
      <w:r w:rsidRPr="001A6AA6">
        <w:rPr>
          <w:rFonts w:ascii="Simplified Arabic" w:hAnsi="Simplified Arabic" w:cs="Simplified Arabic"/>
          <w:sz w:val="28"/>
          <w:szCs w:val="28"/>
        </w:rPr>
        <w:t xml:space="preserve">. </w:t>
      </w:r>
    </w:p>
    <w:p w:rsidR="001A6AA6" w:rsidRPr="001A6AA6" w:rsidRDefault="001A6AA6" w:rsidP="001A6AA6">
      <w:pPr>
        <w:pStyle w:val="ListParagraph"/>
        <w:numPr>
          <w:ilvl w:val="0"/>
          <w:numId w:val="8"/>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الاستثمار في إدارة المخاطر السيبرانية بشكل استباقي من خلال تحديث السياسات الأمنية بشكل دوري، وإجراء اختبارات اختراق وتقييمات أمنية مستمرة</w:t>
      </w:r>
      <w:r w:rsidRPr="001A6AA6">
        <w:rPr>
          <w:rFonts w:ascii="Simplified Arabic" w:hAnsi="Simplified Arabic" w:cs="Simplified Arabic"/>
          <w:sz w:val="28"/>
          <w:szCs w:val="28"/>
        </w:rPr>
        <w:t xml:space="preserve">. </w:t>
      </w:r>
    </w:p>
    <w:p w:rsidR="001A6AA6" w:rsidRPr="001A6AA6" w:rsidRDefault="001A6AA6" w:rsidP="001A6AA6">
      <w:pPr>
        <w:pStyle w:val="ListParagraph"/>
        <w:numPr>
          <w:ilvl w:val="0"/>
          <w:numId w:val="8"/>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تطوير برامج تدريب مستمرة وموجهة تركز على الحوكمة، الأمن السيبراني، والمهارات التقنية الحديثة، لضمان رفع كفاءة العاملين ومواكبة التطورات السريعة في القطاع</w:t>
      </w:r>
      <w:r w:rsidRPr="001A6AA6">
        <w:rPr>
          <w:rFonts w:ascii="Simplified Arabic" w:hAnsi="Simplified Arabic" w:cs="Simplified Arabic"/>
          <w:sz w:val="28"/>
          <w:szCs w:val="28"/>
        </w:rPr>
        <w:t xml:space="preserve">. </w:t>
      </w:r>
    </w:p>
    <w:p w:rsidR="001A6AA6" w:rsidRPr="001A6AA6" w:rsidRDefault="001A6AA6" w:rsidP="001A6AA6">
      <w:pPr>
        <w:pStyle w:val="ListParagraph"/>
        <w:numPr>
          <w:ilvl w:val="0"/>
          <w:numId w:val="8"/>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تعزيز كفاءة استخدام الموارد التشغيلية عبر تطبيق أدوات التحليل الرقمي</w:t>
      </w:r>
      <w:r w:rsidRPr="001A6AA6">
        <w:rPr>
          <w:rFonts w:ascii="Simplified Arabic" w:hAnsi="Simplified Arabic" w:cs="Simplified Arabic"/>
          <w:sz w:val="28"/>
          <w:szCs w:val="28"/>
        </w:rPr>
        <w:t xml:space="preserve"> (Analytics) </w:t>
      </w:r>
      <w:r w:rsidRPr="001A6AA6">
        <w:rPr>
          <w:rFonts w:ascii="Simplified Arabic" w:hAnsi="Simplified Arabic" w:cs="Simplified Arabic"/>
          <w:sz w:val="28"/>
          <w:szCs w:val="28"/>
          <w:rtl/>
        </w:rPr>
        <w:t>لمراقبة الأداء وتقليل الهدر وتحسين الإنتاجية</w:t>
      </w:r>
      <w:r w:rsidRPr="001A6AA6">
        <w:rPr>
          <w:rFonts w:ascii="Simplified Arabic" w:hAnsi="Simplified Arabic" w:cs="Simplified Arabic"/>
          <w:sz w:val="28"/>
          <w:szCs w:val="28"/>
        </w:rPr>
        <w:t xml:space="preserve">. </w:t>
      </w:r>
    </w:p>
    <w:p w:rsidR="001A6AA6" w:rsidRPr="001A6AA6" w:rsidRDefault="001A6AA6" w:rsidP="001A6AA6">
      <w:pPr>
        <w:pStyle w:val="ListParagraph"/>
        <w:numPr>
          <w:ilvl w:val="0"/>
          <w:numId w:val="8"/>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دعم البعد التقني للاستدامة المؤسسية من خلال الاستثمار في البنية التحتية الرقمية وتحديث الأنظمة بشكل دوري لضمان الاستمرارية والتطور</w:t>
      </w:r>
      <w:r w:rsidRPr="001A6AA6">
        <w:rPr>
          <w:rFonts w:ascii="Simplified Arabic" w:hAnsi="Simplified Arabic" w:cs="Simplified Arabic"/>
          <w:sz w:val="28"/>
          <w:szCs w:val="28"/>
        </w:rPr>
        <w:t xml:space="preserve">. </w:t>
      </w:r>
    </w:p>
    <w:p w:rsidR="001A6AA6" w:rsidRPr="001A6AA6" w:rsidRDefault="001A6AA6" w:rsidP="001A6AA6">
      <w:pPr>
        <w:pStyle w:val="ListParagraph"/>
        <w:numPr>
          <w:ilvl w:val="0"/>
          <w:numId w:val="8"/>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تعزيز الابتكار المؤسسي عبر تخصيص وقت وموارد للمشاريع الابتكارية الداخلية</w:t>
      </w:r>
      <w:r w:rsidRPr="001A6AA6">
        <w:rPr>
          <w:rFonts w:ascii="Simplified Arabic" w:hAnsi="Simplified Arabic" w:cs="Simplified Arabic"/>
          <w:sz w:val="28"/>
          <w:szCs w:val="28"/>
        </w:rPr>
        <w:t xml:space="preserve"> (Innovation Labs) </w:t>
      </w:r>
      <w:r w:rsidRPr="001A6AA6">
        <w:rPr>
          <w:rFonts w:ascii="Simplified Arabic" w:hAnsi="Simplified Arabic" w:cs="Simplified Arabic"/>
          <w:sz w:val="28"/>
          <w:szCs w:val="28"/>
          <w:rtl/>
        </w:rPr>
        <w:t>وتشجيع الحلول الإبداعية للمشكلات التقنية</w:t>
      </w:r>
      <w:r w:rsidRPr="001A6AA6">
        <w:rPr>
          <w:rFonts w:ascii="Simplified Arabic" w:hAnsi="Simplified Arabic" w:cs="Simplified Arabic"/>
          <w:sz w:val="28"/>
          <w:szCs w:val="28"/>
        </w:rPr>
        <w:t xml:space="preserve">. </w:t>
      </w:r>
    </w:p>
    <w:p w:rsidR="001A6AA6" w:rsidRPr="001A6AA6" w:rsidRDefault="001A6AA6" w:rsidP="001A6AA6">
      <w:pPr>
        <w:pStyle w:val="ListParagraph"/>
        <w:numPr>
          <w:ilvl w:val="0"/>
          <w:numId w:val="8"/>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lastRenderedPageBreak/>
        <w:t>التركيز على رضا العملاء كنقطة محورية للنمو المؤسسي من خلال قياس رضا العملاء بشكل دوري وتحسين جودة الخدمة بناءً على التغذية الراجعة</w:t>
      </w:r>
      <w:r w:rsidRPr="001A6AA6">
        <w:rPr>
          <w:rFonts w:ascii="Simplified Arabic" w:hAnsi="Simplified Arabic" w:cs="Simplified Arabic"/>
          <w:sz w:val="28"/>
          <w:szCs w:val="28"/>
        </w:rPr>
        <w:t xml:space="preserve">. </w:t>
      </w:r>
    </w:p>
    <w:p w:rsidR="001A6AA6" w:rsidRPr="001A6AA6" w:rsidRDefault="001A6AA6" w:rsidP="001A6AA6">
      <w:pPr>
        <w:pStyle w:val="ListParagraph"/>
        <w:numPr>
          <w:ilvl w:val="0"/>
          <w:numId w:val="8"/>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ربط الحوكمة بالأهداف الاستراتيجية للشركة بحيث لا تكون الحوكمة إجراء إداري فقط، بل جزءًا من التخطيط الاستراتيجي طويل المدى</w:t>
      </w:r>
      <w:r w:rsidRPr="001A6AA6">
        <w:rPr>
          <w:rFonts w:ascii="Simplified Arabic" w:hAnsi="Simplified Arabic" w:cs="Simplified Arabic"/>
          <w:sz w:val="28"/>
          <w:szCs w:val="28"/>
        </w:rPr>
        <w:t xml:space="preserve">. </w:t>
      </w:r>
    </w:p>
    <w:p w:rsidR="001A6AA6" w:rsidRPr="001A6AA6" w:rsidRDefault="001A6AA6" w:rsidP="001A6AA6">
      <w:pPr>
        <w:pStyle w:val="ListParagraph"/>
        <w:numPr>
          <w:ilvl w:val="0"/>
          <w:numId w:val="8"/>
        </w:numPr>
        <w:spacing w:after="120" w:line="240" w:lineRule="auto"/>
        <w:jc w:val="both"/>
        <w:rPr>
          <w:rFonts w:ascii="Simplified Arabic" w:hAnsi="Simplified Arabic" w:cs="Simplified Arabic"/>
          <w:sz w:val="28"/>
          <w:szCs w:val="28"/>
        </w:rPr>
      </w:pPr>
      <w:r w:rsidRPr="001A6AA6">
        <w:rPr>
          <w:rFonts w:ascii="Simplified Arabic" w:hAnsi="Simplified Arabic" w:cs="Simplified Arabic"/>
          <w:sz w:val="28"/>
          <w:szCs w:val="28"/>
          <w:rtl/>
        </w:rPr>
        <w:t>تطوير نظام متابعة وتقييم دوري للاستدامة المؤسسية لقياس الأداء الاقتصادي والاجتماعي والتقني بشكل مستمر واتخاذ قرارات تصحيحية عند الحاجة</w:t>
      </w:r>
      <w:r w:rsidRPr="001A6AA6">
        <w:rPr>
          <w:rFonts w:ascii="Simplified Arabic" w:hAnsi="Simplified Arabic" w:cs="Simplified Arabic"/>
          <w:sz w:val="28"/>
          <w:szCs w:val="28"/>
        </w:rPr>
        <w:t>.</w:t>
      </w:r>
    </w:p>
    <w:p w:rsidR="00DF791D" w:rsidRPr="00DF791D" w:rsidRDefault="00DF791D" w:rsidP="00DF791D">
      <w:pPr>
        <w:spacing w:after="120" w:line="240" w:lineRule="auto"/>
        <w:jc w:val="both"/>
        <w:rPr>
          <w:rFonts w:asciiTheme="majorBidi" w:eastAsia="Times New Roman" w:hAnsiTheme="majorBidi" w:cs="Simplified Arabic"/>
          <w:b/>
          <w:bCs/>
          <w:color w:val="0F1115"/>
          <w:sz w:val="28"/>
          <w:szCs w:val="28"/>
        </w:rPr>
      </w:pPr>
      <w:r w:rsidRPr="00DF791D">
        <w:rPr>
          <w:rFonts w:asciiTheme="majorBidi" w:eastAsia="Times New Roman" w:hAnsiTheme="majorBidi" w:cs="Simplified Arabic" w:hint="cs"/>
          <w:b/>
          <w:bCs/>
          <w:color w:val="0F1115"/>
          <w:sz w:val="28"/>
          <w:szCs w:val="28"/>
          <w:rtl/>
        </w:rPr>
        <w:t>رابعاً: مقترحات مستقبلية:</w:t>
      </w:r>
    </w:p>
    <w:p w:rsidR="00DF791D" w:rsidRPr="00DF791D" w:rsidRDefault="00DF791D" w:rsidP="00DF791D">
      <w:pPr>
        <w:spacing w:after="120" w:line="240" w:lineRule="auto"/>
        <w:jc w:val="both"/>
        <w:rPr>
          <w:rFonts w:ascii="Simplified Arabic" w:hAnsi="Simplified Arabic" w:cs="Simplified Arabic"/>
          <w:sz w:val="28"/>
          <w:szCs w:val="28"/>
          <w:lang w:bidi="ar-EG"/>
        </w:rPr>
      </w:pPr>
      <w:r w:rsidRPr="00DF791D">
        <w:rPr>
          <w:rFonts w:ascii="Simplified Arabic" w:hAnsi="Simplified Arabic" w:cs="Simplified Arabic"/>
          <w:sz w:val="28"/>
          <w:szCs w:val="28"/>
          <w:rtl/>
          <w:lang w:bidi="ar-EG"/>
        </w:rPr>
        <w:t>في ضوء ما أسفرت عنه نتائج الدراسة الحالية من دلالات علمية وتطبيقية حول أثر الحوكمة الفعالة في تعزيز كل من الاستدامة المؤسسية والنجاح المؤسسي في شركات الأمن السيبراني الناشئة، يمكن اقتراح عدد من الاتجاهات البحثية المستقبلية التي من شأنها تعميق الفهم وتوسيع نطاق الدراسة في هذا المجال، وذلك على النحو التالي</w:t>
      </w:r>
      <w:r w:rsidRPr="00DF791D">
        <w:rPr>
          <w:rFonts w:ascii="Simplified Arabic" w:hAnsi="Simplified Arabic" w:cs="Simplified Arabic"/>
          <w:sz w:val="28"/>
          <w:szCs w:val="28"/>
          <w:lang w:bidi="ar-EG"/>
        </w:rPr>
        <w:t>:</w:t>
      </w:r>
    </w:p>
    <w:p w:rsidR="00DF791D" w:rsidRPr="00DF791D" w:rsidRDefault="00DF791D" w:rsidP="00DF791D">
      <w:pPr>
        <w:pStyle w:val="ListParagraph"/>
        <w:numPr>
          <w:ilvl w:val="0"/>
          <w:numId w:val="10"/>
        </w:numPr>
        <w:spacing w:after="120" w:line="240" w:lineRule="auto"/>
        <w:jc w:val="both"/>
        <w:rPr>
          <w:rFonts w:ascii="Simplified Arabic" w:hAnsi="Simplified Arabic" w:cs="Simplified Arabic"/>
          <w:sz w:val="28"/>
          <w:szCs w:val="28"/>
        </w:rPr>
      </w:pPr>
      <w:r w:rsidRPr="00DF791D">
        <w:rPr>
          <w:rFonts w:ascii="Simplified Arabic" w:hAnsi="Simplified Arabic" w:cs="Simplified Arabic"/>
          <w:sz w:val="28"/>
          <w:szCs w:val="28"/>
          <w:rtl/>
        </w:rPr>
        <w:t>يُقترح إجراء دراسات مستقبلية تتناول دور التحول الرقمي وتطبيقات الذكاء الاصطناعي في دعم وتعزيز ممارسات الحوكمة المؤسسية، وانعكاس ذلك على مستويات الأداء المؤسسي في المؤسسات التقنية</w:t>
      </w:r>
      <w:r w:rsidRPr="00DF791D">
        <w:rPr>
          <w:rFonts w:ascii="Simplified Arabic" w:hAnsi="Simplified Arabic" w:cs="Simplified Arabic"/>
          <w:sz w:val="28"/>
          <w:szCs w:val="28"/>
        </w:rPr>
        <w:t xml:space="preserve">. </w:t>
      </w:r>
    </w:p>
    <w:p w:rsidR="00DF791D" w:rsidRPr="00DF791D" w:rsidRDefault="00DF791D" w:rsidP="00DF791D">
      <w:pPr>
        <w:pStyle w:val="ListParagraph"/>
        <w:numPr>
          <w:ilvl w:val="0"/>
          <w:numId w:val="10"/>
        </w:numPr>
        <w:spacing w:after="120" w:line="240" w:lineRule="auto"/>
        <w:jc w:val="both"/>
        <w:rPr>
          <w:rFonts w:ascii="Simplified Arabic" w:hAnsi="Simplified Arabic" w:cs="Simplified Arabic"/>
          <w:sz w:val="28"/>
          <w:szCs w:val="28"/>
        </w:rPr>
      </w:pPr>
      <w:r w:rsidRPr="00DF791D">
        <w:rPr>
          <w:rFonts w:ascii="Simplified Arabic" w:hAnsi="Simplified Arabic" w:cs="Simplified Arabic"/>
          <w:sz w:val="28"/>
          <w:szCs w:val="28"/>
          <w:rtl/>
        </w:rPr>
        <w:t>كما يُوصى بإجراء بحوث تستهدف دراسة العلاقة بين نضج الأمن السيبراني</w:t>
      </w:r>
      <w:r w:rsidRPr="00DF791D">
        <w:rPr>
          <w:rFonts w:ascii="Simplified Arabic" w:hAnsi="Simplified Arabic" w:cs="Simplified Arabic"/>
          <w:sz w:val="28"/>
          <w:szCs w:val="28"/>
        </w:rPr>
        <w:t xml:space="preserve"> (Cybersecurity Maturity) </w:t>
      </w:r>
      <w:r w:rsidRPr="00DF791D">
        <w:rPr>
          <w:rFonts w:ascii="Simplified Arabic" w:hAnsi="Simplified Arabic" w:cs="Simplified Arabic"/>
          <w:sz w:val="28"/>
          <w:szCs w:val="28"/>
          <w:rtl/>
        </w:rPr>
        <w:t>ودرجة تبني مبادئ الحوكمة الفعالة داخل الشركات الناشئة والمتوسطة في قطاع الأمن السيبراني</w:t>
      </w:r>
      <w:r w:rsidRPr="00DF791D">
        <w:rPr>
          <w:rFonts w:ascii="Simplified Arabic" w:hAnsi="Simplified Arabic" w:cs="Simplified Arabic"/>
          <w:sz w:val="28"/>
          <w:szCs w:val="28"/>
        </w:rPr>
        <w:t xml:space="preserve">. </w:t>
      </w:r>
    </w:p>
    <w:p w:rsidR="00DF791D" w:rsidRPr="00DF791D" w:rsidRDefault="00DF791D" w:rsidP="00DF791D">
      <w:pPr>
        <w:pStyle w:val="ListParagraph"/>
        <w:numPr>
          <w:ilvl w:val="0"/>
          <w:numId w:val="10"/>
        </w:numPr>
        <w:spacing w:after="120" w:line="240" w:lineRule="auto"/>
        <w:jc w:val="both"/>
        <w:rPr>
          <w:rFonts w:ascii="Simplified Arabic" w:hAnsi="Simplified Arabic" w:cs="Simplified Arabic"/>
          <w:sz w:val="28"/>
          <w:szCs w:val="28"/>
        </w:rPr>
      </w:pPr>
      <w:r w:rsidRPr="00DF791D">
        <w:rPr>
          <w:rFonts w:ascii="Simplified Arabic" w:hAnsi="Simplified Arabic" w:cs="Simplified Arabic"/>
          <w:sz w:val="28"/>
          <w:szCs w:val="28"/>
          <w:rtl/>
        </w:rPr>
        <w:t>ويمكن التوسع في البحث من خلال إجراء دراسات مقارنة بين الشركات الناشئة والشركات الكبرى في قطاع الأمن السيبراني، بهدف تحليل الفروق في مستوى تطبيق الحوكمة وأثرها على الاستدامة المؤسسية والنجاح المؤسسي</w:t>
      </w:r>
      <w:r w:rsidRPr="00DF791D">
        <w:rPr>
          <w:rFonts w:ascii="Simplified Arabic" w:hAnsi="Simplified Arabic" w:cs="Simplified Arabic"/>
          <w:sz w:val="28"/>
          <w:szCs w:val="28"/>
        </w:rPr>
        <w:t xml:space="preserve">. </w:t>
      </w:r>
    </w:p>
    <w:p w:rsidR="00DF791D" w:rsidRPr="00DF791D" w:rsidRDefault="00DF791D" w:rsidP="00DF791D">
      <w:pPr>
        <w:pStyle w:val="ListParagraph"/>
        <w:numPr>
          <w:ilvl w:val="0"/>
          <w:numId w:val="10"/>
        </w:numPr>
        <w:spacing w:after="120" w:line="240" w:lineRule="auto"/>
        <w:jc w:val="both"/>
        <w:rPr>
          <w:rFonts w:ascii="Simplified Arabic" w:hAnsi="Simplified Arabic" w:cs="Simplified Arabic"/>
          <w:sz w:val="28"/>
          <w:szCs w:val="28"/>
        </w:rPr>
      </w:pPr>
      <w:r w:rsidRPr="00DF791D">
        <w:rPr>
          <w:rFonts w:ascii="Simplified Arabic" w:hAnsi="Simplified Arabic" w:cs="Simplified Arabic"/>
          <w:sz w:val="28"/>
          <w:szCs w:val="28"/>
          <w:rtl/>
        </w:rPr>
        <w:t>كما يُقترح دراسة أثر القيادة الرقمية</w:t>
      </w:r>
      <w:r w:rsidRPr="00DF791D">
        <w:rPr>
          <w:rFonts w:ascii="Simplified Arabic" w:hAnsi="Simplified Arabic" w:cs="Simplified Arabic"/>
          <w:sz w:val="28"/>
          <w:szCs w:val="28"/>
        </w:rPr>
        <w:t xml:space="preserve"> (Digital Leadership) </w:t>
      </w:r>
      <w:r w:rsidRPr="00DF791D">
        <w:rPr>
          <w:rFonts w:ascii="Simplified Arabic" w:hAnsi="Simplified Arabic" w:cs="Simplified Arabic"/>
          <w:sz w:val="28"/>
          <w:szCs w:val="28"/>
          <w:rtl/>
        </w:rPr>
        <w:t>بوصفها متغيرًا وسيطًا أو معدلًا في العلاقة بين الحوكمة الفعالة والأداء المؤسسي، لما لها من دور متزايد في بيئات الأعمال الرقمية</w:t>
      </w:r>
      <w:r w:rsidRPr="00DF791D">
        <w:rPr>
          <w:rFonts w:ascii="Simplified Arabic" w:hAnsi="Simplified Arabic" w:cs="Simplified Arabic"/>
          <w:sz w:val="28"/>
          <w:szCs w:val="28"/>
        </w:rPr>
        <w:t xml:space="preserve">. </w:t>
      </w:r>
    </w:p>
    <w:p w:rsidR="00DF791D" w:rsidRPr="00DF791D" w:rsidRDefault="00DF791D" w:rsidP="00DF791D">
      <w:pPr>
        <w:pStyle w:val="ListParagraph"/>
        <w:numPr>
          <w:ilvl w:val="0"/>
          <w:numId w:val="10"/>
        </w:numPr>
        <w:spacing w:after="120" w:line="240" w:lineRule="auto"/>
        <w:jc w:val="both"/>
        <w:rPr>
          <w:rFonts w:ascii="Simplified Arabic" w:hAnsi="Simplified Arabic" w:cs="Simplified Arabic"/>
          <w:sz w:val="28"/>
          <w:szCs w:val="28"/>
        </w:rPr>
      </w:pPr>
      <w:r w:rsidRPr="00DF791D">
        <w:rPr>
          <w:rFonts w:ascii="Simplified Arabic" w:hAnsi="Simplified Arabic" w:cs="Simplified Arabic"/>
          <w:sz w:val="28"/>
          <w:szCs w:val="28"/>
          <w:rtl/>
        </w:rPr>
        <w:t>بالإضافة إلى ذلك، يُوصى بإجراء دراسات معمقة حول دور الثقافة التنظيمية في تعزيز أو إعاقة تطبيق مبادئ الحوكمة داخل المؤسسات التقنية الناشئة</w:t>
      </w:r>
      <w:r w:rsidRPr="00DF791D">
        <w:rPr>
          <w:rFonts w:ascii="Simplified Arabic" w:hAnsi="Simplified Arabic" w:cs="Simplified Arabic"/>
          <w:sz w:val="28"/>
          <w:szCs w:val="28"/>
        </w:rPr>
        <w:t xml:space="preserve">. </w:t>
      </w:r>
    </w:p>
    <w:p w:rsidR="00DF791D" w:rsidRPr="00DF791D" w:rsidRDefault="00DF791D" w:rsidP="00DF791D">
      <w:pPr>
        <w:pStyle w:val="ListParagraph"/>
        <w:numPr>
          <w:ilvl w:val="0"/>
          <w:numId w:val="10"/>
        </w:numPr>
        <w:spacing w:after="120" w:line="240" w:lineRule="auto"/>
        <w:jc w:val="both"/>
        <w:rPr>
          <w:rFonts w:ascii="Simplified Arabic" w:hAnsi="Simplified Arabic" w:cs="Simplified Arabic"/>
          <w:sz w:val="28"/>
          <w:szCs w:val="28"/>
        </w:rPr>
      </w:pPr>
      <w:r w:rsidRPr="00DF791D">
        <w:rPr>
          <w:rFonts w:ascii="Simplified Arabic" w:hAnsi="Simplified Arabic" w:cs="Simplified Arabic"/>
          <w:sz w:val="28"/>
          <w:szCs w:val="28"/>
          <w:rtl/>
        </w:rPr>
        <w:t>كما يُقترح بحث العلاقة بين الحوكمة الفعالة وإدارة الابتكار وريادة الأعمال التقنية، وذلك لبيان مدى إسهام الحوكمة في دعم الإبداع المؤسسي وتحفيز الحلول الابتكارية</w:t>
      </w:r>
      <w:r w:rsidRPr="00DF791D">
        <w:rPr>
          <w:rFonts w:ascii="Simplified Arabic" w:hAnsi="Simplified Arabic" w:cs="Simplified Arabic"/>
          <w:sz w:val="28"/>
          <w:szCs w:val="28"/>
        </w:rPr>
        <w:t xml:space="preserve">. </w:t>
      </w:r>
    </w:p>
    <w:p w:rsidR="00DF791D" w:rsidRPr="00DF791D" w:rsidRDefault="00DF791D" w:rsidP="00DF791D">
      <w:pPr>
        <w:pStyle w:val="ListParagraph"/>
        <w:numPr>
          <w:ilvl w:val="0"/>
          <w:numId w:val="10"/>
        </w:numPr>
        <w:spacing w:after="120" w:line="240" w:lineRule="auto"/>
        <w:jc w:val="both"/>
        <w:rPr>
          <w:rFonts w:ascii="Simplified Arabic" w:hAnsi="Simplified Arabic" w:cs="Simplified Arabic"/>
          <w:sz w:val="28"/>
          <w:szCs w:val="28"/>
        </w:rPr>
      </w:pPr>
      <w:r w:rsidRPr="00DF791D">
        <w:rPr>
          <w:rFonts w:ascii="Simplified Arabic" w:hAnsi="Simplified Arabic" w:cs="Simplified Arabic"/>
          <w:sz w:val="28"/>
          <w:szCs w:val="28"/>
          <w:rtl/>
        </w:rPr>
        <w:t>ويمكن التوجه إلى دراسات مستقبلية تتناول أثر الحوكمة على إدارة المخاطر السيبرانية المتقدمة، بما يسهم في تطوير نماذج أكثر فاعلية للتعامل مع التهديدات الرقمية المعقدة</w:t>
      </w:r>
      <w:r w:rsidRPr="00DF791D">
        <w:rPr>
          <w:rFonts w:ascii="Simplified Arabic" w:hAnsi="Simplified Arabic" w:cs="Simplified Arabic"/>
          <w:sz w:val="28"/>
          <w:szCs w:val="28"/>
        </w:rPr>
        <w:t xml:space="preserve">. </w:t>
      </w:r>
    </w:p>
    <w:p w:rsidR="00DF791D" w:rsidRPr="00DF791D" w:rsidRDefault="00DF791D" w:rsidP="00DF791D">
      <w:pPr>
        <w:pStyle w:val="ListParagraph"/>
        <w:numPr>
          <w:ilvl w:val="0"/>
          <w:numId w:val="10"/>
        </w:numPr>
        <w:spacing w:after="120" w:line="240" w:lineRule="auto"/>
        <w:jc w:val="both"/>
        <w:rPr>
          <w:rFonts w:ascii="Simplified Arabic" w:hAnsi="Simplified Arabic" w:cs="Simplified Arabic"/>
          <w:sz w:val="28"/>
          <w:szCs w:val="28"/>
        </w:rPr>
      </w:pPr>
      <w:r w:rsidRPr="00DF791D">
        <w:rPr>
          <w:rFonts w:ascii="Simplified Arabic" w:hAnsi="Simplified Arabic" w:cs="Simplified Arabic"/>
          <w:sz w:val="28"/>
          <w:szCs w:val="28"/>
          <w:rtl/>
        </w:rPr>
        <w:lastRenderedPageBreak/>
        <w:t>كما يُوصى بدراسة تأثير الحوكمة الفعالة على جودة عملية اتخاذ القرار الاستراتيجي في البيئات الرقمية عالية التعقيد والمخاطر</w:t>
      </w:r>
      <w:r w:rsidRPr="00DF791D">
        <w:rPr>
          <w:rFonts w:ascii="Simplified Arabic" w:hAnsi="Simplified Arabic" w:cs="Simplified Arabic"/>
          <w:sz w:val="28"/>
          <w:szCs w:val="28"/>
        </w:rPr>
        <w:t xml:space="preserve">. </w:t>
      </w:r>
    </w:p>
    <w:p w:rsidR="00DF791D" w:rsidRPr="00DF791D" w:rsidRDefault="00DF791D" w:rsidP="00DF791D">
      <w:pPr>
        <w:pStyle w:val="ListParagraph"/>
        <w:numPr>
          <w:ilvl w:val="0"/>
          <w:numId w:val="10"/>
        </w:numPr>
        <w:spacing w:after="120" w:line="240" w:lineRule="auto"/>
        <w:jc w:val="both"/>
        <w:rPr>
          <w:rFonts w:ascii="Simplified Arabic" w:hAnsi="Simplified Arabic" w:cs="Simplified Arabic"/>
          <w:sz w:val="28"/>
          <w:szCs w:val="28"/>
        </w:rPr>
      </w:pPr>
      <w:r w:rsidRPr="00DF791D">
        <w:rPr>
          <w:rFonts w:ascii="Simplified Arabic" w:hAnsi="Simplified Arabic" w:cs="Simplified Arabic"/>
          <w:sz w:val="28"/>
          <w:szCs w:val="28"/>
          <w:rtl/>
        </w:rPr>
        <w:t>ويُقترح كذلك استخدام نماذج إحصائية متقدمة مثل نمذجة المعادلات الهيكلية</w:t>
      </w:r>
      <w:r w:rsidRPr="00DF791D">
        <w:rPr>
          <w:rFonts w:ascii="Simplified Arabic" w:hAnsi="Simplified Arabic" w:cs="Simplified Arabic"/>
          <w:sz w:val="28"/>
          <w:szCs w:val="28"/>
        </w:rPr>
        <w:t xml:space="preserve"> (Structural Equation Modeling – SEM) </w:t>
      </w:r>
      <w:r w:rsidRPr="00DF791D">
        <w:rPr>
          <w:rFonts w:ascii="Simplified Arabic" w:hAnsi="Simplified Arabic" w:cs="Simplified Arabic"/>
          <w:sz w:val="28"/>
          <w:szCs w:val="28"/>
          <w:rtl/>
        </w:rPr>
        <w:t>لتفسير العلاقات السببية بشكل أكثر دقة بين متغيرات الحوكمة والاستدامة والنجاح المؤسسي</w:t>
      </w:r>
      <w:r w:rsidRPr="00DF791D">
        <w:rPr>
          <w:rFonts w:ascii="Simplified Arabic" w:hAnsi="Simplified Arabic" w:cs="Simplified Arabic"/>
          <w:sz w:val="28"/>
          <w:szCs w:val="28"/>
        </w:rPr>
        <w:t xml:space="preserve">. </w:t>
      </w:r>
    </w:p>
    <w:p w:rsidR="00DF791D" w:rsidRPr="00DF791D" w:rsidRDefault="00DF791D" w:rsidP="00DF791D">
      <w:pPr>
        <w:pStyle w:val="ListParagraph"/>
        <w:numPr>
          <w:ilvl w:val="0"/>
          <w:numId w:val="10"/>
        </w:numPr>
        <w:spacing w:after="120" w:line="240" w:lineRule="auto"/>
        <w:jc w:val="both"/>
        <w:rPr>
          <w:rFonts w:ascii="Simplified Arabic" w:hAnsi="Simplified Arabic" w:cs="Simplified Arabic"/>
          <w:sz w:val="28"/>
          <w:szCs w:val="28"/>
        </w:rPr>
      </w:pPr>
      <w:r w:rsidRPr="00DF791D">
        <w:rPr>
          <w:rFonts w:ascii="Simplified Arabic" w:hAnsi="Simplified Arabic" w:cs="Simplified Arabic"/>
          <w:sz w:val="28"/>
          <w:szCs w:val="28"/>
          <w:rtl/>
        </w:rPr>
        <w:t>وأخيرًا، يمكن إجراء بحوث تتناول أثر الإطار التشريعي والتنظيمي الحكومي على فعالية تطبيق الحوكمة داخل شركات الأمن السيبراني الناشئة، نظرًا لدور البيئة التنظيمية في تشكيل ممارسات الحوكمة</w:t>
      </w:r>
      <w:r w:rsidRPr="00DF791D">
        <w:rPr>
          <w:rFonts w:ascii="Simplified Arabic" w:hAnsi="Simplified Arabic" w:cs="Simplified Arabic"/>
          <w:sz w:val="28"/>
          <w:szCs w:val="28"/>
        </w:rPr>
        <w:t>.</w:t>
      </w:r>
    </w:p>
    <w:p w:rsidR="001A6AA6" w:rsidRPr="00DF791D" w:rsidRDefault="001A6AA6" w:rsidP="00DF791D">
      <w:pPr>
        <w:spacing w:after="120" w:line="240" w:lineRule="auto"/>
        <w:jc w:val="both"/>
        <w:rPr>
          <w:rFonts w:ascii="Simplified Arabic" w:hAnsi="Simplified Arabic" w:cs="Simplified Arabic"/>
          <w:sz w:val="28"/>
          <w:szCs w:val="28"/>
        </w:rPr>
      </w:pPr>
    </w:p>
    <w:p w:rsidR="001A6AA6" w:rsidRPr="001A6AA6" w:rsidRDefault="001A6AA6" w:rsidP="00F352F5">
      <w:pPr>
        <w:spacing w:after="120" w:line="240" w:lineRule="auto"/>
        <w:jc w:val="both"/>
        <w:rPr>
          <w:rFonts w:ascii="Simplified Arabic" w:hAnsi="Simplified Arabic" w:cs="Simplified Arabic"/>
          <w:sz w:val="28"/>
          <w:szCs w:val="28"/>
          <w:rtl/>
          <w:lang w:bidi="ar-EG"/>
        </w:rPr>
      </w:pPr>
    </w:p>
    <w:p w:rsidR="00131FBB" w:rsidRPr="00131FBB" w:rsidRDefault="00131FBB" w:rsidP="00131FBB">
      <w:pPr>
        <w:spacing w:after="120" w:line="240" w:lineRule="auto"/>
        <w:jc w:val="both"/>
        <w:rPr>
          <w:rFonts w:ascii="Simplified Arabic" w:hAnsi="Simplified Arabic" w:cs="Simplified Arabic"/>
          <w:sz w:val="28"/>
          <w:szCs w:val="28"/>
          <w:lang w:bidi="ar-EG"/>
        </w:rPr>
      </w:pPr>
    </w:p>
    <w:p w:rsidR="00403A7D" w:rsidRPr="00B45C3A" w:rsidRDefault="00403A7D" w:rsidP="00403A7D">
      <w:pPr>
        <w:spacing w:after="120" w:line="240" w:lineRule="auto"/>
        <w:jc w:val="both"/>
        <w:rPr>
          <w:rFonts w:ascii="Simplified Arabic" w:hAnsi="Simplified Arabic" w:cs="Simplified Arabic"/>
          <w:sz w:val="28"/>
          <w:szCs w:val="28"/>
          <w:lang w:bidi="ar-EG"/>
        </w:rPr>
      </w:pPr>
    </w:p>
    <w:p w:rsidR="00664D09" w:rsidRPr="00B45C3A" w:rsidRDefault="00664D09" w:rsidP="00B45C3A">
      <w:pPr>
        <w:spacing w:after="120" w:line="240" w:lineRule="auto"/>
        <w:jc w:val="both"/>
        <w:rPr>
          <w:rFonts w:ascii="Simplified Arabic" w:hAnsi="Simplified Arabic" w:cs="Simplified Arabic"/>
          <w:sz w:val="28"/>
          <w:szCs w:val="28"/>
          <w:lang w:bidi="ar-EG"/>
        </w:rPr>
      </w:pPr>
    </w:p>
    <w:sectPr w:rsidR="00664D09" w:rsidRPr="00B45C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800020AF" w:usb1="C000204A" w:usb2="00000008" w:usb3="00000000" w:csb0="00000041" w:csb1="00000000"/>
  </w:font>
  <w:font w:name="Sakkal Majalla">
    <w:panose1 w:val="02000000000000000000"/>
    <w:charset w:val="00"/>
    <w:family w:val="auto"/>
    <w:pitch w:val="variable"/>
    <w:sig w:usb0="A000207F" w:usb1="C000204B"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4711"/>
    <w:multiLevelType w:val="hybridMultilevel"/>
    <w:tmpl w:val="46A23FAA"/>
    <w:lvl w:ilvl="0" w:tplc="9BAA5B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E74878"/>
    <w:multiLevelType w:val="multilevel"/>
    <w:tmpl w:val="ACDA9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D39EC"/>
    <w:multiLevelType w:val="hybridMultilevel"/>
    <w:tmpl w:val="46A23FAA"/>
    <w:lvl w:ilvl="0" w:tplc="9BAA5B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AE64EB"/>
    <w:multiLevelType w:val="hybridMultilevel"/>
    <w:tmpl w:val="96083866"/>
    <w:lvl w:ilvl="0" w:tplc="C2CCA608">
      <w:start w:val="1"/>
      <w:numFmt w:val="decimal"/>
      <w:suff w:val="space"/>
      <w:lvlText w:val="%1."/>
      <w:lvlJc w:val="left"/>
      <w:pPr>
        <w:ind w:left="720" w:hanging="360"/>
      </w:pPr>
      <w:rPr>
        <w:rFonts w:ascii="Simplified Arabic" w:eastAsiaTheme="minorHAnsi" w:hAnsi="Simplified Arabic" w:cs="Simplified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A37019"/>
    <w:multiLevelType w:val="multilevel"/>
    <w:tmpl w:val="79F638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262FA0"/>
    <w:multiLevelType w:val="hybridMultilevel"/>
    <w:tmpl w:val="6518E57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B746D9"/>
    <w:multiLevelType w:val="multilevel"/>
    <w:tmpl w:val="91AAA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194C6D"/>
    <w:multiLevelType w:val="hybridMultilevel"/>
    <w:tmpl w:val="21843868"/>
    <w:lvl w:ilvl="0" w:tplc="C2CCA608">
      <w:start w:val="1"/>
      <w:numFmt w:val="decimal"/>
      <w:suff w:val="space"/>
      <w:lvlText w:val="%1."/>
      <w:lvlJc w:val="left"/>
      <w:pPr>
        <w:ind w:left="720" w:hanging="360"/>
      </w:pPr>
      <w:rPr>
        <w:rFonts w:ascii="Simplified Arabic" w:eastAsiaTheme="minorHAnsi" w:hAnsi="Simplified Arabic" w:cs="Simplified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8E25BA"/>
    <w:multiLevelType w:val="hybridMultilevel"/>
    <w:tmpl w:val="B0CAB3BA"/>
    <w:lvl w:ilvl="0" w:tplc="04090005">
      <w:start w:val="1"/>
      <w:numFmt w:val="bullet"/>
      <w:lvlText w:val=""/>
      <w:lvlJc w:val="left"/>
      <w:pPr>
        <w:ind w:left="720" w:hanging="360"/>
      </w:pPr>
      <w:rPr>
        <w:rFonts w:ascii="Wingdings" w:hAnsi="Wingding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C160BE"/>
    <w:multiLevelType w:val="multilevel"/>
    <w:tmpl w:val="4814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4"/>
  </w:num>
  <w:num w:numId="4">
    <w:abstractNumId w:val="0"/>
  </w:num>
  <w:num w:numId="5">
    <w:abstractNumId w:val="2"/>
  </w:num>
  <w:num w:numId="6">
    <w:abstractNumId w:val="6"/>
  </w:num>
  <w:num w:numId="7">
    <w:abstractNumId w:val="9"/>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126"/>
    <w:rsid w:val="00131FBB"/>
    <w:rsid w:val="001A6AA6"/>
    <w:rsid w:val="0022774E"/>
    <w:rsid w:val="00361CDA"/>
    <w:rsid w:val="003D65D1"/>
    <w:rsid w:val="00403A7D"/>
    <w:rsid w:val="004C5DE9"/>
    <w:rsid w:val="005452B8"/>
    <w:rsid w:val="00664D09"/>
    <w:rsid w:val="007B2126"/>
    <w:rsid w:val="007E08CA"/>
    <w:rsid w:val="00816655"/>
    <w:rsid w:val="0089167E"/>
    <w:rsid w:val="00AB339F"/>
    <w:rsid w:val="00AC6E32"/>
    <w:rsid w:val="00B45C3A"/>
    <w:rsid w:val="00DF791D"/>
    <w:rsid w:val="00E80322"/>
    <w:rsid w:val="00F352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FFA1C"/>
  <w15:chartTrackingRefBased/>
  <w15:docId w15:val="{C43A3253-9052-4BAE-AC1A-16CADA306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126"/>
    <w:pPr>
      <w:bidi/>
      <w:spacing w:after="200" w:line="276"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126"/>
    <w:pPr>
      <w:ind w:left="720"/>
      <w:contextualSpacing/>
    </w:pPr>
    <w:rPr>
      <w:lang w:bidi="ar-EG"/>
    </w:rPr>
  </w:style>
  <w:style w:type="paragraph" w:customStyle="1" w:styleId="isselectedend">
    <w:name w:val="isselectedend"/>
    <w:basedOn w:val="Normal"/>
    <w:rsid w:val="005452B8"/>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452B8"/>
    <w:rPr>
      <w:b/>
      <w:bCs/>
    </w:rPr>
  </w:style>
  <w:style w:type="paragraph" w:styleId="NormalWeb">
    <w:name w:val="Normal (Web)"/>
    <w:basedOn w:val="Normal"/>
    <w:uiPriority w:val="99"/>
    <w:unhideWhenUsed/>
    <w:rsid w:val="005452B8"/>
    <w:pPr>
      <w:bidi w:val="0"/>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7E08C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213116">
      <w:bodyDiv w:val="1"/>
      <w:marLeft w:val="0"/>
      <w:marRight w:val="0"/>
      <w:marTop w:val="0"/>
      <w:marBottom w:val="0"/>
      <w:divBdr>
        <w:top w:val="none" w:sz="0" w:space="0" w:color="auto"/>
        <w:left w:val="none" w:sz="0" w:space="0" w:color="auto"/>
        <w:bottom w:val="none" w:sz="0" w:space="0" w:color="auto"/>
        <w:right w:val="none" w:sz="0" w:space="0" w:color="auto"/>
      </w:divBdr>
    </w:div>
    <w:div w:id="758909517">
      <w:bodyDiv w:val="1"/>
      <w:marLeft w:val="0"/>
      <w:marRight w:val="0"/>
      <w:marTop w:val="0"/>
      <w:marBottom w:val="0"/>
      <w:divBdr>
        <w:top w:val="none" w:sz="0" w:space="0" w:color="auto"/>
        <w:left w:val="none" w:sz="0" w:space="0" w:color="auto"/>
        <w:bottom w:val="none" w:sz="0" w:space="0" w:color="auto"/>
        <w:right w:val="none" w:sz="0" w:space="0" w:color="auto"/>
      </w:divBdr>
    </w:div>
    <w:div w:id="876159737">
      <w:bodyDiv w:val="1"/>
      <w:marLeft w:val="0"/>
      <w:marRight w:val="0"/>
      <w:marTop w:val="0"/>
      <w:marBottom w:val="0"/>
      <w:divBdr>
        <w:top w:val="none" w:sz="0" w:space="0" w:color="auto"/>
        <w:left w:val="none" w:sz="0" w:space="0" w:color="auto"/>
        <w:bottom w:val="none" w:sz="0" w:space="0" w:color="auto"/>
        <w:right w:val="none" w:sz="0" w:space="0" w:color="auto"/>
      </w:divBdr>
    </w:div>
    <w:div w:id="1211383080">
      <w:bodyDiv w:val="1"/>
      <w:marLeft w:val="0"/>
      <w:marRight w:val="0"/>
      <w:marTop w:val="0"/>
      <w:marBottom w:val="0"/>
      <w:divBdr>
        <w:top w:val="none" w:sz="0" w:space="0" w:color="auto"/>
        <w:left w:val="none" w:sz="0" w:space="0" w:color="auto"/>
        <w:bottom w:val="none" w:sz="0" w:space="0" w:color="auto"/>
        <w:right w:val="none" w:sz="0" w:space="0" w:color="auto"/>
      </w:divBdr>
    </w:div>
    <w:div w:id="1310401367">
      <w:bodyDiv w:val="1"/>
      <w:marLeft w:val="0"/>
      <w:marRight w:val="0"/>
      <w:marTop w:val="0"/>
      <w:marBottom w:val="0"/>
      <w:divBdr>
        <w:top w:val="none" w:sz="0" w:space="0" w:color="auto"/>
        <w:left w:val="none" w:sz="0" w:space="0" w:color="auto"/>
        <w:bottom w:val="none" w:sz="0" w:space="0" w:color="auto"/>
        <w:right w:val="none" w:sz="0" w:space="0" w:color="auto"/>
      </w:divBdr>
    </w:div>
    <w:div w:id="132651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9</Pages>
  <Words>1984</Words>
  <Characters>11311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R.13.W</dc:creator>
  <cp:keywords/>
  <dc:description/>
  <cp:lastModifiedBy>PC</cp:lastModifiedBy>
  <cp:revision>8</cp:revision>
  <dcterms:created xsi:type="dcterms:W3CDTF">2026-06-23T09:00:00Z</dcterms:created>
  <dcterms:modified xsi:type="dcterms:W3CDTF">2026-06-28T12:21:00Z</dcterms:modified>
</cp:coreProperties>
</file>