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AA2F79F" w:rsidR="009125CE" w:rsidRPr="0006619A" w:rsidRDefault="000B2F14" w:rsidP="000B2F14">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6619A">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5DD4304">
            <wp:simplePos x="0" y="0"/>
            <wp:positionH relativeFrom="margin">
              <wp:posOffset>240030</wp:posOffset>
            </wp:positionH>
            <wp:positionV relativeFrom="margin">
              <wp:posOffset>-205740</wp:posOffset>
            </wp:positionV>
            <wp:extent cx="1748790" cy="162306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8790" cy="1623060"/>
                    </a:xfrm>
                    <a:prstGeom prst="rect">
                      <a:avLst/>
                    </a:prstGeom>
                  </pic:spPr>
                </pic:pic>
              </a:graphicData>
            </a:graphic>
            <wp14:sizeRelH relativeFrom="margin">
              <wp14:pctWidth>0</wp14:pctWidth>
            </wp14:sizeRelH>
            <wp14:sizeRelV relativeFrom="margin">
              <wp14:pctHeight>0</wp14:pctHeight>
            </wp14:sizeRelV>
          </wp:anchor>
        </w:drawing>
      </w:r>
      <w:r w:rsidR="009125CE" w:rsidRPr="0006619A">
        <w:rPr>
          <w:rFonts w:ascii="Sakkal Majalla" w:hAnsi="Sakkal Majalla" w:cs="Sakkal Majalla"/>
          <w:b/>
          <w:bCs/>
          <w:color w:val="000000" w:themeColor="text1"/>
          <w:sz w:val="32"/>
          <w:szCs w:val="32"/>
          <w:rtl/>
          <w:lang w:bidi="ar-EG"/>
        </w:rPr>
        <w:t xml:space="preserve">جامعة ميدأوشن </w:t>
      </w:r>
    </w:p>
    <w:p w14:paraId="1E957002" w14:textId="72D1186D" w:rsidR="00F546CE" w:rsidRPr="0006619A" w:rsidRDefault="009125CE" w:rsidP="000B2F1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6619A">
        <w:rPr>
          <w:rFonts w:ascii="Sakkal Majalla" w:hAnsi="Sakkal Majalla" w:cs="Sakkal Majalla"/>
          <w:b/>
          <w:bCs/>
          <w:color w:val="000000" w:themeColor="text1"/>
          <w:sz w:val="32"/>
          <w:szCs w:val="32"/>
          <w:rtl/>
          <w:lang w:bidi="ar-EG"/>
        </w:rPr>
        <w:t xml:space="preserve">كلية </w:t>
      </w:r>
      <w:r w:rsidR="008C42C1" w:rsidRPr="0006619A">
        <w:rPr>
          <w:rFonts w:ascii="Sakkal Majalla" w:hAnsi="Sakkal Majalla" w:cs="Sakkal Majalla"/>
          <w:b/>
          <w:bCs/>
          <w:color w:val="000000" w:themeColor="text1"/>
          <w:sz w:val="32"/>
          <w:szCs w:val="32"/>
          <w:rtl/>
          <w:lang w:bidi="ar-EG"/>
        </w:rPr>
        <w:t>الإدارة</w:t>
      </w:r>
      <w:r w:rsidRPr="0006619A">
        <w:rPr>
          <w:rFonts w:ascii="Sakkal Majalla" w:hAnsi="Sakkal Majalla" w:cs="Sakkal Majalla"/>
          <w:b/>
          <w:bCs/>
          <w:color w:val="000000" w:themeColor="text1"/>
          <w:sz w:val="32"/>
          <w:szCs w:val="32"/>
          <w:rtl/>
          <w:lang w:bidi="ar-EG"/>
        </w:rPr>
        <w:t xml:space="preserve"> </w:t>
      </w:r>
    </w:p>
    <w:p w14:paraId="0A25F43C" w14:textId="03EE28EB" w:rsidR="008C7BB4" w:rsidRPr="0006619A" w:rsidRDefault="00A23F0B" w:rsidP="000B2F1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6619A">
        <w:rPr>
          <w:rFonts w:ascii="Sakkal Majalla" w:hAnsi="Sakkal Majalla" w:cs="Sakkal Majalla"/>
          <w:b/>
          <w:bCs/>
          <w:color w:val="000000" w:themeColor="text1"/>
          <w:sz w:val="32"/>
          <w:szCs w:val="32"/>
          <w:rtl/>
          <w:lang w:bidi="ar-EG"/>
        </w:rPr>
        <w:t xml:space="preserve">ماجستير </w:t>
      </w:r>
      <w:r w:rsidR="00295BBE" w:rsidRPr="0006619A">
        <w:rPr>
          <w:rFonts w:ascii="Sakkal Majalla" w:hAnsi="Sakkal Majalla" w:cs="Sakkal Majalla"/>
          <w:b/>
          <w:bCs/>
          <w:color w:val="000000" w:themeColor="text1"/>
          <w:sz w:val="32"/>
          <w:szCs w:val="32"/>
          <w:rtl/>
          <w:lang w:bidi="ar-EG"/>
        </w:rPr>
        <w:t>إدارة</w:t>
      </w:r>
      <w:r w:rsidR="003A5136" w:rsidRPr="0006619A">
        <w:rPr>
          <w:rFonts w:ascii="Sakkal Majalla" w:hAnsi="Sakkal Majalla" w:cs="Sakkal Majalla"/>
          <w:b/>
          <w:bCs/>
          <w:color w:val="000000" w:themeColor="text1"/>
          <w:sz w:val="32"/>
          <w:szCs w:val="32"/>
          <w:rtl/>
          <w:lang w:bidi="ar-EG"/>
        </w:rPr>
        <w:t xml:space="preserve"> </w:t>
      </w:r>
      <w:r w:rsidR="00351248" w:rsidRPr="0006619A">
        <w:rPr>
          <w:rFonts w:ascii="Sakkal Majalla" w:hAnsi="Sakkal Majalla" w:cs="Sakkal Majalla"/>
          <w:b/>
          <w:bCs/>
          <w:color w:val="000000" w:themeColor="text1"/>
          <w:sz w:val="32"/>
          <w:szCs w:val="32"/>
          <w:rtl/>
          <w:lang w:bidi="ar-EG"/>
        </w:rPr>
        <w:t xml:space="preserve">مخاطر </w:t>
      </w:r>
      <w:r w:rsidR="003A5136" w:rsidRPr="0006619A">
        <w:rPr>
          <w:rFonts w:ascii="Sakkal Majalla" w:hAnsi="Sakkal Majalla" w:cs="Sakkal Majalla"/>
          <w:b/>
          <w:bCs/>
          <w:color w:val="000000" w:themeColor="text1"/>
          <w:sz w:val="32"/>
          <w:szCs w:val="32"/>
          <w:rtl/>
          <w:lang w:bidi="ar-EG"/>
        </w:rPr>
        <w:t xml:space="preserve"> </w:t>
      </w:r>
      <w:r w:rsidR="00566BCE" w:rsidRPr="0006619A">
        <w:rPr>
          <w:rFonts w:ascii="Sakkal Majalla" w:hAnsi="Sakkal Majalla" w:cs="Sakkal Majalla"/>
          <w:b/>
          <w:bCs/>
          <w:color w:val="000000" w:themeColor="text1"/>
          <w:sz w:val="32"/>
          <w:szCs w:val="32"/>
          <w:rtl/>
          <w:lang w:bidi="ar-EG"/>
        </w:rPr>
        <w:t xml:space="preserve"> </w:t>
      </w:r>
    </w:p>
    <w:p w14:paraId="21E35E19" w14:textId="42BC7549" w:rsidR="006972C2" w:rsidRPr="0006619A" w:rsidRDefault="006972C2" w:rsidP="000B2F14">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06619A">
        <w:rPr>
          <w:rFonts w:ascii="Sakkal Majalla" w:hAnsi="Sakkal Majalla" w:cs="Sakkal Majalla"/>
          <w:b/>
          <w:bCs/>
          <w:color w:val="000000" w:themeColor="text1"/>
          <w:sz w:val="40"/>
          <w:szCs w:val="40"/>
          <w:rtl/>
          <w:lang w:bidi="ar-EG"/>
        </w:rPr>
        <w:t xml:space="preserve">دور إدارة المخاطر الاستباقية في تعزيز مرونة سلاسل الإمداد العسكري خلال الأزمات الجيوسياسية </w:t>
      </w:r>
      <w:r w:rsidR="005B6936" w:rsidRPr="0006619A">
        <w:rPr>
          <w:rFonts w:ascii="Sakkal Majalla" w:hAnsi="Sakkal Majalla" w:cs="Sakkal Majalla"/>
          <w:b/>
          <w:bCs/>
          <w:color w:val="000000" w:themeColor="text1"/>
          <w:sz w:val="40"/>
          <w:szCs w:val="40"/>
          <w:rtl/>
          <w:lang w:bidi="ar-EG"/>
        </w:rPr>
        <w:t>.</w:t>
      </w:r>
    </w:p>
    <w:p w14:paraId="751A7E65" w14:textId="7D48408F" w:rsidR="009125CE" w:rsidRPr="0006619A" w:rsidRDefault="009125CE" w:rsidP="000B2F1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6619A">
        <w:rPr>
          <w:rFonts w:ascii="Sakkal Majalla" w:hAnsi="Sakkal Majalla" w:cs="Sakkal Majalla"/>
          <w:b/>
          <w:bCs/>
          <w:color w:val="000000" w:themeColor="text1"/>
          <w:sz w:val="36"/>
          <w:szCs w:val="36"/>
          <w:rtl/>
          <w:lang w:bidi="ar-EG"/>
        </w:rPr>
        <w:t>إعداد الطالب/</w:t>
      </w:r>
    </w:p>
    <w:p w14:paraId="57E1AAA1" w14:textId="402A8E1E" w:rsidR="00351248" w:rsidRPr="0006619A" w:rsidRDefault="00351248" w:rsidP="000B2F14">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06619A">
        <w:rPr>
          <w:rFonts w:ascii="Sakkal Majalla" w:hAnsi="Sakkal Majalla" w:cs="Sakkal Majalla"/>
          <w:color w:val="000000" w:themeColor="text1"/>
          <w:sz w:val="36"/>
          <w:szCs w:val="36"/>
          <w:rtl/>
          <w:lang w:bidi="ar-EG"/>
        </w:rPr>
        <w:t>فهد عبدالله جريس</w:t>
      </w:r>
    </w:p>
    <w:p w14:paraId="0C5BC00A" w14:textId="4460E4E4" w:rsidR="002A1FBF" w:rsidRPr="0006619A" w:rsidRDefault="00351248" w:rsidP="000B2F14">
      <w:pPr>
        <w:spacing w:before="100" w:beforeAutospacing="1" w:after="100" w:afterAutospacing="1" w:line="360" w:lineRule="auto"/>
        <w:jc w:val="center"/>
        <w:rPr>
          <w:rFonts w:ascii="Sakkal Majalla" w:hAnsi="Sakkal Majalla" w:cs="Sakkal Majalla"/>
          <w:color w:val="000000" w:themeColor="text1"/>
          <w:sz w:val="36"/>
          <w:szCs w:val="36"/>
          <w:rtl/>
        </w:rPr>
      </w:pPr>
      <w:r w:rsidRPr="0006619A">
        <w:rPr>
          <w:rFonts w:ascii="Sakkal Majalla" w:hAnsi="Sakkal Majalla" w:cs="Sakkal Majalla"/>
          <w:color w:val="000000" w:themeColor="text1"/>
          <w:sz w:val="36"/>
          <w:szCs w:val="36"/>
          <w:rtl/>
        </w:rPr>
        <w:t>252000988</w:t>
      </w:r>
    </w:p>
    <w:p w14:paraId="5F4EE2DE" w14:textId="355B586B" w:rsidR="009125CE" w:rsidRPr="0006619A" w:rsidRDefault="009125CE" w:rsidP="000B2F1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6619A">
        <w:rPr>
          <w:rFonts w:ascii="Sakkal Majalla" w:hAnsi="Sakkal Majalla" w:cs="Sakkal Majalla"/>
          <w:b/>
          <w:bCs/>
          <w:color w:val="000000" w:themeColor="text1"/>
          <w:sz w:val="36"/>
          <w:szCs w:val="36"/>
          <w:rtl/>
          <w:lang w:bidi="ar-EG"/>
        </w:rPr>
        <w:t>إشراف/</w:t>
      </w:r>
    </w:p>
    <w:p w14:paraId="39900BA8" w14:textId="0C93A6FC" w:rsidR="00D32470" w:rsidRPr="0006619A" w:rsidRDefault="00BA5817" w:rsidP="000B2F14">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06619A">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779D9EE" w:rsidR="000A06E6" w:rsidRPr="0006619A" w:rsidRDefault="000A06E6" w:rsidP="000B2F14">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06619A">
        <w:rPr>
          <w:rFonts w:ascii="Sakkal Majalla" w:eastAsia="Calibri" w:hAnsi="Sakkal Majalla" w:cs="Sakkal Majalla"/>
          <w:color w:val="000000" w:themeColor="text1"/>
          <w:kern w:val="0"/>
          <w:sz w:val="36"/>
          <w:szCs w:val="36"/>
          <w:rtl/>
          <w:lang w:bidi="ar-EG"/>
          <w14:ligatures w14:val="none"/>
        </w:rPr>
        <w:t>د.فايز جراد</w:t>
      </w:r>
    </w:p>
    <w:p w14:paraId="05DD91B1" w14:textId="5439E328" w:rsidR="00377D51" w:rsidRPr="0006619A" w:rsidRDefault="009125CE" w:rsidP="000B2F1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6619A">
        <w:rPr>
          <w:rFonts w:ascii="Sakkal Majalla" w:hAnsi="Sakkal Majalla" w:cs="Sakkal Majalla"/>
          <w:b/>
          <w:bCs/>
          <w:color w:val="000000" w:themeColor="text1"/>
          <w:sz w:val="36"/>
          <w:szCs w:val="36"/>
          <w:rtl/>
          <w:lang w:bidi="ar-EG"/>
        </w:rPr>
        <w:t>العام الدراسي:</w:t>
      </w:r>
    </w:p>
    <w:p w14:paraId="7305E2F1" w14:textId="77777777" w:rsidR="000B2F14" w:rsidRPr="0006619A" w:rsidRDefault="000B2F14" w:rsidP="000B2F14">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0B2F14" w:rsidRPr="0006619A" w:rsidSect="000B2F14">
          <w:type w:val="continuous"/>
          <w:pgSz w:w="11906" w:h="16838" w:code="9"/>
          <w:pgMar w:top="1440" w:right="1985" w:bottom="1440" w:left="1418" w:header="720" w:footer="720" w:gutter="567"/>
          <w:pgNumType w:fmt="arabicAbjad" w:start="1"/>
          <w:cols w:space="708"/>
          <w:bidi/>
          <w:rtlGutter/>
          <w:docGrid w:linePitch="360"/>
        </w:sectPr>
      </w:pPr>
      <w:r w:rsidRPr="0006619A">
        <w:rPr>
          <w:rFonts w:ascii="Sakkal Majalla" w:hAnsi="Sakkal Majalla" w:cs="Sakkal Majalla" w:hint="cs"/>
          <w:color w:val="000000" w:themeColor="text1"/>
          <w:sz w:val="36"/>
          <w:szCs w:val="36"/>
          <w:rtl/>
          <w:lang w:bidi="ar-EG"/>
        </w:rPr>
        <w:t xml:space="preserve">1447 </w:t>
      </w:r>
      <w:r w:rsidRPr="0006619A">
        <w:rPr>
          <w:rFonts w:ascii="Sakkal Majalla" w:hAnsi="Sakkal Majalla" w:cs="Sakkal Majalla"/>
          <w:color w:val="000000" w:themeColor="text1"/>
          <w:sz w:val="36"/>
          <w:szCs w:val="36"/>
          <w:rtl/>
          <w:lang w:bidi="ar-EG"/>
        </w:rPr>
        <w:t>–</w:t>
      </w:r>
      <w:r w:rsidRPr="0006619A">
        <w:rPr>
          <w:rFonts w:ascii="Sakkal Majalla" w:hAnsi="Sakkal Majalla" w:cs="Sakkal Majalla" w:hint="cs"/>
          <w:color w:val="000000" w:themeColor="text1"/>
          <w:sz w:val="36"/>
          <w:szCs w:val="36"/>
          <w:rtl/>
          <w:lang w:bidi="ar-EG"/>
        </w:rPr>
        <w:t xml:space="preserve"> 2026</w:t>
      </w:r>
    </w:p>
    <w:p w14:paraId="6D244198" w14:textId="2859D8D3" w:rsidR="00956AAB" w:rsidRPr="0006619A" w:rsidRDefault="000B2F14" w:rsidP="000B2F14">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69790487"/>
      <w:bookmarkStart w:id="1" w:name="_Toc223477646"/>
      <w:r w:rsidRPr="0006619A">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2E36007B" w14:textId="41F1A121" w:rsidR="00956AAB" w:rsidRPr="0006619A" w:rsidRDefault="000B2F14" w:rsidP="000B2F1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23477647"/>
      <w:r w:rsidRPr="0006619A">
        <w:rPr>
          <w:rFonts w:ascii="Sakkal Majalla" w:hAnsi="Sakkal Majalla" w:cs="Sakkal Majalla" w:hint="cs"/>
          <w:b/>
          <w:bCs/>
          <w:color w:val="000000" w:themeColor="text1"/>
          <w:sz w:val="36"/>
          <w:szCs w:val="36"/>
          <w:rtl/>
          <w:lang w:bidi="ar-EG"/>
        </w:rPr>
        <w:t>1.1 المقدمة</w:t>
      </w:r>
      <w:bookmarkEnd w:id="2"/>
    </w:p>
    <w:p w14:paraId="64D36438" w14:textId="4F4C82BE" w:rsidR="000E48D4" w:rsidRPr="0006619A" w:rsidRDefault="000E48D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0"/>
      <w:r w:rsidRPr="0006619A">
        <w:rPr>
          <w:rFonts w:ascii="Sakkal Majalla" w:hAnsi="Sakkal Majalla" w:cs="Sakkal Majalla"/>
          <w:color w:val="000000" w:themeColor="text1"/>
          <w:sz w:val="28"/>
          <w:szCs w:val="28"/>
          <w:rtl/>
        </w:rPr>
        <w:t>تسعى المؤسسات العسكرية إلى تحقيق مستويات عالية من الكفاءة التشغيلية والاستعداد اللوجستي، خصوصًا في ظل التحديات المتسارعة التي تفرضها الأزمات الجيوسياسية، وتُعد سلاسل الإمداد العسكري العمود الفقري للعمليات العسكرية الحديثة، إذ تعتمد عليها القوات في تأمين احتياجاتها الحيوية بكفاءة واستمرارية، مما يجعلها عرضة للاضطرابات التي قد تنجم عن الحروب، والعقوبات الاقتصادية، والتحالفات السياسية المتغيرة، وغيرها من التهديدات العابرة للحدود</w:t>
      </w:r>
      <w:r w:rsidRPr="0006619A">
        <w:rPr>
          <w:rFonts w:ascii="Sakkal Majalla" w:hAnsi="Sakkal Majalla" w:cs="Sakkal Majalla"/>
          <w:color w:val="000000" w:themeColor="text1"/>
          <w:sz w:val="28"/>
          <w:szCs w:val="28"/>
        </w:rPr>
        <w:t xml:space="preserve"> (Trif, 2023).</w:t>
      </w:r>
    </w:p>
    <w:p w14:paraId="1CB89B54" w14:textId="59434221" w:rsidR="000E48D4" w:rsidRPr="0006619A" w:rsidRDefault="000E48D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تبرز إدارة المخاطر الاستباقية كأداة محورية لتعزيز مرونة سلاسل الإمداد العسكري، إذ تتيح للقيادات اللوجستية استشراف المخاطر المستقبلية ووضع استجابات مدروسة قبل وقوع الأزمات، وتمثل هذه المنهجية انتقالًا استراتيجيًا من الأسلوب التفاعلي القائم على الاستجابة بعد حدوث الخطر، إلى نموذج أكثر فعالية يرتكز على التنبؤ، والتحليل، والتخطيط الاستباقي (القنيوي، 2024)</w:t>
      </w:r>
      <w:r w:rsidRPr="0006619A">
        <w:rPr>
          <w:rFonts w:ascii="Sakkal Majalla" w:hAnsi="Sakkal Majalla" w:cs="Sakkal Majalla"/>
          <w:color w:val="000000" w:themeColor="text1"/>
          <w:sz w:val="28"/>
          <w:szCs w:val="28"/>
        </w:rPr>
        <w:t>.</w:t>
      </w:r>
    </w:p>
    <w:p w14:paraId="712B96F7" w14:textId="77777777" w:rsidR="000E48D4" w:rsidRPr="0006619A" w:rsidRDefault="000E48D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وتُظهر الأدبيات أن تطبيق إدارة المخاطر الاستباقية يُعزز من القدرة على الصمود والتعافي السريع، من خلال أدوات مثل تقييم المخاطر، وتخطيط السيناريوهات، وتخصيص الموارد، وتفعيل نظم الإنذار المبكر، الأمر الذي يقلل من فترات التعطل ويُحافظ على الأداء العملياتي أثناء الأزمات</w:t>
      </w:r>
      <w:r w:rsidRPr="0006619A">
        <w:rPr>
          <w:rFonts w:ascii="Sakkal Majalla" w:hAnsi="Sakkal Majalla" w:cs="Sakkal Majalla"/>
          <w:color w:val="000000" w:themeColor="text1"/>
          <w:sz w:val="28"/>
          <w:szCs w:val="28"/>
        </w:rPr>
        <w:t xml:space="preserve"> (Kim, 2024</w:t>
      </w:r>
      <w:r w:rsidRPr="0006619A">
        <w:rPr>
          <w:rFonts w:ascii="Sakkal Majalla" w:hAnsi="Sakkal Majalla" w:cs="Sakkal Majalla"/>
          <w:color w:val="000000" w:themeColor="text1"/>
          <w:sz w:val="28"/>
          <w:szCs w:val="28"/>
          <w:rtl/>
        </w:rPr>
        <w:t>؛</w:t>
      </w:r>
      <w:r w:rsidRPr="0006619A">
        <w:rPr>
          <w:rFonts w:ascii="Sakkal Majalla" w:hAnsi="Sakkal Majalla" w:cs="Sakkal Majalla"/>
          <w:color w:val="000000" w:themeColor="text1"/>
          <w:sz w:val="28"/>
          <w:szCs w:val="28"/>
        </w:rPr>
        <w:t xml:space="preserve"> Urmston et al., 2024).</w:t>
      </w:r>
    </w:p>
    <w:p w14:paraId="304B7D70" w14:textId="77777777" w:rsidR="000E48D4" w:rsidRPr="0006619A" w:rsidRDefault="000E48D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كما أن الدراسات التي تناولت البيئة العسكرية تؤكد أن تعزيز مرونة سلاسل الإمداد يتطلب تكاملاً فعّالًا بين الإدارة اللوجستية والتحليل الاستباقي للمخاطر، مع التركيز على المراحل الحرجة مثل التخطيط، والتوريد، والتخزين، وهي مراحل أظهرت حساسيتها العالية أمام الاضطرابات المفاجئة، مما يستوجب استراتيجيات مرنة وشاملة لإدارتها</w:t>
      </w:r>
      <w:r w:rsidRPr="0006619A">
        <w:rPr>
          <w:rFonts w:ascii="Sakkal Majalla" w:hAnsi="Sakkal Majalla" w:cs="Sakkal Majalla"/>
          <w:color w:val="000000" w:themeColor="text1"/>
          <w:sz w:val="28"/>
          <w:szCs w:val="28"/>
        </w:rPr>
        <w:t xml:space="preserve"> (Ryczyński &amp; Tubis, 2021).</w:t>
      </w:r>
    </w:p>
    <w:p w14:paraId="387586A3" w14:textId="4C1EA1FE" w:rsidR="00261B03" w:rsidRPr="0006619A" w:rsidRDefault="000E48D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lastRenderedPageBreak/>
        <w:t>بالتالي، فإن تبني إطار عمل استباقي لإدارة المخاطر داخل سلاسل الإمداد العسكري لم يعد خيارًا، بل ضرورة استراتيجية لتعزيز الجاهزية العملياتية والحفاظ على استمرارية الأداء في سياقات النزاع والتهديدات الجيوسياسية المتصاعدة</w:t>
      </w:r>
      <w:r w:rsidRPr="0006619A">
        <w:rPr>
          <w:rFonts w:ascii="Sakkal Majalla" w:hAnsi="Sakkal Majalla" w:cs="Sakkal Majalla"/>
          <w:color w:val="000000" w:themeColor="text1"/>
          <w:sz w:val="28"/>
          <w:szCs w:val="28"/>
        </w:rPr>
        <w:t xml:space="preserve"> (Hajarath &amp; Vummadi, 2024).</w:t>
      </w:r>
    </w:p>
    <w:p w14:paraId="792D035C" w14:textId="0EC75C33" w:rsidR="000B2F14" w:rsidRPr="0006619A" w:rsidRDefault="000B2F14" w:rsidP="000B2F1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477648"/>
      <w:bookmarkEnd w:id="3"/>
      <w:r w:rsidRPr="0006619A">
        <w:rPr>
          <w:rFonts w:ascii="Sakkal Majalla" w:hAnsi="Sakkal Majalla" w:cs="Sakkal Majalla"/>
          <w:b/>
          <w:bCs/>
          <w:color w:val="000000" w:themeColor="text1"/>
          <w:sz w:val="36"/>
          <w:szCs w:val="36"/>
          <w:rtl/>
        </w:rPr>
        <w:t>2.1 مشكلة الدراسة</w:t>
      </w:r>
      <w:bookmarkEnd w:id="5"/>
    </w:p>
    <w:p w14:paraId="575A935B" w14:textId="77777777" w:rsidR="006D5911" w:rsidRPr="0006619A" w:rsidRDefault="006D59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تواجه سلاسل الإمداد العسكري تحديات متزايدة في ظل تصاعد الأزمات الجيوسياسية، والتي تؤثر بشكل مباشر على تدفق الموارد والمعدات الحيوية، مما يهدد جاهزية القوات وفاعليتها في الميدان. وقد كشفت عدة أزمات دولية أن النظم التقليدية لإدارة الإمدادات العسكرية تعاني من ضعف في القدرة على التكيف مع الاضطرابات المفاجئة، مما يؤدي إلى تأخر الاستجابة وتعطل العمليات اللوجستية الحساسة</w:t>
      </w:r>
      <w:r w:rsidRPr="0006619A">
        <w:rPr>
          <w:rFonts w:ascii="Sakkal Majalla" w:hAnsi="Sakkal Majalla" w:cs="Sakkal Majalla"/>
          <w:color w:val="000000" w:themeColor="text1"/>
          <w:sz w:val="28"/>
          <w:szCs w:val="28"/>
        </w:rPr>
        <w:t xml:space="preserve"> (Trif, 2023).</w:t>
      </w:r>
    </w:p>
    <w:p w14:paraId="48D3FA4D" w14:textId="77777777" w:rsidR="006D5911" w:rsidRPr="0006619A" w:rsidRDefault="006D59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في ظل هذا الواقع، لم يعد كافيًا الاكتفاء بإدارة المخاطر بأسلوب تفاعلي، بل أصبح من الضروري اعتماد ممارسات إدارة استباقية للمخاطر، تركز على التنبؤ بالمخاطر قبل وقوعها، وتصميم سيناريوهات الاستجابة المبكرة، وتعزيز مرونة منظومة الإمداد لضمان الاستمرارية تحت الضغط. وقد أكدت دراسة القنيوي (2024) أن الممارسات الاستباقية في الرقابة وإدارة المخاطر تساهم بفعالية في تقليل مستوى التعرض للمخاطر وتحسين الكفاءة التشغيلية في البيئات المعقدة</w:t>
      </w:r>
      <w:r w:rsidRPr="0006619A">
        <w:rPr>
          <w:rFonts w:ascii="Sakkal Majalla" w:hAnsi="Sakkal Majalla" w:cs="Sakkal Majalla"/>
          <w:color w:val="000000" w:themeColor="text1"/>
          <w:sz w:val="28"/>
          <w:szCs w:val="28"/>
        </w:rPr>
        <w:t>.</w:t>
      </w:r>
    </w:p>
    <w:p w14:paraId="07363990" w14:textId="77777777" w:rsidR="006D5911" w:rsidRPr="0006619A" w:rsidRDefault="006D59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ورغم أن الأدبيات تناولت مرونة سلاسل الإمداد في القطاعات التجارية والصناعية، فإن الدراسات الميدانية التي تركز على السياق العسكري تظل محدودة، لا سيما في ظل الظروف الجيوسياسية الحالية. وقد أوضحت دراسة</w:t>
      </w:r>
      <w:r w:rsidRPr="0006619A">
        <w:rPr>
          <w:rFonts w:ascii="Sakkal Majalla" w:hAnsi="Sakkal Majalla" w:cs="Sakkal Majalla"/>
          <w:color w:val="000000" w:themeColor="text1"/>
          <w:sz w:val="28"/>
          <w:szCs w:val="28"/>
        </w:rPr>
        <w:t xml:space="preserve"> Ryczyński &amp; Tubis (2021) </w:t>
      </w:r>
      <w:r w:rsidRPr="0006619A">
        <w:rPr>
          <w:rFonts w:ascii="Sakkal Majalla" w:hAnsi="Sakkal Majalla" w:cs="Sakkal Majalla"/>
          <w:color w:val="000000" w:themeColor="text1"/>
          <w:sz w:val="28"/>
          <w:szCs w:val="28"/>
          <w:rtl/>
        </w:rPr>
        <w:t>أن تطبيق أدوات تحليل متقدمة للمخاطر في سلاسل الإمداد العسكري يؤدي إلى تحسين القدرة على التنبؤ بالاضطرابات وتحديد النقاط الحرجة في العمليات</w:t>
      </w:r>
      <w:r w:rsidRPr="0006619A">
        <w:rPr>
          <w:rFonts w:ascii="Sakkal Majalla" w:hAnsi="Sakkal Majalla" w:cs="Sakkal Majalla"/>
          <w:color w:val="000000" w:themeColor="text1"/>
          <w:sz w:val="28"/>
          <w:szCs w:val="28"/>
        </w:rPr>
        <w:t>.</w:t>
      </w:r>
    </w:p>
    <w:p w14:paraId="464AF7C5" w14:textId="77777777" w:rsidR="006D5911" w:rsidRPr="0006619A" w:rsidRDefault="006D59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كما بيّنت دراسات حديثة مثل</w:t>
      </w:r>
      <w:r w:rsidRPr="0006619A">
        <w:rPr>
          <w:rFonts w:ascii="Sakkal Majalla" w:hAnsi="Sakkal Majalla" w:cs="Sakkal Majalla"/>
          <w:color w:val="000000" w:themeColor="text1"/>
          <w:sz w:val="28"/>
          <w:szCs w:val="28"/>
        </w:rPr>
        <w:t xml:space="preserve"> Urmston et al. (2024) </w:t>
      </w:r>
      <w:r w:rsidRPr="0006619A">
        <w:rPr>
          <w:rFonts w:ascii="Sakkal Majalla" w:hAnsi="Sakkal Majalla" w:cs="Sakkal Majalla"/>
          <w:color w:val="000000" w:themeColor="text1"/>
          <w:sz w:val="28"/>
          <w:szCs w:val="28"/>
          <w:rtl/>
        </w:rPr>
        <w:t>أن الموردين العسكريين يفتقرون إلى مستويات كافية من الجاهزية عند التعامل مع الأزمات النادرة، مما يبرز الحاجة إلى نماذج تقييم استباقي وشامل للمخاطر، ترتكز على تحليل احتمالية الحدوث، وشدة التأثير، وقابلية الاكتشاف</w:t>
      </w:r>
      <w:r w:rsidRPr="0006619A">
        <w:rPr>
          <w:rFonts w:ascii="Sakkal Majalla" w:hAnsi="Sakkal Majalla" w:cs="Sakkal Majalla"/>
          <w:color w:val="000000" w:themeColor="text1"/>
          <w:sz w:val="28"/>
          <w:szCs w:val="28"/>
        </w:rPr>
        <w:t>.</w:t>
      </w:r>
    </w:p>
    <w:p w14:paraId="45100BB8" w14:textId="77777777" w:rsidR="006D5911" w:rsidRPr="0006619A" w:rsidRDefault="006D59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lastRenderedPageBreak/>
        <w:t>وبناءً على ما سبق، تتحدد مشكلة الدراسة الحالية في غياب إطار استباقي متكامل لإدارة المخاطر داخل سلاسل الإمداد العسكري، يساهم في تعزيز مرونتها وقدرتها على التكيف مع الأزمات الجيوسياسية</w:t>
      </w:r>
      <w:r w:rsidRPr="0006619A">
        <w:rPr>
          <w:rFonts w:ascii="Sakkal Majalla" w:hAnsi="Sakkal Majalla" w:cs="Sakkal Majalla"/>
          <w:color w:val="000000" w:themeColor="text1"/>
          <w:sz w:val="28"/>
          <w:szCs w:val="28"/>
        </w:rPr>
        <w:t>.</w:t>
      </w:r>
      <w:r w:rsidRPr="0006619A">
        <w:rPr>
          <w:rFonts w:ascii="Sakkal Majalla" w:hAnsi="Sakkal Majalla" w:cs="Sakkal Majalla"/>
          <w:color w:val="000000" w:themeColor="text1"/>
          <w:sz w:val="28"/>
          <w:szCs w:val="28"/>
        </w:rPr>
        <w:br/>
      </w:r>
      <w:r w:rsidRPr="0006619A">
        <w:rPr>
          <w:rFonts w:ascii="Sakkal Majalla" w:hAnsi="Sakkal Majalla" w:cs="Sakkal Majalla"/>
          <w:color w:val="000000" w:themeColor="text1"/>
          <w:sz w:val="28"/>
          <w:szCs w:val="28"/>
          <w:rtl/>
        </w:rPr>
        <w:t>ومن هنا تبرز الإشكالية الرئيسة: ما دور إدارة المخاطر الاستباقية في تعزيز مرونة سلاسل الإمداد العسكري خلال الأزمات الجيوسياسية؟</w:t>
      </w:r>
    </w:p>
    <w:p w14:paraId="01425845" w14:textId="6786202A" w:rsidR="000B2F14" w:rsidRPr="0006619A" w:rsidRDefault="000B2F14" w:rsidP="000B2F1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477649"/>
      <w:bookmarkEnd w:id="4"/>
      <w:r w:rsidRPr="0006619A">
        <w:rPr>
          <w:rFonts w:ascii="Sakkal Majalla" w:hAnsi="Sakkal Majalla" w:cs="Sakkal Majalla"/>
          <w:b/>
          <w:bCs/>
          <w:color w:val="000000" w:themeColor="text1"/>
          <w:sz w:val="36"/>
          <w:szCs w:val="36"/>
          <w:rtl/>
        </w:rPr>
        <w:t>3.1 أهمية الدراسة:</w:t>
      </w:r>
      <w:bookmarkEnd w:id="7"/>
    </w:p>
    <w:p w14:paraId="1EE72FAC" w14:textId="40083867" w:rsidR="00AF46DF" w:rsidRPr="0006619A" w:rsidRDefault="00AF46DF"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06619A">
        <w:rPr>
          <w:rFonts w:ascii="Sakkal Majalla" w:hAnsi="Sakkal Majalla" w:cs="Sakkal Majalla"/>
          <w:b/>
          <w:bCs/>
          <w:color w:val="000000" w:themeColor="text1"/>
          <w:sz w:val="28"/>
          <w:szCs w:val="28"/>
          <w:rtl/>
        </w:rPr>
        <w:t>فيما يل</w:t>
      </w:r>
      <w:r w:rsidR="00DD6BEA" w:rsidRPr="0006619A">
        <w:rPr>
          <w:rFonts w:ascii="Sakkal Majalla" w:hAnsi="Sakkal Majalla" w:cs="Sakkal Majalla"/>
          <w:b/>
          <w:bCs/>
          <w:color w:val="000000" w:themeColor="text1"/>
          <w:sz w:val="28"/>
          <w:szCs w:val="28"/>
          <w:rtl/>
        </w:rPr>
        <w:t>ي</w:t>
      </w:r>
      <w:r w:rsidR="000125CD" w:rsidRPr="0006619A">
        <w:rPr>
          <w:rFonts w:ascii="Sakkal Majalla" w:hAnsi="Sakkal Majalla" w:cs="Sakkal Majalla"/>
          <w:b/>
          <w:bCs/>
          <w:color w:val="000000" w:themeColor="text1"/>
          <w:sz w:val="28"/>
          <w:szCs w:val="28"/>
          <w:rtl/>
        </w:rPr>
        <w:t>:</w:t>
      </w:r>
    </w:p>
    <w:p w14:paraId="22B45B1B" w14:textId="77777777" w:rsidR="002133A6" w:rsidRPr="0006619A" w:rsidRDefault="002133A6" w:rsidP="000B2F14">
      <w:pPr>
        <w:spacing w:before="100" w:beforeAutospacing="1" w:after="100" w:afterAutospacing="1" w:line="360" w:lineRule="auto"/>
        <w:jc w:val="both"/>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t>أولًا: الأهمية العلمية</w:t>
      </w:r>
      <w:r w:rsidRPr="0006619A">
        <w:rPr>
          <w:rFonts w:ascii="Sakkal Majalla" w:hAnsi="Sakkal Majalla" w:cs="Sakkal Majalla"/>
          <w:b/>
          <w:bCs/>
          <w:color w:val="000000" w:themeColor="text1"/>
          <w:sz w:val="32"/>
          <w:szCs w:val="32"/>
        </w:rPr>
        <w:t>:</w:t>
      </w:r>
    </w:p>
    <w:p w14:paraId="05945B89" w14:textId="77777777" w:rsidR="00A75212" w:rsidRPr="0006619A" w:rsidRDefault="00A75212" w:rsidP="000B2F14">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تسهم الدراسة في إثراء الأدبيات النظرية المتعلقة بإدارة المخاطر الاستباقية في سلاسل الإمداد العسكرية، والتي لا تزال من المجالات البحثية الناشئة والمحدودة الطرح مقارنةً بالقطاعات التجارية والمدنية.</w:t>
      </w:r>
    </w:p>
    <w:p w14:paraId="31619266" w14:textId="77777777" w:rsidR="00A75212" w:rsidRPr="0006619A" w:rsidRDefault="00A75212" w:rsidP="000B2F14">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تقدم الدراسة إطارًا تحليليًا متكاملاً يجمع بين مفاهيم المرونة اللوجستية وإدارة المخاطر في ظل الأزمات الجيوسياسية، مما يعزز الفهم النظري للعلاقة بين الاستعداد الاستباقي وكفاءة الأداء العسكري.</w:t>
      </w:r>
    </w:p>
    <w:p w14:paraId="5ADF6122" w14:textId="77777777" w:rsidR="00A75212" w:rsidRPr="0006619A" w:rsidRDefault="00A75212" w:rsidP="000B2F14">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تسلط الضوء على الفروقات الجوهرية بين بيئات المخاطر في السياق العسكري مقارنةً بالسياقات الأخرى، وتقدم مفاهيم متخصصة تتناسب مع طبيعة التهديدات والمخاطر غير التقليدية التي تواجه المنظومات العسكرية.</w:t>
      </w:r>
    </w:p>
    <w:p w14:paraId="360A489A" w14:textId="198427E0" w:rsidR="002133A6" w:rsidRPr="0006619A" w:rsidRDefault="00A75212" w:rsidP="000B2F14">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تساهم في تطوير نماذج بحثية قابلة للتطبيق والتحقق في الدراسات المستقبلية، من خلال دمج أبعاد جديدة لإدارة المخاطر تشمل التنبؤ، والوقاية، والتعافي في ظل بيئات عدائية وديناميكية.</w:t>
      </w:r>
    </w:p>
    <w:p w14:paraId="438FFA96" w14:textId="416A8E30" w:rsidR="002133A6" w:rsidRPr="0006619A" w:rsidRDefault="000B2F14" w:rsidP="000B2F14">
      <w:pPr>
        <w:spacing w:before="100" w:beforeAutospacing="1" w:after="100" w:afterAutospacing="1"/>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br w:type="page"/>
      </w:r>
      <w:r w:rsidR="002133A6" w:rsidRPr="0006619A">
        <w:rPr>
          <w:rFonts w:ascii="Sakkal Majalla" w:hAnsi="Sakkal Majalla" w:cs="Sakkal Majalla"/>
          <w:b/>
          <w:bCs/>
          <w:color w:val="000000" w:themeColor="text1"/>
          <w:sz w:val="32"/>
          <w:szCs w:val="32"/>
          <w:rtl/>
        </w:rPr>
        <w:lastRenderedPageBreak/>
        <w:t>ثانيًا: الأهمية العملية</w:t>
      </w:r>
      <w:r w:rsidR="002133A6" w:rsidRPr="0006619A">
        <w:rPr>
          <w:rFonts w:ascii="Sakkal Majalla" w:hAnsi="Sakkal Majalla" w:cs="Sakkal Majalla"/>
          <w:b/>
          <w:bCs/>
          <w:color w:val="000000" w:themeColor="text1"/>
          <w:sz w:val="32"/>
          <w:szCs w:val="32"/>
        </w:rPr>
        <w:t>:</w:t>
      </w:r>
    </w:p>
    <w:p w14:paraId="6E9428F3" w14:textId="3685F826" w:rsidR="0001454B" w:rsidRPr="0006619A" w:rsidRDefault="0001454B" w:rsidP="000B2F14">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تساعد الدراسة في توجيه القيادات العسكرية وصنّاع القرار نحو تبني ممارسات استباقية أكثر فاعلية في إدارة سلاسل الإمداد، بما يسهم في تقليل الآثار التشغيلية الناتجة عن الأزمات المفاجئة</w:t>
      </w:r>
      <w:r w:rsidRPr="0006619A">
        <w:rPr>
          <w:rFonts w:ascii="Sakkal Majalla" w:hAnsi="Sakkal Majalla" w:cs="Sakkal Majalla"/>
          <w:color w:val="000000" w:themeColor="text1"/>
          <w:sz w:val="28"/>
          <w:szCs w:val="28"/>
        </w:rPr>
        <w:t>.</w:t>
      </w:r>
    </w:p>
    <w:p w14:paraId="44F3D508" w14:textId="4C8D885F" w:rsidR="0001454B" w:rsidRPr="0006619A" w:rsidRDefault="0001454B" w:rsidP="000B2F14">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توفر أداة تحليل استراتيجية للمؤسسات العسكرية لفهم مدى جاهزية سلاسل الإمداد وتحديد نقاط الضعف التي تتطلب تدخلات تنظيمية أو تكنولوجية</w:t>
      </w:r>
      <w:r w:rsidRPr="0006619A">
        <w:rPr>
          <w:rFonts w:ascii="Sakkal Majalla" w:hAnsi="Sakkal Majalla" w:cs="Sakkal Majalla"/>
          <w:color w:val="000000" w:themeColor="text1"/>
          <w:sz w:val="28"/>
          <w:szCs w:val="28"/>
        </w:rPr>
        <w:t>.</w:t>
      </w:r>
    </w:p>
    <w:p w14:paraId="59407D54" w14:textId="6CB571AF" w:rsidR="0001454B" w:rsidRPr="0006619A" w:rsidRDefault="0001454B" w:rsidP="000B2F14">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تعزز من قدرة المنظمات الدفاعية على تحقيق الاستجابة السريعة واستعادة الاستقرار التشغيلي في أقصر وقت ممكن خلال النزاعات الجيوسياسية والكوارث العابرة للحدود</w:t>
      </w:r>
      <w:r w:rsidRPr="0006619A">
        <w:rPr>
          <w:rFonts w:ascii="Sakkal Majalla" w:hAnsi="Sakkal Majalla" w:cs="Sakkal Majalla"/>
          <w:color w:val="000000" w:themeColor="text1"/>
          <w:sz w:val="28"/>
          <w:szCs w:val="28"/>
        </w:rPr>
        <w:t>.</w:t>
      </w:r>
    </w:p>
    <w:p w14:paraId="3A67C93D" w14:textId="77777777" w:rsidR="000B2F14" w:rsidRPr="0006619A" w:rsidRDefault="0001454B" w:rsidP="000B2F14">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تدعم توجهات الجاهزية الوطنية والدفاع المستدام من خلال تقديم مقترحات عملية لزيادة كفاءة منظومة الإمداد العسكري وتحصينها ضد الانقطاعات المحتملة في التموين والخدمات</w:t>
      </w:r>
      <w:r w:rsidRPr="0006619A">
        <w:rPr>
          <w:rFonts w:ascii="Sakkal Majalla" w:hAnsi="Sakkal Majalla" w:cs="Sakkal Majalla"/>
          <w:color w:val="000000" w:themeColor="text1"/>
          <w:sz w:val="28"/>
          <w:szCs w:val="28"/>
        </w:rPr>
        <w:t>.</w:t>
      </w:r>
    </w:p>
    <w:p w14:paraId="3027C419" w14:textId="3A9FFC1B" w:rsidR="0001454B" w:rsidRPr="0006619A" w:rsidRDefault="0001454B" w:rsidP="000B2F14">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تساهم نتائج الدراسة في بناء قدرات الموارد البشرية العاملة في مجال اللوجستيات العسكرية من خلال تسليط الضوء على أهمية التخطيط الاستباقي، والتنسيق متعدد المستويات، والتعامل الذكي مع المخاطر</w:t>
      </w:r>
      <w:r w:rsidRPr="0006619A">
        <w:rPr>
          <w:rFonts w:ascii="Sakkal Majalla" w:hAnsi="Sakkal Majalla" w:cs="Sakkal Majalla"/>
          <w:color w:val="000000" w:themeColor="text1"/>
          <w:sz w:val="28"/>
          <w:szCs w:val="28"/>
        </w:rPr>
        <w:t>.</w:t>
      </w:r>
    </w:p>
    <w:p w14:paraId="3B6E4509" w14:textId="1732CD3F" w:rsidR="000B2F14" w:rsidRPr="0006619A" w:rsidRDefault="000B2F14" w:rsidP="000B2F1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69790491"/>
      <w:bookmarkStart w:id="9" w:name="_Toc223477650"/>
      <w:bookmarkEnd w:id="6"/>
      <w:r w:rsidRPr="0006619A">
        <w:rPr>
          <w:rFonts w:ascii="Sakkal Majalla" w:hAnsi="Sakkal Majalla" w:cs="Sakkal Majalla"/>
          <w:b/>
          <w:bCs/>
          <w:color w:val="000000" w:themeColor="text1"/>
          <w:sz w:val="36"/>
          <w:szCs w:val="36"/>
          <w:rtl/>
        </w:rPr>
        <w:t>4.1 أهداف الدراسة:</w:t>
      </w:r>
      <w:bookmarkEnd w:id="9"/>
    </w:p>
    <w:p w14:paraId="09AB8DAE" w14:textId="3A1E5537" w:rsidR="002133A6" w:rsidRPr="0006619A" w:rsidRDefault="002133A6"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 xml:space="preserve">هدفت هذه الدراسة إلى </w:t>
      </w:r>
      <w:r w:rsidR="00EA16C2" w:rsidRPr="0006619A">
        <w:rPr>
          <w:rFonts w:ascii="Sakkal Majalla" w:hAnsi="Sakkal Majalla" w:cs="Sakkal Majalla"/>
          <w:color w:val="000000" w:themeColor="text1"/>
          <w:sz w:val="28"/>
          <w:szCs w:val="28"/>
          <w:rtl/>
        </w:rPr>
        <w:t>التعرف على دور إدارة المخاطر الاستباقية في تعزيز مرونة سلاسل الإمداد العسكري خلال الأزمات الجيوسياسية ،</w:t>
      </w:r>
      <w:r w:rsidRPr="0006619A">
        <w:rPr>
          <w:rFonts w:ascii="Sakkal Majalla" w:hAnsi="Sakkal Majalla" w:cs="Sakkal Majalla"/>
          <w:color w:val="000000" w:themeColor="text1"/>
          <w:sz w:val="28"/>
          <w:szCs w:val="28"/>
          <w:rtl/>
        </w:rPr>
        <w:t xml:space="preserve"> وتتفرع من هذا الهدف العام عدة أهداف فرعية، وهي</w:t>
      </w:r>
      <w:r w:rsidRPr="0006619A">
        <w:rPr>
          <w:rFonts w:ascii="Sakkal Majalla" w:hAnsi="Sakkal Majalla" w:cs="Sakkal Majalla"/>
          <w:color w:val="000000" w:themeColor="text1"/>
          <w:sz w:val="28"/>
          <w:szCs w:val="28"/>
        </w:rPr>
        <w:t>:</w:t>
      </w:r>
    </w:p>
    <w:p w14:paraId="62ED5B49" w14:textId="77777777" w:rsidR="00C92821" w:rsidRPr="0006619A" w:rsidRDefault="00C92821" w:rsidP="000B2F14">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تحليل تأثير التقييم المنتظم للمخاطر على قدرة سلاسل الإمداد العسكري على مواجهة الاضطرابات.</w:t>
      </w:r>
    </w:p>
    <w:p w14:paraId="640DD088" w14:textId="04647DA2" w:rsidR="00C92821" w:rsidRPr="0006619A" w:rsidRDefault="00C92821" w:rsidP="000B2F14">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قياس أثر التخطيط الاستباقي للطوارئ في تحسين استجابة سلاسل الإمداد أثناء الأزمات الجيوسياسية.</w:t>
      </w:r>
    </w:p>
    <w:p w14:paraId="33C44259" w14:textId="778D397D" w:rsidR="002133A6" w:rsidRPr="0006619A" w:rsidRDefault="00C92821" w:rsidP="000B2F14">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دراسة مساهمة تبادل المعلومات وتكامل البيانات في رفع كفاءة سلاسل الإمداد العسكري</w:t>
      </w:r>
      <w:r w:rsidR="002133A6" w:rsidRPr="0006619A">
        <w:rPr>
          <w:rFonts w:ascii="Sakkal Majalla" w:hAnsi="Sakkal Majalla" w:cs="Sakkal Majalla"/>
          <w:color w:val="000000" w:themeColor="text1"/>
          <w:sz w:val="28"/>
          <w:szCs w:val="28"/>
        </w:rPr>
        <w:t>.</w:t>
      </w:r>
    </w:p>
    <w:bookmarkEnd w:id="8"/>
    <w:p w14:paraId="7CB5B2B1" w14:textId="6901FF3B" w:rsidR="000B2F14" w:rsidRPr="0006619A" w:rsidRDefault="000B2F14" w:rsidP="000B2F14">
      <w:pPr>
        <w:spacing w:before="100" w:beforeAutospacing="1" w:after="100" w:afterAutospacing="1"/>
        <w:outlineLvl w:val="1"/>
        <w:rPr>
          <w:rFonts w:ascii="Sakkal Majalla" w:hAnsi="Sakkal Majalla" w:cs="Sakkal Majalla"/>
          <w:b/>
          <w:bCs/>
          <w:color w:val="000000" w:themeColor="text1"/>
          <w:sz w:val="36"/>
          <w:szCs w:val="36"/>
          <w:rtl/>
        </w:rPr>
      </w:pPr>
      <w:r w:rsidRPr="0006619A">
        <w:rPr>
          <w:rFonts w:ascii="Sakkal Majalla" w:hAnsi="Sakkal Majalla" w:cs="Sakkal Majalla"/>
          <w:b/>
          <w:bCs/>
          <w:color w:val="000000" w:themeColor="text1"/>
          <w:sz w:val="36"/>
          <w:szCs w:val="36"/>
          <w:rtl/>
        </w:rPr>
        <w:br w:type="page"/>
      </w:r>
      <w:bookmarkStart w:id="10" w:name="_Toc223477651"/>
      <w:r w:rsidRPr="0006619A">
        <w:rPr>
          <w:rFonts w:ascii="Sakkal Majalla" w:hAnsi="Sakkal Majalla" w:cs="Sakkal Majalla" w:hint="cs"/>
          <w:b/>
          <w:bCs/>
          <w:color w:val="000000" w:themeColor="text1"/>
          <w:sz w:val="36"/>
          <w:szCs w:val="36"/>
          <w:rtl/>
        </w:rPr>
        <w:lastRenderedPageBreak/>
        <w:t xml:space="preserve">5.1 </w:t>
      </w:r>
      <w:r w:rsidRPr="0006619A">
        <w:rPr>
          <w:rFonts w:ascii="Sakkal Majalla" w:hAnsi="Sakkal Majalla" w:cs="Sakkal Majalla"/>
          <w:b/>
          <w:bCs/>
          <w:color w:val="000000" w:themeColor="text1"/>
          <w:sz w:val="36"/>
          <w:szCs w:val="36"/>
          <w:rtl/>
        </w:rPr>
        <w:t>تساؤلات الدراسة</w:t>
      </w:r>
      <w:bookmarkEnd w:id="10"/>
    </w:p>
    <w:p w14:paraId="28858177" w14:textId="682F8922" w:rsidR="002133A6" w:rsidRPr="0006619A" w:rsidRDefault="00A327F6"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ال</w:t>
      </w:r>
      <w:r w:rsidR="002133A6" w:rsidRPr="0006619A">
        <w:rPr>
          <w:rFonts w:ascii="Sakkal Majalla" w:hAnsi="Sakkal Majalla" w:cs="Sakkal Majalla"/>
          <w:color w:val="000000" w:themeColor="text1"/>
          <w:sz w:val="28"/>
          <w:szCs w:val="28"/>
          <w:rtl/>
        </w:rPr>
        <w:t>سؤال الدراسة الرئيسي</w:t>
      </w:r>
      <w:r w:rsidR="002133A6" w:rsidRPr="0006619A">
        <w:rPr>
          <w:rFonts w:ascii="Sakkal Majalla" w:hAnsi="Sakkal Majalla" w:cs="Sakkal Majalla"/>
          <w:color w:val="000000" w:themeColor="text1"/>
          <w:sz w:val="28"/>
          <w:szCs w:val="28"/>
        </w:rPr>
        <w:t>:</w:t>
      </w:r>
      <w:r w:rsidRPr="0006619A">
        <w:rPr>
          <w:rFonts w:ascii="Sakkal Majalla" w:hAnsi="Sakkal Majalla" w:cs="Sakkal Majalla"/>
          <w:color w:val="000000" w:themeColor="text1"/>
          <w:sz w:val="28"/>
          <w:szCs w:val="28"/>
          <w:rtl/>
        </w:rPr>
        <w:t xml:space="preserve"> </w:t>
      </w:r>
      <w:r w:rsidR="008A5B90" w:rsidRPr="0006619A">
        <w:rPr>
          <w:rFonts w:ascii="Sakkal Majalla" w:hAnsi="Sakkal Majalla" w:cs="Sakkal Majalla"/>
          <w:color w:val="000000" w:themeColor="text1"/>
          <w:sz w:val="28"/>
          <w:szCs w:val="28"/>
          <w:rtl/>
        </w:rPr>
        <w:t>ما دور إدارة المخاطر الاستباقية في تعزيز مرونة سلاسل الإمداد العسكري خلال الأزمات الجيوسياسية؟</w:t>
      </w:r>
      <w:r w:rsidRPr="0006619A">
        <w:rPr>
          <w:rFonts w:ascii="Sakkal Majalla" w:hAnsi="Sakkal Majalla" w:cs="Sakkal Majalla"/>
          <w:color w:val="000000" w:themeColor="text1"/>
          <w:sz w:val="28"/>
          <w:szCs w:val="28"/>
          <w:rtl/>
        </w:rPr>
        <w:t xml:space="preserve"> وتتفرع منه عدة أسئلة فرعية:</w:t>
      </w:r>
    </w:p>
    <w:p w14:paraId="705A57E6" w14:textId="3B97ECF6" w:rsidR="004056EA" w:rsidRPr="0006619A" w:rsidRDefault="004056EA" w:rsidP="000B2F14">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إلى أي مدى يؤثر التقييم المنتظم للمخاطر على قدرة سلاسل الإمداد العسكري على الصمود أمام الأزمات؟</w:t>
      </w:r>
    </w:p>
    <w:p w14:paraId="54EB0A10" w14:textId="4E6A7E25" w:rsidR="004056EA" w:rsidRPr="0006619A" w:rsidRDefault="004056EA" w:rsidP="000B2F14">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ما مدى فعالية التخطيط الاستباقي في الحد من تأثير الأزمات الجيوسياسية على سلاسل الإمداد العسكري؟</w:t>
      </w:r>
    </w:p>
    <w:p w14:paraId="57EDFD39" w14:textId="6676370B" w:rsidR="004056EA" w:rsidRPr="0006619A" w:rsidRDefault="004056EA" w:rsidP="000B2F14">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كيف يسهم تبادل المعلومات في تحسين سرعة وكفاءة استجابة سلاسل الإمداد العسكرية للاضطرابات؟</w:t>
      </w:r>
    </w:p>
    <w:p w14:paraId="76875517" w14:textId="5BA428D4" w:rsidR="000B2F14" w:rsidRPr="0006619A" w:rsidRDefault="000B2F14" w:rsidP="000B2F1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bookmarkStart w:id="12" w:name="_Toc223477652"/>
      <w:r w:rsidRPr="0006619A">
        <w:rPr>
          <w:rFonts w:ascii="Sakkal Majalla" w:hAnsi="Sakkal Majalla" w:cs="Sakkal Majalla"/>
          <w:b/>
          <w:bCs/>
          <w:color w:val="000000" w:themeColor="text1"/>
          <w:sz w:val="36"/>
          <w:szCs w:val="36"/>
          <w:rtl/>
        </w:rPr>
        <w:t>6.1 فروض الدراسة:</w:t>
      </w:r>
      <w:bookmarkEnd w:id="12"/>
    </w:p>
    <w:p w14:paraId="4FD8ACC2" w14:textId="24842040" w:rsidR="00681671" w:rsidRPr="0006619A" w:rsidRDefault="00681671" w:rsidP="000B2F14">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06619A">
        <w:rPr>
          <w:rFonts w:ascii="Sakkal Majalla" w:hAnsi="Sakkal Majalla" w:cs="Sakkal Majalla"/>
          <w:b/>
          <w:bCs/>
          <w:color w:val="000000" w:themeColor="text1"/>
          <w:sz w:val="28"/>
          <w:szCs w:val="28"/>
          <w:rtl/>
        </w:rPr>
        <w:t>لتحقيق أهداف الدراسة والإجابة على تساؤلاتها يمكن  صياغة</w:t>
      </w:r>
      <w:r w:rsidRPr="0006619A">
        <w:rPr>
          <w:rFonts w:ascii="Sakkal Majalla" w:hAnsi="Sakkal Majalla" w:cs="Sakkal Majalla"/>
          <w:b/>
          <w:bCs/>
          <w:color w:val="000000" w:themeColor="text1"/>
          <w:sz w:val="28"/>
          <w:szCs w:val="28"/>
          <w:rtl/>
          <w:lang w:bidi="ar-JO"/>
        </w:rPr>
        <w:t xml:space="preserve"> </w:t>
      </w:r>
      <w:r w:rsidRPr="0006619A">
        <w:rPr>
          <w:rFonts w:ascii="Sakkal Majalla" w:hAnsi="Sakkal Majalla" w:cs="Sakkal Majalla"/>
          <w:b/>
          <w:bCs/>
          <w:color w:val="000000" w:themeColor="text1"/>
          <w:sz w:val="28"/>
          <w:szCs w:val="28"/>
          <w:rtl/>
        </w:rPr>
        <w:t>الفرضيات التالية:</w:t>
      </w:r>
    </w:p>
    <w:p w14:paraId="78BC98AF" w14:textId="187AECC1" w:rsidR="002133A6" w:rsidRPr="0006619A" w:rsidRDefault="002133A6" w:rsidP="000B2F1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06619A">
        <w:rPr>
          <w:rStyle w:val="Strong"/>
          <w:rFonts w:ascii="Sakkal Majalla" w:hAnsi="Sakkal Majalla" w:cs="Sakkal Majalla"/>
          <w:b w:val="0"/>
          <w:bCs w:val="0"/>
          <w:color w:val="000000" w:themeColor="text1"/>
          <w:sz w:val="28"/>
          <w:szCs w:val="28"/>
          <w:rtl/>
        </w:rPr>
        <w:t>الفرضية الرئيسة</w:t>
      </w:r>
      <w:r w:rsidRPr="0006619A">
        <w:rPr>
          <w:rStyle w:val="Strong"/>
          <w:rFonts w:ascii="Sakkal Majalla" w:hAnsi="Sakkal Majalla" w:cs="Sakkal Majalla"/>
          <w:b w:val="0"/>
          <w:bCs w:val="0"/>
          <w:color w:val="000000" w:themeColor="text1"/>
          <w:sz w:val="28"/>
          <w:szCs w:val="28"/>
        </w:rPr>
        <w:t>:</w:t>
      </w:r>
      <w:r w:rsidR="00A327F6" w:rsidRPr="0006619A">
        <w:rPr>
          <w:rFonts w:ascii="Sakkal Majalla" w:hAnsi="Sakkal Majalla" w:cs="Sakkal Majalla"/>
          <w:color w:val="000000" w:themeColor="text1"/>
          <w:sz w:val="28"/>
          <w:szCs w:val="28"/>
          <w:rtl/>
        </w:rPr>
        <w:t xml:space="preserve"> </w:t>
      </w:r>
      <w:r w:rsidR="004056EA" w:rsidRPr="0006619A">
        <w:rPr>
          <w:rFonts w:ascii="Sakkal Majalla" w:hAnsi="Sakkal Majalla" w:cs="Sakkal Majalla"/>
          <w:color w:val="000000" w:themeColor="text1"/>
          <w:sz w:val="28"/>
          <w:szCs w:val="28"/>
          <w:rtl/>
        </w:rPr>
        <w:t>لا يوجد أثر ذو دلالة إحصائية عند مستوى دلالة</w:t>
      </w:r>
      <w:r w:rsidR="004056EA" w:rsidRPr="0006619A">
        <w:rPr>
          <w:rFonts w:ascii="Sakkal Majalla" w:hAnsi="Sakkal Majalla" w:cs="Sakkal Majalla"/>
          <w:color w:val="000000" w:themeColor="text1"/>
          <w:sz w:val="28"/>
          <w:szCs w:val="28"/>
        </w:rPr>
        <w:t xml:space="preserve"> (</w:t>
      </w:r>
      <w:r w:rsidR="004056EA" w:rsidRPr="0006619A">
        <w:rPr>
          <w:rFonts w:ascii="Cambria" w:hAnsi="Cambria" w:cs="Cambria"/>
          <w:color w:val="000000" w:themeColor="text1"/>
          <w:sz w:val="28"/>
          <w:szCs w:val="28"/>
        </w:rPr>
        <w:t>α</w:t>
      </w:r>
      <w:r w:rsidR="004056EA" w:rsidRPr="0006619A">
        <w:rPr>
          <w:rFonts w:ascii="Sakkal Majalla" w:hAnsi="Sakkal Majalla" w:cs="Sakkal Majalla"/>
          <w:color w:val="000000" w:themeColor="text1"/>
          <w:sz w:val="28"/>
          <w:szCs w:val="28"/>
        </w:rPr>
        <w:t xml:space="preserve"> ≤ 0.05) </w:t>
      </w:r>
      <w:r w:rsidR="004056EA" w:rsidRPr="0006619A">
        <w:rPr>
          <w:rFonts w:ascii="Sakkal Majalla" w:hAnsi="Sakkal Majalla" w:cs="Sakkal Majalla"/>
          <w:color w:val="000000" w:themeColor="text1"/>
          <w:sz w:val="28"/>
          <w:szCs w:val="28"/>
          <w:rtl/>
        </w:rPr>
        <w:t>لإدارة المخاطر الاستباقية على مرونة سلاسل الإمداد العسكري خلال الأزمات الجيوسياسية</w:t>
      </w:r>
      <w:r w:rsidR="004056EA" w:rsidRPr="0006619A">
        <w:rPr>
          <w:rFonts w:ascii="Sakkal Majalla" w:hAnsi="Sakkal Majalla" w:cs="Sakkal Majalla"/>
          <w:color w:val="000000" w:themeColor="text1"/>
          <w:sz w:val="28"/>
          <w:szCs w:val="28"/>
        </w:rPr>
        <w:t>.</w:t>
      </w:r>
    </w:p>
    <w:p w14:paraId="763A6DA7" w14:textId="77777777" w:rsidR="002133A6" w:rsidRPr="0006619A" w:rsidRDefault="002133A6" w:rsidP="000B2F14">
      <w:pPr>
        <w:spacing w:before="100" w:beforeAutospacing="1" w:after="100" w:afterAutospacing="1" w:line="360" w:lineRule="auto"/>
        <w:jc w:val="both"/>
        <w:rPr>
          <w:rFonts w:ascii="Sakkal Majalla" w:hAnsi="Sakkal Majalla" w:cs="Sakkal Majalla"/>
          <w:color w:val="000000" w:themeColor="text1"/>
          <w:sz w:val="32"/>
          <w:szCs w:val="32"/>
        </w:rPr>
      </w:pPr>
      <w:r w:rsidRPr="0006619A">
        <w:rPr>
          <w:rStyle w:val="Strong"/>
          <w:rFonts w:ascii="Sakkal Majalla" w:hAnsi="Sakkal Majalla" w:cs="Sakkal Majalla"/>
          <w:color w:val="000000" w:themeColor="text1"/>
          <w:sz w:val="32"/>
          <w:szCs w:val="32"/>
          <w:rtl/>
        </w:rPr>
        <w:t>الفرضيات الفرعية</w:t>
      </w:r>
      <w:r w:rsidRPr="0006619A">
        <w:rPr>
          <w:rStyle w:val="Strong"/>
          <w:rFonts w:ascii="Sakkal Majalla" w:hAnsi="Sakkal Majalla" w:cs="Sakkal Majalla"/>
          <w:color w:val="000000" w:themeColor="text1"/>
          <w:sz w:val="32"/>
          <w:szCs w:val="32"/>
        </w:rPr>
        <w:t>:</w:t>
      </w:r>
    </w:p>
    <w:p w14:paraId="30577397" w14:textId="77777777" w:rsidR="008E6B73" w:rsidRPr="0006619A" w:rsidRDefault="008E6B73" w:rsidP="000B2F14">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لا يوجد أثر ذو دلالة إحصائية عند مستوى دلالة (</w:t>
      </w:r>
      <w:r w:rsidRPr="0006619A">
        <w:rPr>
          <w:rFonts w:ascii="Cambria" w:hAnsi="Cambria" w:cs="Cambria"/>
          <w:color w:val="000000" w:themeColor="text1"/>
          <w:sz w:val="28"/>
          <w:szCs w:val="28"/>
        </w:rPr>
        <w:t>α</w:t>
      </w:r>
      <w:r w:rsidRPr="0006619A">
        <w:rPr>
          <w:rFonts w:ascii="Sakkal Majalla" w:hAnsi="Sakkal Majalla" w:cs="Sakkal Majalla"/>
          <w:color w:val="000000" w:themeColor="text1"/>
          <w:sz w:val="28"/>
          <w:szCs w:val="28"/>
        </w:rPr>
        <w:t xml:space="preserve"> ≤ 0.05</w:t>
      </w:r>
      <w:r w:rsidRPr="0006619A">
        <w:rPr>
          <w:rFonts w:ascii="Sakkal Majalla" w:hAnsi="Sakkal Majalla" w:cs="Sakkal Majalla"/>
          <w:color w:val="000000" w:themeColor="text1"/>
          <w:sz w:val="28"/>
          <w:szCs w:val="28"/>
          <w:rtl/>
        </w:rPr>
        <w:t>) للتقييم المنتظم للمخاطر على مرونة سلاسل الإمداد العسكري.</w:t>
      </w:r>
    </w:p>
    <w:p w14:paraId="0BF963E0" w14:textId="77777777" w:rsidR="008E6B73" w:rsidRPr="0006619A" w:rsidRDefault="008E6B73" w:rsidP="000B2F14">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لا يوجد أثر ذو دلالة إحصائية عند مستوى دلالة (</w:t>
      </w:r>
      <w:r w:rsidRPr="0006619A">
        <w:rPr>
          <w:rFonts w:ascii="Cambria" w:hAnsi="Cambria" w:cs="Cambria"/>
          <w:color w:val="000000" w:themeColor="text1"/>
          <w:sz w:val="28"/>
          <w:szCs w:val="28"/>
        </w:rPr>
        <w:t>α</w:t>
      </w:r>
      <w:r w:rsidRPr="0006619A">
        <w:rPr>
          <w:rFonts w:ascii="Sakkal Majalla" w:hAnsi="Sakkal Majalla" w:cs="Sakkal Majalla"/>
          <w:color w:val="000000" w:themeColor="text1"/>
          <w:sz w:val="28"/>
          <w:szCs w:val="28"/>
        </w:rPr>
        <w:t xml:space="preserve"> ≤ 0.05</w:t>
      </w:r>
      <w:r w:rsidRPr="0006619A">
        <w:rPr>
          <w:rFonts w:ascii="Sakkal Majalla" w:hAnsi="Sakkal Majalla" w:cs="Sakkal Majalla"/>
          <w:color w:val="000000" w:themeColor="text1"/>
          <w:sz w:val="28"/>
          <w:szCs w:val="28"/>
          <w:rtl/>
        </w:rPr>
        <w:t>) للتخطيط الاستباقي للطوارئ على مرونة سلاسل الإمداد العسكري.</w:t>
      </w:r>
    </w:p>
    <w:p w14:paraId="0E9B5E96" w14:textId="220F9553" w:rsidR="002133A6" w:rsidRPr="0006619A" w:rsidRDefault="008E6B73" w:rsidP="000B2F14">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لا يوجد أثر ذو دلالة إحصائية عند مستوى دلالة (</w:t>
      </w:r>
      <w:r w:rsidRPr="0006619A">
        <w:rPr>
          <w:rFonts w:ascii="Cambria" w:hAnsi="Cambria" w:cs="Cambria"/>
          <w:color w:val="000000" w:themeColor="text1"/>
          <w:sz w:val="28"/>
          <w:szCs w:val="28"/>
        </w:rPr>
        <w:t>α</w:t>
      </w:r>
      <w:r w:rsidRPr="0006619A">
        <w:rPr>
          <w:rFonts w:ascii="Sakkal Majalla" w:hAnsi="Sakkal Majalla" w:cs="Sakkal Majalla"/>
          <w:color w:val="000000" w:themeColor="text1"/>
          <w:sz w:val="28"/>
          <w:szCs w:val="28"/>
        </w:rPr>
        <w:t xml:space="preserve"> ≤ 0.05</w:t>
      </w:r>
      <w:r w:rsidRPr="0006619A">
        <w:rPr>
          <w:rFonts w:ascii="Sakkal Majalla" w:hAnsi="Sakkal Majalla" w:cs="Sakkal Majalla"/>
          <w:color w:val="000000" w:themeColor="text1"/>
          <w:sz w:val="28"/>
          <w:szCs w:val="28"/>
          <w:rtl/>
        </w:rPr>
        <w:t>) لتبادل المعلومات وتكامل البيانات على مرونة سلاسل الإمداد العسكري.</w:t>
      </w:r>
    </w:p>
    <w:p w14:paraId="0FAB61DD" w14:textId="0C7AB7FA" w:rsidR="000B2F14" w:rsidRPr="0006619A" w:rsidRDefault="000B2F14" w:rsidP="000B2F1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70243312"/>
      <w:bookmarkStart w:id="14" w:name="_Toc223477653"/>
      <w:bookmarkEnd w:id="11"/>
      <w:r w:rsidRPr="0006619A">
        <w:rPr>
          <w:rFonts w:ascii="Sakkal Majalla" w:hAnsi="Sakkal Majalla" w:cs="Sakkal Majalla"/>
          <w:b/>
          <w:bCs/>
          <w:color w:val="000000" w:themeColor="text1"/>
          <w:sz w:val="36"/>
          <w:szCs w:val="36"/>
          <w:rtl/>
        </w:rPr>
        <w:lastRenderedPageBreak/>
        <w:t>7.1 الدراسات السابقة:</w:t>
      </w:r>
      <w:bookmarkEnd w:id="14"/>
    </w:p>
    <w:p w14:paraId="4EE18D03" w14:textId="2187A9F4" w:rsidR="00D76CFA" w:rsidRPr="0006619A" w:rsidRDefault="000C6F6B" w:rsidP="000B2F1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6619A">
        <w:rPr>
          <w:rFonts w:ascii="Sakkal Majalla" w:hAnsi="Sakkal Majalla" w:cs="Sakkal Majalla"/>
          <w:b/>
          <w:bCs/>
          <w:color w:val="000000" w:themeColor="text1"/>
          <w:sz w:val="28"/>
          <w:szCs w:val="28"/>
          <w:rtl/>
        </w:rPr>
        <w:t>دراسة</w:t>
      </w:r>
      <w:r w:rsidR="003A5136" w:rsidRPr="0006619A">
        <w:rPr>
          <w:rFonts w:ascii="Sakkal Majalla" w:hAnsi="Sakkal Majalla" w:cs="Sakkal Majalla"/>
          <w:b/>
          <w:bCs/>
          <w:color w:val="000000" w:themeColor="text1"/>
          <w:sz w:val="28"/>
          <w:szCs w:val="28"/>
          <w:rtl/>
        </w:rPr>
        <w:t>(</w:t>
      </w:r>
      <w:r w:rsidR="00855B28" w:rsidRPr="0006619A">
        <w:rPr>
          <w:rFonts w:ascii="Sakkal Majalla" w:hAnsi="Sakkal Majalla" w:cs="Sakkal Majalla"/>
          <w:b/>
          <w:bCs/>
          <w:color w:val="000000" w:themeColor="text1"/>
          <w:sz w:val="28"/>
          <w:szCs w:val="28"/>
          <w:rtl/>
        </w:rPr>
        <w:t>القنيوى</w:t>
      </w:r>
      <w:r w:rsidR="003A5136" w:rsidRPr="0006619A">
        <w:rPr>
          <w:rFonts w:ascii="Sakkal Majalla" w:hAnsi="Sakkal Majalla" w:cs="Sakkal Majalla"/>
          <w:b/>
          <w:bCs/>
          <w:color w:val="000000" w:themeColor="text1"/>
          <w:sz w:val="28"/>
          <w:szCs w:val="28"/>
          <w:rtl/>
        </w:rPr>
        <w:t>،</w:t>
      </w:r>
      <w:r w:rsidR="00855B28" w:rsidRPr="0006619A">
        <w:rPr>
          <w:rFonts w:ascii="Sakkal Majalla" w:hAnsi="Sakkal Majalla" w:cs="Sakkal Majalla"/>
          <w:b/>
          <w:bCs/>
          <w:color w:val="000000" w:themeColor="text1"/>
          <w:sz w:val="28"/>
          <w:szCs w:val="28"/>
          <w:rtl/>
        </w:rPr>
        <w:t>2024</w:t>
      </w:r>
      <w:r w:rsidR="003A5136" w:rsidRPr="0006619A">
        <w:rPr>
          <w:rFonts w:ascii="Sakkal Majalla" w:hAnsi="Sakkal Majalla" w:cs="Sakkal Majalla"/>
          <w:b/>
          <w:bCs/>
          <w:color w:val="000000" w:themeColor="text1"/>
          <w:sz w:val="28"/>
          <w:szCs w:val="28"/>
          <w:rtl/>
        </w:rPr>
        <w:t>)</w:t>
      </w:r>
    </w:p>
    <w:p w14:paraId="1CBCEE2B" w14:textId="3F3038FD" w:rsidR="00F6289C" w:rsidRPr="0006619A" w:rsidRDefault="00F6289C"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أثر الممارسات السليمة للرقابة الاستباقية بأبعادها (التقييم المنتظم للمخاطر، المراجعة الدورية، الضوابط الرقابية الفعالة، وتمكين العاملين) على إدارة مخاطر البنوك بأبعادها (المخاطر التشغيلية، المخاطر الائتمانية، مخاطر السيولة، مخاطر السمعة، ومخاطر الامتثال) في القطاع المصرفي السعودي، باعتباره نموذجًا تطبيقيًا يُجسّد ملامح البيئة المصرفية الحديثة التي تتسم بالتعقيد المتزايد والتشريعات التنظيمية المتشددة</w:t>
      </w:r>
      <w:r w:rsidR="002A1FBF" w:rsidRPr="0006619A">
        <w:rPr>
          <w:rFonts w:ascii="Sakkal Majalla" w:hAnsi="Sakkal Majalla" w:cs="Sakkal Majalla"/>
          <w:color w:val="000000" w:themeColor="text1"/>
          <w:sz w:val="28"/>
          <w:szCs w:val="28"/>
          <w:rtl/>
        </w:rPr>
        <w:t xml:space="preserve">، </w:t>
      </w:r>
      <w:r w:rsidRPr="0006619A">
        <w:rPr>
          <w:rFonts w:ascii="Sakkal Majalla" w:hAnsi="Sakkal Majalla" w:cs="Sakkal Majalla"/>
          <w:color w:val="000000" w:themeColor="text1"/>
          <w:sz w:val="28"/>
          <w:szCs w:val="28"/>
          <w:rtl/>
        </w:rPr>
        <w:t>استخدمت الدراسة المنهج الوصفي التحليلي</w:t>
      </w:r>
      <w:r w:rsidRPr="0006619A">
        <w:rPr>
          <w:rFonts w:ascii="Sakkal Majalla" w:hAnsi="Sakkal Majalla" w:cs="Sakkal Majalla"/>
          <w:color w:val="000000" w:themeColor="text1"/>
          <w:sz w:val="28"/>
          <w:szCs w:val="28"/>
        </w:rPr>
        <w:t>.</w:t>
      </w:r>
    </w:p>
    <w:p w14:paraId="1709A477" w14:textId="77777777" w:rsidR="00F6289C" w:rsidRPr="0006619A" w:rsidRDefault="00F6289C"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وقد أظهرت نتائج الدراسة أن تبني الممارسات الاستباقية للرقابة يسهم بشكل ملحوظ في الحد من التعرض لمختلف أنواع المخاطر، كما يعزز من الكفاءة التشغيلية والميزة التنافسية للبنوك، ويدعم توجهها نحو تحقيق الاستدامة والنمو في إطار رؤية المملكة 2030</w:t>
      </w:r>
      <w:r w:rsidRPr="0006619A">
        <w:rPr>
          <w:rFonts w:ascii="Sakkal Majalla" w:hAnsi="Sakkal Majalla" w:cs="Sakkal Majalla"/>
          <w:color w:val="000000" w:themeColor="text1"/>
          <w:sz w:val="28"/>
          <w:szCs w:val="28"/>
        </w:rPr>
        <w:t>.</w:t>
      </w:r>
    </w:p>
    <w:p w14:paraId="04DCBC37" w14:textId="0E241570" w:rsidR="000C6F6B" w:rsidRPr="0006619A" w:rsidRDefault="00F6289C"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وأوصت الدراسة بضرورة تفعيل أطر الرقابة الاستباقية بشكل مؤسسي داخل البنوك، وتدريب الموظفين على أدوات استشراف المخاطر، وتكثيف المراجعة الدورية والضوابط الفعالة لضمان حماية المصالح المالية وتعزيز ثقة المتعاملين</w:t>
      </w:r>
      <w:r w:rsidRPr="0006619A">
        <w:rPr>
          <w:rFonts w:ascii="Sakkal Majalla" w:hAnsi="Sakkal Majalla" w:cs="Sakkal Majalla"/>
          <w:color w:val="000000" w:themeColor="text1"/>
          <w:sz w:val="28"/>
          <w:szCs w:val="28"/>
        </w:rPr>
        <w:t>.</w:t>
      </w:r>
    </w:p>
    <w:p w14:paraId="3A6BC9BD" w14:textId="2B706523" w:rsidR="00A81B3B" w:rsidRPr="0006619A" w:rsidRDefault="000C6F6B" w:rsidP="000B2F1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6619A">
        <w:rPr>
          <w:rFonts w:ascii="Sakkal Majalla" w:hAnsi="Sakkal Majalla" w:cs="Sakkal Majalla"/>
          <w:b/>
          <w:bCs/>
          <w:color w:val="000000" w:themeColor="text1"/>
          <w:sz w:val="28"/>
          <w:szCs w:val="28"/>
          <w:rtl/>
        </w:rPr>
        <w:t>دراسة</w:t>
      </w:r>
      <w:r w:rsidR="00A81B3B" w:rsidRPr="0006619A">
        <w:rPr>
          <w:rFonts w:ascii="Sakkal Majalla" w:hAnsi="Sakkal Majalla" w:cs="Sakkal Majalla"/>
          <w:b/>
          <w:bCs/>
          <w:color w:val="000000" w:themeColor="text1"/>
          <w:sz w:val="28"/>
          <w:szCs w:val="28"/>
          <w:rtl/>
        </w:rPr>
        <w:t xml:space="preserve">  </w:t>
      </w:r>
      <w:r w:rsidR="003A5136" w:rsidRPr="0006619A">
        <w:rPr>
          <w:rFonts w:ascii="Sakkal Majalla" w:hAnsi="Sakkal Majalla" w:cs="Sakkal Majalla"/>
          <w:b/>
          <w:bCs/>
          <w:color w:val="000000" w:themeColor="text1"/>
          <w:sz w:val="28"/>
          <w:szCs w:val="28"/>
          <w:rtl/>
        </w:rPr>
        <w:t>(</w:t>
      </w:r>
      <w:r w:rsidR="00855B28" w:rsidRPr="0006619A">
        <w:rPr>
          <w:rFonts w:ascii="Sakkal Majalla" w:hAnsi="Sakkal Majalla" w:cs="Sakkal Majalla"/>
          <w:b/>
          <w:bCs/>
          <w:color w:val="000000" w:themeColor="text1"/>
          <w:sz w:val="28"/>
          <w:szCs w:val="28"/>
          <w:rtl/>
        </w:rPr>
        <w:t>غلمان</w:t>
      </w:r>
      <w:r w:rsidR="003A5136" w:rsidRPr="0006619A">
        <w:rPr>
          <w:rFonts w:ascii="Sakkal Majalla" w:hAnsi="Sakkal Majalla" w:cs="Sakkal Majalla"/>
          <w:b/>
          <w:bCs/>
          <w:color w:val="000000" w:themeColor="text1"/>
          <w:sz w:val="28"/>
          <w:szCs w:val="28"/>
          <w:rtl/>
        </w:rPr>
        <w:t>،</w:t>
      </w:r>
      <w:r w:rsidR="00855B28" w:rsidRPr="0006619A">
        <w:rPr>
          <w:rFonts w:ascii="Sakkal Majalla" w:hAnsi="Sakkal Majalla" w:cs="Sakkal Majalla"/>
          <w:b/>
          <w:bCs/>
          <w:color w:val="000000" w:themeColor="text1"/>
          <w:sz w:val="28"/>
          <w:szCs w:val="28"/>
          <w:rtl/>
        </w:rPr>
        <w:t>2024</w:t>
      </w:r>
      <w:r w:rsidR="003A5136" w:rsidRPr="0006619A">
        <w:rPr>
          <w:rFonts w:ascii="Sakkal Majalla" w:hAnsi="Sakkal Majalla" w:cs="Sakkal Majalla"/>
          <w:b/>
          <w:bCs/>
          <w:color w:val="000000" w:themeColor="text1"/>
          <w:sz w:val="28"/>
          <w:szCs w:val="28"/>
          <w:rtl/>
        </w:rPr>
        <w:t xml:space="preserve">) </w:t>
      </w:r>
    </w:p>
    <w:p w14:paraId="4086AC98" w14:textId="7DA097F3" w:rsidR="00F6289C" w:rsidRPr="0006619A" w:rsidRDefault="00F6289C"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أثر التخطيط الاستراتيجي بأبعاده (تحديد الأهداف الاستراتيجية، تحليل البيئة الداخلية والخارجية، تخصيص الموارد، ووضع استراتيجيات التخفيف من المخاطر) على إدارة المخاطر والأزمات في المنظمات، وذلك انطلاقًا من الدور الحيوي الذي يلعبه التخطيط الاستراتيجي في تعزيز قدرة المؤسسات على مواجهة التحديات والتهديدات المحتملة</w:t>
      </w:r>
      <w:r w:rsidRPr="0006619A">
        <w:rPr>
          <w:rFonts w:ascii="Sakkal Majalla" w:hAnsi="Sakkal Majalla" w:cs="Sakkal Majalla"/>
          <w:color w:val="000000" w:themeColor="text1"/>
          <w:sz w:val="28"/>
          <w:szCs w:val="28"/>
        </w:rPr>
        <w:t>.</w:t>
      </w:r>
      <w:r w:rsidR="000B2F14" w:rsidRPr="0006619A">
        <w:rPr>
          <w:rFonts w:ascii="Sakkal Majalla" w:hAnsi="Sakkal Majalla" w:cs="Sakkal Majalla" w:hint="cs"/>
          <w:color w:val="000000" w:themeColor="text1"/>
          <w:sz w:val="28"/>
          <w:szCs w:val="28"/>
          <w:rtl/>
        </w:rPr>
        <w:t xml:space="preserve"> </w:t>
      </w:r>
      <w:r w:rsidRPr="0006619A">
        <w:rPr>
          <w:rFonts w:ascii="Sakkal Majalla" w:hAnsi="Sakkal Majalla" w:cs="Sakkal Majalla"/>
          <w:color w:val="000000" w:themeColor="text1"/>
          <w:sz w:val="28"/>
          <w:szCs w:val="28"/>
          <w:rtl/>
        </w:rPr>
        <w:t>استخدمت الدراسة المنهج الوصفي التحليلي</w:t>
      </w:r>
      <w:r w:rsidRPr="0006619A">
        <w:rPr>
          <w:rFonts w:ascii="Sakkal Majalla" w:hAnsi="Sakkal Majalla" w:cs="Sakkal Majalla"/>
          <w:color w:val="000000" w:themeColor="text1"/>
          <w:sz w:val="28"/>
          <w:szCs w:val="28"/>
        </w:rPr>
        <w:t>.</w:t>
      </w:r>
    </w:p>
    <w:p w14:paraId="09982B4C" w14:textId="77777777" w:rsidR="00F6289C" w:rsidRPr="0006619A" w:rsidRDefault="00F6289C"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lastRenderedPageBreak/>
        <w:t>وتوصلت النتائج إلى أن تبني منهجية التخطيط الاستراتيجي يسهم في تحسين كفاءة إدارة المخاطر والأزمات من خلال توفير رؤية شاملة واستباقية، تساعد في تحديد التهديدات المحتملة، وتطوير استراتيجيات فعّالة للتخفيف منها، وضمان استمرارية العمليات التنظيمية في ظل الأزمات</w:t>
      </w:r>
      <w:r w:rsidRPr="0006619A">
        <w:rPr>
          <w:rFonts w:ascii="Sakkal Majalla" w:hAnsi="Sakkal Majalla" w:cs="Sakkal Majalla"/>
          <w:color w:val="000000" w:themeColor="text1"/>
          <w:sz w:val="28"/>
          <w:szCs w:val="28"/>
        </w:rPr>
        <w:t>.</w:t>
      </w:r>
    </w:p>
    <w:p w14:paraId="2DC1C18D" w14:textId="77777777" w:rsidR="00F6289C" w:rsidRPr="0006619A" w:rsidRDefault="00F6289C" w:rsidP="000B2F1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وأوصت الدراسة بضرورة دمج إدارة المخاطر والأزمات ضمن إطار التخطيط الاستراتيجي المؤسسي، وتعزيز قدرات التحليل البيئي والتنبؤ الاستراتيجي، وتطوير خطط استجابة مرنة تضمن استدامة الأداء في المواقف الطارئة</w:t>
      </w:r>
      <w:r w:rsidRPr="0006619A">
        <w:rPr>
          <w:rFonts w:ascii="Sakkal Majalla" w:hAnsi="Sakkal Majalla" w:cs="Sakkal Majalla"/>
          <w:color w:val="000000" w:themeColor="text1"/>
          <w:sz w:val="28"/>
          <w:szCs w:val="28"/>
        </w:rPr>
        <w:t>.</w:t>
      </w:r>
    </w:p>
    <w:p w14:paraId="5C364316" w14:textId="77777777" w:rsidR="000B2F14" w:rsidRPr="0006619A" w:rsidRDefault="000B2F14" w:rsidP="000B2F14">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6619A">
        <w:rPr>
          <w:rFonts w:ascii="Sakkal Majalla" w:hAnsi="Sakkal Majalla" w:cs="Sakkal Majalla"/>
          <w:b/>
          <w:bCs/>
          <w:color w:val="000000" w:themeColor="text1"/>
          <w:sz w:val="28"/>
          <w:szCs w:val="28"/>
          <w:rtl/>
        </w:rPr>
        <w:t>دراسة</w:t>
      </w:r>
      <w:r w:rsidRPr="0006619A">
        <w:rPr>
          <w:rFonts w:ascii="Sakkal Majalla" w:hAnsi="Sakkal Majalla" w:cs="Sakkal Majalla"/>
          <w:b/>
          <w:bCs/>
          <w:color w:val="000000" w:themeColor="text1"/>
          <w:sz w:val="28"/>
          <w:szCs w:val="28"/>
        </w:rPr>
        <w:t xml:space="preserve"> </w:t>
      </w:r>
      <w:r w:rsidRPr="0006619A">
        <w:rPr>
          <w:rFonts w:ascii="Sakkal Majalla" w:eastAsia="Times New Roman" w:hAnsi="Sakkal Majalla" w:cs="Sakkal Majalla"/>
          <w:b/>
          <w:bCs/>
          <w:color w:val="000000" w:themeColor="text1"/>
          <w:kern w:val="0"/>
          <w:sz w:val="28"/>
          <w:szCs w:val="28"/>
          <w:rtl/>
          <w14:ligatures w14:val="none"/>
        </w:rPr>
        <w:t>(الصاعدى واخرون،2024)</w:t>
      </w:r>
    </w:p>
    <w:p w14:paraId="28B88779"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 xml:space="preserve">هدفت الدراسة إلى التعرف على أثر إدارة سلسلة الإمداد بأبعادها (مبادئ سلسلة الإمداد، عناصرها، التخطيط الاستراتيجي، الاتصالات التنظيمية، والقيادة العليا) على إدارة الأزمات وأداء الشركة في إحدى الشركات محل الدراسة، وذلك في ظل التحديات التي تواجه المنظمات الحديثة في بيئات ديناميكية معقدة تستلزم استجابة فعالة ومنظمة، استخدمت الدراسة المنهج الوصفي التحليلي </w:t>
      </w:r>
      <w:r w:rsidRPr="0006619A">
        <w:rPr>
          <w:rFonts w:ascii="Sakkal Majalla" w:hAnsi="Sakkal Majalla" w:cs="Sakkal Majalla"/>
          <w:color w:val="000000" w:themeColor="text1"/>
          <w:sz w:val="28"/>
          <w:szCs w:val="28"/>
        </w:rPr>
        <w:t>.</w:t>
      </w:r>
    </w:p>
    <w:p w14:paraId="4A31F6B0"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وقد توصلت النتائج إلى أن إشراك العاملين في إثارة الملاحظات ساهم في الكشف المبكر عن مؤشرات الأزمات، كما أن تحليل</w:t>
      </w:r>
      <w:r w:rsidRPr="0006619A">
        <w:rPr>
          <w:rFonts w:ascii="Sakkal Majalla" w:hAnsi="Sakkal Majalla" w:cs="Sakkal Majalla"/>
          <w:color w:val="000000" w:themeColor="text1"/>
          <w:sz w:val="28"/>
          <w:szCs w:val="28"/>
        </w:rPr>
        <w:t xml:space="preserve"> SWOT </w:t>
      </w:r>
      <w:r w:rsidRPr="0006619A">
        <w:rPr>
          <w:rFonts w:ascii="Sakkal Majalla" w:hAnsi="Sakkal Majalla" w:cs="Sakkal Majalla"/>
          <w:color w:val="000000" w:themeColor="text1"/>
          <w:sz w:val="28"/>
          <w:szCs w:val="28"/>
          <w:rtl/>
        </w:rPr>
        <w:t>الرباعي ساعد الشركة على التنبؤ بالأزمات والتخطيط لمواجهتها</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كما بيّنت النتائج أن التخطيط الاستراتيجي ساهم في إنشاء غرفة عمليات ذات تقنية عالية لإدارة الأزمات، وأن الاتصالات بين الإدارات سهلت تحديد المناطق المعرضة للخطر</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وأكدت الدراسة أن المهارات القيادية لعبت دورًا في تحديد الأهداف وتكوين فرق الأزمات المدربة، والتي ساهمت في التصدي للأزمات ومعالجتها والحد من تأثيراتها</w:t>
      </w:r>
      <w:r w:rsidRPr="0006619A">
        <w:rPr>
          <w:rFonts w:ascii="Sakkal Majalla" w:hAnsi="Sakkal Majalla" w:cs="Sakkal Majalla"/>
          <w:color w:val="000000" w:themeColor="text1"/>
          <w:sz w:val="28"/>
          <w:szCs w:val="28"/>
        </w:rPr>
        <w:t>.</w:t>
      </w:r>
    </w:p>
    <w:p w14:paraId="79D18D95"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وأوصت الدراسة بضرورة تعزيز أنظمة الاتصالات الداخلية، وتكثيف التدريب المستمر لفرق إدارة الأزمات، واعتماد أساليب استباقية في التخطيط وإدارة سلسلة الإمداد، بما يرفع من قدرة المنظمة على التنبؤ والتعافي من الأزمات بفاعلية</w:t>
      </w:r>
      <w:r w:rsidRPr="0006619A">
        <w:rPr>
          <w:rFonts w:ascii="Sakkal Majalla" w:hAnsi="Sakkal Majalla" w:cs="Sakkal Majalla"/>
          <w:color w:val="000000" w:themeColor="text1"/>
          <w:sz w:val="28"/>
          <w:szCs w:val="28"/>
        </w:rPr>
        <w:t>.</w:t>
      </w:r>
    </w:p>
    <w:p w14:paraId="7731908D" w14:textId="2CAE1BC8" w:rsidR="000B2F14" w:rsidRPr="0006619A" w:rsidRDefault="000B2F14" w:rsidP="000B2F14">
      <w:pPr>
        <w:pStyle w:val="ListParagraph"/>
        <w:numPr>
          <w:ilvl w:val="0"/>
          <w:numId w:val="26"/>
        </w:numPr>
        <w:ind w:left="423"/>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br w:type="page"/>
      </w:r>
      <w:r w:rsidRPr="0006619A">
        <w:rPr>
          <w:rFonts w:ascii="Sakkal Majalla" w:hAnsi="Sakkal Majalla" w:cs="Sakkal Majalla"/>
          <w:b/>
          <w:bCs/>
          <w:color w:val="000000" w:themeColor="text1"/>
          <w:sz w:val="28"/>
          <w:szCs w:val="28"/>
          <w:rtl/>
        </w:rPr>
        <w:lastRenderedPageBreak/>
        <w:t>دراسة (</w:t>
      </w:r>
      <w:r w:rsidRPr="0006619A">
        <w:rPr>
          <w:rFonts w:ascii="Sakkal Majalla" w:hAnsi="Sakkal Majalla" w:cs="Sakkal Majalla"/>
          <w:b/>
          <w:bCs/>
          <w:color w:val="000000" w:themeColor="text1"/>
          <w:sz w:val="28"/>
          <w:szCs w:val="28"/>
          <w:rtl/>
          <w:lang w:bidi="ar-EG"/>
        </w:rPr>
        <w:t>بومعاذ</w:t>
      </w:r>
      <w:r w:rsidRPr="0006619A">
        <w:rPr>
          <w:rFonts w:ascii="Sakkal Majalla" w:hAnsi="Sakkal Majalla" w:cs="Sakkal Majalla"/>
          <w:b/>
          <w:bCs/>
          <w:color w:val="000000" w:themeColor="text1"/>
          <w:sz w:val="28"/>
          <w:szCs w:val="28"/>
          <w:rtl/>
        </w:rPr>
        <w:t xml:space="preserve"> ،2024)</w:t>
      </w:r>
    </w:p>
    <w:p w14:paraId="43836224"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قدرة الإدارات الجمركية على الاستجابة للكوارث الطبيعية بأبعادها (دور الجمارك في أزمنة الكوارث، مساهمة الجمارك في تأمين وتسهيل التجارة عبر الحدود، والتدابير المؤسسية المعتمدة لمواجهة الكوارث)، مع تحليل تجربة المملكة المغربية في هذا المجال، واعتمدت الدراسة على المنهج الوصفي التحليلي</w:t>
      </w:r>
      <w:r w:rsidRPr="0006619A">
        <w:rPr>
          <w:rFonts w:ascii="Sakkal Majalla" w:hAnsi="Sakkal Majalla" w:cs="Sakkal Majalla"/>
          <w:color w:val="000000" w:themeColor="text1"/>
          <w:sz w:val="28"/>
          <w:szCs w:val="28"/>
        </w:rPr>
        <w:t>.</w:t>
      </w:r>
    </w:p>
    <w:p w14:paraId="2258CEBB"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وتوصلت الدراسة إلى أن للإدارات الجمركية دورًا محوريًا في الحد من تداعيات الكوارث على الاقتصاد والمجتمع، من خلال تسريع الإجراءات، وتسهيل عبور المساعدات، وتعزيز التعاون مع الجهات الأخرى</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كما أظهرت تجربة المغرب وجود مجموعة من التدابير التنظيمية واللوجستية التي تم اعتمادها لتعزيز قدرة الجمارك على الاستجابة للطوارئ، منها إنشاء وحدات تدخل سريعة، وتطوير البنية التحتية الرقمية، وتكثيف التنسيق مع الشركاء الإقليميين والدوليين</w:t>
      </w:r>
      <w:r w:rsidRPr="0006619A">
        <w:rPr>
          <w:rFonts w:ascii="Sakkal Majalla" w:hAnsi="Sakkal Majalla" w:cs="Sakkal Majalla"/>
          <w:color w:val="000000" w:themeColor="text1"/>
          <w:sz w:val="28"/>
          <w:szCs w:val="28"/>
        </w:rPr>
        <w:t>.</w:t>
      </w:r>
    </w:p>
    <w:p w14:paraId="43FF92A2"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وأوصت الدراسة بضرورة تعزيز المرونة المؤسسية للجمارك، ودمج إدارة الكوارث ضمن السياسات الجمركية، وتوفير برامج تدريب متخصصة، وبناء أنظمة إنذار مبكر لضمان الاستجابة الفعالة في أوقات الأزمات والكوارث</w:t>
      </w:r>
      <w:r w:rsidRPr="0006619A">
        <w:rPr>
          <w:rFonts w:ascii="Sakkal Majalla" w:hAnsi="Sakkal Majalla" w:cs="Sakkal Majalla"/>
          <w:color w:val="000000" w:themeColor="text1"/>
          <w:sz w:val="28"/>
          <w:szCs w:val="28"/>
        </w:rPr>
        <w:t>.</w:t>
      </w:r>
    </w:p>
    <w:p w14:paraId="78046EE6" w14:textId="77777777" w:rsidR="000B2F14" w:rsidRPr="0006619A" w:rsidRDefault="000B2F14" w:rsidP="000B2F1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6619A">
        <w:rPr>
          <w:rFonts w:ascii="Sakkal Majalla" w:hAnsi="Sakkal Majalla" w:cs="Sakkal Majalla"/>
          <w:b/>
          <w:bCs/>
          <w:color w:val="000000" w:themeColor="text1"/>
          <w:sz w:val="28"/>
          <w:szCs w:val="28"/>
          <w:rtl/>
        </w:rPr>
        <w:t xml:space="preserve">دراسة </w:t>
      </w:r>
      <w:r w:rsidRPr="0006619A">
        <w:rPr>
          <w:rFonts w:ascii="Sakkal Majalla" w:hAnsi="Sakkal Majalla" w:cs="Sakkal Majalla"/>
          <w:b/>
          <w:bCs/>
          <w:color w:val="000000" w:themeColor="text1"/>
          <w:sz w:val="28"/>
          <w:szCs w:val="28"/>
        </w:rPr>
        <w:t>(Hajarath &amp; Vummadi, 2024)</w:t>
      </w:r>
    </w:p>
    <w:p w14:paraId="5D1F6D62"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أثر الاستراتيجيات الاستباقية بأبعادها (تقييم المخاطر، تخطيط السيناريوهات، تنويع المصادر، تحسين إدارة المخزون، وتبني التقنيات الحديثة) على تعزيز مرونة سلاسل الإمداد في مواجهة الاضطرابات في البيئات الاقتصادية غير المستقرة، واستخدمت الدراسة المنهج الوصفي التحليلي .</w:t>
      </w:r>
    </w:p>
    <w:p w14:paraId="19B41DF3"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وقد أظهرت النتائج أن تطبيق المنهجية المتكاملة المقترحة يعزز قدرة المؤسسات على الصمود أمام الاضطرابات وتسريع التعافي منها، ويقلل من حدة آثارها التشغيلية والمالية</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كما ساهم الإطار في تقديم مجموعة من التوصيات العملية لبناء سلاسل إمداد أكثر استعدادًا وتكيفًا مع المتغيرات</w:t>
      </w:r>
      <w:r w:rsidRPr="0006619A">
        <w:rPr>
          <w:rFonts w:ascii="Sakkal Majalla" w:hAnsi="Sakkal Majalla" w:cs="Sakkal Majalla"/>
          <w:color w:val="000000" w:themeColor="text1"/>
          <w:sz w:val="28"/>
          <w:szCs w:val="28"/>
        </w:rPr>
        <w:t>.</w:t>
      </w:r>
    </w:p>
    <w:p w14:paraId="30BA5966" w14:textId="7F5962EC"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lastRenderedPageBreak/>
        <w:t>وأوصت الدراسة بضرورة التحول نحو التخطيط الاستباقي في سلاسل الإمداد، واعتماد أدوات رقمية وتقنيات حديثة لتحسين الرؤية والشفافية، وتطوير سياسات مرنة تدعم استمرارية الأعمال وتقلل من تأثير الأزمات المستقبلية، بما يضمن تحقيق ميزة تنافسية مستدامة وتعزيز الأمن اللوجستي في المؤسسا</w:t>
      </w:r>
      <w:r w:rsidRPr="0006619A">
        <w:rPr>
          <w:rFonts w:ascii="Sakkal Majalla" w:hAnsi="Sakkal Majalla" w:cs="Sakkal Majalla" w:hint="cs"/>
          <w:color w:val="000000" w:themeColor="text1"/>
          <w:sz w:val="28"/>
          <w:szCs w:val="28"/>
          <w:rtl/>
        </w:rPr>
        <w:t>ت.</w:t>
      </w:r>
    </w:p>
    <w:p w14:paraId="41664BF4" w14:textId="77777777" w:rsidR="000B2F14" w:rsidRPr="0006619A" w:rsidRDefault="000B2F14" w:rsidP="000B2F1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619A">
        <w:rPr>
          <w:rFonts w:ascii="Sakkal Majalla" w:hAnsi="Sakkal Majalla" w:cs="Sakkal Majalla"/>
          <w:b/>
          <w:bCs/>
          <w:color w:val="000000" w:themeColor="text1"/>
          <w:sz w:val="28"/>
          <w:szCs w:val="28"/>
          <w:rtl/>
        </w:rPr>
        <w:t>دراسة</w:t>
      </w:r>
      <w:r w:rsidRPr="0006619A">
        <w:rPr>
          <w:rFonts w:ascii="Sakkal Majalla" w:hAnsi="Sakkal Majalla" w:cs="Sakkal Majalla"/>
          <w:b/>
          <w:bCs/>
          <w:color w:val="000000" w:themeColor="text1"/>
          <w:sz w:val="28"/>
          <w:szCs w:val="28"/>
        </w:rPr>
        <w:t xml:space="preserve"> (Urmston et al., 2024)</w:t>
      </w:r>
    </w:p>
    <w:p w14:paraId="0C7CA2F7"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أثر تقييم المخاطر بأبعاده (شدة التأثير، احتمالية الحدوث، وقابلية الاكتشاف) على تعزيز مرونة الموردين في سلاسل الإمداد العسكرية الصناعية، وذلك في ظل الاضطرابات النادرة مثل جائحة كوفيد-19، مع التركيز على تطوير نموذج شامل لتقييم المخاطر ونموذج لمرونة الموردين ضمن بيئة غير ربحية تشمل الجهات الحكومية وشبه الحكومية،و استخدمت الدراسة المنهج الوصفي التحليلي</w:t>
      </w:r>
      <w:r w:rsidRPr="0006619A">
        <w:rPr>
          <w:rFonts w:ascii="Sakkal Majalla" w:hAnsi="Sakkal Majalla" w:cs="Sakkal Majalla"/>
          <w:color w:val="000000" w:themeColor="text1"/>
          <w:sz w:val="28"/>
          <w:szCs w:val="28"/>
        </w:rPr>
        <w:t>.</w:t>
      </w:r>
    </w:p>
    <w:p w14:paraId="2484909C"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وتوصلت النتائج إلى أن أهم أربع فئات فرعية للمرونة هي</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المرونة المالية، البيانات الموضوعية، تخطيط استمرارية الأعمال، ورسم خرائط سلاسل الإمداد، بينما كانت استراتيجيات خفض التكاليف واستخدام المواد الخضراء الأقل أولوية</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كما أظهرت النتائج أن أوجه القصور الأكبر لدى الموردين كانت في مجالي "المعلومات الموضوعية" و"استراتيجيات استمرارية الأعمال</w:t>
      </w:r>
      <w:r w:rsidRPr="0006619A">
        <w:rPr>
          <w:rFonts w:ascii="Sakkal Majalla" w:hAnsi="Sakkal Majalla" w:cs="Sakkal Majalla"/>
          <w:color w:val="000000" w:themeColor="text1"/>
          <w:sz w:val="28"/>
          <w:szCs w:val="28"/>
        </w:rPr>
        <w:t>"</w:t>
      </w:r>
      <w:r w:rsidRPr="0006619A">
        <w:rPr>
          <w:rFonts w:ascii="Sakkal Majalla" w:hAnsi="Sakkal Majalla" w:cs="Sakkal Majalla"/>
          <w:color w:val="000000" w:themeColor="text1"/>
          <w:sz w:val="28"/>
          <w:szCs w:val="28"/>
          <w:rtl/>
        </w:rPr>
        <w:t>، وأنه يجب التركيز على إدارة المخاطر الداخلية وعمق وشفافية سلاسل الإمداد لتحسين الاستجابة</w:t>
      </w:r>
      <w:r w:rsidRPr="0006619A">
        <w:rPr>
          <w:rFonts w:ascii="Sakkal Majalla" w:hAnsi="Sakkal Majalla" w:cs="Sakkal Majalla"/>
          <w:color w:val="000000" w:themeColor="text1"/>
          <w:sz w:val="28"/>
          <w:szCs w:val="28"/>
        </w:rPr>
        <w:t>.</w:t>
      </w:r>
    </w:p>
    <w:p w14:paraId="0CAC70F7"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وأوصت الدراسة باستخدام الأداة المطوّرة لتحديد الأولويات الحرجة وتعزيز مرونة الموردين في سلاسل الإمداد العسكرية، من خلال اعتماد نهج تحليلي متعدد الزوايا يشمل تقييم الخطورة، والتحقق من قابلية الاكتشاف، واحتمالية التكرار، وذلك ضمن خطط إدارة المخاطر والاستدامة التشغيلية</w:t>
      </w:r>
      <w:r w:rsidRPr="0006619A">
        <w:rPr>
          <w:rFonts w:ascii="Sakkal Majalla" w:hAnsi="Sakkal Majalla" w:cs="Sakkal Majalla"/>
          <w:color w:val="000000" w:themeColor="text1"/>
          <w:sz w:val="28"/>
          <w:szCs w:val="28"/>
        </w:rPr>
        <w:t>.</w:t>
      </w:r>
    </w:p>
    <w:p w14:paraId="4E76615C" w14:textId="77777777" w:rsidR="000B2F14" w:rsidRPr="0006619A" w:rsidRDefault="000B2F14" w:rsidP="000B2F1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 xml:space="preserve">دراسة  </w:t>
      </w:r>
      <w:r w:rsidRPr="0006619A">
        <w:rPr>
          <w:rFonts w:ascii="Sakkal Majalla" w:hAnsi="Sakkal Majalla" w:cs="Sakkal Majalla"/>
          <w:b/>
          <w:bCs/>
          <w:color w:val="000000" w:themeColor="text1"/>
          <w:sz w:val="28"/>
          <w:szCs w:val="28"/>
        </w:rPr>
        <w:t>(Mekhaimer, 2024)</w:t>
      </w:r>
    </w:p>
    <w:p w14:paraId="2E81F804"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أثر تحسين قابلية الملاحظة</w:t>
      </w:r>
      <w:r w:rsidRPr="0006619A">
        <w:rPr>
          <w:rFonts w:ascii="Sakkal Majalla" w:hAnsi="Sakkal Majalla" w:cs="Sakkal Majalla"/>
          <w:color w:val="000000" w:themeColor="text1"/>
          <w:sz w:val="28"/>
          <w:szCs w:val="28"/>
        </w:rPr>
        <w:t xml:space="preserve"> (Observability) </w:t>
      </w:r>
      <w:r w:rsidRPr="0006619A">
        <w:rPr>
          <w:rFonts w:ascii="Sakkal Majalla" w:hAnsi="Sakkal Majalla" w:cs="Sakkal Majalla"/>
          <w:color w:val="000000" w:themeColor="text1"/>
          <w:sz w:val="28"/>
          <w:szCs w:val="28"/>
          <w:rtl/>
        </w:rPr>
        <w:t xml:space="preserve">بأبعادها (الرؤية اللحظية للعمليات، تحليل البيانات الضخمة، تكامل تقنية إنترنت الأشياء، وتطبيقات البلوك تشين) على </w:t>
      </w:r>
      <w:r w:rsidRPr="0006619A">
        <w:rPr>
          <w:rFonts w:ascii="Sakkal Majalla" w:hAnsi="Sakkal Majalla" w:cs="Sakkal Majalla"/>
          <w:color w:val="000000" w:themeColor="text1"/>
          <w:sz w:val="28"/>
          <w:szCs w:val="28"/>
          <w:rtl/>
        </w:rPr>
        <w:lastRenderedPageBreak/>
        <w:t>تعزيز كفاءة إدارة مخاطر سلاسل الإمداد في البيئات المعقدة والديناميكية المعاصرة،و استخدمت الدراسة المنهج التحليلي الاستكشافي</w:t>
      </w:r>
      <w:r w:rsidRPr="0006619A">
        <w:rPr>
          <w:rFonts w:ascii="Sakkal Majalla" w:hAnsi="Sakkal Majalla" w:cs="Sakkal Majalla"/>
          <w:color w:val="000000" w:themeColor="text1"/>
          <w:sz w:val="28"/>
          <w:szCs w:val="28"/>
        </w:rPr>
        <w:t>.</w:t>
      </w:r>
    </w:p>
    <w:p w14:paraId="4B147304"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وتوصلت النتائج إلى أن تحسين قابلية الملاحظة باستخدام تقنيات متقدمة مثل إنترنت الأشياء، وتحليلات البيانات الضخمة، وتقنية البلوك تشين يساهم بشكل كبير في رفع قدرة مديري سلاسل الإمداد على الاستجابة السريعة والاستباقية للمخاطر، من خلال توفير بيانات دقيقة ومباشرة تدعم عملية اتخاذ القرار وتقليل مستويات الغموض في العمليات اللوجستية</w:t>
      </w:r>
      <w:r w:rsidRPr="0006619A">
        <w:rPr>
          <w:rFonts w:ascii="Sakkal Majalla" w:hAnsi="Sakkal Majalla" w:cs="Sakkal Majalla"/>
          <w:color w:val="000000" w:themeColor="text1"/>
          <w:sz w:val="28"/>
          <w:szCs w:val="28"/>
        </w:rPr>
        <w:t>.</w:t>
      </w:r>
    </w:p>
    <w:p w14:paraId="6A8D37D1"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وأوصت الدراسة بضرورة تبني المنظمات لتقنيات المراقبة الذكية والرقمنة الشاملة ضمن استراتيجيات إدارة المخاطر، مع تعزيز التكامل بين نظم المعلومات وسلاسل الإمداد لتحقيق شفافية كاملة وتفاعل ذكي يرفع من مرونة وكفاءة الأداء في مواجهة التحديات التشغيلية المستقبلية</w:t>
      </w:r>
      <w:r w:rsidRPr="0006619A">
        <w:rPr>
          <w:rFonts w:ascii="Sakkal Majalla" w:hAnsi="Sakkal Majalla" w:cs="Sakkal Majalla"/>
          <w:color w:val="000000" w:themeColor="text1"/>
          <w:sz w:val="28"/>
          <w:szCs w:val="28"/>
        </w:rPr>
        <w:t>.</w:t>
      </w:r>
    </w:p>
    <w:p w14:paraId="46A34530" w14:textId="77777777" w:rsidR="000B2F14" w:rsidRPr="0006619A" w:rsidRDefault="000B2F14" w:rsidP="000B2F1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06619A">
        <w:rPr>
          <w:rFonts w:ascii="Sakkal Majalla" w:hAnsi="Sakkal Majalla" w:cs="Sakkal Majalla"/>
          <w:b/>
          <w:bCs/>
          <w:color w:val="000000" w:themeColor="text1"/>
          <w:sz w:val="28"/>
          <w:szCs w:val="28"/>
          <w:rtl/>
        </w:rPr>
        <w:t xml:space="preserve">دراسة </w:t>
      </w:r>
      <w:r w:rsidRPr="0006619A">
        <w:rPr>
          <w:rFonts w:ascii="Sakkal Majalla" w:hAnsi="Sakkal Majalla" w:cs="Sakkal Majalla"/>
          <w:b/>
          <w:bCs/>
          <w:color w:val="000000" w:themeColor="text1"/>
          <w:sz w:val="28"/>
          <w:szCs w:val="28"/>
        </w:rPr>
        <w:t>(Yadav et al., 2024)</w:t>
      </w:r>
    </w:p>
    <w:p w14:paraId="00A20A5F"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أثر إدارة المخاطر بأبعادها (المخاطر الخارجية، المخاطر السيبرانية، ومخاطر تركّز الموردين) على كفاءة الجدولة التشغيلية بأبعادها (تخصيص الموارد، سرعة الاستجابة، والمرونة التشغيلية) في إدارة سلاسل الإمداد، واستخدمت الدراسة المنهج النوعي التحليلي</w:t>
      </w:r>
      <w:r w:rsidRPr="0006619A">
        <w:rPr>
          <w:rFonts w:ascii="Sakkal Majalla" w:hAnsi="Sakkal Majalla" w:cs="Sakkal Majalla"/>
          <w:color w:val="000000" w:themeColor="text1"/>
          <w:sz w:val="28"/>
          <w:szCs w:val="28"/>
        </w:rPr>
        <w:t>.</w:t>
      </w:r>
    </w:p>
    <w:p w14:paraId="6374A05F"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وتوصلت النتائج إلى أن الدمج بين استراتيجيات إدارة المخاطر والجدولة التكيفية يسهم في تعزيز مرونة سلاسل الإمداد وقدرتها على مواجهة الاضطرابات والتقلبات المفاجئة، كما أظهرت الدراسة أن التكامل التكنولوجي المتقدم والتخطيط الاستباقي يمثلان عاملين أساسيين لضمان الاستمرارية التشغيلية والالتزام التنظيمي وتحقيق ميزة تنافسية مستدامة</w:t>
      </w:r>
      <w:r w:rsidRPr="0006619A">
        <w:rPr>
          <w:rFonts w:ascii="Sakkal Majalla" w:hAnsi="Sakkal Majalla" w:cs="Sakkal Majalla"/>
          <w:color w:val="000000" w:themeColor="text1"/>
          <w:sz w:val="28"/>
          <w:szCs w:val="28"/>
        </w:rPr>
        <w:t>.</w:t>
      </w:r>
    </w:p>
    <w:p w14:paraId="2334F34B" w14:textId="0DB56BFE"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وأوصت الدراسة بضرورة اعتماد أنظمة جدولة ديناميكية مدعومة بالتحليلات الذكية والتقنيات الرقمية الحديثة، إلى جانب تعزيز القدرات المؤسسية في التنبؤ بالمخاطر والتخطيط الاستراتيجي الاستباقي، بما يضمن تحسين الكفاءة التشغيلية، وتقليل التعطل، وتعزيز استجابة سلاسل الإمداد لتغيرات السوق والمخاطر المحتملة</w:t>
      </w:r>
      <w:r w:rsidRPr="0006619A">
        <w:rPr>
          <w:rFonts w:ascii="Sakkal Majalla" w:hAnsi="Sakkal Majalla" w:cs="Sakkal Majalla"/>
          <w:color w:val="000000" w:themeColor="text1"/>
          <w:sz w:val="28"/>
          <w:szCs w:val="28"/>
        </w:rPr>
        <w:t>.</w:t>
      </w:r>
    </w:p>
    <w:p w14:paraId="41B4F95A" w14:textId="77777777" w:rsidR="000B2F14" w:rsidRPr="0006619A" w:rsidRDefault="000B2F14" w:rsidP="000B2F1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6619A">
        <w:rPr>
          <w:rFonts w:ascii="Sakkal Majalla" w:hAnsi="Sakkal Majalla" w:cs="Sakkal Majalla"/>
          <w:b/>
          <w:bCs/>
          <w:color w:val="000000" w:themeColor="text1"/>
          <w:sz w:val="28"/>
          <w:szCs w:val="28"/>
          <w:rtl/>
        </w:rPr>
        <w:lastRenderedPageBreak/>
        <w:t xml:space="preserve">دراسة </w:t>
      </w:r>
      <w:r w:rsidRPr="0006619A">
        <w:rPr>
          <w:rFonts w:ascii="Sakkal Majalla" w:hAnsi="Sakkal Majalla" w:cs="Sakkal Majalla"/>
          <w:b/>
          <w:bCs/>
          <w:color w:val="000000" w:themeColor="text1"/>
          <w:sz w:val="28"/>
          <w:szCs w:val="28"/>
        </w:rPr>
        <w:t>(Kim, 2024)</w:t>
      </w:r>
    </w:p>
    <w:p w14:paraId="56CEDC3E"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أثر إدارة المخاطر بأبعادها (تحديد المخاطر، تقييمها، وترتيب أولوياتها) على تعزيز مرونة سلاسل الإمداد بأبعادها (المرونة، التكرار، السرعة، والمتانة) في البيئة الاقتصادية العالمية المعاصرة ،واستخدمت الدراسة المنهج الوصفي التحليلي</w:t>
      </w:r>
      <w:r w:rsidRPr="0006619A">
        <w:rPr>
          <w:rFonts w:ascii="Sakkal Majalla" w:hAnsi="Sakkal Majalla" w:cs="Sakkal Majalla"/>
          <w:color w:val="000000" w:themeColor="text1"/>
          <w:sz w:val="28"/>
          <w:szCs w:val="28"/>
        </w:rPr>
        <w:t>.</w:t>
      </w:r>
    </w:p>
    <w:p w14:paraId="58E41B9A"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وأظهرت النتائج أن الاعتماد على تقنيات رقمية متقدمة مثل البلوك تشين وإنترنت الأشياء يعزز من شفافية وموثوقية سلاسل الإمداد، كما أن العلاقات التعاونية مع الموردين وتبني استراتيجيات تنويع المصادر وتحسين إدارة المخزون تُعد عوامل رئيسية في تحقيق المرونة التشغيلية وتقليل تأثير الاضطرابات</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كما أكدت الدراسة أن الثقافة التنظيمية والقيادة الفعالة وأنظمة الحوكمة تسهم في بناء بيئة مؤسسية داعمة للمرونة وإدارة المخاطر بكفاءة</w:t>
      </w:r>
      <w:r w:rsidRPr="0006619A">
        <w:rPr>
          <w:rFonts w:ascii="Sakkal Majalla" w:hAnsi="Sakkal Majalla" w:cs="Sakkal Majalla"/>
          <w:color w:val="000000" w:themeColor="text1"/>
          <w:sz w:val="28"/>
          <w:szCs w:val="28"/>
        </w:rPr>
        <w:t>.</w:t>
      </w:r>
    </w:p>
    <w:p w14:paraId="6408BE3A" w14:textId="249F1A7F"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وأوصت الدراسة بضرورة تعزيز القدرات المؤسسية في التنبؤ بالمخاطر، وتطوير خطط سيناريوهات بديلة، وتطبيق نظم مراقبة مستمرة للأداء والمخاطر، بما يضمن الاستمرارية التشغيلية والتنافسية في بيئة أعمال عالمية تتسم بعدم الاستقرار</w:t>
      </w:r>
      <w:r w:rsidRPr="0006619A">
        <w:rPr>
          <w:rFonts w:ascii="Sakkal Majalla" w:hAnsi="Sakkal Majalla" w:cs="Sakkal Majalla"/>
          <w:color w:val="000000" w:themeColor="text1"/>
          <w:sz w:val="28"/>
          <w:szCs w:val="28"/>
        </w:rPr>
        <w:t>.</w:t>
      </w:r>
      <w:r w:rsidRPr="0006619A">
        <w:rPr>
          <w:rFonts w:ascii="Sakkal Majalla" w:hAnsi="Sakkal Majalla" w:cs="Sakkal Majalla"/>
          <w:color w:val="000000" w:themeColor="text1"/>
          <w:sz w:val="28"/>
          <w:szCs w:val="28"/>
          <w:rtl/>
        </w:rPr>
        <w:t xml:space="preserve"> </w:t>
      </w:r>
    </w:p>
    <w:p w14:paraId="3EA91B41" w14:textId="77777777" w:rsidR="000B2F14" w:rsidRPr="0006619A" w:rsidRDefault="000B2F14" w:rsidP="000B2F1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6619A">
        <w:rPr>
          <w:rFonts w:ascii="Sakkal Majalla" w:hAnsi="Sakkal Majalla" w:cs="Sakkal Majalla"/>
          <w:b/>
          <w:bCs/>
          <w:color w:val="000000" w:themeColor="text1"/>
          <w:sz w:val="28"/>
          <w:szCs w:val="28"/>
          <w:rtl/>
        </w:rPr>
        <w:t>دراسة</w:t>
      </w:r>
      <w:r w:rsidRPr="0006619A">
        <w:rPr>
          <w:rFonts w:ascii="Sakkal Majalla" w:hAnsi="Sakkal Majalla" w:cs="Sakkal Majalla"/>
          <w:b/>
          <w:bCs/>
          <w:color w:val="000000" w:themeColor="text1"/>
          <w:sz w:val="28"/>
          <w:szCs w:val="28"/>
        </w:rPr>
        <w:t xml:space="preserve"> (Trif, 2023)</w:t>
      </w:r>
    </w:p>
    <w:p w14:paraId="7887749C"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أثر تعزيز مرونة سلاسل الإمداد بأبعادها (تقييم المخاطر، التخطيط للطوارئ، تبادل المعلومات، وتخصيص الموارد) على كفاءة الاستجابة العملياتية في السياقات العسكرية، وذلك من خلال تقديم إطار عمل متكامل لتحسين مرونة سلاسل الإمداد في العمليات العسكرية،و استخدمت الدراسة المنهج التحليلي التطبيقي</w:t>
      </w:r>
      <w:r w:rsidRPr="0006619A">
        <w:rPr>
          <w:rFonts w:ascii="Sakkal Majalla" w:hAnsi="Sakkal Majalla" w:cs="Sakkal Majalla"/>
          <w:color w:val="000000" w:themeColor="text1"/>
          <w:sz w:val="28"/>
          <w:szCs w:val="28"/>
        </w:rPr>
        <w:t>.</w:t>
      </w:r>
    </w:p>
    <w:p w14:paraId="7F91895E" w14:textId="77777777"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وأظهرت النتائج أن تطبيق إطار تعزيز المرونة يساهم بشكل كبير في تحسين قدرة القوات العسكرية على الاستجابة الفعالة للاضطرابات، وتقليل زمن التعافي، والحد من فترات التوقف العملياتي</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كما ساعد الإطار في تحديد نقاط الضعف الحرجة، واقتراح تدابير استباقية لزيادة قوة النظام اللوجستي</w:t>
      </w:r>
      <w:r w:rsidRPr="0006619A">
        <w:rPr>
          <w:rFonts w:ascii="Sakkal Majalla" w:hAnsi="Sakkal Majalla" w:cs="Sakkal Majalla"/>
          <w:color w:val="000000" w:themeColor="text1"/>
          <w:sz w:val="28"/>
          <w:szCs w:val="28"/>
        </w:rPr>
        <w:t>.</w:t>
      </w:r>
    </w:p>
    <w:p w14:paraId="03FB569C" w14:textId="49D2F222" w:rsidR="000B2F14" w:rsidRPr="0006619A" w:rsidRDefault="000B2F14"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lastRenderedPageBreak/>
        <w:t>وأوصت الدراسة بضرورة اعتماد الأطر التحليلية المتقدمة في إدارة سلاسل الإمداد العسكرية، وتفعيل آليات الرصد اللحظي للمخاطر، وتحسين التواصل بين وحدات الدعم اللوجستي، بما يعزز من كفاءة الأداء الميداني ويدعم نجاح المهام العسكرية في البيئات المعقدة</w:t>
      </w:r>
      <w:r w:rsidRPr="0006619A">
        <w:rPr>
          <w:rFonts w:ascii="Sakkal Majalla" w:hAnsi="Sakkal Majalla" w:cs="Sakkal Majalla"/>
          <w:color w:val="000000" w:themeColor="text1"/>
          <w:sz w:val="28"/>
          <w:szCs w:val="28"/>
        </w:rPr>
        <w:t>.</w:t>
      </w:r>
      <w:r w:rsidRPr="0006619A">
        <w:rPr>
          <w:rFonts w:ascii="Sakkal Majalla" w:hAnsi="Sakkal Majalla" w:cs="Sakkal Majalla"/>
          <w:color w:val="000000" w:themeColor="text1"/>
          <w:sz w:val="28"/>
          <w:szCs w:val="28"/>
          <w:rtl/>
        </w:rPr>
        <w:t xml:space="preserve"> </w:t>
      </w:r>
    </w:p>
    <w:p w14:paraId="528B88EA" w14:textId="3348DC1B" w:rsidR="00D76CFA" w:rsidRPr="0006619A" w:rsidRDefault="000C6F6B" w:rsidP="000B2F14">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6619A">
        <w:rPr>
          <w:rFonts w:ascii="Sakkal Majalla" w:hAnsi="Sakkal Majalla" w:cs="Sakkal Majalla"/>
          <w:b/>
          <w:bCs/>
          <w:color w:val="000000" w:themeColor="text1"/>
          <w:sz w:val="28"/>
          <w:szCs w:val="28"/>
          <w:rtl/>
        </w:rPr>
        <w:t>دراسة</w:t>
      </w:r>
      <w:r w:rsidR="00D76CFA" w:rsidRPr="0006619A">
        <w:rPr>
          <w:rFonts w:ascii="Sakkal Majalla" w:eastAsia="Times New Roman" w:hAnsi="Sakkal Majalla" w:cs="Sakkal Majalla"/>
          <w:b/>
          <w:bCs/>
          <w:color w:val="000000" w:themeColor="text1"/>
          <w:kern w:val="0"/>
          <w:sz w:val="28"/>
          <w:szCs w:val="28"/>
          <w14:ligatures w14:val="none"/>
        </w:rPr>
        <w:t xml:space="preserve"> </w:t>
      </w:r>
      <w:r w:rsidR="003E7EFA" w:rsidRPr="0006619A">
        <w:rPr>
          <w:rFonts w:ascii="Sakkal Majalla" w:eastAsia="Times New Roman" w:hAnsi="Sakkal Majalla" w:cs="Sakkal Majalla"/>
          <w:b/>
          <w:bCs/>
          <w:color w:val="000000" w:themeColor="text1"/>
          <w:kern w:val="0"/>
          <w:sz w:val="28"/>
          <w:szCs w:val="28"/>
          <w:rtl/>
          <w14:ligatures w14:val="none"/>
        </w:rPr>
        <w:t>(</w:t>
      </w:r>
      <w:r w:rsidR="00855B28" w:rsidRPr="0006619A">
        <w:rPr>
          <w:rFonts w:ascii="Sakkal Majalla" w:eastAsia="Times New Roman" w:hAnsi="Sakkal Majalla" w:cs="Sakkal Majalla"/>
          <w:b/>
          <w:bCs/>
          <w:color w:val="000000" w:themeColor="text1"/>
          <w:kern w:val="0"/>
          <w:sz w:val="28"/>
          <w:szCs w:val="28"/>
          <w:rtl/>
          <w14:ligatures w14:val="none"/>
        </w:rPr>
        <w:t>أسود</w:t>
      </w:r>
      <w:r w:rsidR="000A4D31" w:rsidRPr="0006619A">
        <w:rPr>
          <w:rFonts w:ascii="Sakkal Majalla" w:eastAsia="Times New Roman" w:hAnsi="Sakkal Majalla" w:cs="Sakkal Majalla"/>
          <w:b/>
          <w:bCs/>
          <w:color w:val="000000" w:themeColor="text1"/>
          <w:kern w:val="0"/>
          <w:sz w:val="28"/>
          <w:szCs w:val="28"/>
          <w:rtl/>
          <w14:ligatures w14:val="none"/>
        </w:rPr>
        <w:t xml:space="preserve"> </w:t>
      </w:r>
      <w:r w:rsidR="00855B28" w:rsidRPr="0006619A">
        <w:rPr>
          <w:rFonts w:ascii="Sakkal Majalla" w:eastAsia="Times New Roman" w:hAnsi="Sakkal Majalla" w:cs="Sakkal Majalla"/>
          <w:b/>
          <w:bCs/>
          <w:color w:val="000000" w:themeColor="text1"/>
          <w:kern w:val="0"/>
          <w:sz w:val="28"/>
          <w:szCs w:val="28"/>
          <w:rtl/>
          <w14:ligatures w14:val="none"/>
        </w:rPr>
        <w:t>والمحمود</w:t>
      </w:r>
      <w:r w:rsidR="003E7EFA" w:rsidRPr="0006619A">
        <w:rPr>
          <w:rFonts w:ascii="Sakkal Majalla" w:eastAsia="Times New Roman" w:hAnsi="Sakkal Majalla" w:cs="Sakkal Majalla"/>
          <w:b/>
          <w:bCs/>
          <w:color w:val="000000" w:themeColor="text1"/>
          <w:kern w:val="0"/>
          <w:sz w:val="28"/>
          <w:szCs w:val="28"/>
          <w:rtl/>
          <w14:ligatures w14:val="none"/>
        </w:rPr>
        <w:t>،</w:t>
      </w:r>
      <w:r w:rsidR="00855B28" w:rsidRPr="0006619A">
        <w:rPr>
          <w:rFonts w:ascii="Sakkal Majalla" w:eastAsia="Times New Roman" w:hAnsi="Sakkal Majalla" w:cs="Sakkal Majalla"/>
          <w:b/>
          <w:bCs/>
          <w:color w:val="000000" w:themeColor="text1"/>
          <w:kern w:val="0"/>
          <w:sz w:val="28"/>
          <w:szCs w:val="28"/>
          <w:rtl/>
          <w14:ligatures w14:val="none"/>
        </w:rPr>
        <w:t>2023</w:t>
      </w:r>
      <w:r w:rsidR="003E7EFA" w:rsidRPr="0006619A">
        <w:rPr>
          <w:rFonts w:ascii="Sakkal Majalla" w:eastAsia="Times New Roman" w:hAnsi="Sakkal Majalla" w:cs="Sakkal Majalla"/>
          <w:b/>
          <w:bCs/>
          <w:color w:val="000000" w:themeColor="text1"/>
          <w:kern w:val="0"/>
          <w:sz w:val="28"/>
          <w:szCs w:val="28"/>
          <w:rtl/>
          <w14:ligatures w14:val="none"/>
        </w:rPr>
        <w:t>)</w:t>
      </w:r>
    </w:p>
    <w:p w14:paraId="1F15507D" w14:textId="4752F166" w:rsidR="00F6289C" w:rsidRPr="0006619A" w:rsidRDefault="00F6289C"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أثر المخاطر المالية بأبعادها (مخاطر السيولة، المخاطر الائتمانية، مخاطر السوق، والمخاطر التشغيلية) على الفشل المالي في المصارف التجارية المسجلة في سوق العراق للأوراق المالية، وذلك في ظل التحديات المالية والاقتصادية التي تواجه المصارف على المستويين المحلي والإقليمي</w:t>
      </w:r>
      <w:r w:rsidR="002A1FBF" w:rsidRPr="0006619A">
        <w:rPr>
          <w:rFonts w:ascii="Sakkal Majalla" w:hAnsi="Sakkal Majalla" w:cs="Sakkal Majalla"/>
          <w:color w:val="000000" w:themeColor="text1"/>
          <w:sz w:val="28"/>
          <w:szCs w:val="28"/>
          <w:rtl/>
        </w:rPr>
        <w:t>، و</w:t>
      </w:r>
      <w:r w:rsidRPr="0006619A">
        <w:rPr>
          <w:rFonts w:ascii="Sakkal Majalla" w:hAnsi="Sakkal Majalla" w:cs="Sakkal Majalla"/>
          <w:color w:val="000000" w:themeColor="text1"/>
          <w:sz w:val="28"/>
          <w:szCs w:val="28"/>
          <w:rtl/>
        </w:rPr>
        <w:t>استخدمت الدراسة المنهج الوصفي التحليلي</w:t>
      </w:r>
      <w:r w:rsidRPr="0006619A">
        <w:rPr>
          <w:rFonts w:ascii="Sakkal Majalla" w:hAnsi="Sakkal Majalla" w:cs="Sakkal Majalla"/>
          <w:color w:val="000000" w:themeColor="text1"/>
          <w:sz w:val="28"/>
          <w:szCs w:val="28"/>
        </w:rPr>
        <w:t>.</w:t>
      </w:r>
    </w:p>
    <w:p w14:paraId="0FBD8209" w14:textId="77777777" w:rsidR="00F6289C" w:rsidRPr="0006619A" w:rsidRDefault="00F6289C"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وتوصلت نتائج الدراسة إلى وجود تأثير معنوي ذو دلالة إحصائية للمخاطر المالية في الفشل المالي، كما بينت النتائج وجود تفاوت بين المصارف في درجة تعرضها للفشل المالي، حيث كان مصرف بابل الأقرب إلى حالة الفشل المالي مقارنةً ببقية المصارف المشمولة بالعينة</w:t>
      </w:r>
      <w:r w:rsidRPr="0006619A">
        <w:rPr>
          <w:rFonts w:ascii="Sakkal Majalla" w:hAnsi="Sakkal Majalla" w:cs="Sakkal Majalla"/>
          <w:color w:val="000000" w:themeColor="text1"/>
          <w:sz w:val="28"/>
          <w:szCs w:val="28"/>
        </w:rPr>
        <w:t>.</w:t>
      </w:r>
    </w:p>
    <w:p w14:paraId="743256B4" w14:textId="77777777" w:rsidR="00F6289C" w:rsidRPr="0006619A" w:rsidRDefault="00F6289C"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وأوصت الدراسة بضرورة تبني المصارف التجارية نهجًا استباقيًا في إدارة المخاطر المالية من خلال تطوير نظم الإنذار المبكر، وتعزيز الكفاءة الرقابية والتحليلية، واتخاذ إجراءات احترازية تُمكّنها من تقليل احتمالية الفشل المالي وتحقيق الاستدامة التشغيلية</w:t>
      </w:r>
      <w:r w:rsidRPr="0006619A">
        <w:rPr>
          <w:rFonts w:ascii="Sakkal Majalla" w:hAnsi="Sakkal Majalla" w:cs="Sakkal Majalla"/>
          <w:color w:val="000000" w:themeColor="text1"/>
          <w:sz w:val="28"/>
          <w:szCs w:val="28"/>
        </w:rPr>
        <w:t>.</w:t>
      </w:r>
    </w:p>
    <w:p w14:paraId="05CBACBA" w14:textId="760644C4" w:rsidR="00D76CFA" w:rsidRPr="0006619A" w:rsidRDefault="00E3001E" w:rsidP="000B2F14">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06619A">
        <w:rPr>
          <w:rFonts w:ascii="Sakkal Majalla" w:hAnsi="Sakkal Majalla" w:cs="Sakkal Majalla"/>
          <w:b/>
          <w:bCs/>
          <w:color w:val="000000" w:themeColor="text1"/>
          <w:sz w:val="28"/>
          <w:szCs w:val="28"/>
          <w:rtl/>
        </w:rPr>
        <w:t>دراسة</w:t>
      </w:r>
      <w:r w:rsidR="003E7EFA" w:rsidRPr="0006619A">
        <w:rPr>
          <w:rFonts w:ascii="Sakkal Majalla" w:eastAsia="Times New Roman" w:hAnsi="Sakkal Majalla" w:cs="Sakkal Majalla"/>
          <w:b/>
          <w:bCs/>
          <w:color w:val="000000" w:themeColor="text1"/>
          <w:kern w:val="0"/>
          <w:sz w:val="28"/>
          <w:szCs w:val="28"/>
          <w:rtl/>
          <w:lang w:bidi="ar-EG"/>
          <w14:ligatures w14:val="none"/>
        </w:rPr>
        <w:t>(</w:t>
      </w:r>
      <w:r w:rsidR="00855B28" w:rsidRPr="0006619A">
        <w:rPr>
          <w:rFonts w:ascii="Sakkal Majalla" w:eastAsia="Times New Roman" w:hAnsi="Sakkal Majalla" w:cs="Sakkal Majalla"/>
          <w:b/>
          <w:bCs/>
          <w:color w:val="000000" w:themeColor="text1"/>
          <w:kern w:val="0"/>
          <w:sz w:val="28"/>
          <w:szCs w:val="28"/>
          <w:rtl/>
          <w:lang w:bidi="ar-EG"/>
          <w14:ligatures w14:val="none"/>
        </w:rPr>
        <w:t xml:space="preserve">نويجى </w:t>
      </w:r>
      <w:r w:rsidR="003E7EFA" w:rsidRPr="0006619A">
        <w:rPr>
          <w:rFonts w:ascii="Sakkal Majalla" w:eastAsia="Times New Roman" w:hAnsi="Sakkal Majalla" w:cs="Sakkal Majalla"/>
          <w:b/>
          <w:bCs/>
          <w:color w:val="000000" w:themeColor="text1"/>
          <w:kern w:val="0"/>
          <w:sz w:val="28"/>
          <w:szCs w:val="28"/>
          <w:rtl/>
          <w:lang w:bidi="ar-EG"/>
          <w14:ligatures w14:val="none"/>
        </w:rPr>
        <w:t>،</w:t>
      </w:r>
      <w:r w:rsidR="00855B28" w:rsidRPr="0006619A">
        <w:rPr>
          <w:rFonts w:ascii="Sakkal Majalla" w:eastAsia="Times New Roman" w:hAnsi="Sakkal Majalla" w:cs="Sakkal Majalla"/>
          <w:b/>
          <w:bCs/>
          <w:color w:val="000000" w:themeColor="text1"/>
          <w:kern w:val="0"/>
          <w:sz w:val="28"/>
          <w:szCs w:val="28"/>
          <w:rtl/>
          <w:lang w:bidi="ar-EG"/>
          <w14:ligatures w14:val="none"/>
        </w:rPr>
        <w:t>2023</w:t>
      </w:r>
      <w:r w:rsidR="003E7EFA" w:rsidRPr="0006619A">
        <w:rPr>
          <w:rFonts w:ascii="Sakkal Majalla" w:eastAsia="Times New Roman" w:hAnsi="Sakkal Majalla" w:cs="Sakkal Majalla"/>
          <w:b/>
          <w:bCs/>
          <w:color w:val="000000" w:themeColor="text1"/>
          <w:kern w:val="0"/>
          <w:sz w:val="28"/>
          <w:szCs w:val="28"/>
          <w:rtl/>
          <w:lang w:bidi="ar-EG"/>
          <w14:ligatures w14:val="none"/>
        </w:rPr>
        <w:t>)</w:t>
      </w:r>
    </w:p>
    <w:p w14:paraId="1972C02D" w14:textId="024097DE" w:rsidR="004B64A5" w:rsidRPr="0006619A" w:rsidRDefault="004B64A5"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أثر إدارة مخاطر سلاسل الإمداد بأبعادها (إدارة المخاطر قبل حدوثها، أثناء حدوثها، وبعد حدوثها) على سمعة العلامة التجارية في قطاع التجارة الإلكترونية – الأغذية والمشروبات لدى الشركات كبيرة الحجم في محافظة القاهرة، وذلك في ظل ما يشهده هذا القطاع من تحديات لوجستية متزايدة وتغيرات في سلوك المستهلك</w:t>
      </w:r>
      <w:r w:rsidR="002A1FBF" w:rsidRPr="0006619A">
        <w:rPr>
          <w:rFonts w:ascii="Sakkal Majalla" w:hAnsi="Sakkal Majalla" w:cs="Sakkal Majalla"/>
          <w:color w:val="000000" w:themeColor="text1"/>
          <w:sz w:val="28"/>
          <w:szCs w:val="28"/>
          <w:rtl/>
        </w:rPr>
        <w:t xml:space="preserve">، </w:t>
      </w:r>
      <w:r w:rsidRPr="0006619A">
        <w:rPr>
          <w:rFonts w:ascii="Sakkal Majalla" w:hAnsi="Sakkal Majalla" w:cs="Sakkal Majalla"/>
          <w:color w:val="000000" w:themeColor="text1"/>
          <w:sz w:val="28"/>
          <w:szCs w:val="28"/>
          <w:rtl/>
        </w:rPr>
        <w:t xml:space="preserve">اعتمدت الدراسة على المنهج الوصفي التحليلي </w:t>
      </w:r>
    </w:p>
    <w:p w14:paraId="62432D67" w14:textId="77777777" w:rsidR="004B64A5" w:rsidRPr="0006619A" w:rsidRDefault="004B64A5"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lastRenderedPageBreak/>
        <w:t>وقد توصلت النتائج إلى وجود أثر ذي دلالة إحصائية لإدارة مخاطر سلاسل الإمداد بأبعادها مجتمعة على سمعة العلامة التجارية، مما يؤكد أن قدرة الشركات على التعامل مع المخاطر اللوجستية بشكل استباقي وفعّال تنعكس إيجاباً على صورتها الذهنية لدى العملاء</w:t>
      </w:r>
      <w:r w:rsidRPr="0006619A">
        <w:rPr>
          <w:rFonts w:ascii="Sakkal Majalla" w:hAnsi="Sakkal Majalla" w:cs="Sakkal Majalla"/>
          <w:color w:val="000000" w:themeColor="text1"/>
          <w:sz w:val="28"/>
          <w:szCs w:val="28"/>
        </w:rPr>
        <w:t>.</w:t>
      </w:r>
    </w:p>
    <w:p w14:paraId="4B56165F" w14:textId="38703520" w:rsidR="00CF5B9E" w:rsidRPr="0006619A" w:rsidRDefault="004B64A5"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وأوصت الدراسة بضرورة التركيز على القياس الاستباقي لمخاطر سلاسل الإمداد، وتحديث استراتيجيات التعامل معها باستمرار، بما يضمن اتخاذ قرارات مدروسة تُسهم في تقليل آثار الأزمات، وتسريع التعافي، وتعزيز مرونة السلسلة وسمعة العلامة التجارية على المدى الطويل</w:t>
      </w:r>
      <w:r w:rsidRPr="0006619A">
        <w:rPr>
          <w:rFonts w:ascii="Sakkal Majalla" w:hAnsi="Sakkal Majalla" w:cs="Sakkal Majalla"/>
          <w:color w:val="000000" w:themeColor="text1"/>
          <w:sz w:val="28"/>
          <w:szCs w:val="28"/>
        </w:rPr>
        <w:t>.</w:t>
      </w:r>
    </w:p>
    <w:p w14:paraId="17D116C0" w14:textId="0AB0469F" w:rsidR="00D76CFA" w:rsidRPr="0006619A" w:rsidRDefault="00E3001E" w:rsidP="000B2F1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دراسة</w:t>
      </w:r>
      <w:r w:rsidR="00A81B3B" w:rsidRPr="0006619A">
        <w:rPr>
          <w:rFonts w:ascii="Sakkal Majalla" w:eastAsia="Times New Roman" w:hAnsi="Sakkal Majalla" w:cs="Sakkal Majalla"/>
          <w:b/>
          <w:bCs/>
          <w:color w:val="000000" w:themeColor="text1"/>
          <w:kern w:val="0"/>
          <w:sz w:val="28"/>
          <w:szCs w:val="28"/>
          <w14:ligatures w14:val="none"/>
        </w:rPr>
        <w:t xml:space="preserve"> </w:t>
      </w:r>
      <w:r w:rsidR="003E7EFA" w:rsidRPr="0006619A">
        <w:rPr>
          <w:rFonts w:ascii="Sakkal Majalla" w:hAnsi="Sakkal Majalla" w:cs="Sakkal Majalla"/>
          <w:b/>
          <w:bCs/>
          <w:color w:val="000000" w:themeColor="text1"/>
          <w:sz w:val="28"/>
          <w:szCs w:val="28"/>
          <w:rtl/>
        </w:rPr>
        <w:t>(</w:t>
      </w:r>
      <w:r w:rsidR="00855B28" w:rsidRPr="0006619A">
        <w:rPr>
          <w:rFonts w:ascii="Sakkal Majalla" w:hAnsi="Sakkal Majalla" w:cs="Sakkal Majalla"/>
          <w:b/>
          <w:bCs/>
          <w:color w:val="000000" w:themeColor="text1"/>
          <w:sz w:val="28"/>
          <w:szCs w:val="28"/>
          <w:rtl/>
        </w:rPr>
        <w:t>الجدران</w:t>
      </w:r>
      <w:r w:rsidR="003E7EFA" w:rsidRPr="0006619A">
        <w:rPr>
          <w:rFonts w:ascii="Sakkal Majalla" w:hAnsi="Sakkal Majalla" w:cs="Sakkal Majalla"/>
          <w:b/>
          <w:bCs/>
          <w:color w:val="000000" w:themeColor="text1"/>
          <w:sz w:val="28"/>
          <w:szCs w:val="28"/>
          <w:rtl/>
        </w:rPr>
        <w:t>،</w:t>
      </w:r>
      <w:r w:rsidR="00855B28" w:rsidRPr="0006619A">
        <w:rPr>
          <w:rFonts w:ascii="Sakkal Majalla" w:hAnsi="Sakkal Majalla" w:cs="Sakkal Majalla"/>
          <w:b/>
          <w:bCs/>
          <w:color w:val="000000" w:themeColor="text1"/>
          <w:sz w:val="28"/>
          <w:szCs w:val="28"/>
          <w:rtl/>
        </w:rPr>
        <w:t>2023</w:t>
      </w:r>
      <w:r w:rsidR="003E7EFA" w:rsidRPr="0006619A">
        <w:rPr>
          <w:rFonts w:ascii="Sakkal Majalla" w:hAnsi="Sakkal Majalla" w:cs="Sakkal Majalla"/>
          <w:b/>
          <w:bCs/>
          <w:color w:val="000000" w:themeColor="text1"/>
          <w:sz w:val="28"/>
          <w:szCs w:val="28"/>
          <w:rtl/>
        </w:rPr>
        <w:t>)</w:t>
      </w:r>
    </w:p>
    <w:p w14:paraId="7674532A" w14:textId="3E196611" w:rsidR="009D4DDE" w:rsidRPr="0006619A" w:rsidRDefault="009D4DDE"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أثر المبادرة الوطنية لسلاسل الإمداد العالمية التي أطلقتها المملكة العربية السعودية أواخر عام 2022، من خلال تحليل واقع سلاسل الإمداد ومقارنتها بمفهوم لوجستيات الأعمال، واستكشاف التحول من الإدارة الاستثمارية إلى التنظيم الحكومي الاستراتيجي في إدارة سلاسل الإمداد</w:t>
      </w:r>
      <w:r w:rsidR="002A1FBF" w:rsidRPr="0006619A">
        <w:rPr>
          <w:rFonts w:ascii="Sakkal Majalla" w:hAnsi="Sakkal Majalla" w:cs="Sakkal Majalla"/>
          <w:color w:val="000000" w:themeColor="text1"/>
          <w:sz w:val="28"/>
          <w:szCs w:val="28"/>
          <w:rtl/>
        </w:rPr>
        <w:t>، و</w:t>
      </w:r>
      <w:r w:rsidRPr="0006619A">
        <w:rPr>
          <w:rFonts w:ascii="Sakkal Majalla" w:hAnsi="Sakkal Majalla" w:cs="Sakkal Majalla"/>
          <w:color w:val="000000" w:themeColor="text1"/>
          <w:sz w:val="28"/>
          <w:szCs w:val="28"/>
          <w:rtl/>
        </w:rPr>
        <w:t>استخدمت الدراسة المنهج التحليلي الوصفي .</w:t>
      </w:r>
    </w:p>
    <w:p w14:paraId="67A77827" w14:textId="77777777" w:rsidR="009D4DDE" w:rsidRPr="0006619A" w:rsidRDefault="009D4DDE"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وقد توصلت الدراسة إلى أن الانتقال نحو التنظيم الحكومي الاستراتيجي لسلاسل الإمداد يمثل نقطة تحول في السياسة الاقتصادية للمملكة، ويعزز من موقعها التنافسي عالميًا في ظل رؤية 2030، كما أن وجود نظام وطني متكامل لإدارة سلاسل الإمداد يدعم الجاهزية الاقتصادية، ويُسهم في تعزيز كفاءة التوريد والتوزيع على المستويين الإقليمي والدولي</w:t>
      </w:r>
      <w:r w:rsidRPr="0006619A">
        <w:rPr>
          <w:rFonts w:ascii="Sakkal Majalla" w:hAnsi="Sakkal Majalla" w:cs="Sakkal Majalla"/>
          <w:color w:val="000000" w:themeColor="text1"/>
          <w:sz w:val="28"/>
          <w:szCs w:val="28"/>
        </w:rPr>
        <w:t>.</w:t>
      </w:r>
    </w:p>
    <w:p w14:paraId="5D86B0D6" w14:textId="1C66F6B8" w:rsidR="00CF5B9E" w:rsidRPr="0006619A" w:rsidRDefault="009D4DDE"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وأوصت الدراسة بضرورة استمرار العمل على تطوير البنية التشريعية والتنظيمية، وتفعيل الشراكات الدولية، وتعزيز الكفاءات الوطنية في إدارة سلاسل الإمداد بما يتماشى مع المعايير العالمية ويخدم أهداف النمو المستدام والتحول الوطني</w:t>
      </w:r>
      <w:r w:rsidRPr="0006619A">
        <w:rPr>
          <w:rFonts w:ascii="Sakkal Majalla" w:hAnsi="Sakkal Majalla" w:cs="Sakkal Majalla"/>
          <w:color w:val="000000" w:themeColor="text1"/>
          <w:sz w:val="28"/>
          <w:szCs w:val="28"/>
        </w:rPr>
        <w:t>.</w:t>
      </w:r>
    </w:p>
    <w:p w14:paraId="2ADD173C" w14:textId="3FC04A5E" w:rsidR="00054BE0" w:rsidRPr="0006619A" w:rsidRDefault="000B2F14" w:rsidP="000B2F14">
      <w:pPr>
        <w:pStyle w:val="ListParagraph"/>
        <w:numPr>
          <w:ilvl w:val="0"/>
          <w:numId w:val="26"/>
        </w:numPr>
        <w:ind w:left="423"/>
        <w:rPr>
          <w:rFonts w:ascii="Sakkal Majalla" w:hAnsi="Sakkal Majalla" w:cs="Sakkal Majalla"/>
          <w:b/>
          <w:bCs/>
          <w:color w:val="000000" w:themeColor="text1"/>
          <w:sz w:val="28"/>
          <w:szCs w:val="28"/>
          <w:rtl/>
        </w:rPr>
      </w:pPr>
      <w:r w:rsidRPr="0006619A">
        <w:rPr>
          <w:rFonts w:ascii="Sakkal Majalla" w:hAnsi="Sakkal Majalla" w:cs="Sakkal Majalla"/>
          <w:b/>
          <w:bCs/>
          <w:color w:val="000000" w:themeColor="text1"/>
          <w:sz w:val="28"/>
          <w:szCs w:val="28"/>
          <w:rtl/>
        </w:rPr>
        <w:br w:type="page"/>
      </w:r>
      <w:r w:rsidR="00AC2C5E" w:rsidRPr="0006619A">
        <w:rPr>
          <w:rFonts w:ascii="Sakkal Majalla" w:hAnsi="Sakkal Majalla" w:cs="Sakkal Majalla"/>
          <w:b/>
          <w:bCs/>
          <w:color w:val="000000" w:themeColor="text1"/>
          <w:sz w:val="28"/>
          <w:szCs w:val="28"/>
          <w:rtl/>
        </w:rPr>
        <w:lastRenderedPageBreak/>
        <w:t>دراسة</w:t>
      </w:r>
      <w:r w:rsidR="00956AAB" w:rsidRPr="0006619A">
        <w:rPr>
          <w:rFonts w:ascii="Sakkal Majalla" w:eastAsia="Times New Roman" w:hAnsi="Sakkal Majalla" w:cs="Sakkal Majalla"/>
          <w:b/>
          <w:bCs/>
          <w:color w:val="000000" w:themeColor="text1"/>
          <w:kern w:val="0"/>
          <w:sz w:val="28"/>
          <w:szCs w:val="28"/>
          <w:rtl/>
          <w14:ligatures w14:val="none"/>
        </w:rPr>
        <w:t xml:space="preserve"> </w:t>
      </w:r>
      <w:r w:rsidR="00054BE0" w:rsidRPr="0006619A">
        <w:rPr>
          <w:rFonts w:ascii="Sakkal Majalla" w:eastAsia="Times New Roman" w:hAnsi="Sakkal Majalla" w:cs="Sakkal Majalla"/>
          <w:b/>
          <w:bCs/>
          <w:color w:val="000000" w:themeColor="text1"/>
          <w:kern w:val="0"/>
          <w:sz w:val="28"/>
          <w:szCs w:val="28"/>
          <w14:ligatures w14:val="none"/>
        </w:rPr>
        <w:t>(Gurrala, 2022)</w:t>
      </w:r>
    </w:p>
    <w:p w14:paraId="356C4BCE" w14:textId="6501388E" w:rsidR="00C379AA" w:rsidRPr="0006619A" w:rsidRDefault="00C379AA"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هدفت الدراسة إلى التعرف على أثر إدارة التغيير بأبعادها (الإدارة الاستباقية للتغيير، إدارة التغيير أثناء الاضطرابات، إدارة التغيير بعد التعافي، وتنمية قدرات التكيف التنظيمي) على تعزيز مرونة سلاسل الإمداد في المنظمات الحديثة التي تواجه اضطرابات داخلية وخارجية</w:t>
      </w:r>
      <w:r w:rsidR="002A1FBF" w:rsidRPr="0006619A">
        <w:rPr>
          <w:rFonts w:ascii="Sakkal Majalla" w:hAnsi="Sakkal Majalla" w:cs="Sakkal Majalla"/>
          <w:color w:val="000000" w:themeColor="text1"/>
          <w:sz w:val="28"/>
          <w:szCs w:val="28"/>
          <w:rtl/>
        </w:rPr>
        <w:t>،وى</w:t>
      </w:r>
      <w:r w:rsidRPr="0006619A">
        <w:rPr>
          <w:rFonts w:ascii="Sakkal Majalla" w:hAnsi="Sakkal Majalla" w:cs="Sakkal Majalla"/>
          <w:color w:val="000000" w:themeColor="text1"/>
          <w:sz w:val="28"/>
          <w:szCs w:val="28"/>
          <w:rtl/>
        </w:rPr>
        <w:t>استخدمت الدراسة المنهج الوصفي التحليلي</w:t>
      </w:r>
      <w:r w:rsidRPr="0006619A">
        <w:rPr>
          <w:rFonts w:ascii="Sakkal Majalla" w:hAnsi="Sakkal Majalla" w:cs="Sakkal Majalla"/>
          <w:color w:val="000000" w:themeColor="text1"/>
          <w:sz w:val="28"/>
          <w:szCs w:val="28"/>
        </w:rPr>
        <w:t>.</w:t>
      </w:r>
    </w:p>
    <w:p w14:paraId="16A4FD13" w14:textId="77777777" w:rsidR="00C379AA" w:rsidRPr="0006619A" w:rsidRDefault="00C379AA"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وتوصلت النتائج إلى أن إدارة التغيير الاستباقية تُمكّن سلاسل الإمداد من مواجهة الاضطرابات بكفاءة أعلى وتسريع التعافي بعد الأزمات، في حين أن النهج التفاعلي في إدارة التغيير يؤدي إلى استجابات فوضوية وضعف في كفاءة استعادة الاستقرار التشغيلي</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كما بينت النتائج أن دمج عمليات إدارة التغيير ضمن استراتيجيات المرونة يسهم في تحسين القدرة على التنبؤ بالمخاطر والتكيف مع بيئات الأعمال الديناميكية</w:t>
      </w:r>
      <w:r w:rsidRPr="0006619A">
        <w:rPr>
          <w:rFonts w:ascii="Sakkal Majalla" w:hAnsi="Sakkal Majalla" w:cs="Sakkal Majalla"/>
          <w:color w:val="000000" w:themeColor="text1"/>
          <w:sz w:val="28"/>
          <w:szCs w:val="28"/>
        </w:rPr>
        <w:t>.</w:t>
      </w:r>
    </w:p>
    <w:p w14:paraId="0B9BA9DE" w14:textId="7D0B2C95" w:rsidR="000A4D31" w:rsidRPr="0006619A" w:rsidRDefault="00C379AA"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وأوصت الدراسة بضرورة تبني منهج استباقي في إدارة التغيير قائم على التخطيط المسبق، وتطوير القدرات التحليلية والقيادية، وتعزيز ثقافة التكيف المؤسسي لضمان استدامة مرونة سلاسل الإمداد ورفع جاهزيتها لمواجهة الاضطرابات المستقبلية</w:t>
      </w:r>
      <w:r w:rsidRPr="0006619A">
        <w:rPr>
          <w:rFonts w:ascii="Sakkal Majalla" w:hAnsi="Sakkal Majalla" w:cs="Sakkal Majalla"/>
          <w:color w:val="000000" w:themeColor="text1"/>
          <w:sz w:val="28"/>
          <w:szCs w:val="28"/>
        </w:rPr>
        <w:t>.</w:t>
      </w:r>
      <w:r w:rsidR="000A4D31" w:rsidRPr="0006619A">
        <w:rPr>
          <w:rFonts w:ascii="Sakkal Majalla" w:hAnsi="Sakkal Majalla" w:cs="Sakkal Majalla"/>
          <w:color w:val="000000" w:themeColor="text1"/>
          <w:sz w:val="28"/>
          <w:szCs w:val="28"/>
        </w:rPr>
        <w:t>.</w:t>
      </w:r>
      <w:r w:rsidR="000A4D31" w:rsidRPr="0006619A">
        <w:rPr>
          <w:rFonts w:ascii="Sakkal Majalla" w:hAnsi="Sakkal Majalla" w:cs="Sakkal Majalla"/>
          <w:color w:val="000000" w:themeColor="text1"/>
          <w:sz w:val="28"/>
          <w:szCs w:val="28"/>
          <w:rtl/>
        </w:rPr>
        <w:t xml:space="preserve"> </w:t>
      </w:r>
    </w:p>
    <w:p w14:paraId="42615E59" w14:textId="77777777" w:rsidR="004A0C90" w:rsidRPr="0006619A" w:rsidRDefault="00A81B3B" w:rsidP="000B2F14">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6619A">
        <w:rPr>
          <w:rFonts w:ascii="Sakkal Majalla" w:hAnsi="Sakkal Majalla" w:cs="Sakkal Majalla"/>
          <w:b/>
          <w:bCs/>
          <w:color w:val="000000" w:themeColor="text1"/>
          <w:sz w:val="28"/>
          <w:szCs w:val="28"/>
          <w:rtl/>
        </w:rPr>
        <w:t>دراسة</w:t>
      </w:r>
      <w:r w:rsidR="006E4789" w:rsidRPr="0006619A">
        <w:rPr>
          <w:rFonts w:ascii="Sakkal Majalla" w:hAnsi="Sakkal Majalla" w:cs="Sakkal Majalla"/>
          <w:b/>
          <w:bCs/>
          <w:color w:val="000000" w:themeColor="text1"/>
          <w:sz w:val="28"/>
          <w:szCs w:val="28"/>
        </w:rPr>
        <w:t xml:space="preserve"> </w:t>
      </w:r>
      <w:r w:rsidR="00956AAB" w:rsidRPr="0006619A">
        <w:rPr>
          <w:rFonts w:ascii="Sakkal Majalla" w:hAnsi="Sakkal Majalla" w:cs="Sakkal Majalla"/>
          <w:b/>
          <w:bCs/>
          <w:color w:val="000000" w:themeColor="text1"/>
          <w:sz w:val="28"/>
          <w:szCs w:val="28"/>
          <w:rtl/>
        </w:rPr>
        <w:t xml:space="preserve"> </w:t>
      </w:r>
      <w:r w:rsidR="004A0C90" w:rsidRPr="0006619A">
        <w:rPr>
          <w:rFonts w:ascii="Sakkal Majalla" w:hAnsi="Sakkal Majalla" w:cs="Sakkal Majalla"/>
          <w:b/>
          <w:bCs/>
          <w:color w:val="000000" w:themeColor="text1"/>
          <w:sz w:val="28"/>
          <w:szCs w:val="28"/>
        </w:rPr>
        <w:t>(Ryczyński &amp; Tubis, 2021)</w:t>
      </w:r>
    </w:p>
    <w:p w14:paraId="064FAAAD" w14:textId="69B158E4" w:rsidR="002641CF" w:rsidRPr="0006619A" w:rsidRDefault="002641CF"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 xml:space="preserve">هدفت الدراسة إلى التعرف على أثر إدارة المخاطر بأبعادها (مرحلة التخطيط، مرحلة التوريد، ومرحلة التخزين) على تعزيز مرونة سلاسل إمداد الوقود العسكري في مناطق العمليات الخارجية، </w:t>
      </w:r>
      <w:r w:rsidR="002A1FBF" w:rsidRPr="0006619A">
        <w:rPr>
          <w:rFonts w:ascii="Sakkal Majalla" w:hAnsi="Sakkal Majalla" w:cs="Sakkal Majalla"/>
          <w:color w:val="000000" w:themeColor="text1"/>
          <w:sz w:val="28"/>
          <w:szCs w:val="28"/>
          <w:rtl/>
        </w:rPr>
        <w:t>و</w:t>
      </w:r>
      <w:r w:rsidRPr="0006619A">
        <w:rPr>
          <w:rFonts w:ascii="Sakkal Majalla" w:hAnsi="Sakkal Majalla" w:cs="Sakkal Majalla"/>
          <w:color w:val="000000" w:themeColor="text1"/>
          <w:sz w:val="28"/>
          <w:szCs w:val="28"/>
          <w:rtl/>
        </w:rPr>
        <w:t>استخدمت الدراسة المنهج التحليلي التطبيقي</w:t>
      </w:r>
      <w:r w:rsidRPr="0006619A">
        <w:rPr>
          <w:rFonts w:ascii="Sakkal Majalla" w:hAnsi="Sakkal Majalla" w:cs="Sakkal Majalla"/>
          <w:color w:val="000000" w:themeColor="text1"/>
          <w:sz w:val="28"/>
          <w:szCs w:val="28"/>
        </w:rPr>
        <w:t>.</w:t>
      </w:r>
    </w:p>
    <w:p w14:paraId="3953548A" w14:textId="77777777" w:rsidR="002641CF" w:rsidRPr="0006619A" w:rsidRDefault="002641CF"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وأظهرت النتائج أن تطبيق المنهجية المقترحة يسهم في تحديد دقيق لمستويات المخاطر وتقدير تأثيرها على مرونة السلسلة، كما يتيح تحسين قدرة نظم الإمداد العسكري على الاستجابة للاضطرابات وتقليل احتمالية الانقطاع في تدفق الوقود أثناء العمليات</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كما تبين أن المنهج المعتمد يتميز بالمرونة وقابلية التطبيق على أنواع مختلفة من سلاسل الإمداد عالية الخطورة، سواء في البيئات العسكرية أو المدنية</w:t>
      </w:r>
      <w:r w:rsidRPr="0006619A">
        <w:rPr>
          <w:rFonts w:ascii="Sakkal Majalla" w:hAnsi="Sakkal Majalla" w:cs="Sakkal Majalla"/>
          <w:color w:val="000000" w:themeColor="text1"/>
          <w:sz w:val="28"/>
          <w:szCs w:val="28"/>
        </w:rPr>
        <w:t>.</w:t>
      </w:r>
    </w:p>
    <w:p w14:paraId="5CB0F1EC" w14:textId="7F531037" w:rsidR="000A4D31" w:rsidRPr="0006619A" w:rsidRDefault="002641CF" w:rsidP="000B2F14">
      <w:pPr>
        <w:spacing w:before="100" w:beforeAutospacing="1" w:after="100" w:afterAutospacing="1" w:line="360" w:lineRule="auto"/>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lastRenderedPageBreak/>
        <w:t>وأوصت الدراسة بضرورة اعتماد التحليل الضبابي كأداة داعمة لصناع القرار في إدارة الإمدادات العسكرية، وتكامل إدارة المخاطر مع التخطيط اللوجستي الميداني، وتعزيز أنظمة المراقبة والتنبؤ بالمخاطر لضمان استدامة الإمداد ورفع كفاءة الأداء في الظروف العملياتية المعقدة</w:t>
      </w:r>
      <w:r w:rsidRPr="0006619A">
        <w:rPr>
          <w:rFonts w:ascii="Sakkal Majalla" w:hAnsi="Sakkal Majalla" w:cs="Sakkal Majalla"/>
          <w:color w:val="000000" w:themeColor="text1"/>
          <w:sz w:val="28"/>
          <w:szCs w:val="28"/>
        </w:rPr>
        <w:t>.</w:t>
      </w:r>
    </w:p>
    <w:p w14:paraId="7B38AC85" w14:textId="79655675" w:rsidR="000B2F14" w:rsidRPr="0006619A" w:rsidRDefault="000B2F14" w:rsidP="000B2F1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69790501"/>
      <w:bookmarkStart w:id="16" w:name="_Toc223477654"/>
      <w:bookmarkEnd w:id="13"/>
      <w:r w:rsidRPr="0006619A">
        <w:rPr>
          <w:rFonts w:ascii="Sakkal Majalla" w:hAnsi="Sakkal Majalla" w:cs="Sakkal Majalla"/>
          <w:b/>
          <w:bCs/>
          <w:color w:val="000000" w:themeColor="text1"/>
          <w:sz w:val="36"/>
          <w:szCs w:val="36"/>
          <w:rtl/>
        </w:rPr>
        <w:t>8.1 الفجوة البحثية:</w:t>
      </w:r>
      <w:bookmarkEnd w:id="16"/>
    </w:p>
    <w:p w14:paraId="3D01095D" w14:textId="561C6096" w:rsidR="00D92787" w:rsidRPr="0006619A" w:rsidRDefault="00D92787"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b/>
          <w:bCs/>
          <w:color w:val="000000" w:themeColor="text1"/>
          <w:sz w:val="28"/>
          <w:szCs w:val="28"/>
          <w:rtl/>
        </w:rPr>
        <w:t>أولًا</w:t>
      </w:r>
      <w:r w:rsidRPr="0006619A">
        <w:rPr>
          <w:rFonts w:ascii="Sakkal Majalla" w:hAnsi="Sakkal Majalla" w:cs="Sakkal Majalla"/>
          <w:color w:val="000000" w:themeColor="text1"/>
          <w:sz w:val="28"/>
          <w:szCs w:val="28"/>
          <w:rtl/>
        </w:rPr>
        <w:t>، تتفق الدراسة الحالية مع ما توصلت إليه دراسة القنيوي</w:t>
      </w:r>
      <w:r w:rsidRPr="0006619A">
        <w:rPr>
          <w:rFonts w:ascii="Sakkal Majalla" w:hAnsi="Sakkal Majalla" w:cs="Sakkal Majalla"/>
          <w:color w:val="000000" w:themeColor="text1"/>
          <w:sz w:val="28"/>
          <w:szCs w:val="28"/>
        </w:rPr>
        <w:t xml:space="preserve"> (2024) </w:t>
      </w:r>
      <w:r w:rsidRPr="0006619A">
        <w:rPr>
          <w:rFonts w:ascii="Sakkal Majalla" w:hAnsi="Sakkal Majalla" w:cs="Sakkal Majalla"/>
          <w:color w:val="000000" w:themeColor="text1"/>
          <w:sz w:val="28"/>
          <w:szCs w:val="28"/>
          <w:rtl/>
        </w:rPr>
        <w:t>التي أكدت على أهمية تبني الممارسات الرقابية الاستباقية في الحد من المخاطر وتعزيز الكفاءة التشغيلية، إلا أن نطاق دراستها كان في القطاع المصرفي السعودي، الذي يختلف عن البيئة العسكرية من حيث طبيعة العمليات، وحجم التهديدات، ونوعية الأزمات، و تسعى الدراسة الحالية إلى استكشاف هذا النهج الاستباقي في سياق عسكري عالي المخاطر، ومتأثر باضطرابات جيوسياسية متصاعدة، وهو ما يمثل فجوة في التناول البحثي</w:t>
      </w:r>
      <w:r w:rsidRPr="0006619A">
        <w:rPr>
          <w:rFonts w:ascii="Sakkal Majalla" w:hAnsi="Sakkal Majalla" w:cs="Sakkal Majalla"/>
          <w:color w:val="000000" w:themeColor="text1"/>
          <w:sz w:val="28"/>
          <w:szCs w:val="28"/>
        </w:rPr>
        <w:t>.</w:t>
      </w:r>
      <w:r w:rsidRPr="0006619A">
        <w:rPr>
          <w:rFonts w:ascii="Sakkal Majalla" w:hAnsi="Sakkal Majalla" w:cs="Sakkal Majalla"/>
          <w:color w:val="000000" w:themeColor="text1"/>
          <w:sz w:val="28"/>
          <w:szCs w:val="28"/>
          <w:rtl/>
        </w:rPr>
        <w:t xml:space="preserve"> (القنيوي، 2024</w:t>
      </w:r>
      <w:r w:rsidRPr="0006619A">
        <w:rPr>
          <w:rFonts w:ascii="Sakkal Majalla" w:hAnsi="Sakkal Majalla" w:cs="Sakkal Majalla"/>
          <w:color w:val="000000" w:themeColor="text1"/>
          <w:sz w:val="28"/>
          <w:szCs w:val="28"/>
        </w:rPr>
        <w:t>(</w:t>
      </w:r>
    </w:p>
    <w:p w14:paraId="55E1FD33" w14:textId="77777777" w:rsidR="000B2F14" w:rsidRPr="0006619A" w:rsidRDefault="00D92787" w:rsidP="000B2F1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b/>
          <w:bCs/>
          <w:color w:val="000000" w:themeColor="text1"/>
          <w:sz w:val="28"/>
          <w:szCs w:val="28"/>
          <w:rtl/>
        </w:rPr>
        <w:t>ثانيًا</w:t>
      </w:r>
      <w:r w:rsidRPr="0006619A">
        <w:rPr>
          <w:rFonts w:ascii="Sakkal Majalla" w:hAnsi="Sakkal Majalla" w:cs="Sakkal Majalla"/>
          <w:color w:val="000000" w:themeColor="text1"/>
          <w:sz w:val="28"/>
          <w:szCs w:val="28"/>
          <w:rtl/>
        </w:rPr>
        <w:t>، تشير دراسة</w:t>
      </w:r>
      <w:r w:rsidRPr="0006619A">
        <w:rPr>
          <w:rFonts w:ascii="Sakkal Majalla" w:hAnsi="Sakkal Majalla" w:cs="Sakkal Majalla"/>
          <w:color w:val="000000" w:themeColor="text1"/>
          <w:sz w:val="28"/>
          <w:szCs w:val="28"/>
        </w:rPr>
        <w:t xml:space="preserve"> Kim (2024) </w:t>
      </w:r>
      <w:r w:rsidRPr="0006619A">
        <w:rPr>
          <w:rFonts w:ascii="Sakkal Majalla" w:hAnsi="Sakkal Majalla" w:cs="Sakkal Majalla"/>
          <w:color w:val="000000" w:themeColor="text1"/>
          <w:sz w:val="28"/>
          <w:szCs w:val="28"/>
          <w:rtl/>
        </w:rPr>
        <w:t>إلى أهمية استخدام الأدوات الرقمية مثل البلوك تشين وإنترنت الأشياء لتعزيز مرونة سلاسل الإمداد من خلال تحسين الشفافية والقدرة على التنبؤ، ورغم أن هذا الطرح يتقاطع مع الدراسة الحالية في أهمية الاستعداد المبكر للمخاطر، إلا أن</w:t>
      </w:r>
      <w:r w:rsidRPr="0006619A">
        <w:rPr>
          <w:rFonts w:ascii="Sakkal Majalla" w:hAnsi="Sakkal Majalla" w:cs="Sakkal Majalla"/>
          <w:color w:val="000000" w:themeColor="text1"/>
          <w:sz w:val="28"/>
          <w:szCs w:val="28"/>
        </w:rPr>
        <w:t xml:space="preserve"> Kim </w:t>
      </w:r>
      <w:r w:rsidRPr="0006619A">
        <w:rPr>
          <w:rFonts w:ascii="Sakkal Majalla" w:hAnsi="Sakkal Majalla" w:cs="Sakkal Majalla"/>
          <w:color w:val="000000" w:themeColor="text1"/>
          <w:sz w:val="28"/>
          <w:szCs w:val="28"/>
          <w:rtl/>
        </w:rPr>
        <w:t>ركزت على البُعد التكنولوجي دون معالجة الجوانب الإدارية والسلوكية والتنظيمية التي تشكل جوهر الإدارة الاستباقية للمخاطر، خاصة في البيئات العسكرية</w:t>
      </w:r>
      <w:r w:rsidR="000B2F14" w:rsidRPr="0006619A">
        <w:rPr>
          <w:rFonts w:ascii="Sakkal Majalla" w:hAnsi="Sakkal Majalla" w:cs="Sakkal Majalla"/>
          <w:color w:val="000000" w:themeColor="text1"/>
          <w:sz w:val="28"/>
          <w:szCs w:val="28"/>
        </w:rPr>
        <w:t>.</w:t>
      </w:r>
    </w:p>
    <w:p w14:paraId="4B5F2200" w14:textId="59BB8257" w:rsidR="00D92787" w:rsidRPr="0006619A" w:rsidRDefault="00D92787"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b/>
          <w:bCs/>
          <w:color w:val="000000" w:themeColor="text1"/>
          <w:sz w:val="28"/>
          <w:szCs w:val="28"/>
          <w:rtl/>
        </w:rPr>
        <w:t>ثالثًا</w:t>
      </w:r>
      <w:r w:rsidRPr="0006619A">
        <w:rPr>
          <w:rFonts w:ascii="Sakkal Majalla" w:hAnsi="Sakkal Majalla" w:cs="Sakkal Majalla"/>
          <w:color w:val="000000" w:themeColor="text1"/>
          <w:sz w:val="28"/>
          <w:szCs w:val="28"/>
          <w:rtl/>
        </w:rPr>
        <w:t>، تناولت دراسة</w:t>
      </w:r>
      <w:r w:rsidRPr="0006619A">
        <w:rPr>
          <w:rFonts w:ascii="Sakkal Majalla" w:hAnsi="Sakkal Majalla" w:cs="Sakkal Majalla"/>
          <w:color w:val="000000" w:themeColor="text1"/>
          <w:sz w:val="28"/>
          <w:szCs w:val="28"/>
        </w:rPr>
        <w:t xml:space="preserve"> Trif (2023) </w:t>
      </w:r>
      <w:r w:rsidRPr="0006619A">
        <w:rPr>
          <w:rFonts w:ascii="Sakkal Majalla" w:hAnsi="Sakkal Majalla" w:cs="Sakkal Majalla"/>
          <w:color w:val="000000" w:themeColor="text1"/>
          <w:sz w:val="28"/>
          <w:szCs w:val="28"/>
          <w:rtl/>
        </w:rPr>
        <w:t>مرونة سلاسل الإمداد في السياقات العسكرية، ووضعت إطارًا لتعزيز القدرة على مواجهة الاضطرابات. لكنها لم تركّز بشكل مباشر على دور إدارة المخاطر الاستباقية كمدخل لبناء المرونة، بل تعاملت مع المرونة كهدف مستقل. في المقابل، تسعى الدراسة الحالية إلى الربط بين النهج الاستباقي في إدارة المخاطر ومرونة سلاسل الإمداد العسكري باعتبارهما متغيرين مترابطين يؤثر كل منهما في الآخر</w:t>
      </w:r>
      <w:r w:rsidRPr="0006619A">
        <w:rPr>
          <w:rFonts w:ascii="Sakkal Majalla" w:hAnsi="Sakkal Majalla" w:cs="Sakkal Majalla"/>
          <w:color w:val="000000" w:themeColor="text1"/>
          <w:sz w:val="28"/>
          <w:szCs w:val="28"/>
        </w:rPr>
        <w:t>.(Trif, 2023)</w:t>
      </w:r>
    </w:p>
    <w:p w14:paraId="1BA829CD" w14:textId="184E7EF4" w:rsidR="00D92787" w:rsidRPr="0006619A" w:rsidRDefault="00D92787"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b/>
          <w:bCs/>
          <w:color w:val="000000" w:themeColor="text1"/>
          <w:sz w:val="28"/>
          <w:szCs w:val="28"/>
          <w:rtl/>
        </w:rPr>
        <w:lastRenderedPageBreak/>
        <w:t>رابعًا</w:t>
      </w:r>
      <w:r w:rsidRPr="0006619A">
        <w:rPr>
          <w:rFonts w:ascii="Sakkal Majalla" w:hAnsi="Sakkal Majalla" w:cs="Sakkal Majalla"/>
          <w:color w:val="000000" w:themeColor="text1"/>
          <w:sz w:val="28"/>
          <w:szCs w:val="28"/>
          <w:rtl/>
        </w:rPr>
        <w:t>، استخدمت دراسة</w:t>
      </w:r>
      <w:r w:rsidRPr="0006619A">
        <w:rPr>
          <w:rFonts w:ascii="Sakkal Majalla" w:hAnsi="Sakkal Majalla" w:cs="Sakkal Majalla"/>
          <w:color w:val="000000" w:themeColor="text1"/>
          <w:sz w:val="28"/>
          <w:szCs w:val="28"/>
        </w:rPr>
        <w:t xml:space="preserve"> Ryczyński &amp; Tubis (2021) </w:t>
      </w:r>
      <w:r w:rsidRPr="0006619A">
        <w:rPr>
          <w:rFonts w:ascii="Sakkal Majalla" w:hAnsi="Sakkal Majalla" w:cs="Sakkal Majalla"/>
          <w:color w:val="000000" w:themeColor="text1"/>
          <w:sz w:val="28"/>
          <w:szCs w:val="28"/>
          <w:rtl/>
        </w:rPr>
        <w:t>نموذجًا تحليليًا يعتمد على المنطق الضبابي لتقييم المخاطر في سلاسل إمداد الوقود العسكري، وركّزت على مراحل التخطيط والتوريد والتخزين. ومع أن هذه الدراسة عالجت بيئة عسكرية فعلية، إلا أنها لم تتطرق إلى مفهوم الإدارة الاستباقية للمخاطر بشكل صريح، كما أنها لم تربط بين تلك الإدارة ومرونة السلاسل خلال الأزمات السياسية العابرة للحدود، وهي الفجوة التي تركز عليها هذه الدراسة</w:t>
      </w:r>
      <w:r w:rsidR="000B2F14" w:rsidRPr="0006619A">
        <w:rPr>
          <w:rFonts w:ascii="Sakkal Majalla" w:hAnsi="Sakkal Majalla" w:cs="Sakkal Majalla"/>
          <w:color w:val="000000" w:themeColor="text1"/>
          <w:sz w:val="28"/>
          <w:szCs w:val="28"/>
        </w:rPr>
        <w:t>.</w:t>
      </w:r>
      <w:r w:rsidR="000B2F14" w:rsidRPr="0006619A">
        <w:rPr>
          <w:rFonts w:ascii="Sakkal Majalla" w:hAnsi="Sakkal Majalla" w:cs="Sakkal Majalla" w:hint="cs"/>
          <w:color w:val="000000" w:themeColor="text1"/>
          <w:sz w:val="28"/>
          <w:szCs w:val="28"/>
          <w:rtl/>
        </w:rPr>
        <w:t xml:space="preserve"> </w:t>
      </w:r>
      <w:r w:rsidR="000B2F14" w:rsidRPr="0006619A">
        <w:rPr>
          <w:rFonts w:ascii="Sakkal Majalla" w:hAnsi="Sakkal Majalla" w:cs="Sakkal Majalla"/>
          <w:color w:val="000000" w:themeColor="text1"/>
          <w:sz w:val="28"/>
          <w:szCs w:val="28"/>
        </w:rPr>
        <w:t>(Ryczyński &amp; Tubis, 2021)</w:t>
      </w:r>
    </w:p>
    <w:p w14:paraId="1D58621C" w14:textId="3E1CA77B" w:rsidR="00D92787" w:rsidRPr="0006619A" w:rsidRDefault="00D92787"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b/>
          <w:bCs/>
          <w:color w:val="000000" w:themeColor="text1"/>
          <w:sz w:val="28"/>
          <w:szCs w:val="28"/>
          <w:rtl/>
        </w:rPr>
        <w:t>خامسًا</w:t>
      </w:r>
      <w:r w:rsidRPr="0006619A">
        <w:rPr>
          <w:rFonts w:ascii="Sakkal Majalla" w:hAnsi="Sakkal Majalla" w:cs="Sakkal Majalla"/>
          <w:color w:val="000000" w:themeColor="text1"/>
          <w:sz w:val="28"/>
          <w:szCs w:val="28"/>
          <w:rtl/>
        </w:rPr>
        <w:t>، أكدت دراسة</w:t>
      </w:r>
      <w:r w:rsidRPr="0006619A">
        <w:rPr>
          <w:rFonts w:ascii="Sakkal Majalla" w:hAnsi="Sakkal Majalla" w:cs="Sakkal Majalla"/>
          <w:color w:val="000000" w:themeColor="text1"/>
          <w:sz w:val="28"/>
          <w:szCs w:val="28"/>
        </w:rPr>
        <w:t xml:space="preserve"> Urmston et al. (2024) </w:t>
      </w:r>
      <w:r w:rsidRPr="0006619A">
        <w:rPr>
          <w:rFonts w:ascii="Sakkal Majalla" w:hAnsi="Sakkal Majalla" w:cs="Sakkal Majalla"/>
          <w:color w:val="000000" w:themeColor="text1"/>
          <w:sz w:val="28"/>
          <w:szCs w:val="28"/>
          <w:rtl/>
        </w:rPr>
        <w:t>على أهمية تقييم المخاطر بدلالة شدة التأثير واحتمالية الحدوث وقابلية الاكتشاف، وبيّنت جوانب ضعف مرونة الموردين العسكريين، وأن الدراسة ركزت على تحليل الفئات الفرعية للمرونة دون تناول العوامل الجيوسياسية وتأثيرها على الإمداد العسكري، أو بحث الإدارة الاستباقية كآلية تنظيمية لتحسين الاستجابة، ومن هنا، تسعى الدراسة الحالية إلى دمج السياق الجيوسياسي مع مفاهيم إدارة المخاطر الاستباقية، لتقديم تصور أكثر شمولية وواقعية</w:t>
      </w:r>
      <w:r w:rsidRPr="0006619A">
        <w:rPr>
          <w:rFonts w:ascii="Sakkal Majalla" w:hAnsi="Sakkal Majalla" w:cs="Sakkal Majalla"/>
          <w:color w:val="000000" w:themeColor="text1"/>
          <w:sz w:val="28"/>
          <w:szCs w:val="28"/>
        </w:rPr>
        <w:t>.</w:t>
      </w:r>
      <w:r w:rsidRPr="0006619A">
        <w:rPr>
          <w:rFonts w:ascii="Sakkal Majalla" w:hAnsi="Sakkal Majalla" w:cs="Sakkal Majalla"/>
          <w:color w:val="000000" w:themeColor="text1"/>
          <w:sz w:val="28"/>
          <w:szCs w:val="28"/>
        </w:rPr>
        <w:br/>
        <w:t>(Urmston et al., 2024)</w:t>
      </w:r>
    </w:p>
    <w:p w14:paraId="28BE0F0D" w14:textId="564E845D" w:rsidR="000B2F14" w:rsidRPr="0006619A" w:rsidRDefault="000B2F14" w:rsidP="000B2F1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69790502"/>
      <w:bookmarkStart w:id="18" w:name="_Toc223477655"/>
      <w:bookmarkEnd w:id="15"/>
      <w:r w:rsidRPr="0006619A">
        <w:rPr>
          <w:rFonts w:ascii="Sakkal Majalla" w:hAnsi="Sakkal Majalla" w:cs="Sakkal Majalla"/>
          <w:b/>
          <w:bCs/>
          <w:color w:val="000000" w:themeColor="text1"/>
          <w:sz w:val="36"/>
          <w:szCs w:val="36"/>
          <w:rtl/>
        </w:rPr>
        <w:t>9.1 المنطلقات النظرية للدراسة:</w:t>
      </w:r>
      <w:bookmarkEnd w:id="18"/>
    </w:p>
    <w:p w14:paraId="748AE407" w14:textId="77777777" w:rsidR="00156511" w:rsidRPr="0006619A" w:rsidRDefault="00156511" w:rsidP="000B2F14">
      <w:pPr>
        <w:spacing w:before="100" w:beforeAutospacing="1" w:after="100" w:afterAutospacing="1" w:line="360" w:lineRule="auto"/>
        <w:jc w:val="both"/>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t>أولًا: مفهوم إدارة المخاطر الاستباقية</w:t>
      </w:r>
    </w:p>
    <w:p w14:paraId="775C5BB0" w14:textId="3DE77D9A" w:rsidR="00156511" w:rsidRPr="0006619A" w:rsidRDefault="001565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تُعد إدارة المخاطر الاستباقية نهجًا متقدمًا يهدف إلى تحديد التهديدات المحتملة قبل وقوعها، ووضع استراتيجيات وقائية للتقليل من آثارها المحتملة. ويُعتبر هذا النهج أكثر فاعلية مقارنةً بالأسلوب التفاعلي التقليدي، إذ يركز على التحليل الاستباقي للمخاطر وتطوير خطط بديلة قبل حدوث الأزمات. ويشمل ذلك تقييم المخاطر بشكل منتظم، والمراجعة المستمرة للبيئة المحيطة، وبناء منظومة إنذار مبكر، وتمكين العاملين على اتخاذ قرارات مرنة وسريعة عند الحاجة.(القنيوي، 2024)</w:t>
      </w:r>
    </w:p>
    <w:p w14:paraId="194A6CBF" w14:textId="3D2077BA" w:rsidR="00156511" w:rsidRPr="0006619A" w:rsidRDefault="000B2F14" w:rsidP="000B2F14">
      <w:pPr>
        <w:spacing w:before="100" w:beforeAutospacing="1" w:after="100" w:afterAutospacing="1"/>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br w:type="page"/>
      </w:r>
      <w:r w:rsidR="00156511" w:rsidRPr="0006619A">
        <w:rPr>
          <w:rFonts w:ascii="Sakkal Majalla" w:hAnsi="Sakkal Majalla" w:cs="Sakkal Majalla"/>
          <w:b/>
          <w:bCs/>
          <w:color w:val="000000" w:themeColor="text1"/>
          <w:sz w:val="32"/>
          <w:szCs w:val="32"/>
          <w:rtl/>
        </w:rPr>
        <w:lastRenderedPageBreak/>
        <w:t>ثانيًا: سلاسل الإمداد العسكري – الخصائص والخصوصية</w:t>
      </w:r>
    </w:p>
    <w:p w14:paraId="4CA5B1A9" w14:textId="4E7A1E41" w:rsidR="00156511" w:rsidRPr="0006619A" w:rsidRDefault="001565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تتميز سلاسل الإمداد العسكري عن نظيراتها في القطاعات المدنية بأنها تعمل في بيئات تتسم بالخطورة والتقلبات الشديدة، وتخضع لتأثيرات مباشرة من الأحداث الجيوسياسية مثل النزاعات المسلحة، والعقوبات الاقتصادية، والتحالفات الدولية. وتعتمد الجيوش الحديثة على كفاءة هذه السلاسل في تأمين الذخائر، والمعدات، والإمدادات الطبية، مما يجعل أي انقطاع فيها تهديدًا مباشرًا للجاهزية القتالية والنجاح العملياتي. من هنا تبرز أهمية إدارتها بنهج مرن واستباقي لتقليل الآثار المترتبة على الاضطرابات.(</w:t>
      </w:r>
      <w:r w:rsidRPr="0006619A">
        <w:rPr>
          <w:rFonts w:ascii="Sakkal Majalla" w:hAnsi="Sakkal Majalla" w:cs="Sakkal Majalla"/>
          <w:color w:val="000000" w:themeColor="text1"/>
          <w:sz w:val="28"/>
          <w:szCs w:val="28"/>
        </w:rPr>
        <w:t>Trif, 2023</w:t>
      </w:r>
      <w:r w:rsidRPr="0006619A">
        <w:rPr>
          <w:rFonts w:ascii="Sakkal Majalla" w:hAnsi="Sakkal Majalla" w:cs="Sakkal Majalla"/>
          <w:color w:val="000000" w:themeColor="text1"/>
          <w:sz w:val="28"/>
          <w:szCs w:val="28"/>
          <w:rtl/>
        </w:rPr>
        <w:t>)</w:t>
      </w:r>
    </w:p>
    <w:p w14:paraId="36AE7BB5" w14:textId="77777777" w:rsidR="00156511" w:rsidRPr="0006619A" w:rsidRDefault="00156511" w:rsidP="000B2F14">
      <w:pPr>
        <w:spacing w:before="100" w:beforeAutospacing="1" w:after="100" w:afterAutospacing="1" w:line="360" w:lineRule="auto"/>
        <w:jc w:val="both"/>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t>ثالثًا: الأزمات الجيوسياسية وأثرها على سلاسل الإمداد العسكري</w:t>
      </w:r>
    </w:p>
    <w:p w14:paraId="0D08E56F" w14:textId="49FB7311" w:rsidR="00156511" w:rsidRPr="0006619A" w:rsidRDefault="001565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تلعب الأزمات الجيوسياسية دورًا مباشرًا في تعقيد عمل سلاسل الإمداد العسكري، إذ تؤدي إلى إغلاق طرق النقل، وفرض قيود على التجارة الدولية، وتعطيل حركة التوريد، مما يسبب اختناقات لوجستية حادة. ويُعد التعامل مع هذه الأزمات أمرًا بالغ الأهمية، خاصة عندما تكون القرارات السياسية خارجة عن سيطرة الجهات العسكرية، ما يتطلب وجود خطط بديلة، ومصادر متعددة، ونقاط إمداد احتياطية لضمان الاستمرارية.(</w:t>
      </w:r>
      <w:r w:rsidRPr="0006619A">
        <w:rPr>
          <w:rFonts w:ascii="Sakkal Majalla" w:hAnsi="Sakkal Majalla" w:cs="Sakkal Majalla"/>
          <w:color w:val="000000" w:themeColor="text1"/>
          <w:sz w:val="28"/>
          <w:szCs w:val="28"/>
        </w:rPr>
        <w:t>Urmston et al., 2024</w:t>
      </w:r>
      <w:r w:rsidRPr="0006619A">
        <w:rPr>
          <w:rFonts w:ascii="Sakkal Majalla" w:hAnsi="Sakkal Majalla" w:cs="Sakkal Majalla"/>
          <w:color w:val="000000" w:themeColor="text1"/>
          <w:sz w:val="28"/>
          <w:szCs w:val="28"/>
          <w:rtl/>
        </w:rPr>
        <w:t>)</w:t>
      </w:r>
    </w:p>
    <w:p w14:paraId="765BE534" w14:textId="77777777" w:rsidR="00156511" w:rsidRPr="0006619A" w:rsidRDefault="00156511" w:rsidP="000B2F14">
      <w:pPr>
        <w:spacing w:before="100" w:beforeAutospacing="1" w:after="100" w:afterAutospacing="1" w:line="360" w:lineRule="auto"/>
        <w:jc w:val="both"/>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t>رابعًا: العلاقة بين إدارة المخاطر ومرونة سلاسل الإمداد</w:t>
      </w:r>
    </w:p>
    <w:p w14:paraId="0ADFDECC" w14:textId="482EE45C" w:rsidR="00156511" w:rsidRPr="0006619A" w:rsidRDefault="001565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تُعتبر مرونة سلاسل الإمداد أحد الأهداف الأساسية لإدارة المخاطر الاستباقية، إذ تسعى هذه الأخيرة إلى التخفيف من آثار الانقطاعات وزيادة قدرة السلسلة على التكيف والاستجابة بسرعة. وتتمثل أبعاد المرونة في التكرار (</w:t>
      </w:r>
      <w:r w:rsidRPr="0006619A">
        <w:rPr>
          <w:rFonts w:ascii="Sakkal Majalla" w:hAnsi="Sakkal Majalla" w:cs="Sakkal Majalla"/>
          <w:color w:val="000000" w:themeColor="text1"/>
          <w:sz w:val="28"/>
          <w:szCs w:val="28"/>
        </w:rPr>
        <w:t>Redundancy</w:t>
      </w:r>
      <w:r w:rsidRPr="0006619A">
        <w:rPr>
          <w:rFonts w:ascii="Sakkal Majalla" w:hAnsi="Sakkal Majalla" w:cs="Sakkal Majalla"/>
          <w:color w:val="000000" w:themeColor="text1"/>
          <w:sz w:val="28"/>
          <w:szCs w:val="28"/>
          <w:rtl/>
        </w:rPr>
        <w:t>)، والقدرة على التحول (</w:t>
      </w:r>
      <w:r w:rsidRPr="0006619A">
        <w:rPr>
          <w:rFonts w:ascii="Sakkal Majalla" w:hAnsi="Sakkal Majalla" w:cs="Sakkal Majalla"/>
          <w:color w:val="000000" w:themeColor="text1"/>
          <w:sz w:val="28"/>
          <w:szCs w:val="28"/>
        </w:rPr>
        <w:t>Agility</w:t>
      </w:r>
      <w:r w:rsidRPr="0006619A">
        <w:rPr>
          <w:rFonts w:ascii="Sakkal Majalla" w:hAnsi="Sakkal Majalla" w:cs="Sakkal Majalla"/>
          <w:color w:val="000000" w:themeColor="text1"/>
          <w:sz w:val="28"/>
          <w:szCs w:val="28"/>
          <w:rtl/>
        </w:rPr>
        <w:t>)، وسرعة الاستجابة، والتعافي بعد الأزمة. وقد أظهرت الدراسات أن إدارة المخاطر تسهم بشكل مباشر في رفع تلك الأبعاد من خلال التقييم المستمر، وتخصيص الموارد، والتخطيط للطوارئ.(</w:t>
      </w:r>
      <w:r w:rsidRPr="0006619A">
        <w:rPr>
          <w:rFonts w:ascii="Sakkal Majalla" w:hAnsi="Sakkal Majalla" w:cs="Sakkal Majalla"/>
          <w:color w:val="000000" w:themeColor="text1"/>
          <w:sz w:val="28"/>
          <w:szCs w:val="28"/>
        </w:rPr>
        <w:t>Kim, 2024</w:t>
      </w:r>
      <w:r w:rsidRPr="0006619A">
        <w:rPr>
          <w:rFonts w:ascii="Sakkal Majalla" w:hAnsi="Sakkal Majalla" w:cs="Sakkal Majalla"/>
          <w:color w:val="000000" w:themeColor="text1"/>
          <w:sz w:val="28"/>
          <w:szCs w:val="28"/>
          <w:rtl/>
        </w:rPr>
        <w:t>)</w:t>
      </w:r>
    </w:p>
    <w:p w14:paraId="581DF2AA" w14:textId="41A7CACA" w:rsidR="00156511" w:rsidRPr="0006619A" w:rsidRDefault="000B2F14" w:rsidP="000B2F14">
      <w:pPr>
        <w:spacing w:before="100" w:beforeAutospacing="1" w:after="100" w:afterAutospacing="1"/>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br w:type="page"/>
      </w:r>
      <w:r w:rsidR="00156511" w:rsidRPr="0006619A">
        <w:rPr>
          <w:rFonts w:ascii="Sakkal Majalla" w:hAnsi="Sakkal Majalla" w:cs="Sakkal Majalla"/>
          <w:b/>
          <w:bCs/>
          <w:color w:val="000000" w:themeColor="text1"/>
          <w:sz w:val="32"/>
          <w:szCs w:val="32"/>
          <w:rtl/>
        </w:rPr>
        <w:lastRenderedPageBreak/>
        <w:t>خامسًا: مراحل إدارة المخاطر في السياق العسكري</w:t>
      </w:r>
    </w:p>
    <w:p w14:paraId="02D0D9C6" w14:textId="77777777" w:rsidR="00156511" w:rsidRPr="0006619A" w:rsidRDefault="00156511"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تمر إدارة المخاطر الاستباقية في سلاسل الإمداد العسكري بثلاث مراحل رئيسية:</w:t>
      </w:r>
    </w:p>
    <w:p w14:paraId="108B0E4E" w14:textId="77777777" w:rsidR="00156511" w:rsidRPr="0006619A" w:rsidRDefault="00156511"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1. مرحلة التخطيط</w:t>
      </w:r>
    </w:p>
    <w:p w14:paraId="60A269EB" w14:textId="3A3CC3C3" w:rsidR="00156511" w:rsidRPr="0006619A" w:rsidRDefault="001565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تشمل تحليل السيناريوهات، وتحديد الأولويات، ووضع خطط الطوارئ البديلة قبل بدء العمليات أو التوريدات.(</w:t>
      </w:r>
      <w:r w:rsidRPr="0006619A">
        <w:rPr>
          <w:rFonts w:ascii="Sakkal Majalla" w:hAnsi="Sakkal Majalla" w:cs="Sakkal Majalla"/>
          <w:color w:val="000000" w:themeColor="text1"/>
          <w:sz w:val="28"/>
          <w:szCs w:val="28"/>
        </w:rPr>
        <w:t>Ryczyński &amp; Tubis, 2021</w:t>
      </w:r>
      <w:r w:rsidRPr="0006619A">
        <w:rPr>
          <w:rFonts w:ascii="Sakkal Majalla" w:hAnsi="Sakkal Majalla" w:cs="Sakkal Majalla"/>
          <w:color w:val="000000" w:themeColor="text1"/>
          <w:sz w:val="28"/>
          <w:szCs w:val="28"/>
          <w:rtl/>
        </w:rPr>
        <w:t>)</w:t>
      </w:r>
    </w:p>
    <w:p w14:paraId="3EB56949" w14:textId="77777777" w:rsidR="00156511" w:rsidRPr="0006619A" w:rsidRDefault="00156511"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2. مرحلة التنفيذ والتوريد</w:t>
      </w:r>
    </w:p>
    <w:p w14:paraId="16797865" w14:textId="0A715E56" w:rsidR="00156511" w:rsidRPr="0006619A" w:rsidRDefault="001565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وفيها تُطبَّق الإجراءات المخطط لها، ويتم تقييم المخاطر الفعلية التي تواجه عمليات النقل والتسليم، مع التعديل الفوري حسب الواقع.(</w:t>
      </w:r>
      <w:r w:rsidRPr="0006619A">
        <w:rPr>
          <w:rFonts w:ascii="Sakkal Majalla" w:hAnsi="Sakkal Majalla" w:cs="Sakkal Majalla"/>
          <w:color w:val="000000" w:themeColor="text1"/>
          <w:sz w:val="28"/>
          <w:szCs w:val="28"/>
        </w:rPr>
        <w:t>Hajarath &amp; Vummadi, 2024</w:t>
      </w:r>
      <w:r w:rsidRPr="0006619A">
        <w:rPr>
          <w:rFonts w:ascii="Sakkal Majalla" w:hAnsi="Sakkal Majalla" w:cs="Sakkal Majalla"/>
          <w:color w:val="000000" w:themeColor="text1"/>
          <w:sz w:val="28"/>
          <w:szCs w:val="28"/>
          <w:rtl/>
        </w:rPr>
        <w:t>)</w:t>
      </w:r>
    </w:p>
    <w:p w14:paraId="71193739" w14:textId="77777777" w:rsidR="00156511" w:rsidRPr="0006619A" w:rsidRDefault="00156511"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3. مرحلة التخزين والصيانة</w:t>
      </w:r>
    </w:p>
    <w:p w14:paraId="54BDE2A7" w14:textId="1093A017" w:rsidR="00156511" w:rsidRPr="0006619A" w:rsidRDefault="001565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وتتمثل في تأمين المستودعات، وضمان جاهزية المعدات والاحتياجات العسكرية، وتحديد مستويات الأمان والتكرار لتجنب الانقطاع.(</w:t>
      </w:r>
      <w:r w:rsidRPr="0006619A">
        <w:rPr>
          <w:rFonts w:ascii="Sakkal Majalla" w:hAnsi="Sakkal Majalla" w:cs="Sakkal Majalla"/>
          <w:color w:val="000000" w:themeColor="text1"/>
          <w:sz w:val="28"/>
          <w:szCs w:val="28"/>
        </w:rPr>
        <w:t>Urmston et al., 2024</w:t>
      </w:r>
      <w:r w:rsidRPr="0006619A">
        <w:rPr>
          <w:rFonts w:ascii="Sakkal Majalla" w:hAnsi="Sakkal Majalla" w:cs="Sakkal Majalla"/>
          <w:color w:val="000000" w:themeColor="text1"/>
          <w:sz w:val="28"/>
          <w:szCs w:val="28"/>
          <w:rtl/>
        </w:rPr>
        <w:t>)</w:t>
      </w:r>
    </w:p>
    <w:p w14:paraId="6EC27702" w14:textId="77777777" w:rsidR="00156511" w:rsidRPr="0006619A" w:rsidRDefault="00156511" w:rsidP="000B2F14">
      <w:pPr>
        <w:spacing w:before="100" w:beforeAutospacing="1" w:after="100" w:afterAutospacing="1" w:line="360" w:lineRule="auto"/>
        <w:jc w:val="both"/>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t>سادسًا: أدوات وتقنيات دعم الإدارة الاستباقية</w:t>
      </w:r>
    </w:p>
    <w:p w14:paraId="1EF03215" w14:textId="60ED744D" w:rsidR="00156511" w:rsidRPr="0006619A" w:rsidRDefault="001565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ساهمت التقنيات الحديثة في تعزيز قدرة المنظمات على تبني إدارة استباقية للمخاطر. وتُعد أنظمة إنترنت الأشياء (</w:t>
      </w:r>
      <w:r w:rsidRPr="0006619A">
        <w:rPr>
          <w:rFonts w:ascii="Sakkal Majalla" w:hAnsi="Sakkal Majalla" w:cs="Sakkal Majalla"/>
          <w:color w:val="000000" w:themeColor="text1"/>
          <w:sz w:val="28"/>
          <w:szCs w:val="28"/>
        </w:rPr>
        <w:t>IoT</w:t>
      </w:r>
      <w:r w:rsidRPr="0006619A">
        <w:rPr>
          <w:rFonts w:ascii="Sakkal Majalla" w:hAnsi="Sakkal Majalla" w:cs="Sakkal Majalla"/>
          <w:color w:val="000000" w:themeColor="text1"/>
          <w:sz w:val="28"/>
          <w:szCs w:val="28"/>
          <w:rtl/>
        </w:rPr>
        <w:t>)، والبلوك تشين، وتحليلات البيانات الضخمة أدوات محورية في توفير رؤية شاملة لسلاسل الإمداد ومراقبة نقاط الضعف المحتملة بشكل لحظي. كما أن التكامل بين هذه التقنيات يوفر بيئة استباقية للتنبيه المبكر والتدخل السريع عند رصد المخاطر.(</w:t>
      </w:r>
      <w:r w:rsidRPr="0006619A">
        <w:rPr>
          <w:rFonts w:ascii="Sakkal Majalla" w:hAnsi="Sakkal Majalla" w:cs="Sakkal Majalla"/>
          <w:color w:val="000000" w:themeColor="text1"/>
          <w:sz w:val="28"/>
          <w:szCs w:val="28"/>
        </w:rPr>
        <w:t>Mekhaimer, 2024</w:t>
      </w:r>
      <w:r w:rsidRPr="0006619A">
        <w:rPr>
          <w:rFonts w:ascii="Sakkal Majalla" w:hAnsi="Sakkal Majalla" w:cs="Sakkal Majalla"/>
          <w:color w:val="000000" w:themeColor="text1"/>
          <w:sz w:val="28"/>
          <w:szCs w:val="28"/>
          <w:rtl/>
        </w:rPr>
        <w:t>)</w:t>
      </w:r>
    </w:p>
    <w:p w14:paraId="3B5588C5" w14:textId="708C37EF" w:rsidR="00156511" w:rsidRPr="0006619A" w:rsidRDefault="000B2F14" w:rsidP="000B2F14">
      <w:pPr>
        <w:spacing w:before="100" w:beforeAutospacing="1" w:after="100" w:afterAutospacing="1"/>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br w:type="page"/>
      </w:r>
      <w:r w:rsidR="00156511" w:rsidRPr="0006619A">
        <w:rPr>
          <w:rFonts w:ascii="Sakkal Majalla" w:hAnsi="Sakkal Majalla" w:cs="Sakkal Majalla"/>
          <w:b/>
          <w:bCs/>
          <w:color w:val="000000" w:themeColor="text1"/>
          <w:sz w:val="32"/>
          <w:szCs w:val="32"/>
          <w:rtl/>
        </w:rPr>
        <w:lastRenderedPageBreak/>
        <w:t>سابعًا: أهمية القيادة المؤسسية في دعم الإدارة الاستباقية</w:t>
      </w:r>
    </w:p>
    <w:p w14:paraId="16F10F77" w14:textId="7C9E5345" w:rsidR="00156511" w:rsidRPr="0006619A" w:rsidRDefault="001565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تلعب القيادة دورًا حيويًا في ترسيخ ثقافة الاستباق داخل المنظومة العسكرية، من خلال دعم المبادرات التحليلية، وتخصيص الموارد اللازمة، وتشجيع فرق العمل على التعاون واتخاذ القرارات المستندة إلى البيانات. وقد بينت بعض الدراسات أن غياب الدعم القيادي يجعل من الاستباق مجرد إجراء شكلي، بينما وجود قيادة واعية يحوّله إلى ثقافة مؤسسية راسخة.(الصاعدي وآخرون، 2024)</w:t>
      </w:r>
    </w:p>
    <w:p w14:paraId="2A56D9F6" w14:textId="77777777" w:rsidR="00156511" w:rsidRPr="0006619A" w:rsidRDefault="00156511" w:rsidP="000B2F14">
      <w:pPr>
        <w:spacing w:before="100" w:beforeAutospacing="1" w:after="100" w:afterAutospacing="1" w:line="360" w:lineRule="auto"/>
        <w:jc w:val="both"/>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t>ثامنًا: تكامل التخطيط الاستراتيجي مع إدارة المخاطر</w:t>
      </w:r>
    </w:p>
    <w:p w14:paraId="37FBB0EB" w14:textId="61AE73D3" w:rsidR="00156511" w:rsidRPr="0006619A" w:rsidRDefault="00156511"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لا يمكن لإدارة المخاطر أن تؤتي ثمارها ما لم تكن مدمجة في الإطار الأوسع للتخطيط الاستراتيجي. فالتخطيط يضمن رؤية شاملة للتهديدات المحتملة، ويحدد أولويات التدخل ويوجه الموارد حيث الحاجة القصوى. ويؤدي تكامل إدارة المخاطر مع التخطيط إلى بناء غرف عمليات متقدمة، وتفعيل فرق أزمات مدربة، وتحديث خطط الطوارئ بشكل دوري لمواكبة المستجدات.(غلمان، 2024)</w:t>
      </w:r>
    </w:p>
    <w:p w14:paraId="2E715580" w14:textId="6B109244" w:rsidR="00D22171" w:rsidRPr="0006619A" w:rsidRDefault="000B2F14" w:rsidP="000B2F14">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19" w:name="_Toc213874397"/>
      <w:bookmarkStart w:id="20" w:name="_Toc223477656"/>
      <w:r w:rsidRPr="0006619A">
        <w:rPr>
          <w:rStyle w:val="Heading1Char"/>
          <w:rFonts w:ascii="Sakkal Majalla" w:hAnsi="Sakkal Majalla" w:cs="Sakkal Majalla" w:hint="cs"/>
          <w:color w:val="000000" w:themeColor="text1"/>
          <w:sz w:val="36"/>
          <w:rtl/>
        </w:rPr>
        <w:t xml:space="preserve">10.1 </w:t>
      </w:r>
      <w:r w:rsidR="00304304" w:rsidRPr="0006619A">
        <w:rPr>
          <w:rStyle w:val="Heading1Char"/>
          <w:rFonts w:ascii="Sakkal Majalla" w:hAnsi="Sakkal Majalla" w:cs="Sakkal Majalla"/>
          <w:color w:val="000000" w:themeColor="text1"/>
          <w:sz w:val="36"/>
          <w:rtl/>
        </w:rPr>
        <w:t>ا</w:t>
      </w:r>
      <w:r w:rsidR="00D22171" w:rsidRPr="0006619A">
        <w:rPr>
          <w:rStyle w:val="Heading1Char"/>
          <w:rFonts w:ascii="Sakkal Majalla" w:hAnsi="Sakkal Majalla" w:cs="Sakkal Majalla"/>
          <w:color w:val="000000" w:themeColor="text1"/>
          <w:sz w:val="36"/>
          <w:rtl/>
        </w:rPr>
        <w:t>لمنهجية وطرق البحث</w:t>
      </w:r>
      <w:bookmarkEnd w:id="19"/>
      <w:r w:rsidR="00A74F76" w:rsidRPr="0006619A">
        <w:rPr>
          <w:rFonts w:ascii="Sakkal Majalla" w:hAnsi="Sakkal Majalla" w:cs="Sakkal Majalla"/>
          <w:color w:val="000000" w:themeColor="text1"/>
          <w:sz w:val="36"/>
          <w:szCs w:val="36"/>
          <w:rtl/>
        </w:rPr>
        <w:t>:</w:t>
      </w:r>
      <w:bookmarkEnd w:id="17"/>
      <w:bookmarkEnd w:id="20"/>
    </w:p>
    <w:p w14:paraId="30B9764A" w14:textId="53295E28" w:rsidR="002133A6" w:rsidRPr="0006619A" w:rsidRDefault="000C3222"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1" w:name="_Toc193461959"/>
      <w:r w:rsidRPr="0006619A">
        <w:rPr>
          <w:rFonts w:ascii="Sakkal Majalla" w:hAnsi="Sakkal Majalla" w:cs="Sakkal Majalla"/>
          <w:color w:val="000000" w:themeColor="text1"/>
          <w:sz w:val="28"/>
          <w:szCs w:val="28"/>
          <w:rtl/>
        </w:rPr>
        <w:t>سوف تعتمد هذه الدراسة على المنهج الوصفي التحليلي، باعتباره الأنسب لطبيعة الموضوع الذي يتطلب فهمًا دقيقًا وتحليلاً منهجيًا للعلاقة بين إدارة المخاطر الاستباقية ومرونة سلاسل الإمداد العسكري خلال الأزمات الجيوسياسية. ويهدف هذا المنهج إلى وصف الظاهرة المدروسة وتحليل مكوناتها والعلاقات القائمة بينها في ضوء البيانات المستخلصة من الواقع الميداني.</w:t>
      </w:r>
      <w:r w:rsidR="002133A6" w:rsidRPr="0006619A">
        <w:rPr>
          <w:rFonts w:ascii="Sakkal Majalla" w:hAnsi="Sakkal Majalla" w:cs="Sakkal Majalla"/>
          <w:color w:val="000000" w:themeColor="text1"/>
          <w:sz w:val="28"/>
          <w:szCs w:val="28"/>
          <w:rtl/>
        </w:rPr>
        <w:t xml:space="preserve"> </w:t>
      </w:r>
    </w:p>
    <w:p w14:paraId="55FBB03A" w14:textId="0C4E8EE9" w:rsidR="002133A6" w:rsidRPr="0006619A" w:rsidRDefault="002133A6" w:rsidP="000B2F14">
      <w:pPr>
        <w:spacing w:before="100" w:beforeAutospacing="1" w:after="100" w:afterAutospacing="1" w:line="360" w:lineRule="auto"/>
        <w:jc w:val="both"/>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t>مجتمع الدراسة</w:t>
      </w:r>
    </w:p>
    <w:p w14:paraId="33A47584" w14:textId="5BA3AD52" w:rsidR="002133A6" w:rsidRPr="0006619A" w:rsidRDefault="000C3222"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سيتكوّن مجتمع الدراسة من العاملين في الإدارات اللوجستية وسلاسل الإمداد العسكري. وسيتم اختيار عينة قصدية من ذوي الخبرة في التعامل مع الأزمات الجيوسياسية، لضمان جودة المعلومات المستخلصة</w:t>
      </w:r>
      <w:r w:rsidRPr="0006619A">
        <w:rPr>
          <w:rFonts w:ascii="Sakkal Majalla" w:hAnsi="Sakkal Majalla" w:cs="Sakkal Majalla"/>
          <w:color w:val="000000" w:themeColor="text1"/>
          <w:sz w:val="28"/>
          <w:szCs w:val="28"/>
        </w:rPr>
        <w:t>.</w:t>
      </w:r>
    </w:p>
    <w:p w14:paraId="473D17A1" w14:textId="3FDBD932" w:rsidR="002133A6" w:rsidRPr="0006619A" w:rsidRDefault="002133A6" w:rsidP="000B2F14">
      <w:pPr>
        <w:spacing w:before="100" w:beforeAutospacing="1" w:after="100" w:afterAutospacing="1" w:line="360" w:lineRule="auto"/>
        <w:jc w:val="both"/>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lastRenderedPageBreak/>
        <w:t>عينة الدراسة</w:t>
      </w:r>
    </w:p>
    <w:p w14:paraId="137D28FD" w14:textId="77777777" w:rsidR="006D4C30" w:rsidRPr="0006619A" w:rsidRDefault="006D4C30" w:rsidP="000B2F1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6619A">
        <w:rPr>
          <w:rFonts w:ascii="Sakkal Majalla" w:eastAsia="Times New Roman" w:hAnsi="Sakkal Majalla" w:cs="Sakkal Majalla"/>
          <w:color w:val="000000" w:themeColor="text1"/>
          <w:kern w:val="0"/>
          <w:sz w:val="28"/>
          <w:szCs w:val="28"/>
          <w:rtl/>
          <w14:ligatures w14:val="none"/>
        </w:rPr>
        <w:t>سوف تعتمد الدراسة على عينة قصدية (غير عشوائية) يتم اختيارها من بين الأفراد العاملين في القطاعات العسكرية المتخصصة في إدارة سلاسل الإمداد والدعم اللوجستي، والذين يمتلكون خبرة عملية في التعامل مع الأزمات والاضطرابات الجيوسياسية، وذلك لضمان الحصول على بيانات دقيقة وواعية بطبيعة الظاهرة محل الدراسة.</w:t>
      </w:r>
    </w:p>
    <w:p w14:paraId="0D370604" w14:textId="77777777" w:rsidR="006D4C30" w:rsidRPr="0006619A" w:rsidRDefault="006D4C30" w:rsidP="000B2F1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6619A">
        <w:rPr>
          <w:rFonts w:ascii="Sakkal Majalla" w:eastAsia="Times New Roman" w:hAnsi="Sakkal Majalla" w:cs="Sakkal Majalla"/>
          <w:color w:val="000000" w:themeColor="text1"/>
          <w:kern w:val="0"/>
          <w:sz w:val="28"/>
          <w:szCs w:val="28"/>
          <w:rtl/>
          <w14:ligatures w14:val="none"/>
        </w:rPr>
        <w:t>وسيتم تحديد حجم العينة بناءً على عدد أفراد المجتمع المستهدف، مع مراعاة تمثيل مختلف الإدارات والمستويات القيادية ذات العلاقة المباشرة بإدارة المخاطر وسلاسل الإمداد. كما سيتم استبعاد الاستجابات غير المكتملة أو غير الصالحة للتحليل.</w:t>
      </w:r>
    </w:p>
    <w:p w14:paraId="64EB6BBB" w14:textId="77777777" w:rsidR="006D4C30" w:rsidRPr="0006619A" w:rsidRDefault="006D4C30" w:rsidP="000B2F14">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06619A">
        <w:rPr>
          <w:rFonts w:ascii="Sakkal Majalla" w:eastAsia="Times New Roman" w:hAnsi="Sakkal Majalla" w:cs="Sakkal Majalla"/>
          <w:b/>
          <w:bCs/>
          <w:color w:val="000000" w:themeColor="text1"/>
          <w:kern w:val="0"/>
          <w:sz w:val="28"/>
          <w:szCs w:val="28"/>
          <w:rtl/>
          <w14:ligatures w14:val="none"/>
        </w:rPr>
        <w:t>ومن المتوقع أن تضم العينة مجموعة من:</w:t>
      </w:r>
    </w:p>
    <w:p w14:paraId="6C54E82F" w14:textId="77777777" w:rsidR="006D4C30" w:rsidRPr="0006619A" w:rsidRDefault="006D4C30" w:rsidP="000B2F1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06619A">
        <w:rPr>
          <w:rFonts w:ascii="Sakkal Majalla" w:eastAsia="Times New Roman" w:hAnsi="Sakkal Majalla" w:cs="Sakkal Majalla"/>
          <w:color w:val="000000" w:themeColor="text1"/>
          <w:kern w:val="0"/>
          <w:sz w:val="28"/>
          <w:szCs w:val="28"/>
          <w:rtl/>
          <w14:ligatures w14:val="none"/>
        </w:rPr>
        <w:t>ضباط الإمداد واللوجستيات العسكريين.</w:t>
      </w:r>
    </w:p>
    <w:p w14:paraId="3C701087" w14:textId="77777777" w:rsidR="006D4C30" w:rsidRPr="0006619A" w:rsidRDefault="006D4C30" w:rsidP="000B2F1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06619A">
        <w:rPr>
          <w:rFonts w:ascii="Sakkal Majalla" w:eastAsia="Times New Roman" w:hAnsi="Sakkal Majalla" w:cs="Sakkal Majalla"/>
          <w:color w:val="000000" w:themeColor="text1"/>
          <w:kern w:val="0"/>
          <w:sz w:val="28"/>
          <w:szCs w:val="28"/>
          <w:rtl/>
          <w14:ligatures w14:val="none"/>
        </w:rPr>
        <w:t>مديري وحدات التخطيط والإمداد الفني.</w:t>
      </w:r>
    </w:p>
    <w:p w14:paraId="00FFCC5F" w14:textId="77777777" w:rsidR="006D4C30" w:rsidRPr="0006619A" w:rsidRDefault="006D4C30" w:rsidP="000B2F1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06619A">
        <w:rPr>
          <w:rFonts w:ascii="Sakkal Majalla" w:eastAsia="Times New Roman" w:hAnsi="Sakkal Majalla" w:cs="Sakkal Majalla"/>
          <w:color w:val="000000" w:themeColor="text1"/>
          <w:kern w:val="0"/>
          <w:sz w:val="28"/>
          <w:szCs w:val="28"/>
          <w:rtl/>
          <w14:ligatures w14:val="none"/>
        </w:rPr>
        <w:t>العاملين في أقسام تحليل المخاطر والاستجابة للطوارئ.</w:t>
      </w:r>
    </w:p>
    <w:p w14:paraId="474AF8B7" w14:textId="77777777" w:rsidR="006D4C30" w:rsidRPr="0006619A" w:rsidRDefault="006D4C30" w:rsidP="000B2F1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06619A">
        <w:rPr>
          <w:rFonts w:ascii="Sakkal Majalla" w:eastAsia="Times New Roman" w:hAnsi="Sakkal Majalla" w:cs="Sakkal Majalla"/>
          <w:color w:val="000000" w:themeColor="text1"/>
          <w:kern w:val="0"/>
          <w:sz w:val="28"/>
          <w:szCs w:val="28"/>
          <w:rtl/>
          <w14:ligatures w14:val="none"/>
        </w:rPr>
        <w:t>رؤساء فرق التشغيل اللوجستي خلال المهام الميدانية أو الأزمات.</w:t>
      </w:r>
    </w:p>
    <w:p w14:paraId="32620AFD" w14:textId="77777777" w:rsidR="006D4C30" w:rsidRPr="0006619A" w:rsidRDefault="006D4C30" w:rsidP="000B2F1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eastAsia="Times New Roman" w:hAnsi="Sakkal Majalla" w:cs="Sakkal Majalla"/>
          <w:color w:val="000000" w:themeColor="text1"/>
          <w:kern w:val="0"/>
          <w:sz w:val="28"/>
          <w:szCs w:val="28"/>
          <w:rtl/>
          <w14:ligatures w14:val="none"/>
        </w:rPr>
        <w:t>وسيتم التواصل مع أفراد العينة بشكل مباشر أو من خلال جهات التنسيق الرسمية داخل الوحدات العسكرية، مع التأكيد على السرية التامة للبيانات، واستخدامها لأغراض البحث فقط، بما يضمن الشفافية والمصداقية في استجابات المشاركين.</w:t>
      </w:r>
    </w:p>
    <w:p w14:paraId="24FE1B8E" w14:textId="21B030A8" w:rsidR="002133A6" w:rsidRPr="0006619A" w:rsidRDefault="002133A6" w:rsidP="000B2F14">
      <w:pPr>
        <w:spacing w:before="100" w:beforeAutospacing="1" w:after="100" w:afterAutospacing="1" w:line="360" w:lineRule="auto"/>
        <w:jc w:val="both"/>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t>أداة الدراسة</w:t>
      </w:r>
    </w:p>
    <w:p w14:paraId="5C3964F1" w14:textId="2D4557D5" w:rsidR="000C3222" w:rsidRPr="0006619A" w:rsidRDefault="000C3222"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 xml:space="preserve">سوف تعتمد هذه الدراسة على الاستبانة كأداة رئيسية لجمع البيانات الميدانية من أفراد العينة، نظرًا لما توفره من سهولة في التطبيق، وإمكانية الحصول على معلومات كمية قابلة للتحليل الإحصائي. وقد تم بناء الاستبانة استنادًا إلى الإطار النظري والدراسات السابقة ذات الصلة، بما يحقق أهداف الدراسة </w:t>
      </w:r>
      <w:r w:rsidRPr="0006619A">
        <w:rPr>
          <w:rFonts w:ascii="Sakkal Majalla" w:hAnsi="Sakkal Majalla" w:cs="Sakkal Majalla"/>
          <w:color w:val="000000" w:themeColor="text1"/>
          <w:sz w:val="28"/>
          <w:szCs w:val="28"/>
          <w:rtl/>
        </w:rPr>
        <w:lastRenderedPageBreak/>
        <w:t>ويغطي متغيريها الرئيسيين</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 xml:space="preserve">إدارة المخاطر الاستباقية (المتغير المستقل)، ومرونة سلاسل الإمداد العسكري </w:t>
      </w:r>
      <w:r w:rsidR="002A1FBF" w:rsidRPr="0006619A">
        <w:rPr>
          <w:rFonts w:ascii="Sakkal Majalla" w:hAnsi="Sakkal Majalla" w:cs="Sakkal Majalla"/>
          <w:color w:val="000000" w:themeColor="text1"/>
          <w:sz w:val="28"/>
          <w:szCs w:val="28"/>
        </w:rPr>
        <w:t>)</w:t>
      </w:r>
      <w:r w:rsidRPr="0006619A">
        <w:rPr>
          <w:rFonts w:ascii="Sakkal Majalla" w:hAnsi="Sakkal Majalla" w:cs="Sakkal Majalla"/>
          <w:color w:val="000000" w:themeColor="text1"/>
          <w:sz w:val="28"/>
          <w:szCs w:val="28"/>
          <w:rtl/>
        </w:rPr>
        <w:t>المتغير التابع</w:t>
      </w:r>
      <w:r w:rsidR="002A1FBF" w:rsidRPr="0006619A">
        <w:rPr>
          <w:rFonts w:ascii="Sakkal Majalla" w:hAnsi="Sakkal Majalla" w:cs="Sakkal Majalla"/>
          <w:color w:val="000000" w:themeColor="text1"/>
          <w:sz w:val="28"/>
          <w:szCs w:val="28"/>
        </w:rPr>
        <w:t>(</w:t>
      </w:r>
      <w:r w:rsidRPr="0006619A">
        <w:rPr>
          <w:rFonts w:ascii="Sakkal Majalla" w:hAnsi="Sakkal Majalla" w:cs="Sakkal Majalla"/>
          <w:color w:val="000000" w:themeColor="text1"/>
          <w:sz w:val="28"/>
          <w:szCs w:val="28"/>
        </w:rPr>
        <w:t>.</w:t>
      </w:r>
    </w:p>
    <w:p w14:paraId="20E24DF1" w14:textId="77777777" w:rsidR="000C3222" w:rsidRPr="0006619A" w:rsidRDefault="000C3222"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وتتكون الاستبانة من ثلاثة أقسام رئيسية على النحو الآتي</w:t>
      </w:r>
      <w:r w:rsidRPr="0006619A">
        <w:rPr>
          <w:rFonts w:ascii="Sakkal Majalla" w:hAnsi="Sakkal Majalla" w:cs="Sakkal Majalla"/>
          <w:b/>
          <w:bCs/>
          <w:color w:val="000000" w:themeColor="text1"/>
          <w:sz w:val="28"/>
          <w:szCs w:val="28"/>
        </w:rPr>
        <w:t>:</w:t>
      </w:r>
    </w:p>
    <w:p w14:paraId="24D4C89B" w14:textId="08345158" w:rsidR="000C3222" w:rsidRPr="0006619A" w:rsidRDefault="000C3222"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b/>
          <w:bCs/>
          <w:color w:val="000000" w:themeColor="text1"/>
          <w:sz w:val="28"/>
          <w:szCs w:val="28"/>
          <w:rtl/>
        </w:rPr>
        <w:t>القسم الأول</w:t>
      </w:r>
      <w:r w:rsidRPr="0006619A">
        <w:rPr>
          <w:rFonts w:ascii="Sakkal Majalla" w:hAnsi="Sakkal Majalla" w:cs="Sakkal Majalla"/>
          <w:color w:val="000000" w:themeColor="text1"/>
          <w:sz w:val="28"/>
          <w:szCs w:val="28"/>
          <w:rtl/>
        </w:rPr>
        <w:t>: البيانات الديموغرافية</w:t>
      </w:r>
      <w:r w:rsidR="002A1FBF" w:rsidRPr="0006619A">
        <w:rPr>
          <w:rFonts w:ascii="Sakkal Majalla" w:hAnsi="Sakkal Majalla" w:cs="Sakkal Majalla"/>
          <w:color w:val="000000" w:themeColor="text1"/>
          <w:sz w:val="28"/>
          <w:szCs w:val="28"/>
        </w:rPr>
        <w:t xml:space="preserve"> : </w:t>
      </w:r>
      <w:r w:rsidRPr="0006619A">
        <w:rPr>
          <w:rFonts w:ascii="Sakkal Majalla" w:hAnsi="Sakkal Majalla" w:cs="Sakkal Majalla"/>
          <w:color w:val="000000" w:themeColor="text1"/>
          <w:sz w:val="28"/>
          <w:szCs w:val="28"/>
          <w:rtl/>
        </w:rPr>
        <w:t>ويشمل مجموعة من الأسئلة التعريفية بالمستجيبين، مثل: الرتبة/الوظيفة، سنوات الخبرة، القسم/الإدارة، المؤهل العلمي، وغيرها من المتغيرات التي يمكن أن تؤثر في طبيعة الاستجابات</w:t>
      </w:r>
      <w:r w:rsidRPr="0006619A">
        <w:rPr>
          <w:rFonts w:ascii="Sakkal Majalla" w:hAnsi="Sakkal Majalla" w:cs="Sakkal Majalla"/>
          <w:color w:val="000000" w:themeColor="text1"/>
          <w:sz w:val="28"/>
          <w:szCs w:val="28"/>
        </w:rPr>
        <w:t>.</w:t>
      </w:r>
    </w:p>
    <w:p w14:paraId="1220A2AD" w14:textId="49CA8616" w:rsidR="000C3222" w:rsidRPr="0006619A" w:rsidRDefault="000C3222"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b/>
          <w:bCs/>
          <w:color w:val="000000" w:themeColor="text1"/>
          <w:sz w:val="28"/>
          <w:szCs w:val="28"/>
          <w:rtl/>
        </w:rPr>
        <w:t>القسم الثاني</w:t>
      </w:r>
      <w:r w:rsidRPr="0006619A">
        <w:rPr>
          <w:rFonts w:ascii="Sakkal Majalla" w:hAnsi="Sakkal Majalla" w:cs="Sakkal Majalla"/>
          <w:color w:val="000000" w:themeColor="text1"/>
          <w:sz w:val="28"/>
          <w:szCs w:val="28"/>
          <w:rtl/>
        </w:rPr>
        <w:t>: إدارة المخاطر الاستباقية (المتغير المستقل)</w:t>
      </w:r>
      <w:r w:rsidR="002A1FBF" w:rsidRPr="0006619A">
        <w:rPr>
          <w:rFonts w:ascii="Sakkal Majalla" w:hAnsi="Sakkal Majalla" w:cs="Sakkal Majalla"/>
          <w:color w:val="000000" w:themeColor="text1"/>
          <w:sz w:val="28"/>
          <w:szCs w:val="28"/>
          <w:rtl/>
        </w:rPr>
        <w:t xml:space="preserve"> </w:t>
      </w:r>
      <w:r w:rsidRPr="0006619A">
        <w:rPr>
          <w:rFonts w:ascii="Sakkal Majalla" w:hAnsi="Sakkal Majalla" w:cs="Sakkal Majalla"/>
          <w:color w:val="000000" w:themeColor="text1"/>
          <w:sz w:val="28"/>
          <w:szCs w:val="28"/>
          <w:rtl/>
        </w:rPr>
        <w:t xml:space="preserve">ويتضمن </w:t>
      </w:r>
      <w:r w:rsidRPr="0006619A">
        <w:rPr>
          <w:rFonts w:ascii="Sakkal Majalla" w:hAnsi="Sakkal Majalla" w:cs="Sakkal Majalla"/>
          <w:color w:val="000000" w:themeColor="text1"/>
          <w:sz w:val="28"/>
          <w:szCs w:val="28"/>
        </w:rPr>
        <w:t xml:space="preserve">4 </w:t>
      </w:r>
      <w:r w:rsidRPr="0006619A">
        <w:rPr>
          <w:rFonts w:ascii="Sakkal Majalla" w:hAnsi="Sakkal Majalla" w:cs="Sakkal Majalla"/>
          <w:color w:val="000000" w:themeColor="text1"/>
          <w:sz w:val="28"/>
          <w:szCs w:val="28"/>
          <w:rtl/>
        </w:rPr>
        <w:t>أبعاد أساسية، تتمثل في</w:t>
      </w:r>
      <w:r w:rsidRPr="0006619A">
        <w:rPr>
          <w:rFonts w:ascii="Sakkal Majalla" w:hAnsi="Sakkal Majalla" w:cs="Sakkal Majalla"/>
          <w:color w:val="000000" w:themeColor="text1"/>
          <w:sz w:val="28"/>
          <w:szCs w:val="28"/>
        </w:rPr>
        <w:t>:</w:t>
      </w:r>
    </w:p>
    <w:p w14:paraId="090D7B73" w14:textId="77777777" w:rsidR="000C3222" w:rsidRPr="0006619A" w:rsidRDefault="000C3222" w:rsidP="000B2F14">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التقييم المنتظم للمخاطر</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ويقيس مدى اعتماد الجهات العسكرية على أساليب تحليل وتحديث دورية للمخاطر المحتملة</w:t>
      </w:r>
      <w:r w:rsidRPr="0006619A">
        <w:rPr>
          <w:rFonts w:ascii="Sakkal Majalla" w:hAnsi="Sakkal Majalla" w:cs="Sakkal Majalla"/>
          <w:color w:val="000000" w:themeColor="text1"/>
          <w:sz w:val="28"/>
          <w:szCs w:val="28"/>
        </w:rPr>
        <w:t>.</w:t>
      </w:r>
    </w:p>
    <w:p w14:paraId="6545B1E2" w14:textId="77777777" w:rsidR="000C3222" w:rsidRPr="0006619A" w:rsidRDefault="000C3222" w:rsidP="000B2F14">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التخطيط للطوارئ</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ويقيس مدى جاهزية الوحدات العسكرية بخطط بديلة واستجابات مرنة لمواجهة الأزمات</w:t>
      </w:r>
      <w:r w:rsidRPr="0006619A">
        <w:rPr>
          <w:rFonts w:ascii="Sakkal Majalla" w:hAnsi="Sakkal Majalla" w:cs="Sakkal Majalla"/>
          <w:color w:val="000000" w:themeColor="text1"/>
          <w:sz w:val="28"/>
          <w:szCs w:val="28"/>
        </w:rPr>
        <w:t>.</w:t>
      </w:r>
    </w:p>
    <w:p w14:paraId="3DC61367" w14:textId="77777777" w:rsidR="000C3222" w:rsidRPr="0006619A" w:rsidRDefault="000C3222" w:rsidP="000B2F14">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تبادل المعلومات</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ويقيس كفاءة الاتصالات بين وحدات الإمداد فيما يتعلق بمشاركة المعلومات الحساسة في الوقت المناسب</w:t>
      </w:r>
      <w:r w:rsidRPr="0006619A">
        <w:rPr>
          <w:rFonts w:ascii="Sakkal Majalla" w:hAnsi="Sakkal Majalla" w:cs="Sakkal Majalla"/>
          <w:color w:val="000000" w:themeColor="text1"/>
          <w:sz w:val="28"/>
          <w:szCs w:val="28"/>
        </w:rPr>
        <w:t>.</w:t>
      </w:r>
    </w:p>
    <w:p w14:paraId="72E32A43" w14:textId="77777777" w:rsidR="000C3222" w:rsidRPr="0006619A" w:rsidRDefault="000C3222" w:rsidP="000B2F14">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تخصيص الموارد</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ويقيس مدى مرونة توزيع الموارد اللوجستية بما يتناسب مع المخاطر المتوقعة</w:t>
      </w:r>
      <w:r w:rsidRPr="0006619A">
        <w:rPr>
          <w:rFonts w:ascii="Sakkal Majalla" w:hAnsi="Sakkal Majalla" w:cs="Sakkal Majalla"/>
          <w:color w:val="000000" w:themeColor="text1"/>
          <w:sz w:val="28"/>
          <w:szCs w:val="28"/>
        </w:rPr>
        <w:t>.</w:t>
      </w:r>
    </w:p>
    <w:p w14:paraId="069FD200" w14:textId="317BE11B" w:rsidR="000C3222" w:rsidRPr="0006619A" w:rsidRDefault="000C3222"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القسم الثالث: مرونة سلاسل الإمداد العسكري (المتغير التابع)</w:t>
      </w:r>
      <w:r w:rsidR="002A1FBF" w:rsidRPr="0006619A">
        <w:rPr>
          <w:rFonts w:ascii="Sakkal Majalla" w:hAnsi="Sakkal Majalla" w:cs="Sakkal Majalla"/>
          <w:b/>
          <w:bCs/>
          <w:color w:val="000000" w:themeColor="text1"/>
          <w:sz w:val="28"/>
          <w:szCs w:val="28"/>
          <w:rtl/>
        </w:rPr>
        <w:t xml:space="preserve"> </w:t>
      </w:r>
    </w:p>
    <w:p w14:paraId="3C480113" w14:textId="77777777" w:rsidR="000C3222" w:rsidRPr="0006619A" w:rsidRDefault="000C3222"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وقد صيغت فقرات الاستبانة على مقياس ليكرت الخماسي (من: 1 = لا أوافق بشدة إلى 5 = أوافق بشدة)، وذلك لقياس درجة موافقة المستجيبين على كل عبارة</w:t>
      </w:r>
      <w:r w:rsidRPr="0006619A">
        <w:rPr>
          <w:rFonts w:ascii="Sakkal Majalla" w:hAnsi="Sakkal Majalla" w:cs="Sakkal Majalla"/>
          <w:color w:val="000000" w:themeColor="text1"/>
          <w:sz w:val="28"/>
          <w:szCs w:val="28"/>
        </w:rPr>
        <w:t>.</w:t>
      </w:r>
    </w:p>
    <w:p w14:paraId="3D8275FE" w14:textId="70773191" w:rsidR="002133A6" w:rsidRPr="0006619A" w:rsidRDefault="000C3222"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وسيتم إخضاع أداة الدراسة للتحكيم من قبل مجموعة من الخبراء والمختصين في مجال الإدارة العسكرية والبحث العلمي لضمان الصدق المحتوى، كما سيتم حساب معامل الثبات (كرونباخ ألفا) للتحقق من اتساق الأداة داخليًا</w:t>
      </w:r>
      <w:r w:rsidRPr="0006619A">
        <w:rPr>
          <w:rFonts w:ascii="Sakkal Majalla" w:hAnsi="Sakkal Majalla" w:cs="Sakkal Majalla"/>
          <w:color w:val="000000" w:themeColor="text1"/>
          <w:sz w:val="28"/>
          <w:szCs w:val="28"/>
        </w:rPr>
        <w:t>.</w:t>
      </w:r>
    </w:p>
    <w:p w14:paraId="3CC70DD8" w14:textId="28597C59" w:rsidR="000B2F14" w:rsidRPr="0006619A" w:rsidRDefault="000B2F14" w:rsidP="000B2F1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69790505"/>
      <w:bookmarkStart w:id="23" w:name="_Toc223477657"/>
      <w:bookmarkEnd w:id="21"/>
      <w:r w:rsidRPr="0006619A">
        <w:rPr>
          <w:rFonts w:ascii="Sakkal Majalla" w:hAnsi="Sakkal Majalla" w:cs="Sakkal Majalla"/>
          <w:b/>
          <w:bCs/>
          <w:color w:val="000000" w:themeColor="text1"/>
          <w:sz w:val="36"/>
          <w:szCs w:val="36"/>
          <w:rtl/>
        </w:rPr>
        <w:lastRenderedPageBreak/>
        <w:t>11.1 الأساليب الإحصائية المستخدمة</w:t>
      </w:r>
      <w:bookmarkEnd w:id="23"/>
    </w:p>
    <w:p w14:paraId="28016D0B" w14:textId="77777777" w:rsidR="006D4C30" w:rsidRPr="0006619A" w:rsidRDefault="006D4C30" w:rsidP="000B2F1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سوف تُحلل البيانات التي سيتم جمعها من خلال الاستبانة باستخدام البرنامج الإحصائي</w:t>
      </w:r>
      <w:r w:rsidRPr="0006619A">
        <w:rPr>
          <w:rFonts w:ascii="Sakkal Majalla" w:hAnsi="Sakkal Majalla" w:cs="Sakkal Majalla"/>
          <w:color w:val="000000" w:themeColor="text1"/>
          <w:sz w:val="28"/>
          <w:szCs w:val="28"/>
        </w:rPr>
        <w:t xml:space="preserve"> (SPSS)</w:t>
      </w:r>
      <w:r w:rsidRPr="0006619A">
        <w:rPr>
          <w:rFonts w:ascii="Sakkal Majalla" w:hAnsi="Sakkal Majalla" w:cs="Sakkal Majalla"/>
          <w:color w:val="000000" w:themeColor="text1"/>
          <w:sz w:val="28"/>
          <w:szCs w:val="28"/>
          <w:rtl/>
        </w:rPr>
        <w:t>، لما يوفره من أدوات تحليلية مناسبة لاختبار الفرضيات وتحقيق أهداف الدراسة. وستتضمن الأساليب الإحصائية المستخدمة ما يلي</w:t>
      </w:r>
      <w:r w:rsidRPr="0006619A">
        <w:rPr>
          <w:rFonts w:ascii="Sakkal Majalla" w:hAnsi="Sakkal Majalla" w:cs="Sakkal Majalla"/>
          <w:color w:val="000000" w:themeColor="text1"/>
          <w:sz w:val="28"/>
          <w:szCs w:val="28"/>
        </w:rPr>
        <w:t>:</w:t>
      </w:r>
    </w:p>
    <w:p w14:paraId="690D018F" w14:textId="77777777" w:rsidR="002A1FBF" w:rsidRPr="0006619A" w:rsidRDefault="006D4C30" w:rsidP="000B2F14">
      <w:pPr>
        <w:spacing w:before="100" w:beforeAutospacing="1" w:after="100" w:afterAutospacing="1" w:line="360" w:lineRule="auto"/>
        <w:jc w:val="both"/>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t>التحليل الوصفي</w:t>
      </w:r>
      <w:r w:rsidRPr="0006619A">
        <w:rPr>
          <w:rFonts w:ascii="Sakkal Majalla" w:hAnsi="Sakkal Majalla" w:cs="Sakkal Majalla"/>
          <w:b/>
          <w:bCs/>
          <w:color w:val="000000" w:themeColor="text1"/>
          <w:sz w:val="32"/>
          <w:szCs w:val="32"/>
        </w:rPr>
        <w:t xml:space="preserve"> (Descriptive Statistics):</w:t>
      </w:r>
    </w:p>
    <w:p w14:paraId="59C0F911" w14:textId="7927058E" w:rsidR="006D4C30" w:rsidRPr="0006619A" w:rsidRDefault="006D4C30" w:rsidP="000B2F14">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ويشمل حساب التكرارات والنسب المئوية والمتوسطات الحسابية والانحرافات المعيارية، وذلك لوصف خصائص أفراد العينة، وتحديد مستوى استجاباتهم على فقرات الاستبانة</w:t>
      </w:r>
      <w:r w:rsidRPr="0006619A">
        <w:rPr>
          <w:rFonts w:ascii="Sakkal Majalla" w:hAnsi="Sakkal Majalla" w:cs="Sakkal Majalla"/>
          <w:color w:val="000000" w:themeColor="text1"/>
          <w:sz w:val="28"/>
          <w:szCs w:val="28"/>
        </w:rPr>
        <w:t>.</w:t>
      </w:r>
    </w:p>
    <w:p w14:paraId="5B1FDDC0" w14:textId="77777777" w:rsidR="006D4C30" w:rsidRPr="0006619A" w:rsidRDefault="006D4C30" w:rsidP="000B2F14">
      <w:pPr>
        <w:spacing w:before="100" w:beforeAutospacing="1" w:after="100" w:afterAutospacing="1" w:line="360" w:lineRule="auto"/>
        <w:jc w:val="both"/>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t>اختبار صدق وثبات الأداة</w:t>
      </w:r>
      <w:r w:rsidRPr="0006619A">
        <w:rPr>
          <w:rFonts w:ascii="Sakkal Majalla" w:hAnsi="Sakkal Majalla" w:cs="Sakkal Majalla"/>
          <w:b/>
          <w:bCs/>
          <w:color w:val="000000" w:themeColor="text1"/>
          <w:sz w:val="32"/>
          <w:szCs w:val="32"/>
        </w:rPr>
        <w:t>:</w:t>
      </w:r>
    </w:p>
    <w:p w14:paraId="708AE55D" w14:textId="77777777" w:rsidR="006D4C30" w:rsidRPr="0006619A" w:rsidRDefault="006D4C30" w:rsidP="000B2F14">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صدق الاتساق الداخلي سيتم التحقق منه من خلال تحليل الارتباط بين الفقرات والأبعاد</w:t>
      </w:r>
      <w:r w:rsidRPr="0006619A">
        <w:rPr>
          <w:rFonts w:ascii="Sakkal Majalla" w:hAnsi="Sakkal Majalla" w:cs="Sakkal Majalla"/>
          <w:color w:val="000000" w:themeColor="text1"/>
          <w:sz w:val="28"/>
          <w:szCs w:val="28"/>
        </w:rPr>
        <w:t>.</w:t>
      </w:r>
    </w:p>
    <w:p w14:paraId="1B8E2017" w14:textId="77777777" w:rsidR="006D4C30" w:rsidRPr="0006619A" w:rsidRDefault="006D4C30" w:rsidP="000B2F14">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الثبات سيتم قياسه باستخدام معامل كرونباخ ألفا</w:t>
      </w:r>
      <w:r w:rsidRPr="0006619A">
        <w:rPr>
          <w:rFonts w:ascii="Sakkal Majalla" w:hAnsi="Sakkal Majalla" w:cs="Sakkal Majalla"/>
          <w:color w:val="000000" w:themeColor="text1"/>
          <w:sz w:val="28"/>
          <w:szCs w:val="28"/>
        </w:rPr>
        <w:t xml:space="preserve"> (Cronbach’s Alpha) </w:t>
      </w:r>
      <w:r w:rsidRPr="0006619A">
        <w:rPr>
          <w:rFonts w:ascii="Sakkal Majalla" w:hAnsi="Sakkal Majalla" w:cs="Sakkal Majalla"/>
          <w:color w:val="000000" w:themeColor="text1"/>
          <w:sz w:val="28"/>
          <w:szCs w:val="28"/>
          <w:rtl/>
        </w:rPr>
        <w:t>لكل بُعد من أبعاد المتغيرات، للتأكد من الاتساق الداخلي لمقياس الاستبانة</w:t>
      </w:r>
      <w:r w:rsidRPr="0006619A">
        <w:rPr>
          <w:rFonts w:ascii="Sakkal Majalla" w:hAnsi="Sakkal Majalla" w:cs="Sakkal Majalla"/>
          <w:color w:val="000000" w:themeColor="text1"/>
          <w:sz w:val="28"/>
          <w:szCs w:val="28"/>
        </w:rPr>
        <w:t>.</w:t>
      </w:r>
    </w:p>
    <w:p w14:paraId="7527D293" w14:textId="77777777" w:rsidR="002A1FBF" w:rsidRPr="0006619A" w:rsidRDefault="006D4C30" w:rsidP="000B2F1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6619A">
        <w:rPr>
          <w:rFonts w:ascii="Sakkal Majalla" w:hAnsi="Sakkal Majalla" w:cs="Sakkal Majalla"/>
          <w:b/>
          <w:bCs/>
          <w:color w:val="000000" w:themeColor="text1"/>
          <w:sz w:val="32"/>
          <w:szCs w:val="32"/>
          <w:rtl/>
        </w:rPr>
        <w:t>تحليل الارتباط</w:t>
      </w:r>
      <w:r w:rsidRPr="0006619A">
        <w:rPr>
          <w:rFonts w:ascii="Sakkal Majalla" w:hAnsi="Sakkal Majalla" w:cs="Sakkal Majalla"/>
          <w:b/>
          <w:bCs/>
          <w:color w:val="000000" w:themeColor="text1"/>
          <w:sz w:val="32"/>
          <w:szCs w:val="32"/>
        </w:rPr>
        <w:t xml:space="preserve"> (Pearson Correlation):</w:t>
      </w:r>
    </w:p>
    <w:p w14:paraId="3671DD36" w14:textId="63DECB3D" w:rsidR="006D4C30" w:rsidRPr="0006619A" w:rsidRDefault="006D4C30" w:rsidP="000B2F14">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لقياس طبيعة العلاقة واتجاهها بين متغير إدارة المخاطر الاستباقية (المستقل) ومرونة سلاسل الإمداد العسكري (التابع)</w:t>
      </w:r>
      <w:r w:rsidRPr="0006619A">
        <w:rPr>
          <w:rFonts w:ascii="Sakkal Majalla" w:hAnsi="Sakkal Majalla" w:cs="Sakkal Majalla"/>
          <w:color w:val="000000" w:themeColor="text1"/>
          <w:sz w:val="28"/>
          <w:szCs w:val="28"/>
        </w:rPr>
        <w:t>.</w:t>
      </w:r>
    </w:p>
    <w:p w14:paraId="287BE6BD" w14:textId="77777777" w:rsidR="002A1FBF" w:rsidRPr="0006619A" w:rsidRDefault="006D4C30" w:rsidP="000B2F14">
      <w:pPr>
        <w:spacing w:before="100" w:beforeAutospacing="1" w:after="100" w:afterAutospacing="1" w:line="360" w:lineRule="auto"/>
        <w:jc w:val="both"/>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t>تحليل الانحدار البسيط والمتعدد</w:t>
      </w:r>
      <w:r w:rsidRPr="0006619A">
        <w:rPr>
          <w:rFonts w:ascii="Sakkal Majalla" w:hAnsi="Sakkal Majalla" w:cs="Sakkal Majalla"/>
          <w:b/>
          <w:bCs/>
          <w:color w:val="000000" w:themeColor="text1"/>
          <w:sz w:val="32"/>
          <w:szCs w:val="32"/>
        </w:rPr>
        <w:t xml:space="preserve"> (Simple &amp; Multiple Regression):</w:t>
      </w:r>
    </w:p>
    <w:p w14:paraId="494025B3" w14:textId="3AC81289" w:rsidR="006D4C30" w:rsidRPr="0006619A" w:rsidRDefault="006D4C30" w:rsidP="000B2F14">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لاختبار تأثير أبعاد إدارة المخاطر الاستباقية على أبعاد مرونة سلاسل الإمداد العسكري، ومعرفة مقدار التنبؤ بالمتغير التابع من خلال المتغير المستقل</w:t>
      </w:r>
      <w:r w:rsidRPr="0006619A">
        <w:rPr>
          <w:rFonts w:ascii="Sakkal Majalla" w:hAnsi="Sakkal Majalla" w:cs="Sakkal Majalla"/>
          <w:color w:val="000000" w:themeColor="text1"/>
          <w:sz w:val="28"/>
          <w:szCs w:val="28"/>
        </w:rPr>
        <w:t>.</w:t>
      </w:r>
    </w:p>
    <w:p w14:paraId="1BDE5878" w14:textId="1F43E4A7" w:rsidR="002A1FBF" w:rsidRPr="0006619A" w:rsidRDefault="000B2F14" w:rsidP="000B2F14">
      <w:pPr>
        <w:rPr>
          <w:rFonts w:ascii="Sakkal Majalla" w:hAnsi="Sakkal Majalla" w:cs="Sakkal Majalla"/>
          <w:b/>
          <w:bCs/>
          <w:color w:val="000000" w:themeColor="text1"/>
          <w:sz w:val="32"/>
          <w:szCs w:val="32"/>
        </w:rPr>
      </w:pPr>
      <w:r w:rsidRPr="0006619A">
        <w:rPr>
          <w:rFonts w:ascii="Sakkal Majalla" w:hAnsi="Sakkal Majalla" w:cs="Sakkal Majalla"/>
          <w:b/>
          <w:bCs/>
          <w:color w:val="000000" w:themeColor="text1"/>
          <w:sz w:val="32"/>
          <w:szCs w:val="32"/>
          <w:rtl/>
        </w:rPr>
        <w:br w:type="page"/>
      </w:r>
      <w:r w:rsidR="006D4C30" w:rsidRPr="0006619A">
        <w:rPr>
          <w:rFonts w:ascii="Sakkal Majalla" w:hAnsi="Sakkal Majalla" w:cs="Sakkal Majalla"/>
          <w:b/>
          <w:bCs/>
          <w:color w:val="000000" w:themeColor="text1"/>
          <w:sz w:val="32"/>
          <w:szCs w:val="32"/>
          <w:rtl/>
        </w:rPr>
        <w:lastRenderedPageBreak/>
        <w:t>اختبار</w:t>
      </w:r>
      <w:r w:rsidR="006D4C30" w:rsidRPr="0006619A">
        <w:rPr>
          <w:rFonts w:ascii="Sakkal Majalla" w:hAnsi="Sakkal Majalla" w:cs="Sakkal Majalla"/>
          <w:b/>
          <w:bCs/>
          <w:color w:val="000000" w:themeColor="text1"/>
          <w:sz w:val="32"/>
          <w:szCs w:val="32"/>
        </w:rPr>
        <w:t xml:space="preserve"> T-Test </w:t>
      </w:r>
      <w:r w:rsidR="006D4C30" w:rsidRPr="0006619A">
        <w:rPr>
          <w:rFonts w:ascii="Sakkal Majalla" w:hAnsi="Sakkal Majalla" w:cs="Sakkal Majalla"/>
          <w:b/>
          <w:bCs/>
          <w:color w:val="000000" w:themeColor="text1"/>
          <w:sz w:val="32"/>
          <w:szCs w:val="32"/>
          <w:rtl/>
        </w:rPr>
        <w:t>وتحليل التباين الأحادي</w:t>
      </w:r>
      <w:r w:rsidR="006D4C30" w:rsidRPr="0006619A">
        <w:rPr>
          <w:rFonts w:ascii="Sakkal Majalla" w:hAnsi="Sakkal Majalla" w:cs="Sakkal Majalla"/>
          <w:b/>
          <w:bCs/>
          <w:color w:val="000000" w:themeColor="text1"/>
          <w:sz w:val="32"/>
          <w:szCs w:val="32"/>
        </w:rPr>
        <w:t xml:space="preserve"> (ANOVA):</w:t>
      </w:r>
    </w:p>
    <w:p w14:paraId="3CF33000" w14:textId="7195D376" w:rsidR="006D4C30" w:rsidRPr="0006619A" w:rsidRDefault="006D4C30" w:rsidP="000B2F14">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لدراسة الفروق بين استجابات الأفراد بناءً على المتغيرات الديموغرافية مثل الخبرة، الوظيفة، أو الرتبة، وذلك إذا استدعت طبيعة البيانات ذلك</w:t>
      </w:r>
      <w:r w:rsidRPr="0006619A">
        <w:rPr>
          <w:rFonts w:ascii="Sakkal Majalla" w:hAnsi="Sakkal Majalla" w:cs="Sakkal Majalla"/>
          <w:color w:val="000000" w:themeColor="text1"/>
          <w:sz w:val="28"/>
          <w:szCs w:val="28"/>
        </w:rPr>
        <w:t>.</w:t>
      </w:r>
    </w:p>
    <w:p w14:paraId="05E437CE" w14:textId="20A2BE33" w:rsidR="000B2F14" w:rsidRPr="0006619A" w:rsidRDefault="000B2F14" w:rsidP="000B2F1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69790506"/>
      <w:bookmarkStart w:id="25" w:name="_Toc223477658"/>
      <w:bookmarkEnd w:id="22"/>
      <w:r w:rsidRPr="0006619A">
        <w:rPr>
          <w:rFonts w:ascii="Sakkal Majalla" w:hAnsi="Sakkal Majalla" w:cs="Sakkal Majalla"/>
          <w:b/>
          <w:bCs/>
          <w:color w:val="000000" w:themeColor="text1"/>
          <w:sz w:val="36"/>
          <w:szCs w:val="36"/>
          <w:rtl/>
        </w:rPr>
        <w:t>12.1 حدود الدراسة:</w:t>
      </w:r>
      <w:bookmarkEnd w:id="25"/>
    </w:p>
    <w:p w14:paraId="36C8DC78" w14:textId="61E0E7D1" w:rsidR="00E92482" w:rsidRPr="0006619A" w:rsidRDefault="00E92482" w:rsidP="000B2F14">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b/>
          <w:bCs/>
          <w:color w:val="000000" w:themeColor="text1"/>
          <w:sz w:val="28"/>
          <w:szCs w:val="28"/>
          <w:rtl/>
        </w:rPr>
        <w:t>الحدود الموضوعية</w:t>
      </w:r>
      <w:r w:rsidRPr="0006619A">
        <w:rPr>
          <w:rFonts w:ascii="Sakkal Majalla" w:hAnsi="Sakkal Majalla" w:cs="Sakkal Majalla"/>
          <w:color w:val="000000" w:themeColor="text1"/>
          <w:sz w:val="28"/>
          <w:szCs w:val="28"/>
        </w:rPr>
        <w:t>:</w:t>
      </w:r>
      <w:r w:rsidR="002A1FBF" w:rsidRPr="0006619A">
        <w:rPr>
          <w:rFonts w:ascii="Sakkal Majalla" w:hAnsi="Sakkal Majalla" w:cs="Sakkal Majalla"/>
          <w:color w:val="000000" w:themeColor="text1"/>
          <w:sz w:val="28"/>
          <w:szCs w:val="28"/>
          <w:rtl/>
        </w:rPr>
        <w:t xml:space="preserve"> </w:t>
      </w:r>
      <w:r w:rsidRPr="0006619A">
        <w:rPr>
          <w:rFonts w:ascii="Sakkal Majalla" w:hAnsi="Sakkal Majalla" w:cs="Sakkal Majalla"/>
          <w:color w:val="000000" w:themeColor="text1"/>
          <w:sz w:val="28"/>
          <w:szCs w:val="28"/>
          <w:rtl/>
        </w:rPr>
        <w:t>تركز الدراسة على دور إدارة المخاطر الاستباقية بأبعادها المحددة (التقييم المنتظم للمخاطر، التخطيط للطوارئ، تبادل المعلومات، تخصيص الموارد) في تعزيز مرونة سلاسل الإمداد العسكري، وبالتالي فهي لا تتناول أنواعًا أخرى من المخاطر أو البيئات غير العسكرية</w:t>
      </w:r>
      <w:r w:rsidRPr="0006619A">
        <w:rPr>
          <w:rFonts w:ascii="Sakkal Majalla" w:hAnsi="Sakkal Majalla" w:cs="Sakkal Majalla"/>
          <w:color w:val="000000" w:themeColor="text1"/>
          <w:sz w:val="28"/>
          <w:szCs w:val="28"/>
        </w:rPr>
        <w:t>.</w:t>
      </w:r>
    </w:p>
    <w:p w14:paraId="77E4F576" w14:textId="55CB5C07" w:rsidR="00E92482" w:rsidRPr="0006619A" w:rsidRDefault="00E92482" w:rsidP="000B2F14">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b/>
          <w:bCs/>
          <w:color w:val="000000" w:themeColor="text1"/>
          <w:sz w:val="28"/>
          <w:szCs w:val="28"/>
          <w:rtl/>
        </w:rPr>
        <w:t>الحدود المكانية</w:t>
      </w:r>
      <w:r w:rsidRPr="0006619A">
        <w:rPr>
          <w:rFonts w:ascii="Sakkal Majalla" w:hAnsi="Sakkal Majalla" w:cs="Sakkal Majalla"/>
          <w:color w:val="000000" w:themeColor="text1"/>
          <w:sz w:val="28"/>
          <w:szCs w:val="28"/>
        </w:rPr>
        <w:t>:</w:t>
      </w:r>
      <w:r w:rsidR="002A1FBF" w:rsidRPr="0006619A">
        <w:rPr>
          <w:rFonts w:ascii="Sakkal Majalla" w:hAnsi="Sakkal Majalla" w:cs="Sakkal Majalla"/>
          <w:color w:val="000000" w:themeColor="text1"/>
          <w:sz w:val="28"/>
          <w:szCs w:val="28"/>
          <w:rtl/>
        </w:rPr>
        <w:t xml:space="preserve"> </w:t>
      </w:r>
      <w:r w:rsidRPr="0006619A">
        <w:rPr>
          <w:rFonts w:ascii="Sakkal Majalla" w:hAnsi="Sakkal Majalla" w:cs="Sakkal Majalla"/>
          <w:color w:val="000000" w:themeColor="text1"/>
          <w:sz w:val="28"/>
          <w:szCs w:val="28"/>
          <w:rtl/>
        </w:rPr>
        <w:t xml:space="preserve">تُطبق الدراسة على جهات عسكرية محددة داخل الدولة </w:t>
      </w:r>
      <w:r w:rsidR="002A1FBF" w:rsidRPr="0006619A">
        <w:rPr>
          <w:rFonts w:ascii="Sakkal Majalla" w:hAnsi="Sakkal Majalla" w:cs="Sakkal Majalla"/>
          <w:color w:val="000000" w:themeColor="text1"/>
          <w:sz w:val="28"/>
          <w:szCs w:val="28"/>
          <w:rtl/>
        </w:rPr>
        <w:t>.</w:t>
      </w:r>
    </w:p>
    <w:p w14:paraId="7B7261A9" w14:textId="2305C9B9" w:rsidR="00E92482" w:rsidRPr="0006619A" w:rsidRDefault="00E92482" w:rsidP="000B2F14">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b/>
          <w:bCs/>
          <w:color w:val="000000" w:themeColor="text1"/>
          <w:sz w:val="28"/>
          <w:szCs w:val="28"/>
          <w:rtl/>
        </w:rPr>
        <w:t>الحدود الزمنية</w:t>
      </w:r>
      <w:r w:rsidRPr="0006619A">
        <w:rPr>
          <w:rFonts w:ascii="Sakkal Majalla" w:hAnsi="Sakkal Majalla" w:cs="Sakkal Majalla"/>
          <w:color w:val="000000" w:themeColor="text1"/>
          <w:sz w:val="28"/>
          <w:szCs w:val="28"/>
        </w:rPr>
        <w:t>:</w:t>
      </w:r>
      <w:r w:rsidR="002A1FBF" w:rsidRPr="0006619A">
        <w:rPr>
          <w:rFonts w:ascii="Sakkal Majalla" w:hAnsi="Sakkal Majalla" w:cs="Sakkal Majalla"/>
          <w:color w:val="000000" w:themeColor="text1"/>
          <w:sz w:val="28"/>
          <w:szCs w:val="28"/>
          <w:rtl/>
        </w:rPr>
        <w:t xml:space="preserve"> </w:t>
      </w:r>
      <w:r w:rsidRPr="0006619A">
        <w:rPr>
          <w:rFonts w:ascii="Sakkal Majalla" w:hAnsi="Sakkal Majalla" w:cs="Sakkal Majalla"/>
          <w:color w:val="000000" w:themeColor="text1"/>
          <w:sz w:val="28"/>
          <w:szCs w:val="28"/>
          <w:rtl/>
        </w:rPr>
        <w:t>يتم تنفيذ الدراسة خلال الفصل الدراسي</w:t>
      </w:r>
      <w:r w:rsidR="007B764C" w:rsidRPr="0006619A">
        <w:rPr>
          <w:rFonts w:ascii="Sakkal Majalla" w:hAnsi="Sakkal Majalla" w:cs="Sakkal Majalla"/>
          <w:color w:val="000000" w:themeColor="text1"/>
          <w:sz w:val="28"/>
          <w:szCs w:val="28"/>
          <w:rtl/>
        </w:rPr>
        <w:t xml:space="preserve"> 2025 .</w:t>
      </w:r>
    </w:p>
    <w:p w14:paraId="64154330" w14:textId="38D8E9B1" w:rsidR="00E92482" w:rsidRPr="0006619A" w:rsidRDefault="00E92482" w:rsidP="000B2F14">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6619A">
        <w:rPr>
          <w:rFonts w:ascii="Sakkal Majalla" w:hAnsi="Sakkal Majalla" w:cs="Sakkal Majalla"/>
          <w:b/>
          <w:bCs/>
          <w:color w:val="000000" w:themeColor="text1"/>
          <w:sz w:val="28"/>
          <w:szCs w:val="28"/>
          <w:rtl/>
        </w:rPr>
        <w:t>الحدود البشرية</w:t>
      </w:r>
      <w:r w:rsidRPr="0006619A">
        <w:rPr>
          <w:rFonts w:ascii="Sakkal Majalla" w:hAnsi="Sakkal Majalla" w:cs="Sakkal Majalla"/>
          <w:color w:val="000000" w:themeColor="text1"/>
          <w:sz w:val="28"/>
          <w:szCs w:val="28"/>
        </w:rPr>
        <w:t>:</w:t>
      </w:r>
      <w:r w:rsidR="002A1FBF" w:rsidRPr="0006619A">
        <w:rPr>
          <w:rFonts w:ascii="Sakkal Majalla" w:hAnsi="Sakkal Majalla" w:cs="Sakkal Majalla"/>
          <w:color w:val="000000" w:themeColor="text1"/>
          <w:sz w:val="28"/>
          <w:szCs w:val="28"/>
          <w:rtl/>
        </w:rPr>
        <w:t xml:space="preserve"> </w:t>
      </w:r>
      <w:r w:rsidRPr="0006619A">
        <w:rPr>
          <w:rFonts w:ascii="Sakkal Majalla" w:hAnsi="Sakkal Majalla" w:cs="Sakkal Majalla"/>
          <w:color w:val="000000" w:themeColor="text1"/>
          <w:sz w:val="28"/>
          <w:szCs w:val="28"/>
          <w:rtl/>
        </w:rPr>
        <w:t>يقتصر التطبيق على عينة من العاملين في إدارات الإمداد واللوجستيات العسكرية، ممن لديهم خبرة في إدارة الأزمات، مما قد يؤدي إلى تحيّز في تمثيل آراء الفئات الأخرى الأقل خبرة أو غير المباشرة في التعامل مع المخاطر</w:t>
      </w:r>
      <w:r w:rsidRPr="0006619A">
        <w:rPr>
          <w:rFonts w:ascii="Sakkal Majalla" w:hAnsi="Sakkal Majalla" w:cs="Sakkal Majalla"/>
          <w:color w:val="000000" w:themeColor="text1"/>
          <w:sz w:val="28"/>
          <w:szCs w:val="28"/>
        </w:rPr>
        <w:t>.</w:t>
      </w:r>
    </w:p>
    <w:p w14:paraId="1DF9F01E" w14:textId="77777777" w:rsidR="00E26E6E" w:rsidRPr="0006619A" w:rsidRDefault="00E26E6E" w:rsidP="000B2F14">
      <w:pPr>
        <w:spacing w:before="100" w:beforeAutospacing="1" w:after="100" w:afterAutospacing="1" w:line="360" w:lineRule="auto"/>
        <w:jc w:val="both"/>
        <w:rPr>
          <w:rFonts w:ascii="Sakkal Majalla" w:hAnsi="Sakkal Majalla" w:cs="Sakkal Majalla"/>
          <w:color w:val="000000" w:themeColor="text1"/>
          <w:sz w:val="28"/>
          <w:szCs w:val="28"/>
          <w:rtl/>
        </w:rPr>
      </w:pPr>
    </w:p>
    <w:p w14:paraId="1D8FCA69" w14:textId="77777777" w:rsidR="00E26E6E" w:rsidRPr="0006619A" w:rsidRDefault="00E26E6E" w:rsidP="000B2F14">
      <w:pPr>
        <w:spacing w:before="100" w:beforeAutospacing="1" w:after="100" w:afterAutospacing="1" w:line="360" w:lineRule="auto"/>
        <w:jc w:val="both"/>
        <w:rPr>
          <w:rFonts w:ascii="Sakkal Majalla" w:hAnsi="Sakkal Majalla" w:cs="Sakkal Majalla"/>
          <w:color w:val="000000" w:themeColor="text1"/>
          <w:sz w:val="28"/>
          <w:szCs w:val="28"/>
          <w:rtl/>
        </w:rPr>
      </w:pPr>
    </w:p>
    <w:p w14:paraId="44252DF7" w14:textId="77777777" w:rsidR="00E26E6E" w:rsidRPr="0006619A" w:rsidRDefault="00E26E6E" w:rsidP="000B2F14">
      <w:pPr>
        <w:spacing w:before="100" w:beforeAutospacing="1" w:after="100" w:afterAutospacing="1" w:line="360" w:lineRule="auto"/>
        <w:jc w:val="both"/>
        <w:rPr>
          <w:rFonts w:ascii="Sakkal Majalla" w:hAnsi="Sakkal Majalla" w:cs="Sakkal Majalla"/>
          <w:color w:val="000000" w:themeColor="text1"/>
          <w:sz w:val="28"/>
          <w:szCs w:val="28"/>
          <w:rtl/>
        </w:rPr>
      </w:pPr>
    </w:p>
    <w:p w14:paraId="67B6E4E2" w14:textId="77777777" w:rsidR="00E26E6E" w:rsidRPr="0006619A" w:rsidRDefault="00E26E6E" w:rsidP="000B2F14">
      <w:pPr>
        <w:spacing w:before="100" w:beforeAutospacing="1" w:after="100" w:afterAutospacing="1" w:line="360" w:lineRule="auto"/>
        <w:jc w:val="both"/>
        <w:rPr>
          <w:rFonts w:ascii="Sakkal Majalla" w:hAnsi="Sakkal Majalla" w:cs="Sakkal Majalla"/>
          <w:color w:val="000000" w:themeColor="text1"/>
          <w:sz w:val="28"/>
          <w:szCs w:val="28"/>
          <w:rtl/>
        </w:rPr>
      </w:pPr>
    </w:p>
    <w:p w14:paraId="7F8A7CD1" w14:textId="77777777" w:rsidR="00E26E6E" w:rsidRPr="0006619A" w:rsidRDefault="00E26E6E" w:rsidP="000B2F14">
      <w:pPr>
        <w:spacing w:before="100" w:beforeAutospacing="1" w:after="100" w:afterAutospacing="1" w:line="360" w:lineRule="auto"/>
        <w:jc w:val="both"/>
        <w:rPr>
          <w:rFonts w:ascii="Sakkal Majalla" w:hAnsi="Sakkal Majalla" w:cs="Sakkal Majalla"/>
          <w:color w:val="000000" w:themeColor="text1"/>
          <w:sz w:val="28"/>
          <w:szCs w:val="28"/>
          <w:rtl/>
        </w:rPr>
      </w:pPr>
    </w:p>
    <w:p w14:paraId="7359ECD6" w14:textId="77777777" w:rsidR="00E26E6E" w:rsidRPr="0006619A" w:rsidRDefault="00E26E6E" w:rsidP="000B2F14">
      <w:pPr>
        <w:spacing w:before="100" w:beforeAutospacing="1" w:after="100" w:afterAutospacing="1" w:line="360" w:lineRule="auto"/>
        <w:jc w:val="both"/>
        <w:rPr>
          <w:rFonts w:ascii="Sakkal Majalla" w:hAnsi="Sakkal Majalla" w:cs="Sakkal Majalla"/>
          <w:color w:val="000000" w:themeColor="text1"/>
          <w:sz w:val="28"/>
          <w:szCs w:val="28"/>
          <w:rtl/>
        </w:rPr>
      </w:pPr>
    </w:p>
    <w:p w14:paraId="55A4031B" w14:textId="08E78E18" w:rsidR="00E26E6E" w:rsidRPr="0006619A" w:rsidRDefault="000B2F14" w:rsidP="00117126">
      <w:pPr>
        <w:spacing w:before="100" w:beforeAutospacing="1" w:after="100" w:afterAutospacing="1"/>
        <w:jc w:val="center"/>
        <w:outlineLvl w:val="0"/>
        <w:rPr>
          <w:rFonts w:ascii="Sakkal Majalla" w:hAnsi="Sakkal Majalla" w:cs="Sakkal Majalla"/>
          <w:b/>
          <w:bCs/>
          <w:color w:val="000000" w:themeColor="text1"/>
          <w:sz w:val="40"/>
          <w:szCs w:val="40"/>
        </w:rPr>
      </w:pPr>
      <w:r w:rsidRPr="0006619A">
        <w:rPr>
          <w:rFonts w:ascii="Sakkal Majalla" w:hAnsi="Sakkal Majalla" w:cs="Sakkal Majalla"/>
          <w:b/>
          <w:bCs/>
          <w:color w:val="000000" w:themeColor="text1"/>
          <w:sz w:val="40"/>
          <w:szCs w:val="40"/>
          <w:rtl/>
        </w:rPr>
        <w:br w:type="page"/>
      </w:r>
      <w:bookmarkStart w:id="26" w:name="_Toc223477659"/>
      <w:r w:rsidRPr="0006619A">
        <w:rPr>
          <w:rFonts w:ascii="Sakkal Majalla" w:hAnsi="Sakkal Majalla" w:cs="Sakkal Majalla" w:hint="cs"/>
          <w:b/>
          <w:bCs/>
          <w:color w:val="000000" w:themeColor="text1"/>
          <w:sz w:val="40"/>
          <w:szCs w:val="40"/>
          <w:rtl/>
        </w:rPr>
        <w:lastRenderedPageBreak/>
        <w:t>الفصل الثاني: الإطار النظري</w:t>
      </w:r>
      <w:bookmarkEnd w:id="26"/>
    </w:p>
    <w:p w14:paraId="10180904" w14:textId="77777777" w:rsidR="00E26E6E" w:rsidRPr="0006619A" w:rsidRDefault="00E26E6E" w:rsidP="00117126">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7" w:name="_Toc223477660"/>
      <w:r w:rsidRPr="0006619A">
        <w:rPr>
          <w:rFonts w:ascii="Sakkal Majalla" w:hAnsi="Sakkal Majalla" w:cs="Sakkal Majalla"/>
          <w:b/>
          <w:bCs/>
          <w:color w:val="000000" w:themeColor="text1"/>
          <w:sz w:val="36"/>
          <w:szCs w:val="36"/>
          <w:rtl/>
        </w:rPr>
        <w:t>المبحث الأول: إدارة المخاطر الاستباقية</w:t>
      </w:r>
      <w:r w:rsidRPr="0006619A">
        <w:rPr>
          <w:rFonts w:ascii="Sakkal Majalla" w:hAnsi="Sakkal Majalla" w:cs="Sakkal Majalla"/>
          <w:b/>
          <w:bCs/>
          <w:color w:val="000000" w:themeColor="text1"/>
          <w:sz w:val="36"/>
          <w:szCs w:val="36"/>
        </w:rPr>
        <w:t xml:space="preserve"> (Proactive Risk Management)</w:t>
      </w:r>
      <w:bookmarkEnd w:id="27"/>
    </w:p>
    <w:p w14:paraId="051E88A4" w14:textId="08D9C904"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477661"/>
      <w:r w:rsidRPr="0006619A">
        <w:rPr>
          <w:rFonts w:ascii="Sakkal Majalla" w:hAnsi="Sakkal Majalla" w:cs="Sakkal Majalla" w:hint="cs"/>
          <w:b/>
          <w:bCs/>
          <w:color w:val="000000" w:themeColor="text1"/>
          <w:sz w:val="32"/>
          <w:szCs w:val="32"/>
          <w:rtl/>
        </w:rPr>
        <w:t xml:space="preserve">1.1.2 </w:t>
      </w:r>
      <w:r w:rsidR="00E26E6E" w:rsidRPr="0006619A">
        <w:rPr>
          <w:rFonts w:ascii="Sakkal Majalla" w:hAnsi="Sakkal Majalla" w:cs="Sakkal Majalla"/>
          <w:b/>
          <w:bCs/>
          <w:color w:val="000000" w:themeColor="text1"/>
          <w:sz w:val="32"/>
          <w:szCs w:val="32"/>
          <w:rtl/>
        </w:rPr>
        <w:t>تمهيد</w:t>
      </w:r>
      <w:bookmarkEnd w:id="28"/>
    </w:p>
    <w:p w14:paraId="7F6CB92A"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لم تعد المخاطر في الفكر الإداري المعاصر مجرد أحداث طارئة تستوجب ردّ فعل آنيّ، بل تحوّلت إلى متغير بنيوي دائم الحضور في بيئة عمل المنظمات على اختلاف قطاعاتها وأحجامها. وقد أدّى تصاعد حدّة التهديدات الجيوسياسية والاقتصادية والتكنولوجية إلى كشف القصور الجوهري في النماذج التفاعلية التقليدية التي تكتفي بالتعامل مع تبعات المخاطر بعد وقوعها، مما دفع الباحثين والممارسين نحو تبنّي منظور استباقي يقوم على الاستشراف والتهيؤ والمبادرة. وتبرز أهمية هذا المنظور بصورة خاصة في المجال العسكري، حيث إن طبيعة سلاسل الإمداد العسكري وارتباطها المباشر بالأمن القومي تجعل من أي تأخّر في التوقّع أو قصور في الاستعداد أمرًا بالغ الكلفة. ويتناول هذا المبحث إدارة المخاطر الاستباقية من خلال عدة محاور مترابطة تبدأ بالمفهوم وتعريفاته، ثم الأهمية، فالأهداف، فالأبعاد، وصولاً إلى الاستراتيجيات، بما يُؤسّس لفهم نظري شامل يخدم أغراض الدراسة الحالية</w:t>
      </w:r>
      <w:r w:rsidRPr="0006619A">
        <w:rPr>
          <w:rFonts w:ascii="Sakkal Majalla" w:hAnsi="Sakkal Majalla" w:cs="Sakkal Majalla"/>
          <w:color w:val="000000" w:themeColor="text1"/>
          <w:sz w:val="28"/>
          <w:szCs w:val="28"/>
        </w:rPr>
        <w:t>.</w:t>
      </w:r>
    </w:p>
    <w:p w14:paraId="27FB2C2F" w14:textId="695F388C"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477662"/>
      <w:r w:rsidRPr="0006619A">
        <w:rPr>
          <w:rFonts w:ascii="Sakkal Majalla" w:hAnsi="Sakkal Majalla" w:cs="Sakkal Majalla" w:hint="cs"/>
          <w:b/>
          <w:bCs/>
          <w:color w:val="000000" w:themeColor="text1"/>
          <w:sz w:val="32"/>
          <w:szCs w:val="32"/>
          <w:rtl/>
        </w:rPr>
        <w:t xml:space="preserve">2.1.2 </w:t>
      </w:r>
      <w:r w:rsidR="00E26E6E" w:rsidRPr="0006619A">
        <w:rPr>
          <w:rFonts w:ascii="Sakkal Majalla" w:hAnsi="Sakkal Majalla" w:cs="Sakkal Majalla"/>
          <w:b/>
          <w:bCs/>
          <w:color w:val="000000" w:themeColor="text1"/>
          <w:sz w:val="32"/>
          <w:szCs w:val="32"/>
          <w:rtl/>
        </w:rPr>
        <w:t>مفهوم إدارة المخاطر الاستباقية</w:t>
      </w:r>
      <w:bookmarkEnd w:id="29"/>
    </w:p>
    <w:p w14:paraId="69DAC21E"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شهد مفهوم إدارة المخاطر تطورًا تراكميًا عبر عقود متعاقبة، إذ انتقل من حدود التأمين ونقل الخسائر في منتصف القرن العشرين إلى أُطر إدارة المخاطر المؤسسية الشاملة في مطلع الألفية الثالثة، وصولاً إلى المقاربة الاستباقية التي تُمثّل أحدث حلقات هذا التطور وأكثرها نضجًا. وقد تعددت تعريفات الباحثين لهذا المفهوم تبعًا لاختلاف المداخل النظرية والسياقات التطبيقية التي انطلقوا منها، وفيما يأتي عرض لأبرز هذه التعريفات بما يكشف عن الأبعاد المتعددة للمفهوم</w:t>
      </w:r>
      <w:r w:rsidRPr="0006619A">
        <w:rPr>
          <w:rFonts w:ascii="Sakkal Majalla" w:hAnsi="Sakkal Majalla" w:cs="Sakkal Majalla"/>
          <w:color w:val="000000" w:themeColor="text1"/>
          <w:sz w:val="28"/>
          <w:szCs w:val="28"/>
        </w:rPr>
        <w:t>.</w:t>
      </w:r>
    </w:p>
    <w:p w14:paraId="0855D7D6"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عرّف</w:t>
      </w:r>
      <w:r w:rsidRPr="0006619A">
        <w:rPr>
          <w:rFonts w:ascii="Sakkal Majalla" w:hAnsi="Sakkal Majalla" w:cs="Sakkal Majalla"/>
          <w:color w:val="000000" w:themeColor="text1"/>
          <w:sz w:val="28"/>
          <w:szCs w:val="28"/>
        </w:rPr>
        <w:t xml:space="preserve"> Gurrala (2022) </w:t>
      </w:r>
      <w:r w:rsidRPr="0006619A">
        <w:rPr>
          <w:rFonts w:ascii="Sakkal Majalla" w:hAnsi="Sakkal Majalla" w:cs="Sakkal Majalla"/>
          <w:color w:val="000000" w:themeColor="text1"/>
          <w:sz w:val="28"/>
          <w:szCs w:val="28"/>
          <w:rtl/>
        </w:rPr>
        <w:t xml:space="preserve">إدارة المخاطر الاستباقية في سياق سلاسل الإمداد بأنها منهجية إدارية تقوم على تبنّي آليات التغيير المسبق داخل المنظمة، بحيث تُعاد هيكلة العمليات والإجراءات قبل أن تتحوّل </w:t>
      </w:r>
      <w:r w:rsidRPr="0006619A">
        <w:rPr>
          <w:rFonts w:ascii="Sakkal Majalla" w:hAnsi="Sakkal Majalla" w:cs="Sakkal Majalla"/>
          <w:color w:val="000000" w:themeColor="text1"/>
          <w:sz w:val="28"/>
          <w:szCs w:val="28"/>
          <w:rtl/>
        </w:rPr>
        <w:lastRenderedPageBreak/>
        <w:t>الاضطرابات البيئية إلى أزمات فعلية. ويُلاحظ أن هذا التعريف يُركّز على البعد الوقائي التحوّلي، أي أن الاستباقية لا تعني التنبؤ بالخطر فحسب، بل تعني كذلك إحداث تغييرات تنظيمية مسبقة تُقلّل من هشاشة المنظمة أمام المخاطر المحتملة</w:t>
      </w:r>
      <w:r w:rsidRPr="0006619A">
        <w:rPr>
          <w:rFonts w:ascii="Sakkal Majalla" w:hAnsi="Sakkal Majalla" w:cs="Sakkal Majalla"/>
          <w:color w:val="000000" w:themeColor="text1"/>
          <w:sz w:val="28"/>
          <w:szCs w:val="28"/>
        </w:rPr>
        <w:t>.</w:t>
      </w:r>
    </w:p>
    <w:p w14:paraId="6045E589" w14:textId="7B1CF639"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 تناول</w:t>
      </w:r>
      <w:r w:rsidRPr="0006619A">
        <w:rPr>
          <w:rFonts w:ascii="Sakkal Majalla" w:hAnsi="Sakkal Majalla" w:cs="Sakkal Majalla"/>
          <w:color w:val="000000" w:themeColor="text1"/>
          <w:sz w:val="28"/>
          <w:szCs w:val="28"/>
        </w:rPr>
        <w:t xml:space="preserve"> Mekhaimer (2024) </w:t>
      </w:r>
      <w:r w:rsidRPr="0006619A">
        <w:rPr>
          <w:rFonts w:ascii="Sakkal Majalla" w:hAnsi="Sakkal Majalla" w:cs="Sakkal Majalla"/>
          <w:color w:val="000000" w:themeColor="text1"/>
          <w:sz w:val="28"/>
          <w:szCs w:val="28"/>
          <w:rtl/>
        </w:rPr>
        <w:t>المفهوم من زاوية الرؤية التشغيلية المعزّزة، حيث عرّف إدارة المخاطر الاستباقية في سلاسل الإمداد بأنها القدرة على تحقيق مستوى متقدّم من الرصد الشامل والآني لجميع حلقات السلسلة، بما يُتيح كشف الانحرافات والمؤشرات التحذيرية في مراحلها الأولى والتدخّل قبل تفاقمها. ويُضيف هذا التعريف بُعدًا تقنيًا ومعلوماتيًا للمفهوم، إذ يربط الاستباقية بقدرة المنظمة على توليد بيانات دقيقة ومستمرة عن حالة عملياتها</w:t>
      </w:r>
      <w:r w:rsidRPr="0006619A">
        <w:rPr>
          <w:rFonts w:ascii="Sakkal Majalla" w:hAnsi="Sakkal Majalla" w:cs="Sakkal Majalla"/>
          <w:color w:val="000000" w:themeColor="text1"/>
          <w:sz w:val="28"/>
          <w:szCs w:val="28"/>
        </w:rPr>
        <w:t>.</w:t>
      </w:r>
    </w:p>
    <w:p w14:paraId="7483ACD5" w14:textId="0F2F153F"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أما</w:t>
      </w:r>
      <w:r w:rsidRPr="0006619A">
        <w:rPr>
          <w:rFonts w:ascii="Sakkal Majalla" w:hAnsi="Sakkal Majalla" w:cs="Sakkal Majalla"/>
          <w:color w:val="000000" w:themeColor="text1"/>
          <w:sz w:val="28"/>
          <w:szCs w:val="28"/>
        </w:rPr>
        <w:t xml:space="preserve"> Can Saglam etal  </w:t>
      </w:r>
      <w:r w:rsidRPr="0006619A">
        <w:rPr>
          <w:rFonts w:ascii="Sakkal Majalla" w:hAnsi="Sakkal Majalla" w:cs="Sakkal Majalla"/>
          <w:color w:val="000000" w:themeColor="text1"/>
          <w:sz w:val="28"/>
          <w:szCs w:val="28"/>
          <w:rtl/>
        </w:rPr>
        <w:t>(2021) فقد قدّموا تعريفًا يرتكز على استراتيجيات التخفيف الاستباقي، إذ نظروا إلى إدارة المخاطر الاستباقية بوصفها مجموعة متكاملة من الاستراتيجيات التي تتبنّاها المنظمة بشكل مسبق ـ كالتنويع والتحوّط والتكرار ـ بهدف تقليل احتمالية وقوع الاضطرابات أو تخفيف حدّتها عند وقوعها. ويتميّز هذا التعريف بتركيزه على البُعد الاستراتيجي التنفيذي، أي تحويل الاستباقية من فلسفة عامة إلى ممارسات محددة وقابلة للقياس</w:t>
      </w:r>
      <w:r w:rsidRPr="0006619A">
        <w:rPr>
          <w:rFonts w:ascii="Sakkal Majalla" w:hAnsi="Sakkal Majalla" w:cs="Sakkal Majalla"/>
          <w:color w:val="000000" w:themeColor="text1"/>
          <w:sz w:val="28"/>
          <w:szCs w:val="28"/>
        </w:rPr>
        <w:t>.</w:t>
      </w:r>
    </w:p>
    <w:p w14:paraId="7A8A4F14" w14:textId="1695EE2A"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وفي سياق القطاعات الحرجة، عرّف</w:t>
      </w:r>
      <w:r w:rsidRPr="0006619A">
        <w:rPr>
          <w:rFonts w:ascii="Sakkal Majalla" w:hAnsi="Sakkal Majalla" w:cs="Sakkal Majalla"/>
          <w:color w:val="000000" w:themeColor="text1"/>
          <w:sz w:val="28"/>
          <w:szCs w:val="28"/>
        </w:rPr>
        <w:t xml:space="preserve"> Islam etal,,(2024) </w:t>
      </w:r>
      <w:r w:rsidRPr="0006619A">
        <w:rPr>
          <w:rFonts w:ascii="Sakkal Majalla" w:hAnsi="Sakkal Majalla" w:cs="Sakkal Majalla"/>
          <w:color w:val="000000" w:themeColor="text1"/>
          <w:sz w:val="28"/>
          <w:szCs w:val="28"/>
          <w:rtl/>
        </w:rPr>
        <w:t>إدارة المخاطر الاستباقية بأنها توظيف تقنيات استخبارات التهديد المدعومة بالذكاء الاصطناعي لتحويل إدارة المخاطر من نشاط دوري محدود إلى عملية تنبؤية مستمرة وآنية قادرة على رصد التهديدات الناشئة والتعامل معها قبل أن تُلحق أضرارًا بالأنظمة الحيوية. ويُبرز هذا التعريف الدور المتنامي للتكنولوجيا في تمكين الاستباقية، ويطرح بُعدًا زمنيًا مهمًا يتمثّل في الانتقال من الدورية إلى الاستمرارية في عمليات الرصد</w:t>
      </w:r>
      <w:r w:rsidRPr="0006619A">
        <w:rPr>
          <w:rFonts w:ascii="Sakkal Majalla" w:hAnsi="Sakkal Majalla" w:cs="Sakkal Majalla"/>
          <w:color w:val="000000" w:themeColor="text1"/>
          <w:sz w:val="28"/>
          <w:szCs w:val="28"/>
        </w:rPr>
        <w:t>.</w:t>
      </w:r>
    </w:p>
    <w:p w14:paraId="27089B18" w14:textId="376A01B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 xml:space="preserve">ومن زاوية إدارة المشاريع الابتكارية، عرّف </w:t>
      </w:r>
      <w:r w:rsidRPr="0006619A">
        <w:rPr>
          <w:rFonts w:ascii="Sakkal Majalla" w:hAnsi="Sakkal Majalla" w:cs="Sakkal Majalla"/>
          <w:color w:val="000000" w:themeColor="text1"/>
          <w:sz w:val="28"/>
          <w:szCs w:val="28"/>
        </w:rPr>
        <w:t xml:space="preserve">Pomaza-Ponomarenko etal </w:t>
      </w:r>
      <w:r w:rsidRPr="0006619A">
        <w:rPr>
          <w:rFonts w:ascii="Sakkal Majalla" w:hAnsi="Sakkal Majalla" w:cs="Sakkal Majalla"/>
          <w:color w:val="000000" w:themeColor="text1"/>
          <w:sz w:val="28"/>
          <w:szCs w:val="28"/>
          <w:rtl/>
        </w:rPr>
        <w:t xml:space="preserve">(2023) المفهوم بأنه عملية منهجية تتضمن تحديد المخاطر وتقييمها وإدارتها في سياق المشاريع، وتقوم على دمج أساليب التعرّف المبكر على المخاطر مع آليات صنع القرار المرنة التي تسمح بتعديل المسار بناءً على المعطيات المتجددة. </w:t>
      </w:r>
      <w:r w:rsidRPr="0006619A">
        <w:rPr>
          <w:rFonts w:ascii="Sakkal Majalla" w:hAnsi="Sakkal Majalla" w:cs="Sakkal Majalla"/>
          <w:color w:val="000000" w:themeColor="text1"/>
          <w:sz w:val="28"/>
          <w:szCs w:val="28"/>
          <w:rtl/>
        </w:rPr>
        <w:lastRenderedPageBreak/>
        <w:t>ويُضيف هذا التعريف بُعد المرونة القرارية، أي أن الاستباقية لا تكتمل بالتنبؤ وحده بل تستلزم قدرة على تعديل الخطط بسرعة استجابة للمعلومات الجديدة</w:t>
      </w:r>
      <w:r w:rsidRPr="0006619A">
        <w:rPr>
          <w:rFonts w:ascii="Sakkal Majalla" w:hAnsi="Sakkal Majalla" w:cs="Sakkal Majalla"/>
          <w:color w:val="000000" w:themeColor="text1"/>
          <w:sz w:val="28"/>
          <w:szCs w:val="28"/>
        </w:rPr>
        <w:t>.</w:t>
      </w:r>
    </w:p>
    <w:p w14:paraId="10329FB2"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كما عالجت القنيوي (2024) المفهوم من منظور القطاع المصرفي تحت مسمّى الرقابة الاستباقية على المخاطر، حيث ربطت بين الممارسات السليمة في الحوكمة والقدرة على ممارسة رقابة وقائية تسبق وقوع الانحرافات المالية، مما يُضيف بُعدًا رقابيًا مؤسسيًا للمفهوم يتجاوز البُعد التشغيلي المحض</w:t>
      </w:r>
      <w:r w:rsidRPr="0006619A">
        <w:rPr>
          <w:rFonts w:ascii="Sakkal Majalla" w:hAnsi="Sakkal Majalla" w:cs="Sakkal Majalla"/>
          <w:color w:val="000000" w:themeColor="text1"/>
          <w:sz w:val="28"/>
          <w:szCs w:val="28"/>
        </w:rPr>
        <w:t>.</w:t>
      </w:r>
    </w:p>
    <w:p w14:paraId="01251715"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رأي الباحث</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في ضوء التعريفات السابقة، يرى الباحث أن إدارة المخاطر الاستباقية يمكن تعريفها إجرائيًا في سياق هذه الدراسة بأنها منظومة إدارية متكاملة ومستمرة تقوم على التقييم المنتظم للمخاطر المحتملة في سلاسل الإمداد العسكري، والتخطيط المسبق لسيناريوهات الطوارئ، وتعزيز تبادل المعلومات وتكامل البيانات بين جميع الأطراف المعنية، بهدف بناء قدرة تنظيمية على التنبؤ بالتهديدات والتهيؤ لها والتدخّل الوقائي قبل تحوّلها إلى اضطرابات فعلية، لا سيما في ظل الأزمات الجيوسياسية. ويجمع هذا التعريف الإجرائي بين الأبعاد الثلاثة المعتمدة في الدراسة ويربطها بسياقها العسكري، كما يُؤكد على صفتَي الاستمرارية والتكامل اللتين تميّزان المقاربة الاستباقية عن غيرها من المقاربات</w:t>
      </w:r>
      <w:r w:rsidRPr="0006619A">
        <w:rPr>
          <w:rFonts w:ascii="Sakkal Majalla" w:hAnsi="Sakkal Majalla" w:cs="Sakkal Majalla"/>
          <w:color w:val="000000" w:themeColor="text1"/>
          <w:sz w:val="28"/>
          <w:szCs w:val="28"/>
        </w:rPr>
        <w:t>.</w:t>
      </w:r>
    </w:p>
    <w:p w14:paraId="38821FBF" w14:textId="5244A05A"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477663"/>
      <w:r w:rsidRPr="0006619A">
        <w:rPr>
          <w:rFonts w:ascii="Sakkal Majalla" w:hAnsi="Sakkal Majalla" w:cs="Sakkal Majalla" w:hint="cs"/>
          <w:b/>
          <w:bCs/>
          <w:color w:val="000000" w:themeColor="text1"/>
          <w:sz w:val="32"/>
          <w:szCs w:val="32"/>
          <w:rtl/>
        </w:rPr>
        <w:t>3.1.2</w:t>
      </w:r>
      <w:r w:rsidR="00E26E6E" w:rsidRPr="0006619A">
        <w:rPr>
          <w:rFonts w:ascii="Sakkal Majalla" w:hAnsi="Sakkal Majalla" w:cs="Sakkal Majalla"/>
          <w:b/>
          <w:bCs/>
          <w:color w:val="000000" w:themeColor="text1"/>
          <w:sz w:val="32"/>
          <w:szCs w:val="32"/>
          <w:rtl/>
        </w:rPr>
        <w:t xml:space="preserve"> أهمية إدارة المخاطر الاستباقية</w:t>
      </w:r>
      <w:bookmarkEnd w:id="30"/>
    </w:p>
    <w:p w14:paraId="7308A628"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تنبع أهمية إدارة المخاطر الاستباقية من كونها لا تُعالج المخاطر بوصفها أحداثًا منفصلة، بل تتعامل معها باعتبارها ظاهرة بنيوية تتطلب بناء قدرات مؤسسية دائمة. وقد تزايد إدراك هذه الأهمية بصورة ملحوظة مع تكرار الأزمات الكبرى التي كشفت عن هشاشة المنظمات التي تفتقر إلى أُطر استباقية متينة، من الأزمات المالية العالمية إلى جائحة كوفيد-19 وصولاً إلى التوترات الجيوسياسية التي أعادت رسم خرائط سلاسل الإمداد الدولية. ويمكن استعراض أوجه هذه الأهمية من خلال ما أسهم به الباحثون في تناولها من زوايا متعددة</w:t>
      </w:r>
      <w:r w:rsidRPr="0006619A">
        <w:rPr>
          <w:rFonts w:ascii="Sakkal Majalla" w:hAnsi="Sakkal Majalla" w:cs="Sakkal Majalla"/>
          <w:color w:val="000000" w:themeColor="text1"/>
          <w:sz w:val="28"/>
          <w:szCs w:val="28"/>
        </w:rPr>
        <w:t>.</w:t>
      </w:r>
    </w:p>
    <w:p w14:paraId="7AAC2040" w14:textId="77777777" w:rsidR="00117126"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يشير</w:t>
      </w:r>
      <w:r w:rsidRPr="0006619A">
        <w:rPr>
          <w:rFonts w:ascii="Sakkal Majalla" w:hAnsi="Sakkal Majalla" w:cs="Sakkal Majalla"/>
          <w:color w:val="000000" w:themeColor="text1"/>
          <w:sz w:val="28"/>
          <w:szCs w:val="28"/>
        </w:rPr>
        <w:t xml:space="preserve"> Hajarath &amp;Vummadi (2024) </w:t>
      </w:r>
      <w:r w:rsidRPr="0006619A">
        <w:rPr>
          <w:rFonts w:ascii="Sakkal Majalla" w:hAnsi="Sakkal Majalla" w:cs="Sakkal Majalla"/>
          <w:color w:val="000000" w:themeColor="text1"/>
          <w:sz w:val="28"/>
          <w:szCs w:val="28"/>
          <w:rtl/>
        </w:rPr>
        <w:t>إلى أن أهمية إدارة المخاطر الاستباقية في سلاسل الإمداد تتجلّى في عدة أوجه</w:t>
      </w:r>
      <w:r w:rsidRPr="0006619A">
        <w:rPr>
          <w:rFonts w:ascii="Sakkal Majalla" w:hAnsi="Sakkal Majalla" w:cs="Sakkal Majalla"/>
          <w:color w:val="000000" w:themeColor="text1"/>
          <w:sz w:val="28"/>
          <w:szCs w:val="28"/>
        </w:rPr>
        <w:t xml:space="preserve">: </w:t>
      </w:r>
    </w:p>
    <w:p w14:paraId="4404F4FF" w14:textId="77777777" w:rsidR="00117126" w:rsidRPr="0006619A" w:rsidRDefault="00E26E6E" w:rsidP="00117126">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lastRenderedPageBreak/>
        <w:t>أنها تُمكّن المنظمة من تقليص الفجوة الزمنية بين ظهور مؤشرات الخطر والاستجابة له، وهي فجوة كلما اتسعت تضاعفت الخسائر وتقلّصت خيارات التعامل</w:t>
      </w:r>
    </w:p>
    <w:p w14:paraId="51E984AE" w14:textId="77777777" w:rsidR="00117126" w:rsidRPr="0006619A" w:rsidRDefault="00E26E6E" w:rsidP="00117126">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أنها تُعزّز قدرة المنظمة على الحفاظ على استمرارية عملياتها حتى في ظل ظروف الاضطراب الشديد من خلال وجود خطط بديلة ومسارات إمداد احتياطية مُعدّة سلفًا</w:t>
      </w:r>
      <w:r w:rsidRPr="0006619A">
        <w:rPr>
          <w:rFonts w:ascii="Sakkal Majalla" w:hAnsi="Sakkal Majalla" w:cs="Sakkal Majalla"/>
          <w:color w:val="000000" w:themeColor="text1"/>
          <w:sz w:val="28"/>
          <w:szCs w:val="28"/>
        </w:rPr>
        <w:t xml:space="preserve">. </w:t>
      </w:r>
    </w:p>
    <w:p w14:paraId="4C8CB61F" w14:textId="77777777" w:rsidR="00117126" w:rsidRPr="0006619A" w:rsidRDefault="00E26E6E" w:rsidP="00117126">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أنها تُسهم في بناء ثقة مؤسسية متبادلة بين أطراف سلسلة الإمداد، إذ إن وجود منظومة استباقية واضحة يُطمئن الشركاء والموردين بأن المنظمة قادرة على الوفاء بالتزاماتها في الظروف الصعبة</w:t>
      </w:r>
      <w:r w:rsidRPr="0006619A">
        <w:rPr>
          <w:rFonts w:ascii="Sakkal Majalla" w:hAnsi="Sakkal Majalla" w:cs="Sakkal Majalla"/>
          <w:color w:val="000000" w:themeColor="text1"/>
          <w:sz w:val="28"/>
          <w:szCs w:val="28"/>
        </w:rPr>
        <w:t xml:space="preserve">. </w:t>
      </w:r>
    </w:p>
    <w:p w14:paraId="2DDB44DE" w14:textId="4D339382" w:rsidR="00E26E6E" w:rsidRPr="0006619A" w:rsidRDefault="00E26E6E" w:rsidP="00117126">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أنها تُحوّل إدارة المخاطر من مركز تكلفة إلى مصدر لخلق القيمة، حيث إن المنظمات الأكثر استباقية تكون أقدر على اقتناص الفرص الناشئة في أوقات الأزمات حين يتعثّر المنافسون</w:t>
      </w:r>
      <w:r w:rsidRPr="0006619A">
        <w:rPr>
          <w:rFonts w:ascii="Sakkal Majalla" w:hAnsi="Sakkal Majalla" w:cs="Sakkal Majalla"/>
          <w:color w:val="000000" w:themeColor="text1"/>
          <w:sz w:val="28"/>
          <w:szCs w:val="28"/>
        </w:rPr>
        <w:t>.</w:t>
      </w:r>
    </w:p>
    <w:p w14:paraId="4FEDC7B2"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ويرى</w:t>
      </w:r>
      <w:r w:rsidRPr="0006619A">
        <w:rPr>
          <w:rFonts w:ascii="Sakkal Majalla" w:hAnsi="Sakkal Majalla" w:cs="Sakkal Majalla"/>
          <w:color w:val="000000" w:themeColor="text1"/>
          <w:sz w:val="28"/>
          <w:szCs w:val="28"/>
        </w:rPr>
        <w:t xml:space="preserve"> Urmston et al. (2024) </w:t>
      </w:r>
      <w:r w:rsidRPr="0006619A">
        <w:rPr>
          <w:rFonts w:ascii="Sakkal Majalla" w:hAnsi="Sakkal Majalla" w:cs="Sakkal Majalla"/>
          <w:color w:val="000000" w:themeColor="text1"/>
          <w:sz w:val="28"/>
          <w:szCs w:val="28"/>
          <w:rtl/>
        </w:rPr>
        <w:t>أن أهمية هذه المقاربة تتعاظم في سياق سلاسل الإمداد الصناعية العسكرية تحديدًا، وذلك لخصوصيات هذا القطاع التي تشمل: محدودية مصادر التوريد المؤهّلة بسبب اشتراطات الجودة والأمان العالية، وطول دورات التصنيع والتسليم الذي يجعل من التعويض السريع أمرًا بالغ الصعوبة، فضلاً عن الطبيعة السرية لكثير من المعلومات المتعلقة بالمواصفات والكميات مما يُعقّد عمليات الرصد والتنسيق</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كما أن الاضطرابات النادرة ذات الأثر العالي التي تُصيب هذه السلاسل ـ كالحظر التقني أو العقوبات الدولية أو النزاعات المسلحة ـ لا يمكن مواجهتها بأساليب تفاعلية بل تستوجب استعدادًا مسبقًا متعدد المستويات</w:t>
      </w:r>
      <w:r w:rsidRPr="0006619A">
        <w:rPr>
          <w:rFonts w:ascii="Sakkal Majalla" w:hAnsi="Sakkal Majalla" w:cs="Sakkal Majalla"/>
          <w:color w:val="000000" w:themeColor="text1"/>
          <w:sz w:val="28"/>
          <w:szCs w:val="28"/>
        </w:rPr>
        <w:t>.</w:t>
      </w:r>
    </w:p>
    <w:p w14:paraId="7012E9B4"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ويُضيف نويجي (2023) بُعدًا آخر لأهمية المقاربة الاستباقية يتعلق بحماية السمعة المؤسسية، إذ عالج العلاقة بين إدارة مخاطر سلاسل الإمداد والحفاظ على صورة المنظمة من خلال مؤشرات تتصل بثقة العملاء واستمرارية الخدمة، مبيّنًا أن التداعيات غير المباشرة لاضطرابات سلاسل الإمداد على السمعة قد تفوق في كلفتها الخسائر التشغيلية المباشرة، وأن الاستباقية تُمثّل استثمارًا في رأس المال المعنوي لا يقلّ شأنًا عن الاستثمار في الأصول المادية</w:t>
      </w:r>
      <w:r w:rsidRPr="0006619A">
        <w:rPr>
          <w:rFonts w:ascii="Sakkal Majalla" w:hAnsi="Sakkal Majalla" w:cs="Sakkal Majalla"/>
          <w:color w:val="000000" w:themeColor="text1"/>
          <w:sz w:val="28"/>
          <w:szCs w:val="28"/>
        </w:rPr>
        <w:t>.</w:t>
      </w:r>
    </w:p>
    <w:p w14:paraId="209C89C4"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 xml:space="preserve">أما البقمي وشرقي (2025) فقد أبرزا أهمية البُعد الاستباقي من خلال مفهوم اليقظة الاستراتيجية، حيث تناولا كيف أن المنظمات والدول التي تمتلك منظومات رصد مبكر فاعلة تكون أسرع وأكفأ في احتواء </w:t>
      </w:r>
      <w:r w:rsidRPr="0006619A">
        <w:rPr>
          <w:rFonts w:ascii="Sakkal Majalla" w:hAnsi="Sakkal Majalla" w:cs="Sakkal Majalla"/>
          <w:color w:val="000000" w:themeColor="text1"/>
          <w:sz w:val="28"/>
          <w:szCs w:val="28"/>
          <w:rtl/>
        </w:rPr>
        <w:lastRenderedPageBreak/>
        <w:t>تداعيات الأزمات، وقد عالجا ذلك في سياق أزمة كوفيد-19 بالمملكة العربية السعودية مستخدمين إطارًا يربط بين آليات اليقظة الاستراتيجية وسرعة الاستجابة المؤسسية</w:t>
      </w:r>
      <w:r w:rsidRPr="0006619A">
        <w:rPr>
          <w:rFonts w:ascii="Sakkal Majalla" w:hAnsi="Sakkal Majalla" w:cs="Sakkal Majalla"/>
          <w:color w:val="000000" w:themeColor="text1"/>
          <w:sz w:val="28"/>
          <w:szCs w:val="28"/>
        </w:rPr>
        <w:t>.</w:t>
      </w:r>
    </w:p>
    <w:p w14:paraId="305DE2EB"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ويرى</w:t>
      </w:r>
      <w:r w:rsidRPr="0006619A">
        <w:rPr>
          <w:rFonts w:ascii="Sakkal Majalla" w:hAnsi="Sakkal Majalla" w:cs="Sakkal Majalla"/>
          <w:color w:val="000000" w:themeColor="text1"/>
          <w:sz w:val="28"/>
          <w:szCs w:val="28"/>
        </w:rPr>
        <w:t xml:space="preserve"> Barua et al. (2024) </w:t>
      </w:r>
      <w:r w:rsidRPr="0006619A">
        <w:rPr>
          <w:rFonts w:ascii="Sakkal Majalla" w:hAnsi="Sakkal Majalla" w:cs="Sakkal Majalla"/>
          <w:color w:val="000000" w:themeColor="text1"/>
          <w:sz w:val="28"/>
          <w:szCs w:val="28"/>
          <w:rtl/>
        </w:rPr>
        <w:t>أن أهمية إدارة المخاطر الاستباقية تتجلّى كذلك في قدرتها على تحقيق التكامل بين مراحل الوقاية المختلفة، إذ قدّموا إطارًا مفاهيميًا يُبيّن كيف أن دمج تقييم المخاطر مع عمليات التخطيط والتصميم والتنفيذ يُنتج منظومة وقائية أكثر فاعلية بكثير من تلك التي تفصل بين هذه المراحل، وهو مبدأ قابل للتعميم على مختلف القطاعات بما فيها سلاسل الإمداد العسكري</w:t>
      </w:r>
      <w:r w:rsidRPr="0006619A">
        <w:rPr>
          <w:rFonts w:ascii="Sakkal Majalla" w:hAnsi="Sakkal Majalla" w:cs="Sakkal Majalla"/>
          <w:color w:val="000000" w:themeColor="text1"/>
          <w:sz w:val="28"/>
          <w:szCs w:val="28"/>
        </w:rPr>
        <w:t>.</w:t>
      </w:r>
    </w:p>
    <w:p w14:paraId="05D26618" w14:textId="28606344"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477664"/>
      <w:r w:rsidRPr="0006619A">
        <w:rPr>
          <w:rFonts w:ascii="Sakkal Majalla" w:hAnsi="Sakkal Majalla" w:cs="Sakkal Majalla" w:hint="cs"/>
          <w:b/>
          <w:bCs/>
          <w:color w:val="000000" w:themeColor="text1"/>
          <w:sz w:val="32"/>
          <w:szCs w:val="32"/>
          <w:rtl/>
        </w:rPr>
        <w:t xml:space="preserve">4.1.2 </w:t>
      </w:r>
      <w:r w:rsidR="00E26E6E" w:rsidRPr="0006619A">
        <w:rPr>
          <w:rFonts w:ascii="Sakkal Majalla" w:hAnsi="Sakkal Majalla" w:cs="Sakkal Majalla"/>
          <w:b/>
          <w:bCs/>
          <w:color w:val="000000" w:themeColor="text1"/>
          <w:sz w:val="32"/>
          <w:szCs w:val="32"/>
          <w:rtl/>
        </w:rPr>
        <w:t>أهداف إدارة المخاطر الاستباقية</w:t>
      </w:r>
      <w:bookmarkEnd w:id="31"/>
    </w:p>
    <w:p w14:paraId="73A36069"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تتنوع أهداف إدارة المخاطر الاستباقية بحسب السياق المؤسسي والقطاعي الذي تُمارس فيه، غير أن ثمة أهدافًا محورية تكاد تكون مشتركة عبر مختلف السياقات، وقد عالجها الباحثون من زوايا متكاملة يمكن عرضها على النحو الآتي</w:t>
      </w:r>
      <w:r w:rsidRPr="0006619A">
        <w:rPr>
          <w:rFonts w:ascii="Sakkal Majalla" w:hAnsi="Sakkal Majalla" w:cs="Sakkal Majalla"/>
          <w:color w:val="000000" w:themeColor="text1"/>
          <w:sz w:val="28"/>
          <w:szCs w:val="28"/>
        </w:rPr>
        <w:t>.</w:t>
      </w:r>
    </w:p>
    <w:p w14:paraId="34AFD347" w14:textId="77777777" w:rsidR="00117126"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يحدد</w:t>
      </w:r>
      <w:r w:rsidRPr="0006619A">
        <w:rPr>
          <w:rFonts w:ascii="Sakkal Majalla" w:hAnsi="Sakkal Majalla" w:cs="Sakkal Majalla"/>
          <w:color w:val="000000" w:themeColor="text1"/>
          <w:sz w:val="28"/>
          <w:szCs w:val="28"/>
        </w:rPr>
        <w:t xml:space="preserve"> Goni et al. (2024) </w:t>
      </w:r>
      <w:r w:rsidRPr="0006619A">
        <w:rPr>
          <w:rFonts w:ascii="Sakkal Majalla" w:hAnsi="Sakkal Majalla" w:cs="Sakkal Majalla"/>
          <w:color w:val="000000" w:themeColor="text1"/>
          <w:sz w:val="28"/>
          <w:szCs w:val="28"/>
          <w:rtl/>
        </w:rPr>
        <w:t>ثلاثة أهداف رئيسية لإدارة المخاطر الاستباقية في سياق التصنيع الذكي</w:t>
      </w:r>
    </w:p>
    <w:p w14:paraId="708ABBD1" w14:textId="77777777" w:rsidR="00117126" w:rsidRPr="0006619A" w:rsidRDefault="00E26E6E" w:rsidP="0011712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تحقيق الكشف المبكر عن مصادر التهديد من خلال أنظمة رصد مستمرة تُغطّي جميع مراحل العملية الإنتاجية</w:t>
      </w:r>
      <w:r w:rsidRPr="0006619A">
        <w:rPr>
          <w:rFonts w:ascii="Sakkal Majalla" w:hAnsi="Sakkal Majalla" w:cs="Sakkal Majalla"/>
          <w:color w:val="000000" w:themeColor="text1"/>
          <w:sz w:val="28"/>
          <w:szCs w:val="28"/>
        </w:rPr>
        <w:t xml:space="preserve">. </w:t>
      </w:r>
    </w:p>
    <w:p w14:paraId="64E15324" w14:textId="77777777" w:rsidR="00117126" w:rsidRPr="0006619A" w:rsidRDefault="00E26E6E" w:rsidP="0011712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تقليص زمن الاستجابة للاضطرابات إلى أدنى حدّ ممكن بما يحول دون تفاقمها وامتداد أثرها عبر حلقات السلسلة</w:t>
      </w:r>
      <w:r w:rsidRPr="0006619A">
        <w:rPr>
          <w:rFonts w:ascii="Sakkal Majalla" w:hAnsi="Sakkal Majalla" w:cs="Sakkal Majalla"/>
          <w:color w:val="000000" w:themeColor="text1"/>
          <w:sz w:val="28"/>
          <w:szCs w:val="28"/>
        </w:rPr>
        <w:t xml:space="preserve">. </w:t>
      </w:r>
    </w:p>
    <w:p w14:paraId="5DB6971A" w14:textId="333F6BC3" w:rsidR="00E26E6E" w:rsidRPr="0006619A" w:rsidRDefault="00E26E6E" w:rsidP="0011712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بناء قاعدة معرفية مؤسسية تتراكم مع مرور الوقت وتُثري قدرة المنظمة على التنبؤ بالمخاطر المستقبلية استنادًا إلى الأنماط والدروس المستخلصة من التجارب السابقة</w:t>
      </w:r>
      <w:r w:rsidRPr="0006619A">
        <w:rPr>
          <w:rFonts w:ascii="Sakkal Majalla" w:hAnsi="Sakkal Majalla" w:cs="Sakkal Majalla"/>
          <w:color w:val="000000" w:themeColor="text1"/>
          <w:sz w:val="28"/>
          <w:szCs w:val="28"/>
        </w:rPr>
        <w:t>.</w:t>
      </w:r>
    </w:p>
    <w:p w14:paraId="1BA354DC" w14:textId="77777777" w:rsidR="00117126"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ويُضيف</w:t>
      </w:r>
      <w:r w:rsidRPr="0006619A">
        <w:rPr>
          <w:rFonts w:ascii="Sakkal Majalla" w:hAnsi="Sakkal Majalla" w:cs="Sakkal Majalla"/>
          <w:color w:val="000000" w:themeColor="text1"/>
          <w:sz w:val="28"/>
          <w:szCs w:val="28"/>
        </w:rPr>
        <w:t xml:space="preserve"> Pomaza-Ponomarenko et al. (2023) </w:t>
      </w:r>
      <w:r w:rsidRPr="0006619A">
        <w:rPr>
          <w:rFonts w:ascii="Sakkal Majalla" w:hAnsi="Sakkal Majalla" w:cs="Sakkal Majalla"/>
          <w:color w:val="000000" w:themeColor="text1"/>
          <w:sz w:val="28"/>
          <w:szCs w:val="28"/>
          <w:rtl/>
        </w:rPr>
        <w:t>أهدافًا تتعلق بالسياق الابتكاري، حيث يرون أن إدارة المخاطر الاستباقية تسعى إلى</w:t>
      </w:r>
      <w:r w:rsidRPr="0006619A">
        <w:rPr>
          <w:rFonts w:ascii="Sakkal Majalla" w:hAnsi="Sakkal Majalla" w:cs="Sakkal Majalla"/>
          <w:color w:val="000000" w:themeColor="text1"/>
          <w:sz w:val="28"/>
          <w:szCs w:val="28"/>
        </w:rPr>
        <w:t xml:space="preserve">: </w:t>
      </w:r>
    </w:p>
    <w:p w14:paraId="1537D831" w14:textId="77777777" w:rsidR="00117126" w:rsidRPr="0006619A" w:rsidRDefault="00E26E6E" w:rsidP="00117126">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تهيئة بيئة تنظيمية تسمح بالابتكار المحسوب دون الانزلاق نحو المغامرة غير المدروسة</w:t>
      </w:r>
    </w:p>
    <w:p w14:paraId="63BEDD2D" w14:textId="77777777" w:rsidR="00117126" w:rsidRPr="0006619A" w:rsidRDefault="00E26E6E" w:rsidP="00117126">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lastRenderedPageBreak/>
        <w:t xml:space="preserve"> </w:t>
      </w:r>
      <w:r w:rsidRPr="0006619A">
        <w:rPr>
          <w:rFonts w:ascii="Sakkal Majalla" w:hAnsi="Sakkal Majalla" w:cs="Sakkal Majalla"/>
          <w:color w:val="000000" w:themeColor="text1"/>
          <w:sz w:val="28"/>
          <w:szCs w:val="28"/>
          <w:rtl/>
        </w:rPr>
        <w:t>تعزيز مرونة صنع القرار من خلال توفير سيناريوهات بديلة مُعدّة سلفًا تُمكّن صانع القرار من الاختيار السريع بينها بدلاً من الارتجال تحت ضغط الأزمة</w:t>
      </w:r>
      <w:r w:rsidRPr="0006619A">
        <w:rPr>
          <w:rFonts w:ascii="Sakkal Majalla" w:hAnsi="Sakkal Majalla" w:cs="Sakkal Majalla"/>
          <w:color w:val="000000" w:themeColor="text1"/>
          <w:sz w:val="28"/>
          <w:szCs w:val="28"/>
        </w:rPr>
        <w:t xml:space="preserve">. </w:t>
      </w:r>
    </w:p>
    <w:p w14:paraId="40CF9D22" w14:textId="2C37E6E2" w:rsidR="00E26E6E" w:rsidRPr="0006619A" w:rsidRDefault="00E26E6E" w:rsidP="00117126">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تحقيق التوازن بين إدارة المخاطر والأهداف الاستراتيجية بحيث لا يتحوّل التحوّط المفرط إلى عائق أمام النمو والتطوير</w:t>
      </w:r>
      <w:r w:rsidRPr="0006619A">
        <w:rPr>
          <w:rFonts w:ascii="Sakkal Majalla" w:hAnsi="Sakkal Majalla" w:cs="Sakkal Majalla"/>
          <w:color w:val="000000" w:themeColor="text1"/>
          <w:sz w:val="28"/>
          <w:szCs w:val="28"/>
        </w:rPr>
        <w:t>.</w:t>
      </w:r>
    </w:p>
    <w:p w14:paraId="6CEA20D8" w14:textId="77777777" w:rsidR="00117126"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ومن منظور عسكري، يطرح</w:t>
      </w:r>
      <w:r w:rsidRPr="0006619A">
        <w:rPr>
          <w:rFonts w:ascii="Sakkal Majalla" w:hAnsi="Sakkal Majalla" w:cs="Sakkal Majalla"/>
          <w:color w:val="000000" w:themeColor="text1"/>
          <w:sz w:val="28"/>
          <w:szCs w:val="28"/>
        </w:rPr>
        <w:t xml:space="preserve"> Trif (2023) </w:t>
      </w:r>
      <w:r w:rsidRPr="0006619A">
        <w:rPr>
          <w:rFonts w:ascii="Sakkal Majalla" w:hAnsi="Sakkal Majalla" w:cs="Sakkal Majalla"/>
          <w:color w:val="000000" w:themeColor="text1"/>
          <w:sz w:val="28"/>
          <w:szCs w:val="28"/>
          <w:rtl/>
        </w:rPr>
        <w:t>أهدافًا تختص بسلاسل الإمداد في العمليات العسكرية</w:t>
      </w:r>
      <w:r w:rsidRPr="0006619A">
        <w:rPr>
          <w:rFonts w:ascii="Sakkal Majalla" w:hAnsi="Sakkal Majalla" w:cs="Sakkal Majalla"/>
          <w:color w:val="000000" w:themeColor="text1"/>
          <w:sz w:val="28"/>
          <w:szCs w:val="28"/>
        </w:rPr>
        <w:t xml:space="preserve">: </w:t>
      </w:r>
    </w:p>
    <w:p w14:paraId="2B6BB31F" w14:textId="77777777" w:rsidR="00117126" w:rsidRPr="0006619A" w:rsidRDefault="00E26E6E" w:rsidP="00117126">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ضمان استمرارية تدفّق الإمدادات الحرجة ـ كالذخيرة والوقود والمواد الطبية ـ حتى في أشد الظروف الميدانية تعقيدًا</w:t>
      </w:r>
      <w:r w:rsidRPr="0006619A">
        <w:rPr>
          <w:rFonts w:ascii="Sakkal Majalla" w:hAnsi="Sakkal Majalla" w:cs="Sakkal Majalla"/>
          <w:color w:val="000000" w:themeColor="text1"/>
          <w:sz w:val="28"/>
          <w:szCs w:val="28"/>
        </w:rPr>
        <w:t xml:space="preserve">. </w:t>
      </w:r>
    </w:p>
    <w:p w14:paraId="503192A0" w14:textId="77777777" w:rsidR="00117126" w:rsidRPr="0006619A" w:rsidRDefault="00E26E6E" w:rsidP="00117126">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تحقيق التنسيق الفعّال بين خطوط الجهد المتعددة التي تتضمنها العمليات العسكرية</w:t>
      </w:r>
    </w:p>
    <w:p w14:paraId="77CBEF46" w14:textId="18D2F160" w:rsidR="00E26E6E" w:rsidRPr="0006619A" w:rsidRDefault="00E26E6E" w:rsidP="00117126">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تطوير قدرة سلسلة الإمداد على التكيّف مع التغيرات المفاجئة في بيئة العمليات كتغيّر خطوط المواجهة أو انقطاع طرق الإمداد</w:t>
      </w:r>
      <w:r w:rsidRPr="0006619A">
        <w:rPr>
          <w:rFonts w:ascii="Sakkal Majalla" w:hAnsi="Sakkal Majalla" w:cs="Sakkal Majalla"/>
          <w:color w:val="000000" w:themeColor="text1"/>
          <w:sz w:val="28"/>
          <w:szCs w:val="28"/>
        </w:rPr>
        <w:t>.</w:t>
      </w:r>
    </w:p>
    <w:p w14:paraId="00CA507E" w14:textId="77777777" w:rsidR="00117126"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ويرى الصاعدي والمعمري وباوزير (2024) أن إدارة المخاطر الاستباقية تهدف في السياق المؤسسي إلى</w:t>
      </w:r>
      <w:r w:rsidRPr="0006619A">
        <w:rPr>
          <w:rFonts w:ascii="Sakkal Majalla" w:hAnsi="Sakkal Majalla" w:cs="Sakkal Majalla"/>
          <w:color w:val="000000" w:themeColor="text1"/>
          <w:sz w:val="28"/>
          <w:szCs w:val="28"/>
        </w:rPr>
        <w:t xml:space="preserve">: </w:t>
      </w:r>
    </w:p>
    <w:p w14:paraId="7847AA60" w14:textId="77777777" w:rsidR="00117126" w:rsidRPr="0006619A" w:rsidRDefault="00E26E6E" w:rsidP="00117126">
      <w:pPr>
        <w:pStyle w:val="ListParagraph"/>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تقليل التعرّض للاضطرابات من خلال التنويع الاستراتيجي لمصادر التوريد والشركاء اللوجستيين</w:t>
      </w:r>
      <w:r w:rsidRPr="0006619A">
        <w:rPr>
          <w:rFonts w:ascii="Sakkal Majalla" w:hAnsi="Sakkal Majalla" w:cs="Sakkal Majalla"/>
          <w:color w:val="000000" w:themeColor="text1"/>
          <w:sz w:val="28"/>
          <w:szCs w:val="28"/>
        </w:rPr>
        <w:t xml:space="preserve">. </w:t>
      </w:r>
    </w:p>
    <w:p w14:paraId="2FFA6A5D" w14:textId="77777777" w:rsidR="00117126" w:rsidRPr="0006619A" w:rsidRDefault="00E26E6E" w:rsidP="00117126">
      <w:pPr>
        <w:pStyle w:val="ListParagraph"/>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تعزيز كفاءة الاستجابة للأزمات عبر بناء سيناريوهات مسبقة وتدريب الفرق المعنية عليها بشكل منتظم</w:t>
      </w:r>
    </w:p>
    <w:p w14:paraId="65A74D09" w14:textId="34CF3FA3" w:rsidR="00E26E6E" w:rsidRPr="0006619A" w:rsidRDefault="00E26E6E" w:rsidP="00117126">
      <w:pPr>
        <w:pStyle w:val="ListParagraph"/>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3) </w:t>
      </w:r>
      <w:r w:rsidRPr="0006619A">
        <w:rPr>
          <w:rFonts w:ascii="Sakkal Majalla" w:hAnsi="Sakkal Majalla" w:cs="Sakkal Majalla"/>
          <w:color w:val="000000" w:themeColor="text1"/>
          <w:sz w:val="28"/>
          <w:szCs w:val="28"/>
          <w:rtl/>
        </w:rPr>
        <w:t>حماية الأداء الكلي للمنظمة من التأثّر بالاضطرابات المحلية في حلقات معينة من السلسلة من خلال آليات العزل والاحتواء والتعويض</w:t>
      </w:r>
      <w:r w:rsidRPr="0006619A">
        <w:rPr>
          <w:rFonts w:ascii="Sakkal Majalla" w:hAnsi="Sakkal Majalla" w:cs="Sakkal Majalla"/>
          <w:color w:val="000000" w:themeColor="text1"/>
          <w:sz w:val="28"/>
          <w:szCs w:val="28"/>
        </w:rPr>
        <w:t>.</w:t>
      </w:r>
    </w:p>
    <w:p w14:paraId="77C9DEFD" w14:textId="77777777" w:rsidR="00117126"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ويُشير أسود والمحمود (2023) إلى أن من أهداف المقاربة الاستباقية في السياق المالي</w:t>
      </w:r>
    </w:p>
    <w:p w14:paraId="3EDC19CC" w14:textId="77777777" w:rsidR="00117126" w:rsidRPr="0006619A" w:rsidRDefault="00E26E6E" w:rsidP="00117126">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منع تراكم المخاطر وتحوّلها إلى حالة فشل مؤسسي شامل</w:t>
      </w:r>
      <w:r w:rsidRPr="0006619A">
        <w:rPr>
          <w:rFonts w:ascii="Sakkal Majalla" w:hAnsi="Sakkal Majalla" w:cs="Sakkal Majalla"/>
          <w:color w:val="000000" w:themeColor="text1"/>
          <w:sz w:val="28"/>
          <w:szCs w:val="28"/>
        </w:rPr>
        <w:t xml:space="preserve">. </w:t>
      </w:r>
    </w:p>
    <w:p w14:paraId="3E6FF638" w14:textId="77777777" w:rsidR="00117126" w:rsidRPr="0006619A" w:rsidRDefault="00E26E6E" w:rsidP="00117126">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تطوير أنظمة إنذار مبكر تكشف عن مؤشرات التدهور في مراحلها الأولى</w:t>
      </w:r>
      <w:r w:rsidRPr="0006619A">
        <w:rPr>
          <w:rFonts w:ascii="Sakkal Majalla" w:hAnsi="Sakkal Majalla" w:cs="Sakkal Majalla"/>
          <w:color w:val="000000" w:themeColor="text1"/>
          <w:sz w:val="28"/>
          <w:szCs w:val="28"/>
        </w:rPr>
        <w:t xml:space="preserve">. </w:t>
      </w:r>
    </w:p>
    <w:p w14:paraId="5E432ECE" w14:textId="6845A53F" w:rsidR="00E26E6E" w:rsidRPr="0006619A" w:rsidRDefault="00E26E6E" w:rsidP="00117126">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lastRenderedPageBreak/>
        <w:t xml:space="preserve"> </w:t>
      </w:r>
      <w:r w:rsidRPr="0006619A">
        <w:rPr>
          <w:rFonts w:ascii="Sakkal Majalla" w:hAnsi="Sakkal Majalla" w:cs="Sakkal Majalla"/>
          <w:color w:val="000000" w:themeColor="text1"/>
          <w:sz w:val="28"/>
          <w:szCs w:val="28"/>
          <w:rtl/>
        </w:rPr>
        <w:t>تمكين المنظمة من اتخاذ إجراءات تصحيحية قبل بلوغ نقطة اللاعودة، وهي أهداف يمكن إسقاطها على سلاسل الإمداد العسكري حيث قد يُؤدّي تراكم الاختلالات الصغيرة غير المُعالَجة إلى انهيار منظومة الإمداد بأكملها في لحظة حرجة</w:t>
      </w:r>
      <w:r w:rsidRPr="0006619A">
        <w:rPr>
          <w:rFonts w:ascii="Sakkal Majalla" w:hAnsi="Sakkal Majalla" w:cs="Sakkal Majalla"/>
          <w:color w:val="000000" w:themeColor="text1"/>
          <w:sz w:val="28"/>
          <w:szCs w:val="28"/>
        </w:rPr>
        <w:t>.</w:t>
      </w:r>
    </w:p>
    <w:p w14:paraId="66EDBEEC" w14:textId="3ED94385"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477665"/>
      <w:r w:rsidRPr="0006619A">
        <w:rPr>
          <w:rFonts w:ascii="Sakkal Majalla" w:hAnsi="Sakkal Majalla" w:cs="Sakkal Majalla" w:hint="cs"/>
          <w:b/>
          <w:bCs/>
          <w:color w:val="000000" w:themeColor="text1"/>
          <w:sz w:val="32"/>
          <w:szCs w:val="32"/>
          <w:rtl/>
        </w:rPr>
        <w:t xml:space="preserve">5.1.2 </w:t>
      </w:r>
      <w:r w:rsidR="00E26E6E" w:rsidRPr="0006619A">
        <w:rPr>
          <w:rFonts w:ascii="Sakkal Majalla" w:hAnsi="Sakkal Majalla" w:cs="Sakkal Majalla"/>
          <w:b/>
          <w:bCs/>
          <w:color w:val="000000" w:themeColor="text1"/>
          <w:sz w:val="32"/>
          <w:szCs w:val="32"/>
          <w:rtl/>
        </w:rPr>
        <w:t>أبعاد إدارة المخاطر الاستباقية</w:t>
      </w:r>
      <w:bookmarkEnd w:id="32"/>
    </w:p>
    <w:p w14:paraId="49C23F72"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تم تحديد أبعاد إدارة المخاطر الاستباقية في هذه الدراسة بناءً على المراجعة التحليلية للأدبيات ذات الصلة، ولا سيما دراسة</w:t>
      </w:r>
      <w:r w:rsidRPr="0006619A">
        <w:rPr>
          <w:rFonts w:ascii="Sakkal Majalla" w:hAnsi="Sakkal Majalla" w:cs="Sakkal Majalla"/>
          <w:color w:val="000000" w:themeColor="text1"/>
          <w:sz w:val="28"/>
          <w:szCs w:val="28"/>
        </w:rPr>
        <w:t xml:space="preserve"> Hajarath </w:t>
      </w:r>
      <w:r w:rsidRPr="0006619A">
        <w:rPr>
          <w:rFonts w:ascii="Sakkal Majalla" w:hAnsi="Sakkal Majalla" w:cs="Sakkal Majalla"/>
          <w:color w:val="000000" w:themeColor="text1"/>
          <w:sz w:val="28"/>
          <w:szCs w:val="28"/>
          <w:rtl/>
        </w:rPr>
        <w:t>و</w:t>
      </w:r>
      <w:r w:rsidRPr="0006619A">
        <w:rPr>
          <w:rFonts w:ascii="Sakkal Majalla" w:hAnsi="Sakkal Majalla" w:cs="Sakkal Majalla"/>
          <w:color w:val="000000" w:themeColor="text1"/>
          <w:sz w:val="28"/>
          <w:szCs w:val="28"/>
        </w:rPr>
        <w:t xml:space="preserve"> Vummadi (2024) </w:t>
      </w:r>
      <w:r w:rsidRPr="0006619A">
        <w:rPr>
          <w:rFonts w:ascii="Sakkal Majalla" w:hAnsi="Sakkal Majalla" w:cs="Sakkal Majalla"/>
          <w:color w:val="000000" w:themeColor="text1"/>
          <w:sz w:val="28"/>
          <w:szCs w:val="28"/>
          <w:rtl/>
        </w:rPr>
        <w:t>التي قدّمت إطارًا لاستراتيجيات تعزيز مرونة سلاسل الإمداد تضمّن أبعادًا تتصل بالتقييم والتخطيط وتبادل المعلومات، ودراسة</w:t>
      </w:r>
      <w:r w:rsidRPr="0006619A">
        <w:rPr>
          <w:rFonts w:ascii="Sakkal Majalla" w:hAnsi="Sakkal Majalla" w:cs="Sakkal Majalla"/>
          <w:color w:val="000000" w:themeColor="text1"/>
          <w:sz w:val="28"/>
          <w:szCs w:val="28"/>
        </w:rPr>
        <w:t xml:space="preserve"> Can Saglam et al. (2021) </w:t>
      </w:r>
      <w:r w:rsidRPr="0006619A">
        <w:rPr>
          <w:rFonts w:ascii="Sakkal Majalla" w:hAnsi="Sakkal Majalla" w:cs="Sakkal Majalla"/>
          <w:color w:val="000000" w:themeColor="text1"/>
          <w:sz w:val="28"/>
          <w:szCs w:val="28"/>
          <w:rtl/>
        </w:rPr>
        <w:t>التي عالجت استراتيجيات التخفيف الاستباقي من خلال مؤشرات تغطي جوانب التقييم والاستعداد والتنسيق، ودراسة</w:t>
      </w:r>
      <w:r w:rsidRPr="0006619A">
        <w:rPr>
          <w:rFonts w:ascii="Sakkal Majalla" w:hAnsi="Sakkal Majalla" w:cs="Sakkal Majalla"/>
          <w:color w:val="000000" w:themeColor="text1"/>
          <w:sz w:val="28"/>
          <w:szCs w:val="28"/>
        </w:rPr>
        <w:t xml:space="preserve"> Goni et al. (2024) </w:t>
      </w:r>
      <w:r w:rsidRPr="0006619A">
        <w:rPr>
          <w:rFonts w:ascii="Sakkal Majalla" w:hAnsi="Sakkal Majalla" w:cs="Sakkal Majalla"/>
          <w:color w:val="000000" w:themeColor="text1"/>
          <w:sz w:val="28"/>
          <w:szCs w:val="28"/>
          <w:rtl/>
        </w:rPr>
        <w:t>التي قدّمت مقاربة شاملة في بيئة التصنيع الذكي تتضمن الرصد والتحليل والاستجابة المتكاملة، فضلاً عن دراسة</w:t>
      </w:r>
      <w:r w:rsidRPr="0006619A">
        <w:rPr>
          <w:rFonts w:ascii="Sakkal Majalla" w:hAnsi="Sakkal Majalla" w:cs="Sakkal Majalla"/>
          <w:color w:val="000000" w:themeColor="text1"/>
          <w:sz w:val="28"/>
          <w:szCs w:val="28"/>
        </w:rPr>
        <w:t xml:space="preserve"> Urmston et al. (2024) </w:t>
      </w:r>
      <w:r w:rsidRPr="0006619A">
        <w:rPr>
          <w:rFonts w:ascii="Sakkal Majalla" w:hAnsi="Sakkal Majalla" w:cs="Sakkal Majalla"/>
          <w:color w:val="000000" w:themeColor="text1"/>
          <w:sz w:val="28"/>
          <w:szCs w:val="28"/>
          <w:rtl/>
        </w:rPr>
        <w:t>التي ركّزت على تقييم المخاطر ونمذجة المرونة في سلاسل الإمداد العسكرية. وبناءً على هذا التحليل المقارن، تبلورت ثلاثة أبعاد رئيسية تُمثّل المكونات الجوهرية لإدارة المخاطر الاستباقية في سياق الدراسة الحالية</w:t>
      </w:r>
      <w:r w:rsidRPr="0006619A">
        <w:rPr>
          <w:rFonts w:ascii="Sakkal Majalla" w:hAnsi="Sakkal Majalla" w:cs="Sakkal Majalla"/>
          <w:color w:val="000000" w:themeColor="text1"/>
          <w:sz w:val="28"/>
          <w:szCs w:val="28"/>
        </w:rPr>
        <w:t>.</w:t>
      </w:r>
    </w:p>
    <w:p w14:paraId="3C08DED7" w14:textId="77777777" w:rsidR="00E26E6E" w:rsidRPr="0006619A" w:rsidRDefault="00E26E6E"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البُعد الأول: التقييم المنتظم للمخاطر</w:t>
      </w:r>
      <w:r w:rsidRPr="0006619A">
        <w:rPr>
          <w:rFonts w:ascii="Sakkal Majalla" w:hAnsi="Sakkal Majalla" w:cs="Sakkal Majalla"/>
          <w:b/>
          <w:bCs/>
          <w:color w:val="000000" w:themeColor="text1"/>
          <w:sz w:val="28"/>
          <w:szCs w:val="28"/>
        </w:rPr>
        <w:t xml:space="preserve"> (Systematic Risk Assessment)</w:t>
      </w:r>
    </w:p>
    <w:p w14:paraId="3B59C38F"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يُمثّل التقييم المنتظم للمخاطر الركيزة المعرفية والتحليلية التي تقوم عليها منظومة إدارة المخاطر الاستباقية بأكملها، إذ لا يمكن لأي جهد استباقي أن يكون فعّالاً ما لم يستند إلى فهم دقيق ومُحدّث لطبيعة المخاطر واحتمالاتها ومستويات تأثيرها. ولا يُقصد بـ"المنتظم" مجرد التكرار الزمني لعملية التقييم، بل يُقصد به المنهجية والشمولية والاستمرارية: أن يتم التقييم وفق أُطر علمية محددة، وأن يُغطّي مصادر المخاطر الداخلية والخارجية كافة، وأن يتواصل بشكل دوري مع إمكانية تحديثه كلما طرأت مستجدات جوهرية</w:t>
      </w:r>
      <w:r w:rsidRPr="0006619A">
        <w:rPr>
          <w:rFonts w:ascii="Sakkal Majalla" w:hAnsi="Sakkal Majalla" w:cs="Sakkal Majalla"/>
          <w:color w:val="000000" w:themeColor="text1"/>
          <w:sz w:val="28"/>
          <w:szCs w:val="28"/>
        </w:rPr>
        <w:t>.</w:t>
      </w:r>
    </w:p>
    <w:p w14:paraId="7DB01C89" w14:textId="5D8FF083"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ويتضمن التقييم المنتظم للمخاطر عدة عمليات فرعية مترابطة. تبدأ بتحديد المخاطر</w:t>
      </w:r>
      <w:r w:rsidRPr="0006619A">
        <w:rPr>
          <w:rFonts w:ascii="Sakkal Majalla" w:hAnsi="Sakkal Majalla" w:cs="Sakkal Majalla"/>
          <w:color w:val="000000" w:themeColor="text1"/>
          <w:sz w:val="28"/>
          <w:szCs w:val="28"/>
        </w:rPr>
        <w:t xml:space="preserve"> (Risk Identification) </w:t>
      </w:r>
      <w:r w:rsidRPr="0006619A">
        <w:rPr>
          <w:rFonts w:ascii="Sakkal Majalla" w:hAnsi="Sakkal Majalla" w:cs="Sakkal Majalla"/>
          <w:color w:val="000000" w:themeColor="text1"/>
          <w:sz w:val="28"/>
          <w:szCs w:val="28"/>
          <w:rtl/>
        </w:rPr>
        <w:t xml:space="preserve">الذي يستهدف بناء خريطة شاملة لجميع التهديدات المحتملة، وتشمل المخاطر التشغيلية </w:t>
      </w:r>
      <w:r w:rsidRPr="0006619A">
        <w:rPr>
          <w:rFonts w:ascii="Sakkal Majalla" w:hAnsi="Sakkal Majalla" w:cs="Sakkal Majalla"/>
          <w:color w:val="000000" w:themeColor="text1"/>
          <w:sz w:val="28"/>
          <w:szCs w:val="28"/>
          <w:rtl/>
        </w:rPr>
        <w:lastRenderedPageBreak/>
        <w:t xml:space="preserve">والبيئية والجيوسياسية والتقنية والمالية. ثم تنتقل إلى تحليل المخاطر </w:t>
      </w:r>
      <w:r w:rsidRPr="0006619A">
        <w:rPr>
          <w:rFonts w:ascii="Sakkal Majalla" w:hAnsi="Sakkal Majalla" w:cs="Sakkal Majalla"/>
          <w:color w:val="000000" w:themeColor="text1"/>
          <w:sz w:val="28"/>
          <w:szCs w:val="28"/>
        </w:rPr>
        <w:t xml:space="preserve">(Risk Analysis) </w:t>
      </w:r>
      <w:r w:rsidRPr="0006619A">
        <w:rPr>
          <w:rFonts w:ascii="Sakkal Majalla" w:hAnsi="Sakkal Majalla" w:cs="Sakkal Majalla"/>
          <w:color w:val="000000" w:themeColor="text1"/>
          <w:sz w:val="28"/>
          <w:szCs w:val="28"/>
          <w:rtl/>
        </w:rPr>
        <w:t>الذي يُعنى بتقدير احتمالية وقوع كل خطر ومستوى تأثيره المتوقع باستخدام أساليب كمية كمصفوفات الاحتمال-الأثر وأساليب نوعية كأحكام الخبراء وورش العمل التخصصية. وتنتهي بتصنيف المخاطر وترتيبها</w:t>
      </w:r>
      <w:r w:rsidRPr="0006619A">
        <w:rPr>
          <w:rFonts w:ascii="Sakkal Majalla" w:hAnsi="Sakkal Majalla" w:cs="Sakkal Majalla"/>
          <w:color w:val="000000" w:themeColor="text1"/>
          <w:sz w:val="28"/>
          <w:szCs w:val="28"/>
        </w:rPr>
        <w:t xml:space="preserve"> (Risk Prioritization) </w:t>
      </w:r>
      <w:r w:rsidRPr="0006619A">
        <w:rPr>
          <w:rFonts w:ascii="Sakkal Majalla" w:hAnsi="Sakkal Majalla" w:cs="Sakkal Majalla"/>
          <w:color w:val="000000" w:themeColor="text1"/>
          <w:sz w:val="28"/>
          <w:szCs w:val="28"/>
          <w:rtl/>
        </w:rPr>
        <w:t>حسب درجة خطورتها ومدى إلحاحها بما يُوجّه الموارد والجهود نحو المخاطر الأكثر أولوية. وقد تناول</w:t>
      </w:r>
      <w:r w:rsidRPr="0006619A">
        <w:rPr>
          <w:rFonts w:ascii="Sakkal Majalla" w:hAnsi="Sakkal Majalla" w:cs="Sakkal Majalla"/>
          <w:color w:val="000000" w:themeColor="text1"/>
          <w:sz w:val="28"/>
          <w:szCs w:val="28"/>
        </w:rPr>
        <w:t xml:space="preserve"> Ryczyński &amp;Tubis (2021) </w:t>
      </w:r>
      <w:r w:rsidRPr="0006619A">
        <w:rPr>
          <w:rFonts w:ascii="Sakkal Majalla" w:hAnsi="Sakkal Majalla" w:cs="Sakkal Majalla"/>
          <w:color w:val="000000" w:themeColor="text1"/>
          <w:sz w:val="28"/>
          <w:szCs w:val="28"/>
          <w:rtl/>
        </w:rPr>
        <w:t>هذا البُعد في سياق عسكري تطبيقي، حيث عالجا تقييم المخاطر التكتيكية لسلاسل إمداد الوقود في عمليات حفظ السلام، مستخدمين منهجية تجمع بين التحليل الكمي للبيانات الميدانية والتحليل النوعي للسيناريوهات العملياتية، مع مراعاة خصوصية البيئة العسكرية التي تتسم بسرعة التحوّل وارتفاع مستوى عدم اليقين</w:t>
      </w:r>
      <w:r w:rsidRPr="0006619A">
        <w:rPr>
          <w:rFonts w:ascii="Sakkal Majalla" w:hAnsi="Sakkal Majalla" w:cs="Sakkal Majalla"/>
          <w:color w:val="000000" w:themeColor="text1"/>
          <w:sz w:val="28"/>
          <w:szCs w:val="28"/>
        </w:rPr>
        <w:t>.</w:t>
      </w:r>
    </w:p>
    <w:p w14:paraId="6843C0EF"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وتتجلّى أهمية هذا البُعد بصورة خاصة في سلاسل الإمداد العسكري، حيث تتعدد مصادر المخاطر وتتقاطع بشكل يجعل من التقييم السطحي أو المتقطع أمرًا بالغ الخطورة. فالمخاطر الجيوسياسية قد تُفضي إلى حظر تصدير مكونات حيوية، والمخاطر الأمنية قد تُؤدي إلى استهداف خطوط الإمداد أو مستودعات التخزين، والمخاطر التقنية قد تتسبب في عجز مفاجئ عن صيانة منظومات تسليحية تعتمد على قطع غيار من مصدر وحيد. ولذلك فإن التقييم المنتظم يجب أن يكون شاملاً في نطاقه ومرنًا في أدواته وقابلاً للتحديث المستمر، بحيث يعكس الطبيعة الديناميكية لبيئة المخاطر العسكرية</w:t>
      </w:r>
      <w:r w:rsidRPr="0006619A">
        <w:rPr>
          <w:rFonts w:ascii="Sakkal Majalla" w:hAnsi="Sakkal Majalla" w:cs="Sakkal Majalla"/>
          <w:color w:val="000000" w:themeColor="text1"/>
          <w:sz w:val="28"/>
          <w:szCs w:val="28"/>
        </w:rPr>
        <w:t>.</w:t>
      </w:r>
    </w:p>
    <w:p w14:paraId="0A4D72C2" w14:textId="77777777" w:rsidR="00E26E6E" w:rsidRPr="0006619A" w:rsidRDefault="00E26E6E"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البُعد الثاني: التخطيط الاستباقي للطوارئ</w:t>
      </w:r>
      <w:r w:rsidRPr="0006619A">
        <w:rPr>
          <w:rFonts w:ascii="Sakkal Majalla" w:hAnsi="Sakkal Majalla" w:cs="Sakkal Majalla"/>
          <w:b/>
          <w:bCs/>
          <w:color w:val="000000" w:themeColor="text1"/>
          <w:sz w:val="28"/>
          <w:szCs w:val="28"/>
        </w:rPr>
        <w:t xml:space="preserve"> (Proactive Contingency Planning)</w:t>
      </w:r>
    </w:p>
    <w:p w14:paraId="58383F76"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 xml:space="preserve">ينتقل هذا البُعد من مرحلة الفهم والتحليل إلى مرحلة الفعل والتحضير، إذ يُعنى بتطوير خطط واستراتيجيات استجابة مسبقة ومفصّلة للمخاطر التي تم تحديدها وتقييمها في البُعد الأول. والتخطيط الاستباقي للطوارئ لا يعني مجرد وضع خطة ثابتة تُحفظ في الأدراج، بل يعني بناء منظومة من السيناريوهات البديلة والبروتوكولات التشغيلية والقدرات الاحتياطية التي يمكن تفعيلها بسرعة ومرونة عند الحاجة. ويتميّز التخطيط </w:t>
      </w:r>
      <w:r w:rsidRPr="0006619A">
        <w:rPr>
          <w:rFonts w:ascii="Sakkal Majalla" w:hAnsi="Sakkal Majalla" w:cs="Sakkal Majalla"/>
          <w:color w:val="000000" w:themeColor="text1"/>
          <w:sz w:val="28"/>
          <w:szCs w:val="28"/>
        </w:rPr>
        <w:t>"</w:t>
      </w:r>
      <w:r w:rsidRPr="0006619A">
        <w:rPr>
          <w:rFonts w:ascii="Sakkal Majalla" w:hAnsi="Sakkal Majalla" w:cs="Sakkal Majalla"/>
          <w:color w:val="000000" w:themeColor="text1"/>
          <w:sz w:val="28"/>
          <w:szCs w:val="28"/>
          <w:rtl/>
        </w:rPr>
        <w:t>الاستباقي" عن التخطيط "التقليدي" للطوارئ بأنه لا ينتظر وقوع الأزمة لبدء التحرّك، بل يسبقها ببناء القدرات وتدريب الفرق واختبار الخطط من خلال محاكاات وتمارين دورية</w:t>
      </w:r>
      <w:r w:rsidRPr="0006619A">
        <w:rPr>
          <w:rFonts w:ascii="Sakkal Majalla" w:hAnsi="Sakkal Majalla" w:cs="Sakkal Majalla"/>
          <w:color w:val="000000" w:themeColor="text1"/>
          <w:sz w:val="28"/>
          <w:szCs w:val="28"/>
        </w:rPr>
        <w:t>.</w:t>
      </w:r>
    </w:p>
    <w:p w14:paraId="00E77A8C"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lastRenderedPageBreak/>
        <w:t>وقد عالج غلمان (2024) العلاقة الوثيقة بين التخطيط الاستراتيجي بعيد المدى وقدرة المنظمة على تدبير المخاطر والأزمات، مستندًا إلى مدخل يربط بين عمليات التخطيط ودورات إدارة الأزمات، حيث تناول كيف أن المنظمات التي تُدمج تحليل المخاطر ضمن مراحل تخطيطها الاستراتيجي تكون أكثر جاهزية من تلك التي تفصل بين الوظيفتين. ويتضمن التخطيط الاستباقي للطوارئ عدة مكونات أساسية: أولها تطوير سيناريوهات المخاطر التي تتضمن تصورات تفصيلية لأنواع الاضطرابات المحتملة ومساراتها المتوقعة وآثارها المتدرّجة. وثانيها إعداد خطط الاستجابة التي تُحدد الإجراءات الواجب اتخاذها والمسؤوليات والصلاحيات والموارد المطلوبة لكل سيناريو. وثالثها بناء القدرات الاحتياطية التي تشمل مخزونات الأمان والموردين البدلاء وطرق الإمداد البديلة. ورابعها الاختبار والتدريب المنتظم من خلال تمارين محاكاة تُختبر فيها الخطط وتُقيّم فعاليتها ويُدرَّب العاملون على تنفيذها</w:t>
      </w:r>
      <w:r w:rsidRPr="0006619A">
        <w:rPr>
          <w:rFonts w:ascii="Sakkal Majalla" w:hAnsi="Sakkal Majalla" w:cs="Sakkal Majalla"/>
          <w:color w:val="000000" w:themeColor="text1"/>
          <w:sz w:val="28"/>
          <w:szCs w:val="28"/>
        </w:rPr>
        <w:t>.</w:t>
      </w:r>
    </w:p>
    <w:p w14:paraId="4B54F6D2"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ويكتسب هذا البُعد أهمية حاسمة في السياق العسكري الذي تناوله</w:t>
      </w:r>
      <w:r w:rsidRPr="0006619A">
        <w:rPr>
          <w:rFonts w:ascii="Sakkal Majalla" w:hAnsi="Sakkal Majalla" w:cs="Sakkal Majalla"/>
          <w:color w:val="000000" w:themeColor="text1"/>
          <w:sz w:val="28"/>
          <w:szCs w:val="28"/>
        </w:rPr>
        <w:t xml:space="preserve"> Trif (2023) </w:t>
      </w:r>
      <w:r w:rsidRPr="0006619A">
        <w:rPr>
          <w:rFonts w:ascii="Sakkal Majalla" w:hAnsi="Sakkal Majalla" w:cs="Sakkal Majalla"/>
          <w:color w:val="000000" w:themeColor="text1"/>
          <w:sz w:val="28"/>
          <w:szCs w:val="28"/>
          <w:rtl/>
        </w:rPr>
        <w:t>من خلال مفهوم خطوط الجهد المتعددة في العمليات العسكرية، حيث أشار إلى أن فعالية التخطيط الاستباقي للطوارئ في سلاسل الإمداد العسكري تتوقف على مدى واقعية السيناريوهات المُعدّة ومدى تكامل خطط الاستجابة مع الخطط العملياتية الأوسع، فضلاً عن ضرورة أن يكون التخطيط مرنًا بما يكفي للتكيّف مع تطورات الميدان التي نادرًا ما تسير وفق التوقعات المسبقة. كما أوضح الصاعدي والمعمري وباوزير (2024) أن التخطيط الاستباقي للطوارئ في سلاسل الإمداد المؤسسية يشمل بناء شبكات توريد بديلة وتطوير بروتوكولات تصعيد واضحة وتحديد عتبات تفعيل الخطط الطارئة بشكل مسبق ودقيق</w:t>
      </w:r>
      <w:r w:rsidRPr="0006619A">
        <w:rPr>
          <w:rFonts w:ascii="Sakkal Majalla" w:hAnsi="Sakkal Majalla" w:cs="Sakkal Majalla"/>
          <w:color w:val="000000" w:themeColor="text1"/>
          <w:sz w:val="28"/>
          <w:szCs w:val="28"/>
        </w:rPr>
        <w:t>.</w:t>
      </w:r>
    </w:p>
    <w:p w14:paraId="158DA558"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ومن الجوانب المهمة التي ينبغي إبرازها في هذا البُعد مسألة التوازن بين الاستعداد والكفاءة، إذ إن الإفراط في بناء القدرات الاحتياطية يرفع التكاليف ويُقلّل الكفاءة التشغيلية، بينما التقتير فيها يُعرّض المنظمة لمخاطر الانقطاع. ولذلك فإن التخطيط الاستباقي الناضج يسعى إلى إيجاد نقطة توازن مثلى بين هذين الاعتبارين، وهو ما يتطلب ربط التخطيط للطوارئ بمخرجات التقييم المنتظم للمخاطر بحيث تتناسب درجة الاستعداد مع مستوى الخطر المُقدّر. وتتضاعف حساسية هذا التوازن في السياق العسكري حيث تكون كلفة القصور في الاستعداد باهظة جدًا ـ قد تصل إلى خسائر بشرية ـ بينما تكون الموارد المتاحة محدودة وتتنافس عليها أولويات متعددة</w:t>
      </w:r>
      <w:r w:rsidRPr="0006619A">
        <w:rPr>
          <w:rFonts w:ascii="Sakkal Majalla" w:hAnsi="Sakkal Majalla" w:cs="Sakkal Majalla"/>
          <w:color w:val="000000" w:themeColor="text1"/>
          <w:sz w:val="28"/>
          <w:szCs w:val="28"/>
        </w:rPr>
        <w:t>.</w:t>
      </w:r>
    </w:p>
    <w:p w14:paraId="760CD1BE" w14:textId="77777777" w:rsidR="00E26E6E" w:rsidRPr="0006619A" w:rsidRDefault="00E26E6E"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lastRenderedPageBreak/>
        <w:t>البُعد الثالث: تبادل المعلومات وتكامل البيانات</w:t>
      </w:r>
      <w:r w:rsidRPr="0006619A">
        <w:rPr>
          <w:rFonts w:ascii="Sakkal Majalla" w:hAnsi="Sakkal Majalla" w:cs="Sakkal Majalla"/>
          <w:b/>
          <w:bCs/>
          <w:color w:val="000000" w:themeColor="text1"/>
          <w:sz w:val="28"/>
          <w:szCs w:val="28"/>
        </w:rPr>
        <w:t xml:space="preserve"> (Information Sharing and Data Integration)</w:t>
      </w:r>
    </w:p>
    <w:p w14:paraId="64D76FBD"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يُمثّل هذا البُعد الشريان الحيوي الذي يربط بين مكونات منظومة إدارة المخاطر الاستباقية ويُمكّنها من العمل ككل متكامل. فالتقييم المنتظم للمخاطر يحتاج إلى بيانات دقيقة ومتنوعة المصادر، والتخطيط الاستباقي للطوارئ يحتاج إلى معلومات مُحدّثة عن حالة الموارد والقدرات والبدائل المتاحة، ولا يمكن لأيٍّ منهما أن يعمل بفاعلية في غياب منظومة فعّالة لتبادل المعلومات وتكامل البيانات بين جميع الأطراف المعنية داخل سلسلة الإمداد وخارجها</w:t>
      </w:r>
      <w:r w:rsidRPr="0006619A">
        <w:rPr>
          <w:rFonts w:ascii="Sakkal Majalla" w:hAnsi="Sakkal Majalla" w:cs="Sakkal Majalla"/>
          <w:color w:val="000000" w:themeColor="text1"/>
          <w:sz w:val="28"/>
          <w:szCs w:val="28"/>
        </w:rPr>
        <w:t>.</w:t>
      </w:r>
    </w:p>
    <w:p w14:paraId="37E6A078"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ويتضمن هذا البُعد شقّين متكاملين: الأول هو تبادل المعلومات</w:t>
      </w:r>
      <w:r w:rsidRPr="0006619A">
        <w:rPr>
          <w:rFonts w:ascii="Sakkal Majalla" w:hAnsi="Sakkal Majalla" w:cs="Sakkal Majalla"/>
          <w:color w:val="000000" w:themeColor="text1"/>
          <w:sz w:val="28"/>
          <w:szCs w:val="28"/>
        </w:rPr>
        <w:t xml:space="preserve"> (Information Sharing) </w:t>
      </w:r>
      <w:r w:rsidRPr="0006619A">
        <w:rPr>
          <w:rFonts w:ascii="Sakkal Majalla" w:hAnsi="Sakkal Majalla" w:cs="Sakkal Majalla"/>
          <w:color w:val="000000" w:themeColor="text1"/>
          <w:sz w:val="28"/>
          <w:szCs w:val="28"/>
          <w:rtl/>
        </w:rPr>
        <w:t xml:space="preserve">الذي يُعنى بتدفق المعلومات بين أطراف سلسلة الإمداد ـ من الموردين إلى المصنّعين إلى الموزّعين إلى المستخدم النهائي ـ بصورة آنية وشفافة وموثوقة. والثاني هو تكامل البيانات </w:t>
      </w:r>
      <w:r w:rsidRPr="0006619A">
        <w:rPr>
          <w:rFonts w:ascii="Sakkal Majalla" w:hAnsi="Sakkal Majalla" w:cs="Sakkal Majalla"/>
          <w:color w:val="000000" w:themeColor="text1"/>
          <w:sz w:val="28"/>
          <w:szCs w:val="28"/>
        </w:rPr>
        <w:t xml:space="preserve">(Data Integration) </w:t>
      </w:r>
      <w:r w:rsidRPr="0006619A">
        <w:rPr>
          <w:rFonts w:ascii="Sakkal Majalla" w:hAnsi="Sakkal Majalla" w:cs="Sakkal Majalla"/>
          <w:color w:val="000000" w:themeColor="text1"/>
          <w:sz w:val="28"/>
          <w:szCs w:val="28"/>
          <w:rtl/>
        </w:rPr>
        <w:t>الذي يُعنى بدمج البيانات من مصادر متعددة ـ أنظمة تخطيط الموارد، وأنظمة إدارة المخزون، وأنظمة التتبع، ومصادر المعلومات الاستخباراتية ـ في منصة موحدة تُتيح رؤية شاملة ومتسقة لحالة سلسلة الإمداد. وقد عالج شكيب وبوعيطة (2022) دور تكنولوجيا المعلومات والاتصال في تعزيز العلاقة بين مرونة سلاسل الإمداد والأداء المؤسسي، مستخدمين إطارًا يربط بين مستوى نضج البنية التحتية المعلوماتية وقدرة المنظمة على تحقيق التكامل بين حلقات سلسلة الإمداد</w:t>
      </w:r>
      <w:r w:rsidRPr="0006619A">
        <w:rPr>
          <w:rFonts w:ascii="Sakkal Majalla" w:hAnsi="Sakkal Majalla" w:cs="Sakkal Majalla"/>
          <w:color w:val="000000" w:themeColor="text1"/>
          <w:sz w:val="28"/>
          <w:szCs w:val="28"/>
        </w:rPr>
        <w:t>.</w:t>
      </w:r>
    </w:p>
    <w:p w14:paraId="25A6EA45"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وتتزايد أهمية هذا البُعد مع تعقّد سلاسل الإمداد وتعدد أطرافها وامتدادها الجغرافي، إذ إن المعلومة التي لا تصل إلى الطرف المعني في الوقت المناسب تفقد قيمتها الاستباقية وتتحوّل إلى مجرد توثيق تاريخي للأحداث. وقد تناول بوداب وبلحاج (2025) دور تقنية البلوك تشين في تعزيز مرونة سلاسل الإمداد، مستخدمين إطارًا يُبرز كيف يمكن للتقنيات اللامركزية أن تُعزز الشفافية والموثوقية في تبادل البيانات عبر حلقات السلسلة، وهو ما يفتح آفاقًا جديدة لتحقيق تكامل معلوماتي أعمق وأكثر أمانًا. كما أشار محمد وآخرون (2021) إلى أن تكامل سلاسل الإمداد ـ بما فيه تكامل تدفقات المعلومات ـ يُمثّل عاملاً حاسمًا في تحسين الأداء التشغيلي، وقد عالجوا ذلك من خلال مؤشرات تتصل بسرعة الاستجابة ودقة التنبؤ وكفاءة التنسيق بين الشركاء اللوجستيين</w:t>
      </w:r>
      <w:r w:rsidRPr="0006619A">
        <w:rPr>
          <w:rFonts w:ascii="Sakkal Majalla" w:hAnsi="Sakkal Majalla" w:cs="Sakkal Majalla"/>
          <w:color w:val="000000" w:themeColor="text1"/>
          <w:sz w:val="28"/>
          <w:szCs w:val="28"/>
        </w:rPr>
        <w:t>.</w:t>
      </w:r>
    </w:p>
    <w:p w14:paraId="0F762845"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lastRenderedPageBreak/>
        <w:t>وفي السياق العسكري، يكتسب تبادل المعلومات وتكامل البيانات حساسية مضاعفة، إذ يتطلب التوازن بين اعتبارين متعارضين</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من جهة الحاجة إلى تدفق المعلومات بسرعة وشفافية لتمكين الاستباقية، ومن جهة أخرى متطلبات الأمن والسرية التي تفرض قيودًا صارمة على مشاركة المعلومات الحساسة. ويتطلب تحقيق هذا التوازن تطوير بروتوكولات تصنيف معلومات مرنة تُميّز بين مستويات السرية المختلفة وتُحدد لكل مستوى نطاق المشاركة المسموح به، فضلاً عن بنية تحتية تقنية آمنة تضمن حماية البيانات من الاختراق أو التسريب مع تسهيل تدفقها بين الأطراف المخوّلة</w:t>
      </w:r>
      <w:r w:rsidRPr="0006619A">
        <w:rPr>
          <w:rFonts w:ascii="Sakkal Majalla" w:hAnsi="Sakkal Majalla" w:cs="Sakkal Majalla"/>
          <w:color w:val="000000" w:themeColor="text1"/>
          <w:sz w:val="28"/>
          <w:szCs w:val="28"/>
        </w:rPr>
        <w:t>.</w:t>
      </w:r>
    </w:p>
    <w:p w14:paraId="1541108F" w14:textId="7BCF1E44"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477666"/>
      <w:r w:rsidRPr="0006619A">
        <w:rPr>
          <w:rFonts w:ascii="Sakkal Majalla" w:hAnsi="Sakkal Majalla" w:cs="Sakkal Majalla" w:hint="cs"/>
          <w:b/>
          <w:bCs/>
          <w:color w:val="000000" w:themeColor="text1"/>
          <w:sz w:val="32"/>
          <w:szCs w:val="32"/>
          <w:rtl/>
        </w:rPr>
        <w:t xml:space="preserve">6.1.2 </w:t>
      </w:r>
      <w:r w:rsidR="00E26E6E" w:rsidRPr="0006619A">
        <w:rPr>
          <w:rFonts w:ascii="Sakkal Majalla" w:hAnsi="Sakkal Majalla" w:cs="Sakkal Majalla"/>
          <w:b/>
          <w:bCs/>
          <w:color w:val="000000" w:themeColor="text1"/>
          <w:sz w:val="32"/>
          <w:szCs w:val="32"/>
          <w:rtl/>
        </w:rPr>
        <w:t>استراتيجيات إدارة المخاطر الاستباقية</w:t>
      </w:r>
      <w:bookmarkEnd w:id="33"/>
    </w:p>
    <w:p w14:paraId="7C24FD56"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تتنوع الاستراتيجيات التي تتبناها المنظمات لتفعيل إدارة المخاطر الاستباقية، وتتدرج من الاستراتيجيات الوقائية التي تسعى إلى منع وقوع الخطر أصلاً، إلى استراتيجيات التخفيف التي تهدف إلى تقليل احتمالية الوقوع أو شدة الأثر، وصولاً إلى استراتيجيات التحويل التي تنقل عبء الخطر إلى طرف آخر. وفيما يأتي عرض لأبرز هذه الاستراتيجيات كما عالجتها الأدبيات المعتمدة في هذه الدراسة</w:t>
      </w:r>
      <w:r w:rsidRPr="0006619A">
        <w:rPr>
          <w:rFonts w:ascii="Sakkal Majalla" w:hAnsi="Sakkal Majalla" w:cs="Sakkal Majalla"/>
          <w:color w:val="000000" w:themeColor="text1"/>
          <w:sz w:val="28"/>
          <w:szCs w:val="28"/>
        </w:rPr>
        <w:t>.</w:t>
      </w:r>
    </w:p>
    <w:p w14:paraId="3217BFB5"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استراتيجية التنويع وتعدد المصادر</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تقوم هذه الاستراتيجية على مبدأ عدم الاعتماد على مصدر واحد لأي مورد حيوي، سواء كان موردًا بشريًا أو ماديًا أو تقنيًا أو معلوماتيًا. وقد تناول الجدران (2023) هذا التوجه في سياق سلاسل الإمداد في التجارة الدولية، حيث عالج مبادرة المملكة العربية السعودية لتعزيز سلاسل الإمداد ضمن رؤية 2030 من منظور تنويع الشراكات التجارية وتقليل الاعتماد على ممرات إمداد محدودة، وهو ما يعكس وعيًا استراتيجيًا بمخاطر التركّز الجغرافي والتبعية لمصدر واحد. وتكتسب هذه الاستراتيجية أهمية مضاعفة في سلاسل الإمداد العسكري حيث قد يُؤدي فقدان مورد وحيد لمكوّن تسليحي حيوي إلى شلل في القدرة القتالية لا يمكن تعويضه بسهولة</w:t>
      </w:r>
      <w:r w:rsidRPr="0006619A">
        <w:rPr>
          <w:rFonts w:ascii="Sakkal Majalla" w:hAnsi="Sakkal Majalla" w:cs="Sakkal Majalla"/>
          <w:color w:val="000000" w:themeColor="text1"/>
          <w:sz w:val="28"/>
          <w:szCs w:val="28"/>
        </w:rPr>
        <w:t>.</w:t>
      </w:r>
    </w:p>
    <w:p w14:paraId="54225925"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استراتيجية بناء المخزون الاستراتيجي</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تعتمد هذه الاستراتيجية على الاحتفاظ بمخزونات أمان كافية من المواد والمكونات الحرجة لتغطية فترات الانقطاع المحتملة. وتختلف عن التخزين التقليدي في أنها تستند إلى تحليل منهجي للمخاطر يُحدد الأصناف الأكثر عرضة للانقطاع والكميات المطلوبة ومدد التغطية المستهدفة، بدلاً من التخزين العشوائي الذي يُقيّد رأس المال دون فائدة حقيقية. وقد أشار</w:t>
      </w:r>
      <w:r w:rsidRPr="0006619A">
        <w:rPr>
          <w:rFonts w:ascii="Sakkal Majalla" w:hAnsi="Sakkal Majalla" w:cs="Sakkal Majalla"/>
          <w:color w:val="000000" w:themeColor="text1"/>
          <w:sz w:val="28"/>
          <w:szCs w:val="28"/>
        </w:rPr>
        <w:t xml:space="preserve"> Kim (2024) </w:t>
      </w:r>
      <w:r w:rsidRPr="0006619A">
        <w:rPr>
          <w:rFonts w:ascii="Sakkal Majalla" w:hAnsi="Sakkal Majalla" w:cs="Sakkal Majalla"/>
          <w:color w:val="000000" w:themeColor="text1"/>
          <w:sz w:val="28"/>
          <w:szCs w:val="28"/>
          <w:rtl/>
        </w:rPr>
        <w:lastRenderedPageBreak/>
        <w:t>إلى أن بناء المخزونات الاستراتيجية يُمثّل أحد الأعمدة الأساسية لاستراتيجيات تعزيز مرونة سلاسل الإمداد في مواجهة الاضطرابات العالمية، شريطة أن يكون محسوبًا ومبنيًا على تقديرات دقيقة للمخاطر لا على مخاوف غير مبررة</w:t>
      </w:r>
      <w:r w:rsidRPr="0006619A">
        <w:rPr>
          <w:rFonts w:ascii="Sakkal Majalla" w:hAnsi="Sakkal Majalla" w:cs="Sakkal Majalla"/>
          <w:color w:val="000000" w:themeColor="text1"/>
          <w:sz w:val="28"/>
          <w:szCs w:val="28"/>
        </w:rPr>
        <w:t>.</w:t>
      </w:r>
    </w:p>
    <w:p w14:paraId="44C2CAD7"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استراتيجية المرونة التشغيلية</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تسعى هذه الاستراتيجية إلى بناء قدرة المنظمة على تعديل عملياتها وإعادة توجيه مواردها بسرعة استجابة للمتغيرات. ويشمل ذلك مرونة الإنتاج التي تسمح بتغيير مواصفات المنتجات أو كمياتها، ومرونة التوريد التي تسمح بالتحوّل بين الموردين، ومرونة التوزيع التي تسمح بتغيير مسارات وأساليب الإيصال</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وقد عالجت الخطيب وموسى (2025) مفهوم المرونة التصنيعية وعلاقتها بتكامل سلاسل الإمداد، مستخدمين إطارًا يربط بين اللوجستيات العكسية وتعزيز قدرة المنظمة على التكيّف، وهو ما يُبرز أن المرونة التشغيلية ليست هدفًا مستقلاً بل ناتج لمنظومة متكاملة من الممارسات اللوجستية</w:t>
      </w:r>
      <w:r w:rsidRPr="0006619A">
        <w:rPr>
          <w:rFonts w:ascii="Sakkal Majalla" w:hAnsi="Sakkal Majalla" w:cs="Sakkal Majalla"/>
          <w:color w:val="000000" w:themeColor="text1"/>
          <w:sz w:val="28"/>
          <w:szCs w:val="28"/>
        </w:rPr>
        <w:t>.</w:t>
      </w:r>
    </w:p>
    <w:p w14:paraId="7FEC713E"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استراتيجية التكامل الرقمي</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تعتمد هذه الاستراتيجية على توظيف التقنيات الرقمية الحديثة لتعزيز القدرة الاستباقية للمنظمة، وتشمل أنظمة الرصد الذكية التي تعتمد على إنترنت الأشياء والحوسبة السحابية، وأدوات التحليل التنبؤي المدعومة بالذكاء الاصطناعي، ومنصات التبادل الآمن للبيانات. وقد تناولت البلوي (2025) أثر الرقمنة الحديثة للعمليات اللوجستية على أداء سلاسل الإمداد، مستخدمة إطارًا يربط بين مستوى النضج الرقمي ومؤشرات الأداء اللوجستي كسرعة التسليم ودقة الطلبيات وكفاءة إدارة المخزون. ويُعزّز التكامل الرقمي قدرة المنظمة على ممارسة إدارة مخاطر استباقية من خلال توفير بيانات آنية ودقيقة تُمكّن من الكشف المبكر عن المؤشرات التحذيرية واتخاذ القرارات بسرعة</w:t>
      </w:r>
      <w:r w:rsidRPr="0006619A">
        <w:rPr>
          <w:rFonts w:ascii="Sakkal Majalla" w:hAnsi="Sakkal Majalla" w:cs="Sakkal Majalla"/>
          <w:color w:val="000000" w:themeColor="text1"/>
          <w:sz w:val="28"/>
          <w:szCs w:val="28"/>
        </w:rPr>
        <w:t>.</w:t>
      </w:r>
    </w:p>
    <w:p w14:paraId="2CC1613E"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استراتيجية التعاون وبناء الشراكات</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تقوم هذه الاستراتيجية على مبدأ أن المنظمة لا تستطيع مواجهة المخاطر بمعزل عن شركائها في سلسلة الإمداد، بل تحتاج إلى بناء علاقات تعاونية متينة تسمح بالتنسيق المشترك في مواجهة التهديدات. وقد عالج بومعاز</w:t>
      </w:r>
      <w:r w:rsidRPr="0006619A">
        <w:rPr>
          <w:rFonts w:ascii="Sakkal Majalla" w:hAnsi="Sakkal Majalla" w:cs="Sakkal Majalla"/>
          <w:color w:val="000000" w:themeColor="text1"/>
          <w:sz w:val="28"/>
          <w:szCs w:val="28"/>
        </w:rPr>
        <w:t xml:space="preserve"> (2024) </w:t>
      </w:r>
      <w:r w:rsidRPr="0006619A">
        <w:rPr>
          <w:rFonts w:ascii="Sakkal Majalla" w:hAnsi="Sakkal Majalla" w:cs="Sakkal Majalla"/>
          <w:color w:val="000000" w:themeColor="text1"/>
          <w:sz w:val="28"/>
          <w:szCs w:val="28"/>
          <w:rtl/>
        </w:rPr>
        <w:t xml:space="preserve">دور المؤسسات الجمركية في تأمين سلاسل الإمداد خلال الكوارث، مبيّنًا كيف أن التنسيق بين الجهات الحكومية والقطاع الخاص والمنظمات الدولية يُمثّل عنصرًا حاسمًا في ضمان استمرارية تدفق الإمدادات في أوقات الأزمات. وتكتسب هذه </w:t>
      </w:r>
      <w:r w:rsidRPr="0006619A">
        <w:rPr>
          <w:rFonts w:ascii="Sakkal Majalla" w:hAnsi="Sakkal Majalla" w:cs="Sakkal Majalla"/>
          <w:color w:val="000000" w:themeColor="text1"/>
          <w:sz w:val="28"/>
          <w:szCs w:val="28"/>
          <w:rtl/>
        </w:rPr>
        <w:lastRenderedPageBreak/>
        <w:t>الاستراتيجية بُعدًا خاصًا في المجال العسكري حيث تتطلب سلاسل الإمداد تنسيقًا وثيقًا بين الأجهزة العسكرية والدبلوماسية والاستخباراتية والصناعية</w:t>
      </w:r>
      <w:r w:rsidRPr="0006619A">
        <w:rPr>
          <w:rFonts w:ascii="Sakkal Majalla" w:hAnsi="Sakkal Majalla" w:cs="Sakkal Majalla"/>
          <w:color w:val="000000" w:themeColor="text1"/>
          <w:sz w:val="28"/>
          <w:szCs w:val="28"/>
        </w:rPr>
        <w:t>.</w:t>
      </w:r>
    </w:p>
    <w:p w14:paraId="022107C6" w14:textId="5E2861AF"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477667"/>
      <w:r w:rsidRPr="0006619A">
        <w:rPr>
          <w:rFonts w:ascii="Sakkal Majalla" w:hAnsi="Sakkal Majalla" w:cs="Sakkal Majalla" w:hint="cs"/>
          <w:b/>
          <w:bCs/>
          <w:color w:val="000000" w:themeColor="text1"/>
          <w:sz w:val="32"/>
          <w:szCs w:val="32"/>
          <w:rtl/>
        </w:rPr>
        <w:t xml:space="preserve">7.1.2 </w:t>
      </w:r>
      <w:r w:rsidR="00E26E6E" w:rsidRPr="0006619A">
        <w:rPr>
          <w:rFonts w:ascii="Sakkal Majalla" w:hAnsi="Sakkal Majalla" w:cs="Sakkal Majalla"/>
          <w:b/>
          <w:bCs/>
          <w:color w:val="000000" w:themeColor="text1"/>
          <w:sz w:val="32"/>
          <w:szCs w:val="32"/>
          <w:rtl/>
        </w:rPr>
        <w:t>إدارة المخاطر الاستباقية في السياق العسكري</w:t>
      </w:r>
      <w:bookmarkEnd w:id="34"/>
    </w:p>
    <w:p w14:paraId="4833DFC4"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تتميّز سلاسل الإمداد العسكري بخصائص فريدة تجعل من إدارة المخاطر الاستباقية فيها أكثر تعقيدًا وأكثر إلحاحًا في الوقت ذاته مقارنة بسلاسل الإمداد المدنية. فمن حيث طبيعة المنتجات، تتعامل سلاسل الإمداد العسكري مع أصناف بالغة التخصص والحساسية ـ من منظومات تسليحية إلى ذخائر إلى معدات اتصالات مشفّرة ـ لا يمكن استبدالها بسهولة من السوق المفتوحة ولا يمكن تخزينها لفترات غير محدودة. ومن حيث بيئة التشغيل، تعمل هذه السلاسل في ظروف قد تشمل مناطق نزاع مسلح أو حصار اقتصادي أو عقوبات دولية، وهي ظروف تُضاعف من حدّة المخاطر وتُقلّص من هوامش المناورة المتاحة. ومن حيث المساءلة، فإن أي إخفاق في سلسلة الإمداد العسكري لا يُقاس بخسائر مالية فحسب، بل قد يُقاس بخسائر بشرية وتراجع في القدرة الدفاعية للدولة</w:t>
      </w:r>
      <w:r w:rsidRPr="0006619A">
        <w:rPr>
          <w:rFonts w:ascii="Sakkal Majalla" w:hAnsi="Sakkal Majalla" w:cs="Sakkal Majalla"/>
          <w:color w:val="000000" w:themeColor="text1"/>
          <w:sz w:val="28"/>
          <w:szCs w:val="28"/>
        </w:rPr>
        <w:t>.</w:t>
      </w:r>
    </w:p>
    <w:p w14:paraId="091C3BD3"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وقد عالج</w:t>
      </w:r>
      <w:r w:rsidRPr="0006619A">
        <w:rPr>
          <w:rFonts w:ascii="Sakkal Majalla" w:hAnsi="Sakkal Majalla" w:cs="Sakkal Majalla"/>
          <w:color w:val="000000" w:themeColor="text1"/>
          <w:sz w:val="28"/>
          <w:szCs w:val="28"/>
        </w:rPr>
        <w:t xml:space="preserve"> Urmston et al. (2024) </w:t>
      </w:r>
      <w:r w:rsidRPr="0006619A">
        <w:rPr>
          <w:rFonts w:ascii="Sakkal Majalla" w:hAnsi="Sakkal Majalla" w:cs="Sakkal Majalla"/>
          <w:color w:val="000000" w:themeColor="text1"/>
          <w:sz w:val="28"/>
          <w:szCs w:val="28"/>
          <w:rtl/>
        </w:rPr>
        <w:t>هذه الخصوصية من خلال تطوير نماذج لتقييم المخاطر وقياس مرونة الموردين في سلاسل الإمداد الصناعية العسكرية، حيث أخذوا في الاعتبار الاضطرابات النادرة عالية التأثير التي يصعب نمذجتها بالأساليب الإحصائية التقليدية، واقترحوا مداخل بديلة تجمع بين المحاكاة الحاسوبية وتقديرات الخبراء العسكريين والصناعيين. كما أوضح</w:t>
      </w:r>
      <w:r w:rsidRPr="0006619A">
        <w:rPr>
          <w:rFonts w:ascii="Sakkal Majalla" w:hAnsi="Sakkal Majalla" w:cs="Sakkal Majalla"/>
          <w:color w:val="000000" w:themeColor="text1"/>
          <w:sz w:val="28"/>
          <w:szCs w:val="28"/>
        </w:rPr>
        <w:t xml:space="preserve"> Trif (2023) </w:t>
      </w:r>
      <w:r w:rsidRPr="0006619A">
        <w:rPr>
          <w:rFonts w:ascii="Sakkal Majalla" w:hAnsi="Sakkal Majalla" w:cs="Sakkal Majalla"/>
          <w:color w:val="000000" w:themeColor="text1"/>
          <w:sz w:val="28"/>
          <w:szCs w:val="28"/>
          <w:rtl/>
        </w:rPr>
        <w:t>أن تحسين أداء سلاسل الإمداد في العمليات العسكرية يتطلب تكامل خطوط الجهد اللوجستي مع خطوط الجهد العملياتي والاستخباراتي، بحيث تُغذّي المعلومات الاستخباراتية عمليات تقييم المخاطر اللوجستية والعكس صحيح</w:t>
      </w:r>
      <w:r w:rsidRPr="0006619A">
        <w:rPr>
          <w:rFonts w:ascii="Sakkal Majalla" w:hAnsi="Sakkal Majalla" w:cs="Sakkal Majalla"/>
          <w:color w:val="000000" w:themeColor="text1"/>
          <w:sz w:val="28"/>
          <w:szCs w:val="28"/>
        </w:rPr>
        <w:t>.</w:t>
      </w:r>
    </w:p>
    <w:p w14:paraId="7784C3CE" w14:textId="77777777" w:rsidR="00117126" w:rsidRPr="0006619A" w:rsidRDefault="00E26E6E" w:rsidP="00117126">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ويُضيف السياق الجيوسياسي المعاصر طبقة إضافية من التعقيد، إذ أصبحت سلاسل الإمداد العسكري عُرضة لمخاطر غير تقليدية كالحروب التجارية والعقوبات التقنية والهجمات السيبرانية على البنى التحتية اللوجستية، وهي مخاطر تتطلب قدرات استباقية متطورة تتجاوز النماذج الكلاسيكية لإدارة المخاطر العسكرية التي ركّزت تاريخيًا على التهديدات الميدانية المباشرة. ولذلك فإن تبنّي مقاربة استباقية شاملة في سلاسل الإمداد العسكري لم يعد خيارًا إداريًا بل أصبح ضرورة استراتيجية تفرضها طبيعة بيئة التهديدات المعاصرة</w:t>
      </w:r>
      <w:r w:rsidRPr="0006619A">
        <w:rPr>
          <w:rFonts w:ascii="Sakkal Majalla" w:hAnsi="Sakkal Majalla" w:cs="Sakkal Majalla"/>
          <w:color w:val="000000" w:themeColor="text1"/>
          <w:sz w:val="28"/>
          <w:szCs w:val="28"/>
        </w:rPr>
        <w:t>.</w:t>
      </w:r>
    </w:p>
    <w:p w14:paraId="11AA5852" w14:textId="2346ECC9" w:rsidR="00E26E6E" w:rsidRPr="0006619A" w:rsidRDefault="00E26E6E" w:rsidP="00117126">
      <w:pPr>
        <w:spacing w:before="100" w:beforeAutospacing="1" w:after="100" w:afterAutospacing="1"/>
        <w:jc w:val="center"/>
        <w:outlineLvl w:val="1"/>
        <w:rPr>
          <w:rFonts w:ascii="Sakkal Majalla" w:hAnsi="Sakkal Majalla" w:cs="Sakkal Majalla"/>
          <w:b/>
          <w:bCs/>
          <w:color w:val="000000" w:themeColor="text1"/>
          <w:sz w:val="36"/>
          <w:szCs w:val="36"/>
        </w:rPr>
      </w:pPr>
      <w:bookmarkStart w:id="35" w:name="_Toc223477668"/>
      <w:r w:rsidRPr="0006619A">
        <w:rPr>
          <w:rFonts w:ascii="Sakkal Majalla" w:hAnsi="Sakkal Majalla" w:cs="Sakkal Majalla"/>
          <w:b/>
          <w:bCs/>
          <w:color w:val="000000" w:themeColor="text1"/>
          <w:sz w:val="36"/>
          <w:szCs w:val="36"/>
          <w:rtl/>
        </w:rPr>
        <w:lastRenderedPageBreak/>
        <w:t>المبحث الثاني: مرونة سلاسل الإمداد العسكري خلال الأزمات الجيوسياسية</w:t>
      </w:r>
      <w:bookmarkEnd w:id="35"/>
    </w:p>
    <w:p w14:paraId="4F0B0F57" w14:textId="4D66848C"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477669"/>
      <w:r w:rsidRPr="0006619A">
        <w:rPr>
          <w:rFonts w:ascii="Sakkal Majalla" w:hAnsi="Sakkal Majalla" w:cs="Sakkal Majalla" w:hint="cs"/>
          <w:b/>
          <w:bCs/>
          <w:color w:val="000000" w:themeColor="text1"/>
          <w:sz w:val="32"/>
          <w:szCs w:val="32"/>
          <w:rtl/>
        </w:rPr>
        <w:t xml:space="preserve">1.2.2 </w:t>
      </w:r>
      <w:r w:rsidR="00E26E6E" w:rsidRPr="0006619A">
        <w:rPr>
          <w:rFonts w:ascii="Sakkal Majalla" w:hAnsi="Sakkal Majalla" w:cs="Sakkal Majalla"/>
          <w:b/>
          <w:bCs/>
          <w:color w:val="000000" w:themeColor="text1"/>
          <w:sz w:val="32"/>
          <w:szCs w:val="32"/>
          <w:rtl/>
        </w:rPr>
        <w:t>تمهيد</w:t>
      </w:r>
      <w:bookmarkEnd w:id="36"/>
    </w:p>
    <w:p w14:paraId="7658565E"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أصبحت مرونة سلاسل الإمداد من أكثر المفاهيم حضورًا في الأدبيات الإدارية واللوجستية خلال العقدين الأخيرين، وذلك نتيجة تكرار الأزمات الكبرى التي كشفت عن هشاشة سلاسل الإمداد العالمية أمام الاضطرابات غير المتوقعة. وإذا كانت المرونة مطلبًا جوهريًا في سلاسل الإمداد المدنية، فإنها تغدو ضرورة وجودية في سلاسل الإمداد العسكري التي تعمل في بيئات تتقاطع فيها التحديات اللوجستية مع التهديدات الأمنية والتحولات الجيوسياسية. إذ إن قدرة الدولة على إدامة تدفق الإمدادات العسكرية ـ من أسلحة وذخائر ووقود ومؤن ومعدات اتصالات ـ في ظل أزمات جيوسياسية حادة تُمثّل أحد المحددات الرئيسية لقدرتها الدفاعية واستقلالية قرارها السيادي. ويتناول هذا المبحث مفهوم مرونة سلاسل الإمداد العسكري وتعريفاته، وأهميته في سياق الأزمات الجيوسياسية، وأهدافه، وأبعاده ومكوناته، والاستراتيجيات المعتمدة لتعزيزه، فضلاً عن التحديات التي تواجه تحقيقه، بما يُوفّر إطارًا نظريًا متكاملاً للمتغير التابع في هذه الدراسة</w:t>
      </w:r>
      <w:r w:rsidRPr="0006619A">
        <w:rPr>
          <w:rFonts w:ascii="Sakkal Majalla" w:hAnsi="Sakkal Majalla" w:cs="Sakkal Majalla"/>
          <w:color w:val="000000" w:themeColor="text1"/>
          <w:sz w:val="28"/>
          <w:szCs w:val="28"/>
        </w:rPr>
        <w:t>.</w:t>
      </w:r>
    </w:p>
    <w:p w14:paraId="43CA2C91" w14:textId="4EA51D5C"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477670"/>
      <w:r w:rsidRPr="0006619A">
        <w:rPr>
          <w:rFonts w:ascii="Sakkal Majalla" w:hAnsi="Sakkal Majalla" w:cs="Sakkal Majalla" w:hint="cs"/>
          <w:b/>
          <w:bCs/>
          <w:color w:val="000000" w:themeColor="text1"/>
          <w:sz w:val="32"/>
          <w:szCs w:val="32"/>
          <w:rtl/>
        </w:rPr>
        <w:t xml:space="preserve">2.2.2 </w:t>
      </w:r>
      <w:r w:rsidR="00E26E6E" w:rsidRPr="0006619A">
        <w:rPr>
          <w:rFonts w:ascii="Sakkal Majalla" w:hAnsi="Sakkal Majalla" w:cs="Sakkal Majalla"/>
          <w:b/>
          <w:bCs/>
          <w:color w:val="000000" w:themeColor="text1"/>
          <w:sz w:val="32"/>
          <w:szCs w:val="32"/>
          <w:rtl/>
        </w:rPr>
        <w:t>مفهوم مرونة سلاسل الإمداد العسكري</w:t>
      </w:r>
      <w:bookmarkEnd w:id="37"/>
    </w:p>
    <w:p w14:paraId="3E1C8B7F"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يتطلب تحديد مفهوم مرونة سلاسل الإمداد العسكري تفكيك المصطلح إلى مكوناته الثلاثة ـ المرونة، وسلاسل الإمداد، والسياق العسكري ـ ثم إعادة تركيبها في إطار مفاهيمي متكامل. وقد تباينت مقاربات الباحثين لهذا المفهوم تبعًا للزاوية التي انطلقوا منها والسياق التطبيقي الذي عالجوه، مما أنتج حقلاً تعريفيًا ثريًا يعكس تعدد أبعاد المفهوم وتشعّب دلالاته</w:t>
      </w:r>
      <w:r w:rsidRPr="0006619A">
        <w:rPr>
          <w:rFonts w:ascii="Sakkal Majalla" w:hAnsi="Sakkal Majalla" w:cs="Sakkal Majalla"/>
          <w:color w:val="000000" w:themeColor="text1"/>
          <w:sz w:val="28"/>
          <w:szCs w:val="28"/>
        </w:rPr>
        <w:t>.</w:t>
      </w:r>
    </w:p>
    <w:p w14:paraId="6820524A"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عرّف</w:t>
      </w:r>
      <w:r w:rsidRPr="0006619A">
        <w:rPr>
          <w:rFonts w:ascii="Sakkal Majalla" w:hAnsi="Sakkal Majalla" w:cs="Sakkal Majalla"/>
          <w:color w:val="000000" w:themeColor="text1"/>
          <w:sz w:val="28"/>
          <w:szCs w:val="28"/>
        </w:rPr>
        <w:t xml:space="preserve"> Kim (2024) </w:t>
      </w:r>
      <w:r w:rsidRPr="0006619A">
        <w:rPr>
          <w:rFonts w:ascii="Sakkal Majalla" w:hAnsi="Sakkal Majalla" w:cs="Sakkal Majalla"/>
          <w:color w:val="000000" w:themeColor="text1"/>
          <w:sz w:val="28"/>
          <w:szCs w:val="28"/>
          <w:rtl/>
        </w:rPr>
        <w:t xml:space="preserve">مرونة سلاسل الإمداد بأنها قدرة السلسلة على استيعاب الاضطرابات والتكيّف معها والتعافي منها مع الحفاظ على مستوى مقبول من الأداء واستمرارية التدفق، وقد تناول المفهوم من منظور الاستراتيجيات الكفيلة بمواجهة الاضطرابات العالمية مع التركيز على التمييز بين قدرة الاستيعاب التي تعني تحمّل الصدمة دون انهيار وقدرة التكيّف التي تعني تعديل العمليات استجابة للظروف </w:t>
      </w:r>
      <w:r w:rsidRPr="0006619A">
        <w:rPr>
          <w:rFonts w:ascii="Sakkal Majalla" w:hAnsi="Sakkal Majalla" w:cs="Sakkal Majalla"/>
          <w:color w:val="000000" w:themeColor="text1"/>
          <w:sz w:val="28"/>
          <w:szCs w:val="28"/>
          <w:rtl/>
        </w:rPr>
        <w:lastRenderedPageBreak/>
        <w:t>الجديدة وقدرة التعافي التي تعني العودة إلى مستوى الأداء الطبيعي أو تجاوزه. ويُقدّم هذا التعريف إطارًا ثلاثي الأبعاد للمرونة يصلح أساسًا لفهم المفهوم في سياقات متعددة بما فيها السياق العسكري</w:t>
      </w:r>
      <w:r w:rsidRPr="0006619A">
        <w:rPr>
          <w:rFonts w:ascii="Sakkal Majalla" w:hAnsi="Sakkal Majalla" w:cs="Sakkal Majalla"/>
          <w:color w:val="000000" w:themeColor="text1"/>
          <w:sz w:val="28"/>
          <w:szCs w:val="28"/>
        </w:rPr>
        <w:t>.</w:t>
      </w:r>
    </w:p>
    <w:p w14:paraId="3B01C1D7"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ومن منظور صناعي عسكري، تناول</w:t>
      </w:r>
      <w:r w:rsidRPr="0006619A">
        <w:rPr>
          <w:rFonts w:ascii="Sakkal Majalla" w:hAnsi="Sakkal Majalla" w:cs="Sakkal Majalla"/>
          <w:color w:val="000000" w:themeColor="text1"/>
          <w:sz w:val="28"/>
          <w:szCs w:val="28"/>
        </w:rPr>
        <w:t xml:space="preserve"> Urmston et al. (2024) </w:t>
      </w:r>
      <w:r w:rsidRPr="0006619A">
        <w:rPr>
          <w:rFonts w:ascii="Sakkal Majalla" w:hAnsi="Sakkal Majalla" w:cs="Sakkal Majalla"/>
          <w:color w:val="000000" w:themeColor="text1"/>
          <w:sz w:val="28"/>
          <w:szCs w:val="28"/>
          <w:rtl/>
        </w:rPr>
        <w:t>مرونة سلاسل الإمداد في إطار نمذجة مرونة الموردين في السلاسل الصناعية الدفاعية، حيث عالجوا المفهوم بوصفه قدرة شبكة التوريد العسكرية على الاستمرار في تلبية الاحتياجات الدفاعية رغم تعرّض حلقة أو أكثر من حلقاتها لاضطراب حاد، مع الأخذ في الاعتبار الطبيعة الفريدة للمنتجات العسكرية التي تتسم بالتعقيد التقني العالي ومحدودية مصادر التوريد البديلة. ويُضيف هذا التعريف بُعد الخصوصية القطاعية، إذ يُنبّه إلى أن مرونة سلاسل الإمداد العسكري لا يمكن قياسها بالمعايير ذاتها المستخدمة في القطاعات المدنية نظرًا لاختلاف طبيعة المنتجات وقيود التوريد ومتطلبات الأمان</w:t>
      </w:r>
      <w:r w:rsidRPr="0006619A">
        <w:rPr>
          <w:rFonts w:ascii="Sakkal Majalla" w:hAnsi="Sakkal Majalla" w:cs="Sakkal Majalla"/>
          <w:color w:val="000000" w:themeColor="text1"/>
          <w:sz w:val="28"/>
          <w:szCs w:val="28"/>
        </w:rPr>
        <w:t>.</w:t>
      </w:r>
    </w:p>
    <w:p w14:paraId="4D763098"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أما</w:t>
      </w:r>
      <w:r w:rsidRPr="0006619A">
        <w:rPr>
          <w:rFonts w:ascii="Sakkal Majalla" w:hAnsi="Sakkal Majalla" w:cs="Sakkal Majalla"/>
          <w:color w:val="000000" w:themeColor="text1"/>
          <w:sz w:val="28"/>
          <w:szCs w:val="28"/>
        </w:rPr>
        <w:t xml:space="preserve"> Hajarath </w:t>
      </w:r>
      <w:r w:rsidRPr="0006619A">
        <w:rPr>
          <w:rFonts w:ascii="Sakkal Majalla" w:hAnsi="Sakkal Majalla" w:cs="Sakkal Majalla"/>
          <w:color w:val="000000" w:themeColor="text1"/>
          <w:sz w:val="28"/>
          <w:szCs w:val="28"/>
          <w:rtl/>
        </w:rPr>
        <w:t>و</w:t>
      </w:r>
      <w:r w:rsidRPr="0006619A">
        <w:rPr>
          <w:rFonts w:ascii="Sakkal Majalla" w:hAnsi="Sakkal Majalla" w:cs="Sakkal Majalla"/>
          <w:color w:val="000000" w:themeColor="text1"/>
          <w:sz w:val="28"/>
          <w:szCs w:val="28"/>
        </w:rPr>
        <w:t xml:space="preserve"> Vummadi (2024) </w:t>
      </w:r>
      <w:r w:rsidRPr="0006619A">
        <w:rPr>
          <w:rFonts w:ascii="Sakkal Majalla" w:hAnsi="Sakkal Majalla" w:cs="Sakkal Majalla"/>
          <w:color w:val="000000" w:themeColor="text1"/>
          <w:sz w:val="28"/>
          <w:szCs w:val="28"/>
          <w:rtl/>
        </w:rPr>
        <w:t>فقد تناولا المفهوم من زاوية الاستراتيجيات الاستباقية لمواجهة الأحداث المُعطّلة، حيث نظرا إلى مرونة سلسلة الإمداد بوصفها خاصية ديناميكية تنشأ من تفاعل مجموعة من القدرات التنظيمية التي تشمل الرؤية الشاملة للسلسلة والسرعة في اتخاذ القرار والقدرة على إعادة تشكيل شبكات التوريد والتعاون الفعّال بين الشركاء. ويتميّز هذا التعريف بتركيزه على الطبيعة الديناميكية للمرونة بوصفها خاصية تُبنى وتُعزَّز باستمرار وليست حالة ثابتة تُحقَّق مرة واحدة</w:t>
      </w:r>
      <w:r w:rsidRPr="0006619A">
        <w:rPr>
          <w:rFonts w:ascii="Sakkal Majalla" w:hAnsi="Sakkal Majalla" w:cs="Sakkal Majalla"/>
          <w:color w:val="000000" w:themeColor="text1"/>
          <w:sz w:val="28"/>
          <w:szCs w:val="28"/>
        </w:rPr>
        <w:t>.</w:t>
      </w:r>
    </w:p>
    <w:p w14:paraId="4A3308BE"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وفي السياق العربي، تناول الصاعدي والمعمري وباوزير (2024) المفهوم من خلال العلاقة بين استراتيجيات إدارة الأزمات وسلاسل الإمداد في الشركات، حيث عالجوا مرونة سلسلة الإمداد بوصفها محصّلة لقدرة المنظمة على تفعيل استراتيجيات إدارة الأزمات بسرعة وفاعلية، مستخدمين مؤشرات تتصل بسرعة الاستجابة ومستوى التنسيق وقدرة التعويض. ويربط هذا التوجه بين المرونة كنتيجة وإدارة الأزمات كعملية، مؤكدًا أن المرونة ليست سمة ذاتية لسلسلة الإمداد بل هي انعكاس لجودة الممارسات الإدارية المطبقة فيها</w:t>
      </w:r>
      <w:r w:rsidRPr="0006619A">
        <w:rPr>
          <w:rFonts w:ascii="Sakkal Majalla" w:hAnsi="Sakkal Majalla" w:cs="Sakkal Majalla"/>
          <w:color w:val="000000" w:themeColor="text1"/>
          <w:sz w:val="28"/>
          <w:szCs w:val="28"/>
        </w:rPr>
        <w:t>.</w:t>
      </w:r>
    </w:p>
    <w:p w14:paraId="22E32C7A"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 xml:space="preserve">كما عالج شكيب وبوعيطة (2022) المفهوم من زاوية تكنولوجية، حيث تناولا مرونة سلاسل الإمداد في علاقتها بتكنولوجيا المعلومات والاتصال ومدى تأثيرها على أداء المؤسسات، مستخدمين إطارًا </w:t>
      </w:r>
      <w:r w:rsidRPr="0006619A">
        <w:rPr>
          <w:rFonts w:ascii="Sakkal Majalla" w:hAnsi="Sakkal Majalla" w:cs="Sakkal Majalla"/>
          <w:color w:val="000000" w:themeColor="text1"/>
          <w:sz w:val="28"/>
          <w:szCs w:val="28"/>
          <w:rtl/>
        </w:rPr>
        <w:lastRenderedPageBreak/>
        <w:t>يربط بين النضج التكنولوجي للمنظمة ومستوى المرونة الذي تُحققه سلسلة إمدادها</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ويُبرز هذا المنظور البُعد التقني التمكيني للمرونة، أي أن التكنولوجيا ليست مصدرًا للمرونة بحد ذاتها بل هي عامل تمكين يُعزّز قدرات المرونة الأخرى ويُضاعف فاعليتها</w:t>
      </w:r>
      <w:r w:rsidRPr="0006619A">
        <w:rPr>
          <w:rFonts w:ascii="Sakkal Majalla" w:hAnsi="Sakkal Majalla" w:cs="Sakkal Majalla"/>
          <w:color w:val="000000" w:themeColor="text1"/>
          <w:sz w:val="28"/>
          <w:szCs w:val="28"/>
        </w:rPr>
        <w:t>.</w:t>
      </w:r>
    </w:p>
    <w:p w14:paraId="002E1ACB"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رأي الباحث</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استنادًا إلى ما سبق من تعريفات، يرى الباحث أن مرونة سلاسل الإمداد العسكري خلال الأزمات الجيوسياسية يمكن تعريفها إجرائيًا بأنها القدرة المتكاملة والديناميكية لمنظومة الإمداد العسكري على استيعاب الصدمات الناجمة عن الأزمات الجيوسياسية ـ كالنزاعات والعقوبات والحصار وتغيّر التحالفات ـ والتكيّف مع تداعياتها من خلال إعادة تشكيل شبكات التوريد ومسارات الإيصال، والتعافي منها بسرعة تضمن استمرارية تدفق الإمدادات الحرجة وعدم تأثّر القدرة الدفاعية للدولة. ويُركّز هذا التعريف على ثلاث قدرات محورية ـ الاستيعاب والتكيّف والتعافي ـ ويربطها بالسياق الجيوسياسي الذي يُمثّل البيئة الحاكمة للدراسة الحالية</w:t>
      </w:r>
      <w:r w:rsidRPr="0006619A">
        <w:rPr>
          <w:rFonts w:ascii="Sakkal Majalla" w:hAnsi="Sakkal Majalla" w:cs="Sakkal Majalla"/>
          <w:color w:val="000000" w:themeColor="text1"/>
          <w:sz w:val="28"/>
          <w:szCs w:val="28"/>
        </w:rPr>
        <w:t>.</w:t>
      </w:r>
    </w:p>
    <w:p w14:paraId="7184E2FC" w14:textId="77A5F183"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477671"/>
      <w:r w:rsidRPr="0006619A">
        <w:rPr>
          <w:rFonts w:ascii="Sakkal Majalla" w:hAnsi="Sakkal Majalla" w:cs="Sakkal Majalla" w:hint="cs"/>
          <w:b/>
          <w:bCs/>
          <w:color w:val="000000" w:themeColor="text1"/>
          <w:sz w:val="32"/>
          <w:szCs w:val="32"/>
          <w:rtl/>
        </w:rPr>
        <w:t xml:space="preserve">3.2.2 </w:t>
      </w:r>
      <w:r w:rsidR="00E26E6E" w:rsidRPr="0006619A">
        <w:rPr>
          <w:rFonts w:ascii="Sakkal Majalla" w:hAnsi="Sakkal Majalla" w:cs="Sakkal Majalla"/>
          <w:b/>
          <w:bCs/>
          <w:color w:val="000000" w:themeColor="text1"/>
          <w:sz w:val="32"/>
          <w:szCs w:val="32"/>
          <w:rtl/>
        </w:rPr>
        <w:t>أهمية مرونة سلاسل الإمداد العسكري خلال الأزمات الجيوسياسية</w:t>
      </w:r>
      <w:bookmarkEnd w:id="38"/>
    </w:p>
    <w:p w14:paraId="1204CFA7"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لا تنبع أهمية مرونة سلاسل الإمداد العسكري من اعتبارات لوجستية وتشغيلية فحسب، بل تمتد لتشمل أبعادًا استراتيجية وأمنية وسيادية تجعل منها مسألة ذات صلة مباشرة بالأمن القومي وبمكانة الدولة في النظام الدولي. وقد تزايد الاهتمام بهذه المسألة بصورة لافتة في ظل التحولات الجيوسياسية الراهنة التي أعادت الصراعات والتنافسات بين القوى الكبرى إلى صدارة المشهد الدولي. ويمكن استعراض أوجه هذه الأهمية من خلال ما أسهم به الباحثون في تناولها</w:t>
      </w:r>
      <w:r w:rsidRPr="0006619A">
        <w:rPr>
          <w:rFonts w:ascii="Sakkal Majalla" w:hAnsi="Sakkal Majalla" w:cs="Sakkal Majalla"/>
          <w:color w:val="000000" w:themeColor="text1"/>
          <w:sz w:val="28"/>
          <w:szCs w:val="28"/>
        </w:rPr>
        <w:t>.</w:t>
      </w:r>
    </w:p>
    <w:p w14:paraId="2CA2F8F1" w14:textId="2260663F" w:rsidR="00117126"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يشير</w:t>
      </w:r>
      <w:r w:rsidRPr="0006619A">
        <w:rPr>
          <w:rFonts w:ascii="Sakkal Majalla" w:hAnsi="Sakkal Majalla" w:cs="Sakkal Majalla"/>
          <w:color w:val="000000" w:themeColor="text1"/>
          <w:sz w:val="28"/>
          <w:szCs w:val="28"/>
        </w:rPr>
        <w:t xml:space="preserve"> Trif (2023) </w:t>
      </w:r>
      <w:r w:rsidRPr="0006619A">
        <w:rPr>
          <w:rFonts w:ascii="Sakkal Majalla" w:hAnsi="Sakkal Majalla" w:cs="Sakkal Majalla"/>
          <w:color w:val="000000" w:themeColor="text1"/>
          <w:sz w:val="28"/>
          <w:szCs w:val="28"/>
          <w:rtl/>
        </w:rPr>
        <w:t>إلى أن أهمية مرونة سلاسل الإمداد العسكري في العمليات الميدانية تتجلّى في عدة أوجه</w:t>
      </w:r>
      <w:r w:rsidRPr="0006619A">
        <w:rPr>
          <w:rFonts w:ascii="Sakkal Majalla" w:hAnsi="Sakkal Majalla" w:cs="Sakkal Majalla"/>
          <w:color w:val="000000" w:themeColor="text1"/>
          <w:sz w:val="28"/>
          <w:szCs w:val="28"/>
        </w:rPr>
        <w:t xml:space="preserve">: </w:t>
      </w:r>
    </w:p>
    <w:p w14:paraId="0D65B6E3" w14:textId="77777777" w:rsidR="00117126" w:rsidRPr="0006619A" w:rsidRDefault="00E26E6E" w:rsidP="00117126">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أنها تُمثّل شرطًا لازمًا لاستدامة القدرة القتالية، إذ إن أي انقطاع في الإمدادات الحرجة يُؤدي إلى تآكل سريع في الفاعلية العملياتية بغض النظر عن مستوى التدريب أو جودة التسليح</w:t>
      </w:r>
    </w:p>
    <w:p w14:paraId="1F7006C0" w14:textId="77777777" w:rsidR="00117126" w:rsidRPr="0006619A" w:rsidRDefault="00E26E6E" w:rsidP="00117126">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lastRenderedPageBreak/>
        <w:t xml:space="preserve"> </w:t>
      </w:r>
      <w:r w:rsidRPr="0006619A">
        <w:rPr>
          <w:rFonts w:ascii="Sakkal Majalla" w:hAnsi="Sakkal Majalla" w:cs="Sakkal Majalla"/>
          <w:color w:val="000000" w:themeColor="text1"/>
          <w:sz w:val="28"/>
          <w:szCs w:val="28"/>
          <w:rtl/>
        </w:rPr>
        <w:t>أنها تُعزّز قدرة القوات على المبادرة الاستراتيجية، حيث إن المرونة اللوجستية تمنح القيادة العسكرية حرية أكبر في اختيار توقيت العمليات ومواقعها دون أن تكون مقيّدة بقيود الإمداد</w:t>
      </w:r>
    </w:p>
    <w:p w14:paraId="5D9EEECA" w14:textId="27BFB623" w:rsidR="00E26E6E" w:rsidRPr="0006619A" w:rsidRDefault="00E26E6E" w:rsidP="00117126">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أنها تُسهم في تعزيز الردع، إذ إن امتلاك منظومة إمداد مرنة وقادرة على الصمود يُرسل إشارة للخصوم بأن الدولة قادرة على إدامة جهدها العسكري لفترات مطوّلة</w:t>
      </w:r>
      <w:r w:rsidRPr="0006619A">
        <w:rPr>
          <w:rFonts w:ascii="Sakkal Majalla" w:hAnsi="Sakkal Majalla" w:cs="Sakkal Majalla"/>
          <w:color w:val="000000" w:themeColor="text1"/>
          <w:sz w:val="28"/>
          <w:szCs w:val="28"/>
        </w:rPr>
        <w:t xml:space="preserve">. 4) </w:t>
      </w:r>
      <w:r w:rsidRPr="0006619A">
        <w:rPr>
          <w:rFonts w:ascii="Sakkal Majalla" w:hAnsi="Sakkal Majalla" w:cs="Sakkal Majalla"/>
          <w:color w:val="000000" w:themeColor="text1"/>
          <w:sz w:val="28"/>
          <w:szCs w:val="28"/>
          <w:rtl/>
        </w:rPr>
        <w:t>أنها تُقلّل من الاعتماد على الحلول الارتجالية في الميدان التي غالبًا ما تكون مكلفة وغير مضمونة النتائج</w:t>
      </w:r>
      <w:r w:rsidRPr="0006619A">
        <w:rPr>
          <w:rFonts w:ascii="Sakkal Majalla" w:hAnsi="Sakkal Majalla" w:cs="Sakkal Majalla"/>
          <w:color w:val="000000" w:themeColor="text1"/>
          <w:sz w:val="28"/>
          <w:szCs w:val="28"/>
        </w:rPr>
        <w:t>.</w:t>
      </w:r>
    </w:p>
    <w:p w14:paraId="353BB345"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ويرى بومعاز (2024) أن أهمية المرونة في سلاسل الإمداد تبرز بشكل خاص خلال الكوارث والأزمات، حيث عالج دور المؤسسات الجمركية في تأمين سلاسل الإمداد وبيّن أن المرونة المؤسسية في تكييف الإجراءات الجمركية والتنظيمية خلال الأزمات تُمثّل عاملاً حاسمًا في ضمان وصول الإمدادات الحيوية في الوقت المناسب، وأن الجمود التنظيمي قد يتحوّل إلى عائق أمام استمرارية سلاسل الإمداد حتى في الحالات التي تتوفر فيها الموارد المادية. ويمكن إسقاط هذا المنظور على السياق العسكري حيث تتشابك الإجراءات البيروقراطية العسكرية مع متطلبات السرعة والمرونة في أوقات الأزمات</w:t>
      </w:r>
      <w:r w:rsidRPr="0006619A">
        <w:rPr>
          <w:rFonts w:ascii="Sakkal Majalla" w:hAnsi="Sakkal Majalla" w:cs="Sakkal Majalla"/>
          <w:color w:val="000000" w:themeColor="text1"/>
          <w:sz w:val="28"/>
          <w:szCs w:val="28"/>
        </w:rPr>
        <w:t>.</w:t>
      </w:r>
    </w:p>
    <w:p w14:paraId="4E592985"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ويُضيف الشاذلي (2021) بُعدًا تنافسيًا لأهمية المرونة، حيث عالج العلاقة بين إدارة سلسلة الإمداد والميزة التنافسية، مبيّنًا أن المنظمات التي تتمتع سلاسل إمدادها بدرجة أعلى من المرونة تكون أقدر على الحفاظ على مكانتها السوقية في أوقات الاضطراب بل وتعزيزها على حساب المنافسين الأقل مرونة. وإن كان هذا التحليل قد جرى في سياق مدني، فإن مبدأه ينطبق على السياق العسكري حيث تتنافس الدول على تأمين مصادر التوريد العسكري النادرة وعلى ضمان أولوية الإمداد من الشركاء الدوليين</w:t>
      </w:r>
      <w:r w:rsidRPr="0006619A">
        <w:rPr>
          <w:rFonts w:ascii="Sakkal Majalla" w:hAnsi="Sakkal Majalla" w:cs="Sakkal Majalla"/>
          <w:color w:val="000000" w:themeColor="text1"/>
          <w:sz w:val="28"/>
          <w:szCs w:val="28"/>
        </w:rPr>
        <w:t>.</w:t>
      </w:r>
    </w:p>
    <w:p w14:paraId="4D9AA9C8"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أما الجدران (2023) فقد تناول أهمية مرونة سلاسل الإمداد من منظور التجارة الدولية والرؤى الاستراتيجية الوطنية، حيث عالج مبادرة المملكة العربية السعودية لتعزيز سلاسل الإمداد ضمن رؤية 2030 بوصفها استجابة استراتيجية لتحديات الاعتماد المفرط على ممرات إمداد محدودة، مبيّنًا أن بناء سلاسل إمداد مرنة ومتنوعة يُمثّل ركيزة أساسية للأمن الاقتصادي الوطني الذي يرتبط ارتباطًا وثيقًا بالأمن القومي الشامل</w:t>
      </w:r>
      <w:r w:rsidRPr="0006619A">
        <w:rPr>
          <w:rFonts w:ascii="Sakkal Majalla" w:hAnsi="Sakkal Majalla" w:cs="Sakkal Majalla"/>
          <w:color w:val="000000" w:themeColor="text1"/>
          <w:sz w:val="28"/>
          <w:szCs w:val="28"/>
        </w:rPr>
        <w:t>.</w:t>
      </w:r>
    </w:p>
    <w:p w14:paraId="41704F06"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lastRenderedPageBreak/>
        <w:t>ويُبرز بوداب وبلحاج (2025) أهمية تقنية مستحدثة من الناحية التطبيقية، حيث عالجا كيف يمكن لتقنية البلوك تشين أن تُعزّز مرونة سلاسل الإمداد من خلال تحسين الشفافية والتتبع والتحقق من المصدر، وهي قدرات تكتسب أهمية مضاعفة في سلاسل الإمداد العسكري حيث تُمثّل موثوقية المعلومات وأمانها شرطًا أساسيًا لأي قرار لوجستي</w:t>
      </w:r>
      <w:r w:rsidRPr="0006619A">
        <w:rPr>
          <w:rFonts w:ascii="Sakkal Majalla" w:hAnsi="Sakkal Majalla" w:cs="Sakkal Majalla"/>
          <w:color w:val="000000" w:themeColor="text1"/>
          <w:sz w:val="28"/>
          <w:szCs w:val="28"/>
        </w:rPr>
        <w:t>.</w:t>
      </w:r>
    </w:p>
    <w:p w14:paraId="3507C442" w14:textId="7DF150F9"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477672"/>
      <w:r w:rsidRPr="0006619A">
        <w:rPr>
          <w:rFonts w:ascii="Sakkal Majalla" w:hAnsi="Sakkal Majalla" w:cs="Sakkal Majalla" w:hint="cs"/>
          <w:b/>
          <w:bCs/>
          <w:color w:val="000000" w:themeColor="text1"/>
          <w:sz w:val="32"/>
          <w:szCs w:val="32"/>
          <w:rtl/>
        </w:rPr>
        <w:t xml:space="preserve">4.2.2 </w:t>
      </w:r>
      <w:r w:rsidR="00E26E6E" w:rsidRPr="0006619A">
        <w:rPr>
          <w:rFonts w:ascii="Sakkal Majalla" w:hAnsi="Sakkal Majalla" w:cs="Sakkal Majalla"/>
          <w:b/>
          <w:bCs/>
          <w:color w:val="000000" w:themeColor="text1"/>
          <w:sz w:val="32"/>
          <w:szCs w:val="32"/>
          <w:rtl/>
        </w:rPr>
        <w:t>أهداف مرونة سلاسل الإمداد العسكري</w:t>
      </w:r>
      <w:bookmarkEnd w:id="39"/>
    </w:p>
    <w:p w14:paraId="0600E8C1"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تسعى المنظمات العسكرية من خلال تعزيز مرونة سلاسل إمدادها إلى تحقيق جملة من الأهداف المترابطة التي تتدرّج من المستوى التشغيلي إلى المستوى الاستراتيجي، وقد تناول الباحثون هذه الأهداف من زوايا متكاملة يمكن عرضها على النحو الآتي</w:t>
      </w:r>
      <w:r w:rsidRPr="0006619A">
        <w:rPr>
          <w:rFonts w:ascii="Sakkal Majalla" w:hAnsi="Sakkal Majalla" w:cs="Sakkal Majalla"/>
          <w:color w:val="000000" w:themeColor="text1"/>
          <w:sz w:val="28"/>
          <w:szCs w:val="28"/>
        </w:rPr>
        <w:t>.</w:t>
      </w:r>
    </w:p>
    <w:p w14:paraId="230B26AD" w14:textId="77777777" w:rsidR="00117126"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يُحدد</w:t>
      </w:r>
      <w:r w:rsidRPr="0006619A">
        <w:rPr>
          <w:rFonts w:ascii="Sakkal Majalla" w:hAnsi="Sakkal Majalla" w:cs="Sakkal Majalla"/>
          <w:color w:val="000000" w:themeColor="text1"/>
          <w:sz w:val="28"/>
          <w:szCs w:val="28"/>
        </w:rPr>
        <w:t xml:space="preserve"> Kim (2024) </w:t>
      </w:r>
      <w:r w:rsidRPr="0006619A">
        <w:rPr>
          <w:rFonts w:ascii="Sakkal Majalla" w:hAnsi="Sakkal Majalla" w:cs="Sakkal Majalla"/>
          <w:color w:val="000000" w:themeColor="text1"/>
          <w:sz w:val="28"/>
          <w:szCs w:val="28"/>
          <w:rtl/>
        </w:rPr>
        <w:t>ثلاثة أهداف جوهرية لتعزيز مرونة سلاسل الإمداد في مواجهة الاضطرابات العالمية</w:t>
      </w:r>
    </w:p>
    <w:p w14:paraId="035EB6CD" w14:textId="77777777" w:rsidR="00117126" w:rsidRPr="0006619A" w:rsidRDefault="00E26E6E" w:rsidP="00117126">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تقليص مدة الانقطاع إلى أدنى حد ممكن من خلال سرعة الكشف والاحتواء والتعويض، بحيث لا يتجاوز الانقطاع العتبة الحرجة التي تُؤثر على العمليات الأساسية</w:t>
      </w:r>
    </w:p>
    <w:p w14:paraId="535F28F4" w14:textId="77777777" w:rsidR="00117126" w:rsidRPr="0006619A" w:rsidRDefault="00E26E6E" w:rsidP="00117126">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الحفاظ على الوظائف الجوهرية لسلسلة الإمداد حتى في وضع التشغيل المتدهور، أي ضمان استمرار الحد الأدنى من التدفق اللوجستي اللازم لإدامة العمليات حتى في ظل اضطراب شديد</w:t>
      </w:r>
    </w:p>
    <w:p w14:paraId="6BEDE03E" w14:textId="04B30A29" w:rsidR="00E26E6E" w:rsidRPr="0006619A" w:rsidRDefault="00E26E6E" w:rsidP="00117126">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التعافي المعزّز الذي لا يعني العودة إلى الوضع السابق فحسب بل يشمل استخلاص الدروس وتعزيز القدرات بما يجعل السلسلة أكثر صلابة أمام الاضطرابات المستقبلية</w:t>
      </w:r>
      <w:r w:rsidRPr="0006619A">
        <w:rPr>
          <w:rFonts w:ascii="Sakkal Majalla" w:hAnsi="Sakkal Majalla" w:cs="Sakkal Majalla"/>
          <w:color w:val="000000" w:themeColor="text1"/>
          <w:sz w:val="28"/>
          <w:szCs w:val="28"/>
        </w:rPr>
        <w:t>.</w:t>
      </w:r>
    </w:p>
    <w:p w14:paraId="7007E819" w14:textId="77777777" w:rsidR="00117126"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ويُضيف</w:t>
      </w:r>
      <w:r w:rsidRPr="0006619A">
        <w:rPr>
          <w:rFonts w:ascii="Sakkal Majalla" w:hAnsi="Sakkal Majalla" w:cs="Sakkal Majalla"/>
          <w:color w:val="000000" w:themeColor="text1"/>
          <w:sz w:val="28"/>
          <w:szCs w:val="28"/>
        </w:rPr>
        <w:t xml:space="preserve"> Ryczyński </w:t>
      </w:r>
      <w:r w:rsidRPr="0006619A">
        <w:rPr>
          <w:rFonts w:ascii="Sakkal Majalla" w:hAnsi="Sakkal Majalla" w:cs="Sakkal Majalla"/>
          <w:color w:val="000000" w:themeColor="text1"/>
          <w:sz w:val="28"/>
          <w:szCs w:val="28"/>
          <w:rtl/>
        </w:rPr>
        <w:t>و</w:t>
      </w:r>
      <w:r w:rsidRPr="0006619A">
        <w:rPr>
          <w:rFonts w:ascii="Sakkal Majalla" w:hAnsi="Sakkal Majalla" w:cs="Sakkal Majalla"/>
          <w:color w:val="000000" w:themeColor="text1"/>
          <w:sz w:val="28"/>
          <w:szCs w:val="28"/>
        </w:rPr>
        <w:t xml:space="preserve"> Tubis (2021) </w:t>
      </w:r>
      <w:r w:rsidRPr="0006619A">
        <w:rPr>
          <w:rFonts w:ascii="Sakkal Majalla" w:hAnsi="Sakkal Majalla" w:cs="Sakkal Majalla"/>
          <w:color w:val="000000" w:themeColor="text1"/>
          <w:sz w:val="28"/>
          <w:szCs w:val="28"/>
          <w:rtl/>
        </w:rPr>
        <w:t>أهدافًا ذات طابع عسكري تكتيكي، حيث تناولا مرونة سلاسل إمداد الوقود في عمليات حفظ السلام من منظور</w:t>
      </w:r>
    </w:p>
    <w:p w14:paraId="3D57CF60" w14:textId="77777777" w:rsidR="00117126" w:rsidRPr="0006619A" w:rsidRDefault="00E26E6E" w:rsidP="00117126">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ضمان توافر الوقود بالكميات والمواصفات المطلوبة في نقاط الاستهلاك بغض النظر عن الظروف الأمنية المحيطة</w:t>
      </w:r>
    </w:p>
    <w:p w14:paraId="3C987AB3" w14:textId="77777777" w:rsidR="00117126" w:rsidRPr="0006619A" w:rsidRDefault="00E26E6E" w:rsidP="00117126">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تعدد مسارات الإيصال بحيث لا يُؤدي إغلاق مسار واحد إلى توقّف الإمداد</w:t>
      </w:r>
      <w:r w:rsidRPr="0006619A">
        <w:rPr>
          <w:rFonts w:ascii="Sakkal Majalla" w:hAnsi="Sakkal Majalla" w:cs="Sakkal Majalla"/>
          <w:color w:val="000000" w:themeColor="text1"/>
          <w:sz w:val="28"/>
          <w:szCs w:val="28"/>
        </w:rPr>
        <w:t xml:space="preserve">. </w:t>
      </w:r>
    </w:p>
    <w:p w14:paraId="1FC0AA34" w14:textId="40A7EE15" w:rsidR="00E26E6E" w:rsidRPr="0006619A" w:rsidRDefault="00E26E6E" w:rsidP="00117126">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lastRenderedPageBreak/>
        <w:t xml:space="preserve"> </w:t>
      </w:r>
      <w:r w:rsidRPr="0006619A">
        <w:rPr>
          <w:rFonts w:ascii="Sakkal Majalla" w:hAnsi="Sakkal Majalla" w:cs="Sakkal Majalla"/>
          <w:color w:val="000000" w:themeColor="text1"/>
          <w:sz w:val="28"/>
          <w:szCs w:val="28"/>
          <w:rtl/>
        </w:rPr>
        <w:t>سرعة التحوّل بين المصادر والمسارات البديلة دون تأخير يُؤثر على الجاهزية العملياتية</w:t>
      </w:r>
      <w:r w:rsidRPr="0006619A">
        <w:rPr>
          <w:rFonts w:ascii="Sakkal Majalla" w:hAnsi="Sakkal Majalla" w:cs="Sakkal Majalla"/>
          <w:color w:val="000000" w:themeColor="text1"/>
          <w:sz w:val="28"/>
          <w:szCs w:val="28"/>
        </w:rPr>
        <w:t>.</w:t>
      </w:r>
    </w:p>
    <w:p w14:paraId="1A704AD0" w14:textId="77777777" w:rsidR="00117126"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ويرى نويجي (2023) أن من أهداف تعزيز مرونة سلاسل الإمداد</w:t>
      </w:r>
    </w:p>
    <w:p w14:paraId="2E725BDD" w14:textId="77777777" w:rsidR="00117126" w:rsidRPr="0006619A" w:rsidRDefault="00E26E6E" w:rsidP="00117126">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حماية القيمة المؤسسية والسمعة من الأضرار الناجمة عن الاضطرابات اللوجستية</w:t>
      </w:r>
    </w:p>
    <w:p w14:paraId="513134F2" w14:textId="77777777" w:rsidR="00117126" w:rsidRPr="0006619A" w:rsidRDefault="00E26E6E" w:rsidP="00117126">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تعزيز ثقة أصحاب المصلحة من خلال إثبات قدرة المنظمة على الوفاء بالتزاماتها في الظروف الصعبة</w:t>
      </w:r>
      <w:r w:rsidRPr="0006619A">
        <w:rPr>
          <w:rFonts w:ascii="Sakkal Majalla" w:hAnsi="Sakkal Majalla" w:cs="Sakkal Majalla"/>
          <w:color w:val="000000" w:themeColor="text1"/>
          <w:sz w:val="28"/>
          <w:szCs w:val="28"/>
        </w:rPr>
        <w:t xml:space="preserve">. </w:t>
      </w:r>
    </w:p>
    <w:p w14:paraId="3D4E5426" w14:textId="67C91528" w:rsidR="00E26E6E" w:rsidRPr="0006619A" w:rsidRDefault="00E26E6E" w:rsidP="00117126">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تحويل القدرة على الصمود أمام الأزمات إلى ميزة تنافسية مستدامة تُميّز المنظمة عن نظيراتها</w:t>
      </w:r>
      <w:r w:rsidRPr="0006619A">
        <w:rPr>
          <w:rFonts w:ascii="Sakkal Majalla" w:hAnsi="Sakkal Majalla" w:cs="Sakkal Majalla"/>
          <w:color w:val="000000" w:themeColor="text1"/>
          <w:sz w:val="28"/>
          <w:szCs w:val="28"/>
        </w:rPr>
        <w:t>.</w:t>
      </w:r>
    </w:p>
    <w:p w14:paraId="5E2E8C17" w14:textId="77777777" w:rsidR="00117126"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ويطرح</w:t>
      </w:r>
      <w:r w:rsidRPr="0006619A">
        <w:rPr>
          <w:rFonts w:ascii="Sakkal Majalla" w:hAnsi="Sakkal Majalla" w:cs="Sakkal Majalla"/>
          <w:color w:val="000000" w:themeColor="text1"/>
          <w:sz w:val="28"/>
          <w:szCs w:val="28"/>
        </w:rPr>
        <w:t xml:space="preserve"> Gurrala (2022) </w:t>
      </w:r>
      <w:r w:rsidRPr="0006619A">
        <w:rPr>
          <w:rFonts w:ascii="Sakkal Majalla" w:hAnsi="Sakkal Majalla" w:cs="Sakkal Majalla"/>
          <w:color w:val="000000" w:themeColor="text1"/>
          <w:sz w:val="28"/>
          <w:szCs w:val="28"/>
          <w:rtl/>
        </w:rPr>
        <w:t>أهدافًا تتصل بالبُعد التنظيمي للمرونة</w:t>
      </w:r>
      <w:r w:rsidRPr="0006619A">
        <w:rPr>
          <w:rFonts w:ascii="Sakkal Majalla" w:hAnsi="Sakkal Majalla" w:cs="Sakkal Majalla"/>
          <w:color w:val="000000" w:themeColor="text1"/>
          <w:sz w:val="28"/>
          <w:szCs w:val="28"/>
        </w:rPr>
        <w:t xml:space="preserve">: </w:t>
      </w:r>
    </w:p>
    <w:p w14:paraId="20B7A235" w14:textId="77777777" w:rsidR="00117126" w:rsidRPr="0006619A" w:rsidRDefault="00E26E6E" w:rsidP="00117126">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بناء ثقافة تنظيمية تتقبّل التغيير وتتعامل معه بوصفه فرصة لا تهديدًا</w:t>
      </w:r>
    </w:p>
    <w:p w14:paraId="7503F639" w14:textId="77777777" w:rsidR="00117126" w:rsidRPr="0006619A" w:rsidRDefault="00E26E6E" w:rsidP="00117126">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تطوير قدرات التعلم المؤسسي بحيث تتحوّل كل أزمة إلى مصدر لتعزيز المعرفة التنظيمية</w:t>
      </w:r>
      <w:r w:rsidRPr="0006619A">
        <w:rPr>
          <w:rFonts w:ascii="Sakkal Majalla" w:hAnsi="Sakkal Majalla" w:cs="Sakkal Majalla"/>
          <w:color w:val="000000" w:themeColor="text1"/>
          <w:sz w:val="28"/>
          <w:szCs w:val="28"/>
        </w:rPr>
        <w:t xml:space="preserve">. </w:t>
      </w:r>
    </w:p>
    <w:p w14:paraId="00FF05AF" w14:textId="3409D97A" w:rsidR="00E26E6E" w:rsidRPr="0006619A" w:rsidRDefault="00E26E6E" w:rsidP="00117126">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تمكين المستويات التشغيلية من اتخاذ قرارات سريعة ومرنة ضمن أُطر مرجعية واضحة دون الحاجة إلى انتظار تعليمات المستويات العليا في كل مرة</w:t>
      </w:r>
      <w:r w:rsidRPr="0006619A">
        <w:rPr>
          <w:rFonts w:ascii="Sakkal Majalla" w:hAnsi="Sakkal Majalla" w:cs="Sakkal Majalla"/>
          <w:color w:val="000000" w:themeColor="text1"/>
          <w:sz w:val="28"/>
          <w:szCs w:val="28"/>
        </w:rPr>
        <w:t>.</w:t>
      </w:r>
    </w:p>
    <w:p w14:paraId="18C11B36" w14:textId="77777777" w:rsidR="00117126"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ويُشير محمد وآخرون (2021) إلى أن تكامل سلاسل الإمداد يهدف من بين ما يهدف إليه إلى</w:t>
      </w:r>
    </w:p>
    <w:p w14:paraId="2DAF5E79" w14:textId="77777777" w:rsidR="00117126" w:rsidRPr="0006619A" w:rsidRDefault="00E26E6E" w:rsidP="00117126">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تحسين الأداء التشغيلي من خلال تقليل الهدر وتسريع التدفقات</w:t>
      </w:r>
      <w:r w:rsidRPr="0006619A">
        <w:rPr>
          <w:rFonts w:ascii="Sakkal Majalla" w:hAnsi="Sakkal Majalla" w:cs="Sakkal Majalla"/>
          <w:color w:val="000000" w:themeColor="text1"/>
          <w:sz w:val="28"/>
          <w:szCs w:val="28"/>
        </w:rPr>
        <w:t xml:space="preserve">. </w:t>
      </w:r>
    </w:p>
    <w:p w14:paraId="73B4CE08" w14:textId="77777777" w:rsidR="00117126" w:rsidRPr="0006619A" w:rsidRDefault="00E26E6E" w:rsidP="00117126">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تعزيز القدرة التنبؤية من خلال مشاركة البيانات بين حلقات السلسلة</w:t>
      </w:r>
      <w:r w:rsidRPr="0006619A">
        <w:rPr>
          <w:rFonts w:ascii="Sakkal Majalla" w:hAnsi="Sakkal Majalla" w:cs="Sakkal Majalla"/>
          <w:color w:val="000000" w:themeColor="text1"/>
          <w:sz w:val="28"/>
          <w:szCs w:val="28"/>
        </w:rPr>
        <w:t xml:space="preserve">. </w:t>
      </w:r>
    </w:p>
    <w:p w14:paraId="5289AFD0" w14:textId="7A5110AC" w:rsidR="00E26E6E" w:rsidRPr="0006619A" w:rsidRDefault="00E26E6E" w:rsidP="00117126">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تحقيق التزامن بين العرض والطلب بما يُقلّل من حالات الفائض والعجز التي تُضعف مرونة السلسلة</w:t>
      </w:r>
      <w:r w:rsidRPr="0006619A">
        <w:rPr>
          <w:rFonts w:ascii="Sakkal Majalla" w:hAnsi="Sakkal Majalla" w:cs="Sakkal Majalla"/>
          <w:color w:val="000000" w:themeColor="text1"/>
          <w:sz w:val="28"/>
          <w:szCs w:val="28"/>
        </w:rPr>
        <w:t>.</w:t>
      </w:r>
    </w:p>
    <w:p w14:paraId="09BAD253" w14:textId="612B68A3"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477673"/>
      <w:r w:rsidRPr="0006619A">
        <w:rPr>
          <w:rFonts w:ascii="Sakkal Majalla" w:hAnsi="Sakkal Majalla" w:cs="Sakkal Majalla" w:hint="cs"/>
          <w:b/>
          <w:bCs/>
          <w:color w:val="000000" w:themeColor="text1"/>
          <w:sz w:val="32"/>
          <w:szCs w:val="32"/>
          <w:rtl/>
        </w:rPr>
        <w:t xml:space="preserve">5.2.2 </w:t>
      </w:r>
      <w:r w:rsidR="00E26E6E" w:rsidRPr="0006619A">
        <w:rPr>
          <w:rFonts w:ascii="Sakkal Majalla" w:hAnsi="Sakkal Majalla" w:cs="Sakkal Majalla"/>
          <w:b/>
          <w:bCs/>
          <w:color w:val="000000" w:themeColor="text1"/>
          <w:sz w:val="32"/>
          <w:szCs w:val="32"/>
          <w:rtl/>
        </w:rPr>
        <w:t>أبعاد مرونة سلاسل الإمداد العسكري ومكوناتها</w:t>
      </w:r>
      <w:bookmarkEnd w:id="40"/>
    </w:p>
    <w:p w14:paraId="5F235F8A"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تم تحديد مكونات مرونة سلاسل الإمداد العسكري في هذه الدراسة بناءً على المراجعة التحليلية للأدبيات المعتمدة، ولا سيما الإطار الذي قدّمه</w:t>
      </w:r>
      <w:r w:rsidRPr="0006619A">
        <w:rPr>
          <w:rFonts w:ascii="Sakkal Majalla" w:hAnsi="Sakkal Majalla" w:cs="Sakkal Majalla"/>
          <w:color w:val="000000" w:themeColor="text1"/>
          <w:sz w:val="28"/>
          <w:szCs w:val="28"/>
        </w:rPr>
        <w:t xml:space="preserve"> Kim (2024) </w:t>
      </w:r>
      <w:r w:rsidRPr="0006619A">
        <w:rPr>
          <w:rFonts w:ascii="Sakkal Majalla" w:hAnsi="Sakkal Majalla" w:cs="Sakkal Majalla"/>
          <w:color w:val="000000" w:themeColor="text1"/>
          <w:sz w:val="28"/>
          <w:szCs w:val="28"/>
          <w:rtl/>
        </w:rPr>
        <w:t>والذي ميّز بين ثلاث قدرات محورية للمرونة هي الاستيعاب والتكيّف والتعافي، والنموذج الذي طوّره</w:t>
      </w:r>
      <w:r w:rsidRPr="0006619A">
        <w:rPr>
          <w:rFonts w:ascii="Sakkal Majalla" w:hAnsi="Sakkal Majalla" w:cs="Sakkal Majalla"/>
          <w:color w:val="000000" w:themeColor="text1"/>
          <w:sz w:val="28"/>
          <w:szCs w:val="28"/>
        </w:rPr>
        <w:t xml:space="preserve"> Hajarath </w:t>
      </w:r>
      <w:r w:rsidRPr="0006619A">
        <w:rPr>
          <w:rFonts w:ascii="Sakkal Majalla" w:hAnsi="Sakkal Majalla" w:cs="Sakkal Majalla"/>
          <w:color w:val="000000" w:themeColor="text1"/>
          <w:sz w:val="28"/>
          <w:szCs w:val="28"/>
          <w:rtl/>
        </w:rPr>
        <w:t>و</w:t>
      </w:r>
      <w:r w:rsidRPr="0006619A">
        <w:rPr>
          <w:rFonts w:ascii="Sakkal Majalla" w:hAnsi="Sakkal Majalla" w:cs="Sakkal Majalla"/>
          <w:color w:val="000000" w:themeColor="text1"/>
          <w:sz w:val="28"/>
          <w:szCs w:val="28"/>
        </w:rPr>
        <w:t xml:space="preserve"> Vummadi (2024) </w:t>
      </w:r>
      <w:r w:rsidRPr="0006619A">
        <w:rPr>
          <w:rFonts w:ascii="Sakkal Majalla" w:hAnsi="Sakkal Majalla" w:cs="Sakkal Majalla"/>
          <w:color w:val="000000" w:themeColor="text1"/>
          <w:sz w:val="28"/>
          <w:szCs w:val="28"/>
          <w:rtl/>
        </w:rPr>
        <w:t>الذي تناول مكونات المرونة من منظور الاستراتيجيات الاستباقية بما يشمل الرؤية الشاملة والسرعة وإعادة التشكيل والتعاون، فضلاً عن المقاربة التي اعتمدها</w:t>
      </w:r>
      <w:r w:rsidRPr="0006619A">
        <w:rPr>
          <w:rFonts w:ascii="Sakkal Majalla" w:hAnsi="Sakkal Majalla" w:cs="Sakkal Majalla"/>
          <w:color w:val="000000" w:themeColor="text1"/>
          <w:sz w:val="28"/>
          <w:szCs w:val="28"/>
        </w:rPr>
        <w:t xml:space="preserve"> Urmston et al. (2024) </w:t>
      </w:r>
      <w:r w:rsidRPr="0006619A">
        <w:rPr>
          <w:rFonts w:ascii="Sakkal Majalla" w:hAnsi="Sakkal Majalla" w:cs="Sakkal Majalla"/>
          <w:color w:val="000000" w:themeColor="text1"/>
          <w:sz w:val="28"/>
          <w:szCs w:val="28"/>
          <w:rtl/>
        </w:rPr>
        <w:t xml:space="preserve">في نمذجة مرونة الموردين العسكريين </w:t>
      </w:r>
      <w:r w:rsidRPr="0006619A">
        <w:rPr>
          <w:rFonts w:ascii="Sakkal Majalla" w:hAnsi="Sakkal Majalla" w:cs="Sakkal Majalla"/>
          <w:color w:val="000000" w:themeColor="text1"/>
          <w:sz w:val="28"/>
          <w:szCs w:val="28"/>
          <w:rtl/>
        </w:rPr>
        <w:lastRenderedPageBreak/>
        <w:t>والتي أخذت في الاعتبار خصوصية الاضطرابات النادرة عالية التأثير</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وبالتكامل بين هذه الأُطر، يمكن تحديد المكونات الأساسية لمرونة سلاسل الإمداد العسكري على النحو الآتي</w:t>
      </w:r>
      <w:r w:rsidRPr="0006619A">
        <w:rPr>
          <w:rFonts w:ascii="Sakkal Majalla" w:hAnsi="Sakkal Majalla" w:cs="Sakkal Majalla"/>
          <w:color w:val="000000" w:themeColor="text1"/>
          <w:sz w:val="28"/>
          <w:szCs w:val="28"/>
        </w:rPr>
        <w:t>.</w:t>
      </w:r>
    </w:p>
    <w:p w14:paraId="6B152379" w14:textId="77777777" w:rsidR="00E26E6E" w:rsidRPr="0006619A" w:rsidRDefault="00E26E6E"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المكوّن الأول: قدرة الاستيعاب والصمود</w:t>
      </w:r>
      <w:r w:rsidRPr="0006619A">
        <w:rPr>
          <w:rFonts w:ascii="Sakkal Majalla" w:hAnsi="Sakkal Majalla" w:cs="Sakkal Majalla"/>
          <w:b/>
          <w:bCs/>
          <w:color w:val="000000" w:themeColor="text1"/>
          <w:sz w:val="28"/>
          <w:szCs w:val="28"/>
        </w:rPr>
        <w:t xml:space="preserve"> (Absorptive Capacity)</w:t>
      </w:r>
    </w:p>
    <w:p w14:paraId="24FEB9D7"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تُشير قدرة الاستيعاب إلى مدى قدرة سلسلة الإمداد العسكري على تحمّل الصدمات والاضطرابات دون أن تفقد وظائفها الأساسية أو تنهار بنيتها التشغيلية. وتعتمد هذه القدرة على عدة عوامل تتكامل فيما بينها، أبرزها متانة البنية التحتية اللوجستية بما تشمله من مستودعات ومنشآت تخزين وشبكات نقل ومنظومات اتصالات، وعمق المخزونات الاستراتيجية التي تُوفّر هامش أمان يمتص تأثير الانقطاعات المؤقتة، ومستوى التكرار في شبكة التوريد الذي يعني وجود أكثر من مصدر وأكثر من مسار لكل صنف حيوي</w:t>
      </w:r>
      <w:r w:rsidRPr="0006619A">
        <w:rPr>
          <w:rFonts w:ascii="Sakkal Majalla" w:hAnsi="Sakkal Majalla" w:cs="Sakkal Majalla"/>
          <w:color w:val="000000" w:themeColor="text1"/>
          <w:sz w:val="28"/>
          <w:szCs w:val="28"/>
        </w:rPr>
        <w:t>.</w:t>
      </w:r>
    </w:p>
    <w:p w14:paraId="5B2C41B3"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وتكتسب قدرة الاستيعاب أهمية خاصة في مواجهة الأزمات الجيوسياسية المفاجئة التي لا تمنح المنظمة وقتًا كافيًا لتعديل عملياتها قبل أن يُلحق الاضطراب أثره. فحين تُفرض عقوبات دولية مفاجئة على مورّد رئيسي لمكوّن تسليحي حيوي، فإن قدرة الاستيعاب هي التي تُحدّد ما إذا كانت سلسلة الإمداد ستصمد لفترة كافية تسمح بإيجاد بدائل أم ستنهار فورًا</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وقد أشار أسود والمحمود (2023) إلى أن غياب الهوامش الكافية لاستيعاب المخاطر يُسرّع من مسار الفشل المؤسسي، وهو مبدأ ينطبق على سلاسل الإمداد العسكري حيث يُؤدي نضوب المخزونات الحرجة دون وجود بدائل جاهزة إلى تآكل سريع في القدرة العملياتية</w:t>
      </w:r>
      <w:r w:rsidRPr="0006619A">
        <w:rPr>
          <w:rFonts w:ascii="Sakkal Majalla" w:hAnsi="Sakkal Majalla" w:cs="Sakkal Majalla"/>
          <w:color w:val="000000" w:themeColor="text1"/>
          <w:sz w:val="28"/>
          <w:szCs w:val="28"/>
        </w:rPr>
        <w:t>.</w:t>
      </w:r>
    </w:p>
    <w:p w14:paraId="4BE14CA3" w14:textId="77777777" w:rsidR="00E26E6E" w:rsidRPr="0006619A" w:rsidRDefault="00E26E6E"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المكوّن الثاني: قدرة التكيّف وإعادة التشكيل</w:t>
      </w:r>
      <w:r w:rsidRPr="0006619A">
        <w:rPr>
          <w:rFonts w:ascii="Sakkal Majalla" w:hAnsi="Sakkal Majalla" w:cs="Sakkal Majalla"/>
          <w:b/>
          <w:bCs/>
          <w:color w:val="000000" w:themeColor="text1"/>
          <w:sz w:val="28"/>
          <w:szCs w:val="28"/>
        </w:rPr>
        <w:t xml:space="preserve"> (Adaptive Capacity)</w:t>
      </w:r>
    </w:p>
    <w:p w14:paraId="1D45F68A"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 xml:space="preserve">تتجاوز قدرة التكيّف مجرد الصمود أمام الصدمة لتشمل القدرة على تعديل بنية سلسلة الإمداد وعملياتها استجابة للظروف المتغيرة. وتتطلب هذه القدرة مرونة هيكلية تسمح بإعادة توجيه التدفقات اللوجستية وتغيير مصادر التوريد وتعديل مواصفات المنتجات وتكييف أساليب النقل والتخزين بحسب </w:t>
      </w:r>
      <w:r w:rsidRPr="0006619A">
        <w:rPr>
          <w:rFonts w:ascii="Sakkal Majalla" w:hAnsi="Sakkal Majalla" w:cs="Sakkal Majalla"/>
          <w:color w:val="000000" w:themeColor="text1"/>
          <w:sz w:val="28"/>
          <w:szCs w:val="28"/>
          <w:rtl/>
        </w:rPr>
        <w:lastRenderedPageBreak/>
        <w:t>المعطيات الجديدة. ويتميّز هذا المكوّن بطابعه الديناميكي، إذ لا يتعلق بقدرات ثابتة مُعدّة سلفًا بل بقدرة المنظمة على ابتكار حلول جديدة والاستجابة لمواقف غير مسبوقة</w:t>
      </w:r>
      <w:r w:rsidRPr="0006619A">
        <w:rPr>
          <w:rFonts w:ascii="Sakkal Majalla" w:hAnsi="Sakkal Majalla" w:cs="Sakkal Majalla"/>
          <w:color w:val="000000" w:themeColor="text1"/>
          <w:sz w:val="28"/>
          <w:szCs w:val="28"/>
        </w:rPr>
        <w:t>.</w:t>
      </w:r>
    </w:p>
    <w:p w14:paraId="200FC023"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وقد عالجت الخطيب وموسى (2025) مفهوم المرونة التصنيعية وعلاقتها بتكامل سلاسل الإمداد، حيث تناولا كيف أن التكامل بين حلقات السلسلة يُعزّز قدرة التكيّف من خلال تمكين كل حلقة من الاستفادة من موارد وقدرات الحلقات الأخرى عند الحاجة. ويكتسب هذا المكوّن أهمية بالغة في سلاسل الإمداد العسكري خلال الأزمات الجيوسياسية التي غالبًا ما تفرض تغييرات جذرية في خريطة التوريد، كأن تتحوّل دولة صديقة إلى دولة معادية أو أن يُغلق ممر بحري استراتيجي كان يُستخدم لنقل الإمدادات. وفي مثل هذه الحالات، تكون قدرة التكيّف هي الفارق بين سلسلة إمداد تنهار وأخرى تُعيد تشكيل نفسها وتجد مسارات بديلة</w:t>
      </w:r>
      <w:r w:rsidRPr="0006619A">
        <w:rPr>
          <w:rFonts w:ascii="Sakkal Majalla" w:hAnsi="Sakkal Majalla" w:cs="Sakkal Majalla"/>
          <w:color w:val="000000" w:themeColor="text1"/>
          <w:sz w:val="28"/>
          <w:szCs w:val="28"/>
        </w:rPr>
        <w:t>.</w:t>
      </w:r>
    </w:p>
    <w:p w14:paraId="174AB471"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ويتطلب بناء قدرة التكيّف في سلاسل الإمداد العسكري عدة مقومات، من أبرزها المرونة التعاقدية مع الموردين التي تسمح بتعديل الكميات والمواصفات والجداول الزمنية، والقدرة على التصنيع المحلي البديل للمكونات التي يتعذّر استيرادها، وتدريب الكوادر البشرية على التعامل مع سيناريوهات متعددة وغير نمطية، فضلاً عن وجود صلاحيات قرارية مرنة تُمكّن القادة الميدانيين من اتخاذ قرارات تكيفية سريعة دون انتظار سلسلة الموافقات الطويلة</w:t>
      </w:r>
      <w:r w:rsidRPr="0006619A">
        <w:rPr>
          <w:rFonts w:ascii="Sakkal Majalla" w:hAnsi="Sakkal Majalla" w:cs="Sakkal Majalla"/>
          <w:color w:val="000000" w:themeColor="text1"/>
          <w:sz w:val="28"/>
          <w:szCs w:val="28"/>
        </w:rPr>
        <w:t>.</w:t>
      </w:r>
    </w:p>
    <w:p w14:paraId="27F90F98" w14:textId="77777777" w:rsidR="00E26E6E" w:rsidRPr="0006619A" w:rsidRDefault="00E26E6E" w:rsidP="000B2F14">
      <w:pPr>
        <w:spacing w:before="100" w:beforeAutospacing="1" w:after="100" w:afterAutospacing="1" w:line="360" w:lineRule="auto"/>
        <w:jc w:val="both"/>
        <w:rPr>
          <w:rFonts w:ascii="Sakkal Majalla" w:hAnsi="Sakkal Majalla" w:cs="Sakkal Majalla"/>
          <w:b/>
          <w:bCs/>
          <w:color w:val="000000" w:themeColor="text1"/>
          <w:sz w:val="28"/>
          <w:szCs w:val="28"/>
        </w:rPr>
      </w:pPr>
      <w:r w:rsidRPr="0006619A">
        <w:rPr>
          <w:rFonts w:ascii="Sakkal Majalla" w:hAnsi="Sakkal Majalla" w:cs="Sakkal Majalla"/>
          <w:b/>
          <w:bCs/>
          <w:color w:val="000000" w:themeColor="text1"/>
          <w:sz w:val="28"/>
          <w:szCs w:val="28"/>
          <w:rtl/>
        </w:rPr>
        <w:t>المكوّن الثالث: قدرة التعافي والتحوّل</w:t>
      </w:r>
      <w:r w:rsidRPr="0006619A">
        <w:rPr>
          <w:rFonts w:ascii="Sakkal Majalla" w:hAnsi="Sakkal Majalla" w:cs="Sakkal Majalla"/>
          <w:b/>
          <w:bCs/>
          <w:color w:val="000000" w:themeColor="text1"/>
          <w:sz w:val="28"/>
          <w:szCs w:val="28"/>
        </w:rPr>
        <w:t xml:space="preserve"> (Recovery and Transformation Capacity)</w:t>
      </w:r>
    </w:p>
    <w:p w14:paraId="18D80B12"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يُعنى هذا المكوّن بقدرة سلسلة الإمداد العسكري على العودة إلى مستوى أدائها الطبيعي بعد تجاوز الاضطراب، بل وتجاوز هذا المستوى من خلال استخلاص الدروس المستفادة وتعزيز القدرات بناءً على الخبرة المكتسبة. ويتضمن هذا المكوّن شقّين: الأول هو التعافي بمعناه المباشر أي إعادة تشغيل الحلقات المتضررة واستعادة التدفق الطبيعي للإمدادات، والثاني هو التحوّل الذي يعني إدخال تحسينات بنيوية على منظومة الإمداد بناءً على ما كشفته الأزمة من نقاط ضعف</w:t>
      </w:r>
      <w:r w:rsidRPr="0006619A">
        <w:rPr>
          <w:rFonts w:ascii="Sakkal Majalla" w:hAnsi="Sakkal Majalla" w:cs="Sakkal Majalla"/>
          <w:color w:val="000000" w:themeColor="text1"/>
          <w:sz w:val="28"/>
          <w:szCs w:val="28"/>
        </w:rPr>
        <w:t>.</w:t>
      </w:r>
    </w:p>
    <w:p w14:paraId="332D64A4"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lastRenderedPageBreak/>
        <w:t>وقد عالجت البلوي (2025) دور الرقمنة الحديثة للعمليات اللوجستية في تعزيز أداء سلاسل الإمداد، مستخدمة مؤشرات تتصل بسرعة معالجة الطلبيات ودقة إدارة المخزون وكفاءة التتبع، وهي مؤشرات ترتبط ارتباطًا وثيقًا بقدرة التعافي إذ إن المنظمات الأكثر رقمنة تكون أقدر على رصد مدى التعافي وقياسه وتوجيهه. كما تناول البقمي وشرقي (2025) مفهوم اليقظة الاستراتيجية من زاوية التعلّم المؤسسي من الأزمات، حيث أبرزا كيف أن المنظمات التي تمتلك آليات فعّالة لاستخلاص الدروس وتحويلها إلى ممارسات مؤسسية تكون أسرع في التعافي وأقلّ عرضة لتكرار الأخطاء ذاتها</w:t>
      </w:r>
      <w:r w:rsidRPr="0006619A">
        <w:rPr>
          <w:rFonts w:ascii="Sakkal Majalla" w:hAnsi="Sakkal Majalla" w:cs="Sakkal Majalla"/>
          <w:color w:val="000000" w:themeColor="text1"/>
          <w:sz w:val="28"/>
          <w:szCs w:val="28"/>
        </w:rPr>
        <w:t>.</w:t>
      </w:r>
    </w:p>
    <w:p w14:paraId="6F7ABCC5"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وتجدر الإشارة إلى أن التعافي في سياق سلاسل الإمداد العسكري قد لا يعني بالضرورة العودة إلى الوضع السابق للأزمة، بل قد يعني الانتقال إلى وضع جديد يعكس التغيرات التي أحدثتها الأزمة الجيوسياسية في خريطة التحالفات ومصادر التوريد وطرق الإمداد. فبعد فرض عقوبات شاملة على مورّد تسليحي رئيسي مثلاً، قد لا يكون التعافي ممكنًا بإعادة العلاقة مع المورّد ذاته، بل بالتحوّل نحو مصادر بديلة أو تطوير قدرات تصنيع محلية، وهو ما يُحوّل التعافي إلى تحوّل هيكلي في بنية سلسلة الإمداد</w:t>
      </w:r>
      <w:r w:rsidRPr="0006619A">
        <w:rPr>
          <w:rFonts w:ascii="Sakkal Majalla" w:hAnsi="Sakkal Majalla" w:cs="Sakkal Majalla"/>
          <w:color w:val="000000" w:themeColor="text1"/>
          <w:sz w:val="28"/>
          <w:szCs w:val="28"/>
        </w:rPr>
        <w:t>.</w:t>
      </w:r>
    </w:p>
    <w:p w14:paraId="2EC9C3AA" w14:textId="2CF2A0E9"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477674"/>
      <w:r w:rsidRPr="0006619A">
        <w:rPr>
          <w:rFonts w:ascii="Sakkal Majalla" w:hAnsi="Sakkal Majalla" w:cs="Sakkal Majalla" w:hint="cs"/>
          <w:b/>
          <w:bCs/>
          <w:color w:val="000000" w:themeColor="text1"/>
          <w:sz w:val="32"/>
          <w:szCs w:val="32"/>
          <w:rtl/>
        </w:rPr>
        <w:t xml:space="preserve">6.2.2 </w:t>
      </w:r>
      <w:r w:rsidR="00E26E6E" w:rsidRPr="0006619A">
        <w:rPr>
          <w:rFonts w:ascii="Sakkal Majalla" w:hAnsi="Sakkal Majalla" w:cs="Sakkal Majalla"/>
          <w:b/>
          <w:bCs/>
          <w:color w:val="000000" w:themeColor="text1"/>
          <w:sz w:val="32"/>
          <w:szCs w:val="32"/>
          <w:rtl/>
        </w:rPr>
        <w:t>استراتيجيات تعزيز مرونة سلاسل الإمداد العسكري</w:t>
      </w:r>
      <w:bookmarkEnd w:id="41"/>
    </w:p>
    <w:p w14:paraId="0D642E1F"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تتعدد الاستراتيجيات التي يمكن توظيفها لتعزيز مرونة سلاسل الإمداد العسكري خلال الأزمات الجيوسياسية، وتتكامل هذه الاستراتيجيات فيما بينها لتُشكّل منظومة دفاعية متعددة الطبقات تحمي سلسلة الإمداد من الاضطرابات وتُعزّز قدرتها على الصمود والتكيّف والتعافي</w:t>
      </w:r>
      <w:r w:rsidRPr="0006619A">
        <w:rPr>
          <w:rFonts w:ascii="Sakkal Majalla" w:hAnsi="Sakkal Majalla" w:cs="Sakkal Majalla"/>
          <w:color w:val="000000" w:themeColor="text1"/>
          <w:sz w:val="28"/>
          <w:szCs w:val="28"/>
        </w:rPr>
        <w:t>.</w:t>
      </w:r>
    </w:p>
    <w:p w14:paraId="574A1B2D"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استراتيجية التنويع الجغرافي والقطاعي لمصادر التوريد</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تقوم هذه الاستراتيجية على توزيع مصادر التوريد عبر مناطق جغرافية وكتل سياسية متعددة بحيث لا يُؤدي اضطراب في منطقة واحدة أو تدهور في علاقة مع دولة واحدة إلى انقطاع كامل في الإمداد. وقد عالج الجدران (2023) هذا التوجه في سياق سلاسل الإمداد الدولية، مبيّنًا أن تنويع الممرات التجارية والشراكات اللوجستية يُمثّل ركيزة أساسية لأمن الإمداد الوطني، وهو مبدأ ينطبق بصورة أكثر إلحاحًا على الإمداد العسكري حيث تكون تبعات التمركز في مصدر واحد كارثية</w:t>
      </w:r>
      <w:r w:rsidRPr="0006619A">
        <w:rPr>
          <w:rFonts w:ascii="Sakkal Majalla" w:hAnsi="Sakkal Majalla" w:cs="Sakkal Majalla"/>
          <w:color w:val="000000" w:themeColor="text1"/>
          <w:sz w:val="28"/>
          <w:szCs w:val="28"/>
        </w:rPr>
        <w:t>.</w:t>
      </w:r>
    </w:p>
    <w:p w14:paraId="510164DD"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lastRenderedPageBreak/>
        <w:t>استراتيجية التصنيع المحلي وتوطين التقنية</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تهدف هذه الاستراتيجية إلى تقليل الاعتماد على الاستيراد في المكونات الحرجة من خلال تطوير قدرات تصنيع محلية ونقل التقنيات العسكرية وتأهيل الكوادر الوطنية. وتكتسب هذه الاستراتيجية أهمية خاصة في ظل الأزمات الجيوسياسية التي قد تُؤدي إلى فرض حظر تقني أو عقوبات تمنع الوصول إلى مصادر التوريد الخارجية. وقد أشار الشاذلي (2021) إلى أن تطوير القدرات الذاتية يُمثّل عاملاً حاسمًا في بناء ميزة تنافسية مستدامة لا تتأثر بالتقلبات الخارجية، وهو توجه يمكن إسقاطه على السياق العسكري حيث يُمثّل التصنيع المحلي خط الدفاع الأخير لسلسلة الإمداد العسكري عندما تُغلق جميع منافذ التوريد الخارجية</w:t>
      </w:r>
      <w:r w:rsidRPr="0006619A">
        <w:rPr>
          <w:rFonts w:ascii="Sakkal Majalla" w:hAnsi="Sakkal Majalla" w:cs="Sakkal Majalla"/>
          <w:color w:val="000000" w:themeColor="text1"/>
          <w:sz w:val="28"/>
          <w:szCs w:val="28"/>
        </w:rPr>
        <w:t>.</w:t>
      </w:r>
    </w:p>
    <w:p w14:paraId="3D87521E"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استراتيجية التكامل الرقمي وتعزيز الرؤية الشاملة</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تعتمد هذه الاستراتيجية على توظيف التقنيات الرقمية لتحقيق رؤية شاملة وآنية لحالة سلسلة الإمداد بأكملها. وقد تناول شكيب وبوعيطة (2022) دور تكنولوجيا المعلومات والاتصال في تعزيز مرونة سلاسل الإمداد، مبيّنين أن المنظمات التي تمتلك بنية تحتية معلوماتية متقدمة تكون أقدر على كشف الاضطرابات مبكرًا وتنسيق الاستجابة بفاعلية أكبر. ويُعزّز التكامل الرقمي المرونة من خلال تمكين التتبع الآني للشحنات والمخزونات، والتنبؤ بالطلب والعرض باستخدام التحليل المتقدم، وتسريع تبادل المعلومات بين أطراف السلسلة</w:t>
      </w:r>
      <w:r w:rsidRPr="0006619A">
        <w:rPr>
          <w:rFonts w:ascii="Sakkal Majalla" w:hAnsi="Sakkal Majalla" w:cs="Sakkal Majalla"/>
          <w:color w:val="000000" w:themeColor="text1"/>
          <w:sz w:val="28"/>
          <w:szCs w:val="28"/>
        </w:rPr>
        <w:t>.</w:t>
      </w:r>
    </w:p>
    <w:p w14:paraId="0B662EF4"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استراتيجية بناء التحالفات اللوجستية</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تقوم هذه الاستراتيجية على إقامة شراكات لوجستية استراتيجية مع دول حليفة ومنظمات دولية تُتيح تبادل الموارد والقدرات والمعلومات في أوقات الأزمات</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وقد عالج بومعاز (2024) أهمية التنسيق بين المؤسسات المختلفة في تأمين سلاسل الإمداد خلال الأزمات، مبيّنًا أن التعاون المؤسسي المنظّم يُوفّر شبكة أمان لوجستية تتجاوز قدرات أي طرف بمفرده. وتكتسب التحالفات اللوجستية العسكرية بُعدًا خاصًا في ظل الأزمات الجيوسياسية حيث قد تُغلق بعض مصادر التوريد بينما تُفتح مصادر أخرى بناءً على تحوّلات في منظومة التحالفات الدولية</w:t>
      </w:r>
      <w:r w:rsidRPr="0006619A">
        <w:rPr>
          <w:rFonts w:ascii="Sakkal Majalla" w:hAnsi="Sakkal Majalla" w:cs="Sakkal Majalla"/>
          <w:color w:val="000000" w:themeColor="text1"/>
          <w:sz w:val="28"/>
          <w:szCs w:val="28"/>
        </w:rPr>
        <w:t>.</w:t>
      </w:r>
    </w:p>
    <w:p w14:paraId="6A240940"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استراتيجية إدارة المخزون الاستراتيجي الذكي</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 xml:space="preserve">تتجاوز هذه الاستراتيجية مفهوم التخزين التقليدي لتتبنّى نهجًا ديناميكيًا في إدارة المخزونات العسكرية يأخذ في الاعتبار تحليل المخاطر الجيوسياسية ومؤشرات الإنذار المبكر. وقد أشار القنيوي (2024) إلى أهمية الرقابة الاستباقية في ضمان سلامة الأصول </w:t>
      </w:r>
      <w:r w:rsidRPr="0006619A">
        <w:rPr>
          <w:rFonts w:ascii="Sakkal Majalla" w:hAnsi="Sakkal Majalla" w:cs="Sakkal Majalla"/>
          <w:color w:val="000000" w:themeColor="text1"/>
          <w:sz w:val="28"/>
          <w:szCs w:val="28"/>
          <w:rtl/>
        </w:rPr>
        <w:lastRenderedPageBreak/>
        <w:t>وحمايتها من المخاطر، وهو مبدأ ينطبق على إدارة المخزون الاستراتيجي العسكري الذي يتطلب مراقبة مستمرة لمستويات المخزون وصلاحيته وتوزيعه الجغرافي بما يضمن توافره في المكان والزمان المناسبين</w:t>
      </w:r>
      <w:r w:rsidRPr="0006619A">
        <w:rPr>
          <w:rFonts w:ascii="Sakkal Majalla" w:hAnsi="Sakkal Majalla" w:cs="Sakkal Majalla"/>
          <w:color w:val="000000" w:themeColor="text1"/>
          <w:sz w:val="28"/>
          <w:szCs w:val="28"/>
        </w:rPr>
        <w:t>.</w:t>
      </w:r>
    </w:p>
    <w:p w14:paraId="71ADA257" w14:textId="50ADFFEC" w:rsidR="00E26E6E" w:rsidRPr="0006619A" w:rsidRDefault="00117126" w:rsidP="0011712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477675"/>
      <w:r w:rsidRPr="0006619A">
        <w:rPr>
          <w:rFonts w:ascii="Sakkal Majalla" w:hAnsi="Sakkal Majalla" w:cs="Sakkal Majalla" w:hint="cs"/>
          <w:b/>
          <w:bCs/>
          <w:color w:val="000000" w:themeColor="text1"/>
          <w:sz w:val="32"/>
          <w:szCs w:val="32"/>
          <w:rtl/>
        </w:rPr>
        <w:t xml:space="preserve">7.2.2 </w:t>
      </w:r>
      <w:r w:rsidR="00E26E6E" w:rsidRPr="0006619A">
        <w:rPr>
          <w:rFonts w:ascii="Sakkal Majalla" w:hAnsi="Sakkal Majalla" w:cs="Sakkal Majalla"/>
          <w:b/>
          <w:bCs/>
          <w:color w:val="000000" w:themeColor="text1"/>
          <w:sz w:val="32"/>
          <w:szCs w:val="32"/>
          <w:rtl/>
        </w:rPr>
        <w:t>التحديات التي تواجه مرونة سلاسل الإمداد العسكري خلال الأزمات الجيوسياسية</w:t>
      </w:r>
      <w:bookmarkEnd w:id="42"/>
    </w:p>
    <w:p w14:paraId="2D39D725"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على الرغم من الأهمية البالغة لمرونة سلاسل الإمداد العسكري، فإن تحقيقها يواجه جملة من التحديات المعقدة والمتشابكة التي تنبع من طبيعة القطاع العسكري ذاته ومن خصوصية البيئة الجيوسياسية المعاصرة. ويتطلب فهم هذه التحديات تناولها من عدة زوايا</w:t>
      </w:r>
      <w:r w:rsidRPr="0006619A">
        <w:rPr>
          <w:rFonts w:ascii="Sakkal Majalla" w:hAnsi="Sakkal Majalla" w:cs="Sakkal Majalla"/>
          <w:color w:val="000000" w:themeColor="text1"/>
          <w:sz w:val="28"/>
          <w:szCs w:val="28"/>
        </w:rPr>
        <w:t>.</w:t>
      </w:r>
    </w:p>
    <w:p w14:paraId="1EFF83E1"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تتمثّل التحدّيات الأولى في التناقض البنيوي بين متطلبات الأمن والسرية من جهة ومتطلبات المرونة والشفافية من جهة أخرى. فالمرونة تتطلب تبادلاً واسعًا للمعلومات وتنسيقًا مفتوحًا بين أطراف سلسلة الإمداد، بينما تفرض متطلبات الأمن العسكري قيودًا صارمة على مشاركة المعلومات المتعلقة بالمواصفات والكميات والمواقع. وقد تناول غلمان</w:t>
      </w:r>
      <w:r w:rsidRPr="0006619A">
        <w:rPr>
          <w:rFonts w:ascii="Sakkal Majalla" w:hAnsi="Sakkal Majalla" w:cs="Sakkal Majalla"/>
          <w:color w:val="000000" w:themeColor="text1"/>
          <w:sz w:val="28"/>
          <w:szCs w:val="28"/>
        </w:rPr>
        <w:t xml:space="preserve"> (2024) </w:t>
      </w:r>
      <w:r w:rsidRPr="0006619A">
        <w:rPr>
          <w:rFonts w:ascii="Sakkal Majalla" w:hAnsi="Sakkal Majalla" w:cs="Sakkal Majalla"/>
          <w:color w:val="000000" w:themeColor="text1"/>
          <w:sz w:val="28"/>
          <w:szCs w:val="28"/>
          <w:rtl/>
        </w:rPr>
        <w:t>هذا التوتر في سياق أعم حين عالج التحديات التي تواجه التخطيط الاستراتيجي في بيئات عدم اليقين، مبيّنًا أن التوازن بين الانضباط والمرونة يُمثّل أحد أصعب التحديات الإدارية</w:t>
      </w:r>
      <w:r w:rsidRPr="0006619A">
        <w:rPr>
          <w:rFonts w:ascii="Sakkal Majalla" w:hAnsi="Sakkal Majalla" w:cs="Sakkal Majalla"/>
          <w:color w:val="000000" w:themeColor="text1"/>
          <w:sz w:val="28"/>
          <w:szCs w:val="28"/>
        </w:rPr>
        <w:t>.</w:t>
      </w:r>
    </w:p>
    <w:p w14:paraId="4B73159F"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وتتمثّل التحدّيات الثانية في تعقّد سلاسل الإمداد العسكرية وتعدد حلقاتها وامتدادها الجغرافي عبر مناطق نفوذ سياسي مختلفة. وقد أشار</w:t>
      </w:r>
      <w:r w:rsidRPr="0006619A">
        <w:rPr>
          <w:rFonts w:ascii="Sakkal Majalla" w:hAnsi="Sakkal Majalla" w:cs="Sakkal Majalla"/>
          <w:color w:val="000000" w:themeColor="text1"/>
          <w:sz w:val="28"/>
          <w:szCs w:val="28"/>
        </w:rPr>
        <w:t xml:space="preserve"> Yadav et al. (2024) </w:t>
      </w:r>
      <w:r w:rsidRPr="0006619A">
        <w:rPr>
          <w:rFonts w:ascii="Sakkal Majalla" w:hAnsi="Sakkal Majalla" w:cs="Sakkal Majalla"/>
          <w:color w:val="000000" w:themeColor="text1"/>
          <w:sz w:val="28"/>
          <w:szCs w:val="28"/>
          <w:rtl/>
        </w:rPr>
        <w:t>إلى أن تعقيد سلاسل الإمداد يُضاعف من صعوبة تقييم المخاطر واتخاذ قرارات الجدولة المثلى، لا سيما حين تتداخل المخاطر التشغيلية مع المخاطر السياسية والأمنية. كما أن اعتماد سلاسل الإمداد العسكرية على موردين متخصصين ذوي قدرات فريدة يجعل من إيجاد بدائل أمرًا صعبًا ومكلفًا ويتطلب وقتًا طويلاً</w:t>
      </w:r>
      <w:r w:rsidRPr="0006619A">
        <w:rPr>
          <w:rFonts w:ascii="Sakkal Majalla" w:hAnsi="Sakkal Majalla" w:cs="Sakkal Majalla"/>
          <w:color w:val="000000" w:themeColor="text1"/>
          <w:sz w:val="28"/>
          <w:szCs w:val="28"/>
        </w:rPr>
        <w:t>.</w:t>
      </w:r>
    </w:p>
    <w:p w14:paraId="19114829"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6619A">
        <w:rPr>
          <w:rFonts w:ascii="Sakkal Majalla" w:hAnsi="Sakkal Majalla" w:cs="Sakkal Majalla"/>
          <w:color w:val="000000" w:themeColor="text1"/>
          <w:sz w:val="28"/>
          <w:szCs w:val="28"/>
          <w:rtl/>
        </w:rPr>
        <w:t xml:space="preserve">وتتمثّل التحدّيات الثالثة في التكلفة العالية لبناء المرونة والحفاظ عليها، إذ إن الاحتفاظ بمخزونات استراتيجية كبيرة وبناء قدرات تصنيع بديلة وتنويع مصادر التوريد وتطوير البنية التحتية الرقمية كلها تتطلب استثمارات ضخمة تتنافس مع أولويات إنفاق عسكري أخرى كالتسليح والتدريب والبحث والتطوير. وهنا تبرز أهمية ما أشار إليه </w:t>
      </w:r>
      <w:r w:rsidRPr="0006619A">
        <w:rPr>
          <w:rFonts w:ascii="Sakkal Majalla" w:hAnsi="Sakkal Majalla" w:cs="Sakkal Majalla"/>
          <w:color w:val="000000" w:themeColor="text1"/>
          <w:sz w:val="28"/>
          <w:szCs w:val="28"/>
        </w:rPr>
        <w:t xml:space="preserve">Pomaza-Ponomarenko et al. (2023) </w:t>
      </w:r>
      <w:r w:rsidRPr="0006619A">
        <w:rPr>
          <w:rFonts w:ascii="Sakkal Majalla" w:hAnsi="Sakkal Majalla" w:cs="Sakkal Majalla"/>
          <w:color w:val="000000" w:themeColor="text1"/>
          <w:sz w:val="28"/>
          <w:szCs w:val="28"/>
          <w:rtl/>
        </w:rPr>
        <w:t xml:space="preserve">حول ضرورة </w:t>
      </w:r>
      <w:r w:rsidRPr="0006619A">
        <w:rPr>
          <w:rFonts w:ascii="Sakkal Majalla" w:hAnsi="Sakkal Majalla" w:cs="Sakkal Majalla"/>
          <w:color w:val="000000" w:themeColor="text1"/>
          <w:sz w:val="28"/>
          <w:szCs w:val="28"/>
          <w:rtl/>
        </w:rPr>
        <w:lastRenderedPageBreak/>
        <w:t>التوازن بين إدارة المخاطر والأهداف الاستراتيجية، إذ ينبغي أن تُوازن المنظمة العسكرية بين استثماراتها في المرونة واستثماراتها في القدرات القتالية المباشرة</w:t>
      </w:r>
      <w:r w:rsidRPr="0006619A">
        <w:rPr>
          <w:rFonts w:ascii="Sakkal Majalla" w:hAnsi="Sakkal Majalla" w:cs="Sakkal Majalla"/>
          <w:color w:val="000000" w:themeColor="text1"/>
          <w:sz w:val="28"/>
          <w:szCs w:val="28"/>
        </w:rPr>
        <w:t>.</w:t>
      </w:r>
    </w:p>
    <w:p w14:paraId="470A06BD" w14:textId="77777777" w:rsidR="00E26E6E" w:rsidRPr="0006619A" w:rsidRDefault="00E26E6E" w:rsidP="0011712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6619A">
        <w:rPr>
          <w:rFonts w:ascii="Sakkal Majalla" w:hAnsi="Sakkal Majalla" w:cs="Sakkal Majalla"/>
          <w:color w:val="000000" w:themeColor="text1"/>
          <w:sz w:val="28"/>
          <w:szCs w:val="28"/>
          <w:rtl/>
        </w:rPr>
        <w:t>وتتمثّل التحدّيات الرابعة في سرعة التحولات الجيوسياسية وصعوبة التنبؤ بها، حيث قد تتغيّر خريطة التحالفات الدولية بصورة مفاجئة نتيجة انقلاب سياسي أو أزمة دبلوماسية أو نزاع مسلح غير متوقع، مما يُحوّل مصادر إمداد موثوقة إلى مصادر محظورة بين عشية وضحاها</w:t>
      </w:r>
      <w:r w:rsidRPr="0006619A">
        <w:rPr>
          <w:rFonts w:ascii="Sakkal Majalla" w:hAnsi="Sakkal Majalla" w:cs="Sakkal Majalla"/>
          <w:color w:val="000000" w:themeColor="text1"/>
          <w:sz w:val="28"/>
          <w:szCs w:val="28"/>
        </w:rPr>
        <w:t xml:space="preserve">. </w:t>
      </w:r>
      <w:r w:rsidRPr="0006619A">
        <w:rPr>
          <w:rFonts w:ascii="Sakkal Majalla" w:hAnsi="Sakkal Majalla" w:cs="Sakkal Majalla"/>
          <w:color w:val="000000" w:themeColor="text1"/>
          <w:sz w:val="28"/>
          <w:szCs w:val="28"/>
          <w:rtl/>
        </w:rPr>
        <w:t>وقد عالج الصاعدي والمعمري وباوزير (2024) تحديات إدارة الأزمات وأثرها على سلاسل الإمداد في الشركات، مبيّنين أن المفاجأة وسرعة التصعيد من أبرز التحديات التي تواجه المنظمات عند التعامل مع الاضطرابات الحادة</w:t>
      </w:r>
      <w:r w:rsidRPr="0006619A">
        <w:rPr>
          <w:rFonts w:ascii="Sakkal Majalla" w:hAnsi="Sakkal Majalla" w:cs="Sakkal Majalla"/>
          <w:color w:val="000000" w:themeColor="text1"/>
          <w:sz w:val="28"/>
          <w:szCs w:val="28"/>
        </w:rPr>
        <w:t>.</w:t>
      </w:r>
    </w:p>
    <w:p w14:paraId="60A3B939" w14:textId="2343E8A9" w:rsidR="0006619A" w:rsidRPr="0006619A" w:rsidRDefault="00117126" w:rsidP="005A5726">
      <w:pPr>
        <w:spacing w:before="100" w:beforeAutospacing="1" w:after="100" w:afterAutospacing="1"/>
        <w:jc w:val="center"/>
        <w:outlineLvl w:val="0"/>
        <w:rPr>
          <w:rFonts w:cs="Sakkal Majalla"/>
          <w:b/>
          <w:bCs/>
          <w:color w:val="000000" w:themeColor="text1"/>
          <w:sz w:val="24"/>
          <w:szCs w:val="32"/>
          <w:rtl/>
        </w:rPr>
        <w:sectPr w:rsidR="0006619A" w:rsidRPr="0006619A" w:rsidSect="000B2F14">
          <w:footerReference w:type="default" r:id="rId9"/>
          <w:pgSz w:w="11906" w:h="16838" w:code="9"/>
          <w:pgMar w:top="1440" w:right="1985" w:bottom="1440" w:left="1418" w:header="720" w:footer="720" w:gutter="567"/>
          <w:pgNumType w:start="1"/>
          <w:cols w:space="708"/>
          <w:bidi/>
          <w:rtlGutter/>
          <w:docGrid w:linePitch="360"/>
        </w:sectPr>
      </w:pPr>
      <w:r w:rsidRPr="0006619A">
        <w:rPr>
          <w:rFonts w:ascii="Sakkal Majalla" w:hAnsi="Sakkal Majalla" w:cs="Sakkal Majalla"/>
          <w:b/>
          <w:bCs/>
          <w:color w:val="000000" w:themeColor="text1"/>
          <w:sz w:val="40"/>
          <w:szCs w:val="40"/>
          <w:rtl/>
        </w:rPr>
        <w:br w:type="page"/>
      </w:r>
      <w:bookmarkStart w:id="43" w:name="_GoBack"/>
      <w:bookmarkEnd w:id="24"/>
      <w:bookmarkEnd w:id="43"/>
    </w:p>
    <w:p w14:paraId="29D4231B" w14:textId="12A9E691" w:rsidR="0081623B" w:rsidRPr="0006619A" w:rsidRDefault="0081623B" w:rsidP="000B2F1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6619A">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13CBDEEB">
            <wp:simplePos x="0" y="0"/>
            <wp:positionH relativeFrom="column">
              <wp:posOffset>3253105</wp:posOffset>
            </wp:positionH>
            <wp:positionV relativeFrom="paragraph">
              <wp:posOffset>0</wp:posOffset>
            </wp:positionV>
            <wp:extent cx="1718945" cy="1592580"/>
            <wp:effectExtent l="0" t="0" r="0" b="7620"/>
            <wp:wrapTight wrapText="bothSides">
              <wp:wrapPolygon edited="0">
                <wp:start x="0" y="0"/>
                <wp:lineTo x="0" y="21445"/>
                <wp:lineTo x="21305" y="21445"/>
                <wp:lineTo x="2130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8945" cy="1592580"/>
                    </a:xfrm>
                    <a:prstGeom prst="rect">
                      <a:avLst/>
                    </a:prstGeom>
                    <a:noFill/>
                  </pic:spPr>
                </pic:pic>
              </a:graphicData>
            </a:graphic>
            <wp14:sizeRelH relativeFrom="margin">
              <wp14:pctWidth>0</wp14:pctWidth>
            </wp14:sizeRelH>
            <wp14:sizeRelV relativeFrom="margin">
              <wp14:pctHeight>0</wp14:pctHeight>
            </wp14:sizeRelV>
          </wp:anchor>
        </w:drawing>
      </w:r>
      <w:r w:rsidRPr="0006619A">
        <w:rPr>
          <w:rFonts w:ascii="Sakkal Majalla" w:eastAsia="Calibri" w:hAnsi="Sakkal Majalla" w:cs="Sakkal Majalla"/>
          <w:b/>
          <w:bCs/>
          <w:color w:val="000000" w:themeColor="text1"/>
          <w:kern w:val="0"/>
          <w:sz w:val="32"/>
          <w:szCs w:val="32"/>
          <w:lang w:bidi="ar-EG"/>
          <w14:ligatures w14:val="none"/>
        </w:rPr>
        <w:t>Mid</w:t>
      </w:r>
      <w:r w:rsidR="000D353F" w:rsidRPr="0006619A">
        <w:rPr>
          <w:rFonts w:ascii="Sakkal Majalla" w:eastAsia="Calibri" w:hAnsi="Sakkal Majalla" w:cs="Sakkal Majalla"/>
          <w:b/>
          <w:bCs/>
          <w:color w:val="000000" w:themeColor="text1"/>
          <w:kern w:val="0"/>
          <w:sz w:val="32"/>
          <w:szCs w:val="32"/>
          <w:lang w:bidi="ar-EG"/>
          <w14:ligatures w14:val="none"/>
        </w:rPr>
        <w:t xml:space="preserve"> </w:t>
      </w:r>
      <w:r w:rsidRPr="0006619A">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06619A" w:rsidRDefault="0081623B" w:rsidP="000B2F1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6619A">
        <w:rPr>
          <w:rFonts w:ascii="Sakkal Majalla" w:eastAsia="Calibri" w:hAnsi="Sakkal Majalla" w:cs="Sakkal Majalla"/>
          <w:b/>
          <w:bCs/>
          <w:color w:val="000000" w:themeColor="text1"/>
          <w:kern w:val="0"/>
          <w:sz w:val="32"/>
          <w:szCs w:val="32"/>
          <w:lang w:bidi="ar-EG"/>
          <w14:ligatures w14:val="none"/>
        </w:rPr>
        <w:t>College of Management</w:t>
      </w:r>
    </w:p>
    <w:p w14:paraId="17372067" w14:textId="1F84382D" w:rsidR="00534DA5" w:rsidRPr="0006619A" w:rsidRDefault="00FF04C4" w:rsidP="000B2F1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06619A">
        <w:rPr>
          <w:rFonts w:ascii="Sakkal Majalla" w:eastAsia="Calibri" w:hAnsi="Sakkal Majalla" w:cs="Sakkal Majalla"/>
          <w:b/>
          <w:bCs/>
          <w:color w:val="000000" w:themeColor="text1"/>
          <w:kern w:val="0"/>
          <w:sz w:val="32"/>
          <w:szCs w:val="32"/>
          <w:lang w:bidi="ar-EG"/>
          <w14:ligatures w14:val="none"/>
        </w:rPr>
        <w:t>Master’s in Risk Management</w:t>
      </w:r>
    </w:p>
    <w:p w14:paraId="31ABDE8C" w14:textId="5CE6D8A3" w:rsidR="007177EA" w:rsidRPr="0006619A" w:rsidRDefault="007177EA" w:rsidP="0006619A">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06619A">
        <w:rPr>
          <w:rFonts w:ascii="Sakkal Majalla" w:eastAsia="Calibri" w:hAnsi="Sakkal Majalla" w:cs="Sakkal Majalla"/>
          <w:b/>
          <w:bCs/>
          <w:color w:val="000000" w:themeColor="text1"/>
          <w:kern w:val="0"/>
          <w:sz w:val="40"/>
          <w:szCs w:val="40"/>
          <w:lang w:bidi="ar-EG"/>
          <w14:ligatures w14:val="none"/>
        </w:rPr>
        <w:t>The role of proactive risk management in enhancing the resilience of military supply chains during geopolitical crises.</w:t>
      </w:r>
    </w:p>
    <w:p w14:paraId="24532F5F" w14:textId="44209974" w:rsidR="000D353F" w:rsidRPr="0006619A" w:rsidRDefault="000D353F" w:rsidP="0006619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6619A">
        <w:rPr>
          <w:rFonts w:ascii="Sakkal Majalla" w:eastAsia="Calibri" w:hAnsi="Sakkal Majalla" w:cs="Sakkal Majalla"/>
          <w:b/>
          <w:bCs/>
          <w:color w:val="000000" w:themeColor="text1"/>
          <w:kern w:val="0"/>
          <w:sz w:val="36"/>
          <w:szCs w:val="36"/>
          <w:lang w:bidi="ar-EG"/>
          <w14:ligatures w14:val="none"/>
        </w:rPr>
        <w:t>Prepared by:</w:t>
      </w:r>
    </w:p>
    <w:p w14:paraId="378946CB" w14:textId="6E59BB1C" w:rsidR="00073C5C" w:rsidRPr="0006619A" w:rsidRDefault="00073C5C" w:rsidP="0006619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6619A">
        <w:rPr>
          <w:rFonts w:ascii="Sakkal Majalla" w:eastAsia="Calibri" w:hAnsi="Sakkal Majalla" w:cs="Sakkal Majalla"/>
          <w:color w:val="000000" w:themeColor="text1"/>
          <w:kern w:val="0"/>
          <w:sz w:val="36"/>
          <w:szCs w:val="36"/>
          <w:lang w:bidi="ar-EG"/>
          <w14:ligatures w14:val="none"/>
        </w:rPr>
        <w:t>FAHAD Abdullah Jerais</w:t>
      </w:r>
    </w:p>
    <w:p w14:paraId="5C0F6871" w14:textId="6A0434A6" w:rsidR="00B226CF" w:rsidRPr="0006619A" w:rsidRDefault="00073C5C" w:rsidP="0006619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6619A">
        <w:rPr>
          <w:rFonts w:ascii="Sakkal Majalla" w:eastAsia="Calibri" w:hAnsi="Sakkal Majalla" w:cs="Sakkal Majalla"/>
          <w:color w:val="000000" w:themeColor="text1"/>
          <w:kern w:val="0"/>
          <w:sz w:val="36"/>
          <w:szCs w:val="36"/>
          <w:lang w:bidi="ar-EG"/>
          <w14:ligatures w14:val="none"/>
        </w:rPr>
        <w:t>252000988</w:t>
      </w:r>
    </w:p>
    <w:p w14:paraId="11FA3077" w14:textId="08E80D36" w:rsidR="0081623B" w:rsidRPr="0006619A" w:rsidRDefault="0081623B" w:rsidP="0006619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6619A">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06619A" w:rsidRDefault="00BA5817" w:rsidP="0006619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6619A">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06619A" w:rsidRDefault="000A06E6" w:rsidP="0006619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6619A">
        <w:rPr>
          <w:rFonts w:ascii="Sakkal Majalla" w:eastAsia="Calibri" w:hAnsi="Sakkal Majalla" w:cs="Sakkal Majalla"/>
          <w:color w:val="000000" w:themeColor="text1"/>
          <w:kern w:val="0"/>
          <w:sz w:val="36"/>
          <w:szCs w:val="36"/>
          <w:lang w:bidi="ar-EG"/>
          <w14:ligatures w14:val="none"/>
        </w:rPr>
        <w:t>Dr. Fayez Jarad</w:t>
      </w:r>
    </w:p>
    <w:p w14:paraId="6E52896B" w14:textId="001F073F" w:rsidR="009125CE" w:rsidRPr="0006619A" w:rsidRDefault="0081623B" w:rsidP="0006619A">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06619A">
        <w:rPr>
          <w:rFonts w:ascii="Sakkal Majalla" w:eastAsia="Calibri" w:hAnsi="Sakkal Majalla" w:cs="Sakkal Majalla"/>
          <w:color w:val="000000" w:themeColor="text1"/>
          <w:kern w:val="0"/>
          <w:sz w:val="36"/>
          <w:szCs w:val="36"/>
          <w:lang w:bidi="ar-EG"/>
          <w14:ligatures w14:val="none"/>
        </w:rPr>
        <w:t>144</w:t>
      </w:r>
      <w:r w:rsidR="008C300E" w:rsidRPr="0006619A">
        <w:rPr>
          <w:rFonts w:ascii="Sakkal Majalla" w:eastAsia="Calibri" w:hAnsi="Sakkal Majalla" w:cs="Sakkal Majalla"/>
          <w:color w:val="000000" w:themeColor="text1"/>
          <w:kern w:val="0"/>
          <w:sz w:val="36"/>
          <w:szCs w:val="36"/>
          <w:lang w:bidi="ar-EG"/>
          <w14:ligatures w14:val="none"/>
        </w:rPr>
        <w:t>7</w:t>
      </w:r>
      <w:r w:rsidRPr="0006619A">
        <w:rPr>
          <w:rFonts w:ascii="Sakkal Majalla" w:eastAsia="Calibri" w:hAnsi="Sakkal Majalla" w:cs="Sakkal Majalla"/>
          <w:color w:val="000000" w:themeColor="text1"/>
          <w:kern w:val="0"/>
          <w:sz w:val="36"/>
          <w:szCs w:val="36"/>
          <w:lang w:bidi="ar-EG"/>
          <w14:ligatures w14:val="none"/>
        </w:rPr>
        <w:t>-</w:t>
      </w:r>
      <w:r w:rsidR="0006619A" w:rsidRPr="0006619A">
        <w:rPr>
          <w:rFonts w:ascii="Sakkal Majalla" w:eastAsia="Calibri" w:hAnsi="Sakkal Majalla" w:cs="Sakkal Majalla" w:hint="cs"/>
          <w:color w:val="000000" w:themeColor="text1"/>
          <w:kern w:val="0"/>
          <w:sz w:val="36"/>
          <w:szCs w:val="36"/>
          <w:rtl/>
          <w:lang w:bidi="ar-EG"/>
          <w14:ligatures w14:val="none"/>
        </w:rPr>
        <w:t>2026</w:t>
      </w:r>
    </w:p>
    <w:p w14:paraId="1E6D5C77" w14:textId="77777777" w:rsidR="000B2F14" w:rsidRPr="0006619A" w:rsidRDefault="000B2F14">
      <w:pPr>
        <w:bidi w:val="0"/>
        <w:spacing w:before="100" w:beforeAutospacing="1" w:after="100" w:afterAutospacing="1" w:line="360" w:lineRule="auto"/>
        <w:jc w:val="both"/>
        <w:rPr>
          <w:rFonts w:ascii="Sakkal Majalla" w:hAnsi="Sakkal Majalla" w:cs="Sakkal Majalla"/>
          <w:color w:val="000000" w:themeColor="text1"/>
          <w:sz w:val="28"/>
          <w:szCs w:val="28"/>
          <w:u w:val="single"/>
        </w:rPr>
      </w:pPr>
    </w:p>
    <w:sectPr w:rsidR="000B2F14" w:rsidRPr="0006619A" w:rsidSect="000B2F1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AED1E" w14:textId="77777777" w:rsidR="00843CBD" w:rsidRDefault="00843CBD" w:rsidP="009125CE">
      <w:pPr>
        <w:spacing w:after="0" w:line="240" w:lineRule="auto"/>
      </w:pPr>
      <w:r>
        <w:separator/>
      </w:r>
    </w:p>
  </w:endnote>
  <w:endnote w:type="continuationSeparator" w:id="0">
    <w:p w14:paraId="29FE3A97" w14:textId="77777777" w:rsidR="00843CBD" w:rsidRDefault="00843CB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75514024"/>
      <w:docPartObj>
        <w:docPartGallery w:val="Page Numbers (Bottom of Page)"/>
        <w:docPartUnique/>
      </w:docPartObj>
    </w:sdtPr>
    <w:sdtContent>
      <w:p w14:paraId="7917F7AF" w14:textId="77777777" w:rsidR="005C31B5" w:rsidRDefault="005C31B5">
        <w:pPr>
          <w:pStyle w:val="Footer"/>
        </w:pPr>
        <w:r>
          <w:rPr>
            <w:noProof/>
          </w:rPr>
          <mc:AlternateContent>
            <mc:Choice Requires="wps">
              <w:drawing>
                <wp:anchor distT="0" distB="0" distL="114300" distR="114300" simplePos="0" relativeHeight="251666432" behindDoc="0" locked="0" layoutInCell="1" allowOverlap="1" wp14:anchorId="2785DD2D" wp14:editId="5582D0B4">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461055F" w14:textId="77777777" w:rsidR="005C31B5" w:rsidRPr="000B2F14" w:rsidRDefault="005C31B5">
                              <w:pPr>
                                <w:jc w:val="center"/>
                                <w:rPr>
                                  <w:rFonts w:ascii="Sakkal Majalla" w:hAnsi="Sakkal Majalla" w:cs="Sakkal Majalla"/>
                                  <w:b/>
                                  <w:bCs/>
                                  <w:sz w:val="24"/>
                                  <w:szCs w:val="24"/>
                                </w:rPr>
                              </w:pPr>
                              <w:r w:rsidRPr="000B2F14">
                                <w:rPr>
                                  <w:rFonts w:ascii="Sakkal Majalla" w:hAnsi="Sakkal Majalla" w:cs="Sakkal Majalla"/>
                                  <w:b/>
                                  <w:bCs/>
                                  <w:sz w:val="24"/>
                                  <w:szCs w:val="24"/>
                                </w:rPr>
                                <w:fldChar w:fldCharType="begin"/>
                              </w:r>
                              <w:r w:rsidRPr="000B2F14">
                                <w:rPr>
                                  <w:rFonts w:ascii="Sakkal Majalla" w:hAnsi="Sakkal Majalla" w:cs="Sakkal Majalla"/>
                                  <w:b/>
                                  <w:bCs/>
                                  <w:sz w:val="24"/>
                                  <w:szCs w:val="24"/>
                                </w:rPr>
                                <w:instrText xml:space="preserve"> PAGE    \* MERGEFORMAT </w:instrText>
                              </w:r>
                              <w:r w:rsidRPr="000B2F14">
                                <w:rPr>
                                  <w:rFonts w:ascii="Sakkal Majalla" w:hAnsi="Sakkal Majalla" w:cs="Sakkal Majalla"/>
                                  <w:b/>
                                  <w:bCs/>
                                  <w:sz w:val="24"/>
                                  <w:szCs w:val="24"/>
                                </w:rPr>
                                <w:fldChar w:fldCharType="separate"/>
                              </w:r>
                              <w:r w:rsidR="005A5726">
                                <w:rPr>
                                  <w:rFonts w:ascii="Sakkal Majalla" w:hAnsi="Sakkal Majalla" w:cs="Sakkal Majalla"/>
                                  <w:b/>
                                  <w:bCs/>
                                  <w:noProof/>
                                  <w:sz w:val="24"/>
                                  <w:szCs w:val="24"/>
                                  <w:rtl/>
                                </w:rPr>
                                <w:t>48</w:t>
                              </w:r>
                              <w:r w:rsidRPr="000B2F14">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785DD2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6461055F" w14:textId="77777777" w:rsidR="005C31B5" w:rsidRPr="000B2F14" w:rsidRDefault="005C31B5">
                        <w:pPr>
                          <w:jc w:val="center"/>
                          <w:rPr>
                            <w:rFonts w:ascii="Sakkal Majalla" w:hAnsi="Sakkal Majalla" w:cs="Sakkal Majalla"/>
                            <w:b/>
                            <w:bCs/>
                            <w:sz w:val="24"/>
                            <w:szCs w:val="24"/>
                          </w:rPr>
                        </w:pPr>
                        <w:r w:rsidRPr="000B2F14">
                          <w:rPr>
                            <w:rFonts w:ascii="Sakkal Majalla" w:hAnsi="Sakkal Majalla" w:cs="Sakkal Majalla"/>
                            <w:b/>
                            <w:bCs/>
                            <w:sz w:val="24"/>
                            <w:szCs w:val="24"/>
                          </w:rPr>
                          <w:fldChar w:fldCharType="begin"/>
                        </w:r>
                        <w:r w:rsidRPr="000B2F14">
                          <w:rPr>
                            <w:rFonts w:ascii="Sakkal Majalla" w:hAnsi="Sakkal Majalla" w:cs="Sakkal Majalla"/>
                            <w:b/>
                            <w:bCs/>
                            <w:sz w:val="24"/>
                            <w:szCs w:val="24"/>
                          </w:rPr>
                          <w:instrText xml:space="preserve"> PAGE    \* MERGEFORMAT </w:instrText>
                        </w:r>
                        <w:r w:rsidRPr="000B2F14">
                          <w:rPr>
                            <w:rFonts w:ascii="Sakkal Majalla" w:hAnsi="Sakkal Majalla" w:cs="Sakkal Majalla"/>
                            <w:b/>
                            <w:bCs/>
                            <w:sz w:val="24"/>
                            <w:szCs w:val="24"/>
                          </w:rPr>
                          <w:fldChar w:fldCharType="separate"/>
                        </w:r>
                        <w:r w:rsidR="005A5726">
                          <w:rPr>
                            <w:rFonts w:ascii="Sakkal Majalla" w:hAnsi="Sakkal Majalla" w:cs="Sakkal Majalla"/>
                            <w:b/>
                            <w:bCs/>
                            <w:noProof/>
                            <w:sz w:val="24"/>
                            <w:szCs w:val="24"/>
                            <w:rtl/>
                          </w:rPr>
                          <w:t>48</w:t>
                        </w:r>
                        <w:r w:rsidRPr="000B2F14">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68D5C90" wp14:editId="4824CB9E">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9CD1E40"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3050E" w14:textId="58CB1371" w:rsidR="0006619A" w:rsidRDefault="000661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914F3A" w14:textId="77777777" w:rsidR="00843CBD" w:rsidRDefault="00843CBD" w:rsidP="009125CE">
      <w:pPr>
        <w:spacing w:after="0" w:line="240" w:lineRule="auto"/>
      </w:pPr>
      <w:r>
        <w:separator/>
      </w:r>
    </w:p>
  </w:footnote>
  <w:footnote w:type="continuationSeparator" w:id="0">
    <w:p w14:paraId="3272058F" w14:textId="77777777" w:rsidR="00843CBD" w:rsidRDefault="00843CB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641CA"/>
    <w:multiLevelType w:val="hybridMultilevel"/>
    <w:tmpl w:val="38764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C0AD6"/>
    <w:multiLevelType w:val="hybridMultilevel"/>
    <w:tmpl w:val="B658E786"/>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2">
    <w:nsid w:val="05997973"/>
    <w:multiLevelType w:val="hybridMultilevel"/>
    <w:tmpl w:val="0BDC7B08"/>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3">
    <w:nsid w:val="074E6C46"/>
    <w:multiLevelType w:val="hybridMultilevel"/>
    <w:tmpl w:val="F42E22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E25F7B"/>
    <w:multiLevelType w:val="hybridMultilevel"/>
    <w:tmpl w:val="8110E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B16A03"/>
    <w:multiLevelType w:val="multilevel"/>
    <w:tmpl w:val="97ECD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061BB0"/>
    <w:multiLevelType w:val="multilevel"/>
    <w:tmpl w:val="DCF2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AC7D4F"/>
    <w:multiLevelType w:val="hybridMultilevel"/>
    <w:tmpl w:val="1AA8E1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0226CA"/>
    <w:multiLevelType w:val="hybridMultilevel"/>
    <w:tmpl w:val="DC6CC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AF32E1"/>
    <w:multiLevelType w:val="hybridMultilevel"/>
    <w:tmpl w:val="19680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46400D"/>
    <w:multiLevelType w:val="hybridMultilevel"/>
    <w:tmpl w:val="09EA96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9F0D48"/>
    <w:multiLevelType w:val="hybridMultilevel"/>
    <w:tmpl w:val="71900F2E"/>
    <w:lvl w:ilvl="0" w:tplc="0409000D">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7">
    <w:nsid w:val="32080995"/>
    <w:multiLevelType w:val="hybridMultilevel"/>
    <w:tmpl w:val="87809D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8E00EE"/>
    <w:multiLevelType w:val="multilevel"/>
    <w:tmpl w:val="C332F3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F95DC7"/>
    <w:multiLevelType w:val="hybridMultilevel"/>
    <w:tmpl w:val="CE762BBA"/>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20">
    <w:nsid w:val="3BD343D3"/>
    <w:multiLevelType w:val="hybridMultilevel"/>
    <w:tmpl w:val="D89EE78A"/>
    <w:lvl w:ilvl="0" w:tplc="23861D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00617F"/>
    <w:multiLevelType w:val="hybridMultilevel"/>
    <w:tmpl w:val="20E42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7743A4"/>
    <w:multiLevelType w:val="hybridMultilevel"/>
    <w:tmpl w:val="3D565AF6"/>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4">
    <w:nsid w:val="44EA7F80"/>
    <w:multiLevelType w:val="hybridMultilevel"/>
    <w:tmpl w:val="F3BE53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477498"/>
    <w:multiLevelType w:val="hybridMultilevel"/>
    <w:tmpl w:val="5714EE3E"/>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6">
    <w:nsid w:val="4B372FC2"/>
    <w:multiLevelType w:val="hybridMultilevel"/>
    <w:tmpl w:val="A4422AC4"/>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7">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5E3464"/>
    <w:multiLevelType w:val="hybridMultilevel"/>
    <w:tmpl w:val="026EA5F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821DBB"/>
    <w:multiLevelType w:val="hybridMultilevel"/>
    <w:tmpl w:val="9AE272E4"/>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30">
    <w:nsid w:val="51382679"/>
    <w:multiLevelType w:val="hybridMultilevel"/>
    <w:tmpl w:val="40E031B2"/>
    <w:lvl w:ilvl="0" w:tplc="04090009">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31">
    <w:nsid w:val="52E307EC"/>
    <w:multiLevelType w:val="hybridMultilevel"/>
    <w:tmpl w:val="339E8EE4"/>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32">
    <w:nsid w:val="560E2601"/>
    <w:multiLevelType w:val="hybridMultilevel"/>
    <w:tmpl w:val="5C443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B940DD7"/>
    <w:multiLevelType w:val="hybridMultilevel"/>
    <w:tmpl w:val="340AC7AC"/>
    <w:lvl w:ilvl="0" w:tplc="0409000D">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34">
    <w:nsid w:val="5C9E6548"/>
    <w:multiLevelType w:val="hybridMultilevel"/>
    <w:tmpl w:val="96B06E8A"/>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35">
    <w:nsid w:val="5EA471E9"/>
    <w:multiLevelType w:val="multilevel"/>
    <w:tmpl w:val="1504A6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4"/>
      <w:numFmt w:val="decimal"/>
      <w:lvlText w:val="%3-"/>
      <w:lvlJc w:val="left"/>
      <w:pPr>
        <w:ind w:left="2160" w:hanging="360"/>
      </w:pPr>
      <w:rPr>
        <w:rFonts w:hint="default"/>
      </w:rPr>
    </w:lvl>
    <w:lvl w:ilvl="3">
      <w:start w:val="4"/>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2C447B4"/>
    <w:multiLevelType w:val="hybridMultilevel"/>
    <w:tmpl w:val="0994F38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nsid w:val="67F20E08"/>
    <w:multiLevelType w:val="hybridMultilevel"/>
    <w:tmpl w:val="08B69D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D76C4A"/>
    <w:multiLevelType w:val="hybridMultilevel"/>
    <w:tmpl w:val="A94AF68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C51E8"/>
    <w:multiLevelType w:val="hybridMultilevel"/>
    <w:tmpl w:val="3586C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1675AFA"/>
    <w:multiLevelType w:val="hybridMultilevel"/>
    <w:tmpl w:val="CBA86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023BAC"/>
    <w:multiLevelType w:val="hybridMultilevel"/>
    <w:tmpl w:val="B96AAD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6"/>
  </w:num>
  <w:num w:numId="3">
    <w:abstractNumId w:val="41"/>
  </w:num>
  <w:num w:numId="4">
    <w:abstractNumId w:val="27"/>
  </w:num>
  <w:num w:numId="5">
    <w:abstractNumId w:val="8"/>
  </w:num>
  <w:num w:numId="6">
    <w:abstractNumId w:val="40"/>
  </w:num>
  <w:num w:numId="7">
    <w:abstractNumId w:val="11"/>
  </w:num>
  <w:num w:numId="8">
    <w:abstractNumId w:val="21"/>
  </w:num>
  <w:num w:numId="9">
    <w:abstractNumId w:val="12"/>
  </w:num>
  <w:num w:numId="10">
    <w:abstractNumId w:val="37"/>
  </w:num>
  <w:num w:numId="11">
    <w:abstractNumId w:val="14"/>
  </w:num>
  <w:num w:numId="12">
    <w:abstractNumId w:val="18"/>
  </w:num>
  <w:num w:numId="13">
    <w:abstractNumId w:val="35"/>
  </w:num>
  <w:num w:numId="14">
    <w:abstractNumId w:val="3"/>
  </w:num>
  <w:num w:numId="15">
    <w:abstractNumId w:val="20"/>
  </w:num>
  <w:num w:numId="16">
    <w:abstractNumId w:val="10"/>
  </w:num>
  <w:num w:numId="17">
    <w:abstractNumId w:val="9"/>
  </w:num>
  <w:num w:numId="18">
    <w:abstractNumId w:val="0"/>
  </w:num>
  <w:num w:numId="19">
    <w:abstractNumId w:val="4"/>
  </w:num>
  <w:num w:numId="20">
    <w:abstractNumId w:val="22"/>
  </w:num>
  <w:num w:numId="21">
    <w:abstractNumId w:val="43"/>
  </w:num>
  <w:num w:numId="22">
    <w:abstractNumId w:val="6"/>
  </w:num>
  <w:num w:numId="23">
    <w:abstractNumId w:val="5"/>
  </w:num>
  <w:num w:numId="24">
    <w:abstractNumId w:val="32"/>
  </w:num>
  <w:num w:numId="25">
    <w:abstractNumId w:val="44"/>
  </w:num>
  <w:num w:numId="26">
    <w:abstractNumId w:val="42"/>
  </w:num>
  <w:num w:numId="27">
    <w:abstractNumId w:val="39"/>
  </w:num>
  <w:num w:numId="28">
    <w:abstractNumId w:val="45"/>
  </w:num>
  <w:num w:numId="29">
    <w:abstractNumId w:val="24"/>
  </w:num>
  <w:num w:numId="30">
    <w:abstractNumId w:val="26"/>
  </w:num>
  <w:num w:numId="31">
    <w:abstractNumId w:val="2"/>
  </w:num>
  <w:num w:numId="32">
    <w:abstractNumId w:val="19"/>
  </w:num>
  <w:num w:numId="33">
    <w:abstractNumId w:val="1"/>
  </w:num>
  <w:num w:numId="34">
    <w:abstractNumId w:val="31"/>
  </w:num>
  <w:num w:numId="35">
    <w:abstractNumId w:val="23"/>
  </w:num>
  <w:num w:numId="36">
    <w:abstractNumId w:val="25"/>
  </w:num>
  <w:num w:numId="37">
    <w:abstractNumId w:val="30"/>
  </w:num>
  <w:num w:numId="38">
    <w:abstractNumId w:val="29"/>
  </w:num>
  <w:num w:numId="39">
    <w:abstractNumId w:val="34"/>
  </w:num>
  <w:num w:numId="40">
    <w:abstractNumId w:val="33"/>
  </w:num>
  <w:num w:numId="41">
    <w:abstractNumId w:val="16"/>
  </w:num>
  <w:num w:numId="42">
    <w:abstractNumId w:val="17"/>
  </w:num>
  <w:num w:numId="43">
    <w:abstractNumId w:val="7"/>
  </w:num>
  <w:num w:numId="44">
    <w:abstractNumId w:val="28"/>
  </w:num>
  <w:num w:numId="45">
    <w:abstractNumId w:val="13"/>
  </w:num>
  <w:num w:numId="46">
    <w:abstractNumId w:val="3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54B"/>
    <w:rsid w:val="000146E6"/>
    <w:rsid w:val="000204A8"/>
    <w:rsid w:val="00020F7B"/>
    <w:rsid w:val="00022B3A"/>
    <w:rsid w:val="000318AB"/>
    <w:rsid w:val="0004554E"/>
    <w:rsid w:val="00052AB0"/>
    <w:rsid w:val="00053122"/>
    <w:rsid w:val="000543EF"/>
    <w:rsid w:val="00054BE0"/>
    <w:rsid w:val="000602CA"/>
    <w:rsid w:val="000610C9"/>
    <w:rsid w:val="00061FA2"/>
    <w:rsid w:val="00062D0A"/>
    <w:rsid w:val="00064FF1"/>
    <w:rsid w:val="0006619A"/>
    <w:rsid w:val="00067938"/>
    <w:rsid w:val="0007370A"/>
    <w:rsid w:val="00073C5C"/>
    <w:rsid w:val="000769E1"/>
    <w:rsid w:val="000842EB"/>
    <w:rsid w:val="00086AAD"/>
    <w:rsid w:val="00093973"/>
    <w:rsid w:val="00094E98"/>
    <w:rsid w:val="000A06E6"/>
    <w:rsid w:val="000A2ED4"/>
    <w:rsid w:val="000A3743"/>
    <w:rsid w:val="000A4AC3"/>
    <w:rsid w:val="000A4D31"/>
    <w:rsid w:val="000A4DAE"/>
    <w:rsid w:val="000A6930"/>
    <w:rsid w:val="000B1499"/>
    <w:rsid w:val="000B2F14"/>
    <w:rsid w:val="000C3222"/>
    <w:rsid w:val="000C4130"/>
    <w:rsid w:val="000C46EE"/>
    <w:rsid w:val="000C5F74"/>
    <w:rsid w:val="000C6F6B"/>
    <w:rsid w:val="000D03ED"/>
    <w:rsid w:val="000D2E22"/>
    <w:rsid w:val="000D353F"/>
    <w:rsid w:val="000D7A52"/>
    <w:rsid w:val="000D7D9D"/>
    <w:rsid w:val="000E0212"/>
    <w:rsid w:val="000E2A00"/>
    <w:rsid w:val="000E3680"/>
    <w:rsid w:val="000E48D4"/>
    <w:rsid w:val="000E503B"/>
    <w:rsid w:val="000F44B4"/>
    <w:rsid w:val="00110487"/>
    <w:rsid w:val="0011209C"/>
    <w:rsid w:val="0011321B"/>
    <w:rsid w:val="00117126"/>
    <w:rsid w:val="0012342D"/>
    <w:rsid w:val="001306F3"/>
    <w:rsid w:val="00131E44"/>
    <w:rsid w:val="00143989"/>
    <w:rsid w:val="00150B32"/>
    <w:rsid w:val="001510C1"/>
    <w:rsid w:val="00152611"/>
    <w:rsid w:val="00153B41"/>
    <w:rsid w:val="0015651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19AE"/>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60558"/>
    <w:rsid w:val="00261B03"/>
    <w:rsid w:val="00261C3D"/>
    <w:rsid w:val="0026283D"/>
    <w:rsid w:val="002641CF"/>
    <w:rsid w:val="00270FB5"/>
    <w:rsid w:val="002740A5"/>
    <w:rsid w:val="00274BDE"/>
    <w:rsid w:val="002766BC"/>
    <w:rsid w:val="00280068"/>
    <w:rsid w:val="002828EF"/>
    <w:rsid w:val="00286958"/>
    <w:rsid w:val="00295BBE"/>
    <w:rsid w:val="0029680E"/>
    <w:rsid w:val="002A1FBF"/>
    <w:rsid w:val="002A32D6"/>
    <w:rsid w:val="002A365A"/>
    <w:rsid w:val="002A471C"/>
    <w:rsid w:val="002A6144"/>
    <w:rsid w:val="002A76B5"/>
    <w:rsid w:val="002B1274"/>
    <w:rsid w:val="002B38F6"/>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1248"/>
    <w:rsid w:val="00352135"/>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1BAA"/>
    <w:rsid w:val="003B30A9"/>
    <w:rsid w:val="003B48BD"/>
    <w:rsid w:val="003B51C3"/>
    <w:rsid w:val="003C2495"/>
    <w:rsid w:val="003D2564"/>
    <w:rsid w:val="003D5D45"/>
    <w:rsid w:val="003D6376"/>
    <w:rsid w:val="003E02C0"/>
    <w:rsid w:val="003E29FB"/>
    <w:rsid w:val="003E3EBB"/>
    <w:rsid w:val="003E7CB6"/>
    <w:rsid w:val="003E7EFA"/>
    <w:rsid w:val="00402123"/>
    <w:rsid w:val="00403383"/>
    <w:rsid w:val="004048D3"/>
    <w:rsid w:val="004056EA"/>
    <w:rsid w:val="004130C0"/>
    <w:rsid w:val="00413CBD"/>
    <w:rsid w:val="00413DF8"/>
    <w:rsid w:val="00413F36"/>
    <w:rsid w:val="004150CC"/>
    <w:rsid w:val="004215C5"/>
    <w:rsid w:val="004260FE"/>
    <w:rsid w:val="00433FD4"/>
    <w:rsid w:val="0043649D"/>
    <w:rsid w:val="0044507F"/>
    <w:rsid w:val="00446D28"/>
    <w:rsid w:val="00446ED1"/>
    <w:rsid w:val="00450F37"/>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0C90"/>
    <w:rsid w:val="004A1755"/>
    <w:rsid w:val="004A4C97"/>
    <w:rsid w:val="004B1EF3"/>
    <w:rsid w:val="004B352F"/>
    <w:rsid w:val="004B64A5"/>
    <w:rsid w:val="004C0303"/>
    <w:rsid w:val="004C3BAD"/>
    <w:rsid w:val="004C4331"/>
    <w:rsid w:val="004D23E7"/>
    <w:rsid w:val="004D4022"/>
    <w:rsid w:val="004D6581"/>
    <w:rsid w:val="004D6B08"/>
    <w:rsid w:val="004E439C"/>
    <w:rsid w:val="004F1444"/>
    <w:rsid w:val="004F2475"/>
    <w:rsid w:val="004F3AF6"/>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86F13"/>
    <w:rsid w:val="00590B27"/>
    <w:rsid w:val="00597F74"/>
    <w:rsid w:val="005A4FB6"/>
    <w:rsid w:val="005A5726"/>
    <w:rsid w:val="005A755A"/>
    <w:rsid w:val="005B112C"/>
    <w:rsid w:val="005B2F92"/>
    <w:rsid w:val="005B5824"/>
    <w:rsid w:val="005B6936"/>
    <w:rsid w:val="005B7D85"/>
    <w:rsid w:val="005C31B5"/>
    <w:rsid w:val="005D0E31"/>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34E3F"/>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972C2"/>
    <w:rsid w:val="006A0FCA"/>
    <w:rsid w:val="006A2677"/>
    <w:rsid w:val="006A3B5F"/>
    <w:rsid w:val="006A6C3D"/>
    <w:rsid w:val="006B07CD"/>
    <w:rsid w:val="006B3A4B"/>
    <w:rsid w:val="006B40EF"/>
    <w:rsid w:val="006B4F02"/>
    <w:rsid w:val="006D0A16"/>
    <w:rsid w:val="006D4C30"/>
    <w:rsid w:val="006D4C88"/>
    <w:rsid w:val="006D5911"/>
    <w:rsid w:val="006D6FDC"/>
    <w:rsid w:val="006E41F3"/>
    <w:rsid w:val="006E4789"/>
    <w:rsid w:val="006E65A3"/>
    <w:rsid w:val="006F162C"/>
    <w:rsid w:val="006F29F1"/>
    <w:rsid w:val="0070333D"/>
    <w:rsid w:val="00705AF7"/>
    <w:rsid w:val="0070610A"/>
    <w:rsid w:val="00706E7F"/>
    <w:rsid w:val="0071504C"/>
    <w:rsid w:val="007177EA"/>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B764C"/>
    <w:rsid w:val="007C06CD"/>
    <w:rsid w:val="007C170D"/>
    <w:rsid w:val="007C3859"/>
    <w:rsid w:val="007C3D97"/>
    <w:rsid w:val="007C6908"/>
    <w:rsid w:val="007D2C05"/>
    <w:rsid w:val="007D443E"/>
    <w:rsid w:val="007E0AD8"/>
    <w:rsid w:val="007E1EBB"/>
    <w:rsid w:val="007E3A20"/>
    <w:rsid w:val="007E6564"/>
    <w:rsid w:val="007F1674"/>
    <w:rsid w:val="007F1855"/>
    <w:rsid w:val="007F21C2"/>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43CBD"/>
    <w:rsid w:val="00850760"/>
    <w:rsid w:val="0085226F"/>
    <w:rsid w:val="0085346A"/>
    <w:rsid w:val="00854A80"/>
    <w:rsid w:val="00854D73"/>
    <w:rsid w:val="00855B28"/>
    <w:rsid w:val="00857739"/>
    <w:rsid w:val="00870AE2"/>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5B90"/>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6B73"/>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94A93"/>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4DDE"/>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4F76"/>
    <w:rsid w:val="00A75212"/>
    <w:rsid w:val="00A81B3B"/>
    <w:rsid w:val="00A829D7"/>
    <w:rsid w:val="00A840CF"/>
    <w:rsid w:val="00A86E11"/>
    <w:rsid w:val="00A97576"/>
    <w:rsid w:val="00AA005F"/>
    <w:rsid w:val="00AA1700"/>
    <w:rsid w:val="00AA79E9"/>
    <w:rsid w:val="00AB0A70"/>
    <w:rsid w:val="00AB3E18"/>
    <w:rsid w:val="00AB41F1"/>
    <w:rsid w:val="00AB5A3B"/>
    <w:rsid w:val="00AB6A7C"/>
    <w:rsid w:val="00AC2945"/>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2A28"/>
    <w:rsid w:val="00B74A10"/>
    <w:rsid w:val="00B74FF2"/>
    <w:rsid w:val="00B75E84"/>
    <w:rsid w:val="00B7678A"/>
    <w:rsid w:val="00B801FA"/>
    <w:rsid w:val="00B9286F"/>
    <w:rsid w:val="00BA0E1B"/>
    <w:rsid w:val="00BA1572"/>
    <w:rsid w:val="00BA3D6A"/>
    <w:rsid w:val="00BA5817"/>
    <w:rsid w:val="00BB1144"/>
    <w:rsid w:val="00BB3514"/>
    <w:rsid w:val="00BB5525"/>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E49"/>
    <w:rsid w:val="00C3302B"/>
    <w:rsid w:val="00C35B07"/>
    <w:rsid w:val="00C35BBA"/>
    <w:rsid w:val="00C379AA"/>
    <w:rsid w:val="00C43D61"/>
    <w:rsid w:val="00C45767"/>
    <w:rsid w:val="00C46354"/>
    <w:rsid w:val="00C62935"/>
    <w:rsid w:val="00C665FB"/>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2821"/>
    <w:rsid w:val="00C9427A"/>
    <w:rsid w:val="00C9690C"/>
    <w:rsid w:val="00C96BB5"/>
    <w:rsid w:val="00CA0736"/>
    <w:rsid w:val="00CA24A2"/>
    <w:rsid w:val="00CA49E9"/>
    <w:rsid w:val="00CA6DC7"/>
    <w:rsid w:val="00CA7479"/>
    <w:rsid w:val="00CB2A94"/>
    <w:rsid w:val="00CB4A76"/>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4BCC"/>
    <w:rsid w:val="00D177CA"/>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A72"/>
    <w:rsid w:val="00D84280"/>
    <w:rsid w:val="00D92787"/>
    <w:rsid w:val="00D92BC0"/>
    <w:rsid w:val="00D92F77"/>
    <w:rsid w:val="00D965B5"/>
    <w:rsid w:val="00DA0EBA"/>
    <w:rsid w:val="00DA1C1B"/>
    <w:rsid w:val="00DA3C05"/>
    <w:rsid w:val="00DA4EAA"/>
    <w:rsid w:val="00DB1F25"/>
    <w:rsid w:val="00DB3170"/>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6E6E"/>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2482"/>
    <w:rsid w:val="00E97126"/>
    <w:rsid w:val="00EA16C2"/>
    <w:rsid w:val="00EA1A33"/>
    <w:rsid w:val="00EA6B5D"/>
    <w:rsid w:val="00EB60A5"/>
    <w:rsid w:val="00EB6BE9"/>
    <w:rsid w:val="00EC10F6"/>
    <w:rsid w:val="00EC5DCF"/>
    <w:rsid w:val="00ED1918"/>
    <w:rsid w:val="00ED24E8"/>
    <w:rsid w:val="00ED2B59"/>
    <w:rsid w:val="00ED2F10"/>
    <w:rsid w:val="00ED5DB0"/>
    <w:rsid w:val="00EE0BB8"/>
    <w:rsid w:val="00EE0BD0"/>
    <w:rsid w:val="00EE7B86"/>
    <w:rsid w:val="00EF118F"/>
    <w:rsid w:val="00EF5F43"/>
    <w:rsid w:val="00F00FB8"/>
    <w:rsid w:val="00F06919"/>
    <w:rsid w:val="00F10C89"/>
    <w:rsid w:val="00F11345"/>
    <w:rsid w:val="00F12EEC"/>
    <w:rsid w:val="00F1646F"/>
    <w:rsid w:val="00F30BD7"/>
    <w:rsid w:val="00F310F2"/>
    <w:rsid w:val="00F33937"/>
    <w:rsid w:val="00F3442D"/>
    <w:rsid w:val="00F450D5"/>
    <w:rsid w:val="00F540A1"/>
    <w:rsid w:val="00F546CE"/>
    <w:rsid w:val="00F563E2"/>
    <w:rsid w:val="00F6289C"/>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4C4"/>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2A1FBF"/>
    <w:pPr>
      <w:keepNext/>
      <w:keepLines/>
      <w:spacing w:before="480" w:after="240" w:line="360" w:lineRule="auto"/>
      <w:outlineLvl w:val="0"/>
    </w:pPr>
    <w:rPr>
      <w:rFonts w:ascii="Simplified Arabic" w:eastAsiaTheme="majorEastAsia" w:hAnsi="Simplified Arabic" w:cs="Simplified Arabic"/>
      <w:b/>
      <w:bCs/>
      <w:sz w:val="40"/>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2A1FBF"/>
    <w:rPr>
      <w:rFonts w:ascii="Simplified Arabic" w:eastAsiaTheme="majorEastAsia" w:hAnsi="Simplified Arabic" w:cs="Simplified Arabic"/>
      <w:b/>
      <w:bCs/>
      <w:sz w:val="40"/>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table" w:styleId="GridTable4-Accent6">
    <w:name w:val="Grid Table 4 Accent 6"/>
    <w:basedOn w:val="TableNormal"/>
    <w:uiPriority w:val="49"/>
    <w:rsid w:val="000B2F14"/>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5C31B5"/>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0058223">
      <w:bodyDiv w:val="1"/>
      <w:marLeft w:val="0"/>
      <w:marRight w:val="0"/>
      <w:marTop w:val="0"/>
      <w:marBottom w:val="0"/>
      <w:divBdr>
        <w:top w:val="none" w:sz="0" w:space="0" w:color="auto"/>
        <w:left w:val="none" w:sz="0" w:space="0" w:color="auto"/>
        <w:bottom w:val="none" w:sz="0" w:space="0" w:color="auto"/>
        <w:right w:val="none" w:sz="0" w:space="0" w:color="auto"/>
      </w:divBdr>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57278">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7276983">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78351679">
      <w:bodyDiv w:val="1"/>
      <w:marLeft w:val="0"/>
      <w:marRight w:val="0"/>
      <w:marTop w:val="0"/>
      <w:marBottom w:val="0"/>
      <w:divBdr>
        <w:top w:val="none" w:sz="0" w:space="0" w:color="auto"/>
        <w:left w:val="none" w:sz="0" w:space="0" w:color="auto"/>
        <w:bottom w:val="none" w:sz="0" w:space="0" w:color="auto"/>
        <w:right w:val="none" w:sz="0" w:space="0" w:color="auto"/>
      </w:divBdr>
      <w:divsChild>
        <w:div w:id="363020179">
          <w:marLeft w:val="0"/>
          <w:marRight w:val="0"/>
          <w:marTop w:val="0"/>
          <w:marBottom w:val="0"/>
          <w:divBdr>
            <w:top w:val="none" w:sz="0" w:space="0" w:color="auto"/>
            <w:left w:val="none" w:sz="0" w:space="0" w:color="auto"/>
            <w:bottom w:val="none" w:sz="0" w:space="0" w:color="auto"/>
            <w:right w:val="none" w:sz="0" w:space="0" w:color="auto"/>
          </w:divBdr>
        </w:div>
      </w:divsChild>
    </w:div>
    <w:div w:id="181280751">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2734287">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099637">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326796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465279">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1196822">
      <w:bodyDiv w:val="1"/>
      <w:marLeft w:val="0"/>
      <w:marRight w:val="0"/>
      <w:marTop w:val="0"/>
      <w:marBottom w:val="0"/>
      <w:divBdr>
        <w:top w:val="none" w:sz="0" w:space="0" w:color="auto"/>
        <w:left w:val="none" w:sz="0" w:space="0" w:color="auto"/>
        <w:bottom w:val="none" w:sz="0" w:space="0" w:color="auto"/>
        <w:right w:val="none" w:sz="0" w:space="0" w:color="auto"/>
      </w:divBdr>
      <w:divsChild>
        <w:div w:id="1690138947">
          <w:marLeft w:val="0"/>
          <w:marRight w:val="0"/>
          <w:marTop w:val="0"/>
          <w:marBottom w:val="0"/>
          <w:divBdr>
            <w:top w:val="none" w:sz="0" w:space="0" w:color="auto"/>
            <w:left w:val="none" w:sz="0" w:space="0" w:color="auto"/>
            <w:bottom w:val="none" w:sz="0" w:space="0" w:color="auto"/>
            <w:right w:val="none" w:sz="0" w:space="0" w:color="auto"/>
          </w:divBdr>
        </w:div>
      </w:divsChild>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8735227">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1693140">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284181">
      <w:bodyDiv w:val="1"/>
      <w:marLeft w:val="0"/>
      <w:marRight w:val="0"/>
      <w:marTop w:val="0"/>
      <w:marBottom w:val="0"/>
      <w:divBdr>
        <w:top w:val="none" w:sz="0" w:space="0" w:color="auto"/>
        <w:left w:val="none" w:sz="0" w:space="0" w:color="auto"/>
        <w:bottom w:val="none" w:sz="0" w:space="0" w:color="auto"/>
        <w:right w:val="none" w:sz="0" w:space="0" w:color="auto"/>
      </w:divBdr>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2923462">
      <w:bodyDiv w:val="1"/>
      <w:marLeft w:val="0"/>
      <w:marRight w:val="0"/>
      <w:marTop w:val="0"/>
      <w:marBottom w:val="0"/>
      <w:divBdr>
        <w:top w:val="none" w:sz="0" w:space="0" w:color="auto"/>
        <w:left w:val="none" w:sz="0" w:space="0" w:color="auto"/>
        <w:bottom w:val="none" w:sz="0" w:space="0" w:color="auto"/>
        <w:right w:val="none" w:sz="0" w:space="0" w:color="auto"/>
      </w:divBdr>
      <w:divsChild>
        <w:div w:id="690841428">
          <w:marLeft w:val="0"/>
          <w:marRight w:val="0"/>
          <w:marTop w:val="0"/>
          <w:marBottom w:val="0"/>
          <w:divBdr>
            <w:top w:val="none" w:sz="0" w:space="0" w:color="auto"/>
            <w:left w:val="none" w:sz="0" w:space="0" w:color="auto"/>
            <w:bottom w:val="none" w:sz="0" w:space="0" w:color="auto"/>
            <w:right w:val="none" w:sz="0" w:space="0" w:color="auto"/>
          </w:divBdr>
        </w:div>
      </w:divsChild>
    </w:div>
    <w:div w:id="623117982">
      <w:bodyDiv w:val="1"/>
      <w:marLeft w:val="0"/>
      <w:marRight w:val="0"/>
      <w:marTop w:val="0"/>
      <w:marBottom w:val="0"/>
      <w:divBdr>
        <w:top w:val="none" w:sz="0" w:space="0" w:color="auto"/>
        <w:left w:val="none" w:sz="0" w:space="0" w:color="auto"/>
        <w:bottom w:val="none" w:sz="0" w:space="0" w:color="auto"/>
        <w:right w:val="none" w:sz="0" w:space="0" w:color="auto"/>
      </w:divBdr>
      <w:divsChild>
        <w:div w:id="717359886">
          <w:marLeft w:val="0"/>
          <w:marRight w:val="0"/>
          <w:marTop w:val="0"/>
          <w:marBottom w:val="0"/>
          <w:divBdr>
            <w:top w:val="none" w:sz="0" w:space="0" w:color="auto"/>
            <w:left w:val="none" w:sz="0" w:space="0" w:color="auto"/>
            <w:bottom w:val="none" w:sz="0" w:space="0" w:color="auto"/>
            <w:right w:val="none" w:sz="0" w:space="0" w:color="auto"/>
          </w:divBdr>
        </w:div>
        <w:div w:id="455759241">
          <w:marLeft w:val="0"/>
          <w:marRight w:val="0"/>
          <w:marTop w:val="0"/>
          <w:marBottom w:val="0"/>
          <w:divBdr>
            <w:top w:val="none" w:sz="0" w:space="0" w:color="auto"/>
            <w:left w:val="none" w:sz="0" w:space="0" w:color="auto"/>
            <w:bottom w:val="none" w:sz="0" w:space="0" w:color="auto"/>
            <w:right w:val="none" w:sz="0" w:space="0" w:color="auto"/>
          </w:divBdr>
        </w:div>
        <w:div w:id="536818979">
          <w:marLeft w:val="0"/>
          <w:marRight w:val="0"/>
          <w:marTop w:val="0"/>
          <w:marBottom w:val="0"/>
          <w:divBdr>
            <w:top w:val="none" w:sz="0" w:space="0" w:color="auto"/>
            <w:left w:val="none" w:sz="0" w:space="0" w:color="auto"/>
            <w:bottom w:val="none" w:sz="0" w:space="0" w:color="auto"/>
            <w:right w:val="none" w:sz="0" w:space="0" w:color="auto"/>
          </w:divBdr>
        </w:div>
        <w:div w:id="1253398326">
          <w:marLeft w:val="0"/>
          <w:marRight w:val="0"/>
          <w:marTop w:val="0"/>
          <w:marBottom w:val="0"/>
          <w:divBdr>
            <w:top w:val="none" w:sz="0" w:space="0" w:color="auto"/>
            <w:left w:val="none" w:sz="0" w:space="0" w:color="auto"/>
            <w:bottom w:val="none" w:sz="0" w:space="0" w:color="auto"/>
            <w:right w:val="none" w:sz="0" w:space="0" w:color="auto"/>
          </w:divBdr>
        </w:div>
        <w:div w:id="1138839606">
          <w:marLeft w:val="0"/>
          <w:marRight w:val="0"/>
          <w:marTop w:val="0"/>
          <w:marBottom w:val="0"/>
          <w:divBdr>
            <w:top w:val="none" w:sz="0" w:space="0" w:color="auto"/>
            <w:left w:val="none" w:sz="0" w:space="0" w:color="auto"/>
            <w:bottom w:val="none" w:sz="0" w:space="0" w:color="auto"/>
            <w:right w:val="none" w:sz="0" w:space="0" w:color="auto"/>
          </w:divBdr>
        </w:div>
        <w:div w:id="1972129146">
          <w:marLeft w:val="0"/>
          <w:marRight w:val="0"/>
          <w:marTop w:val="0"/>
          <w:marBottom w:val="0"/>
          <w:divBdr>
            <w:top w:val="none" w:sz="0" w:space="0" w:color="auto"/>
            <w:left w:val="none" w:sz="0" w:space="0" w:color="auto"/>
            <w:bottom w:val="none" w:sz="0" w:space="0" w:color="auto"/>
            <w:right w:val="none" w:sz="0" w:space="0" w:color="auto"/>
          </w:divBdr>
        </w:div>
        <w:div w:id="1289051128">
          <w:marLeft w:val="0"/>
          <w:marRight w:val="0"/>
          <w:marTop w:val="0"/>
          <w:marBottom w:val="0"/>
          <w:divBdr>
            <w:top w:val="none" w:sz="0" w:space="0" w:color="auto"/>
            <w:left w:val="none" w:sz="0" w:space="0" w:color="auto"/>
            <w:bottom w:val="none" w:sz="0" w:space="0" w:color="auto"/>
            <w:right w:val="none" w:sz="0" w:space="0" w:color="auto"/>
          </w:divBdr>
        </w:div>
        <w:div w:id="825508983">
          <w:marLeft w:val="0"/>
          <w:marRight w:val="0"/>
          <w:marTop w:val="0"/>
          <w:marBottom w:val="0"/>
          <w:divBdr>
            <w:top w:val="none" w:sz="0" w:space="0" w:color="auto"/>
            <w:left w:val="none" w:sz="0" w:space="0" w:color="auto"/>
            <w:bottom w:val="none" w:sz="0" w:space="0" w:color="auto"/>
            <w:right w:val="none" w:sz="0" w:space="0" w:color="auto"/>
          </w:divBdr>
        </w:div>
        <w:div w:id="1771119042">
          <w:marLeft w:val="0"/>
          <w:marRight w:val="0"/>
          <w:marTop w:val="0"/>
          <w:marBottom w:val="0"/>
          <w:divBdr>
            <w:top w:val="none" w:sz="0" w:space="0" w:color="auto"/>
            <w:left w:val="none" w:sz="0" w:space="0" w:color="auto"/>
            <w:bottom w:val="none" w:sz="0" w:space="0" w:color="auto"/>
            <w:right w:val="none" w:sz="0" w:space="0" w:color="auto"/>
          </w:divBdr>
        </w:div>
        <w:div w:id="1758941004">
          <w:marLeft w:val="0"/>
          <w:marRight w:val="0"/>
          <w:marTop w:val="0"/>
          <w:marBottom w:val="0"/>
          <w:divBdr>
            <w:top w:val="none" w:sz="0" w:space="0" w:color="auto"/>
            <w:left w:val="none" w:sz="0" w:space="0" w:color="auto"/>
            <w:bottom w:val="none" w:sz="0" w:space="0" w:color="auto"/>
            <w:right w:val="none" w:sz="0" w:space="0" w:color="auto"/>
          </w:divBdr>
        </w:div>
        <w:div w:id="1635452129">
          <w:marLeft w:val="0"/>
          <w:marRight w:val="0"/>
          <w:marTop w:val="0"/>
          <w:marBottom w:val="0"/>
          <w:divBdr>
            <w:top w:val="none" w:sz="0" w:space="0" w:color="auto"/>
            <w:left w:val="none" w:sz="0" w:space="0" w:color="auto"/>
            <w:bottom w:val="none" w:sz="0" w:space="0" w:color="auto"/>
            <w:right w:val="none" w:sz="0" w:space="0" w:color="auto"/>
          </w:divBdr>
        </w:div>
        <w:div w:id="641542450">
          <w:marLeft w:val="0"/>
          <w:marRight w:val="0"/>
          <w:marTop w:val="0"/>
          <w:marBottom w:val="0"/>
          <w:divBdr>
            <w:top w:val="none" w:sz="0" w:space="0" w:color="auto"/>
            <w:left w:val="none" w:sz="0" w:space="0" w:color="auto"/>
            <w:bottom w:val="none" w:sz="0" w:space="0" w:color="auto"/>
            <w:right w:val="none" w:sz="0" w:space="0" w:color="auto"/>
          </w:divBdr>
        </w:div>
        <w:div w:id="204986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843221">
      <w:bodyDiv w:val="1"/>
      <w:marLeft w:val="0"/>
      <w:marRight w:val="0"/>
      <w:marTop w:val="0"/>
      <w:marBottom w:val="0"/>
      <w:divBdr>
        <w:top w:val="none" w:sz="0" w:space="0" w:color="auto"/>
        <w:left w:val="none" w:sz="0" w:space="0" w:color="auto"/>
        <w:bottom w:val="none" w:sz="0" w:space="0" w:color="auto"/>
        <w:right w:val="none" w:sz="0" w:space="0" w:color="auto"/>
      </w:divBdr>
      <w:divsChild>
        <w:div w:id="532425358">
          <w:marLeft w:val="0"/>
          <w:marRight w:val="0"/>
          <w:marTop w:val="0"/>
          <w:marBottom w:val="0"/>
          <w:divBdr>
            <w:top w:val="none" w:sz="0" w:space="0" w:color="auto"/>
            <w:left w:val="none" w:sz="0" w:space="0" w:color="auto"/>
            <w:bottom w:val="none" w:sz="0" w:space="0" w:color="auto"/>
            <w:right w:val="none" w:sz="0" w:space="0" w:color="auto"/>
          </w:divBdr>
        </w:div>
      </w:divsChild>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0834939">
      <w:bodyDiv w:val="1"/>
      <w:marLeft w:val="0"/>
      <w:marRight w:val="0"/>
      <w:marTop w:val="0"/>
      <w:marBottom w:val="0"/>
      <w:divBdr>
        <w:top w:val="none" w:sz="0" w:space="0" w:color="auto"/>
        <w:left w:val="none" w:sz="0" w:space="0" w:color="auto"/>
        <w:bottom w:val="none" w:sz="0" w:space="0" w:color="auto"/>
        <w:right w:val="none" w:sz="0" w:space="0" w:color="auto"/>
      </w:divBdr>
      <w:divsChild>
        <w:div w:id="2138720172">
          <w:marLeft w:val="0"/>
          <w:marRight w:val="0"/>
          <w:marTop w:val="0"/>
          <w:marBottom w:val="0"/>
          <w:divBdr>
            <w:top w:val="none" w:sz="0" w:space="0" w:color="auto"/>
            <w:left w:val="none" w:sz="0" w:space="0" w:color="auto"/>
            <w:bottom w:val="none" w:sz="0" w:space="0" w:color="auto"/>
            <w:right w:val="none" w:sz="0" w:space="0" w:color="auto"/>
          </w:divBdr>
          <w:divsChild>
            <w:div w:id="992952131">
              <w:marLeft w:val="0"/>
              <w:marRight w:val="0"/>
              <w:marTop w:val="0"/>
              <w:marBottom w:val="0"/>
              <w:divBdr>
                <w:top w:val="none" w:sz="0" w:space="0" w:color="auto"/>
                <w:left w:val="none" w:sz="0" w:space="0" w:color="auto"/>
                <w:bottom w:val="none" w:sz="0" w:space="0" w:color="auto"/>
                <w:right w:val="none" w:sz="0" w:space="0" w:color="auto"/>
              </w:divBdr>
              <w:divsChild>
                <w:div w:id="1711804408">
                  <w:marLeft w:val="0"/>
                  <w:marRight w:val="0"/>
                  <w:marTop w:val="0"/>
                  <w:marBottom w:val="0"/>
                  <w:divBdr>
                    <w:top w:val="none" w:sz="0" w:space="0" w:color="auto"/>
                    <w:left w:val="none" w:sz="0" w:space="0" w:color="auto"/>
                    <w:bottom w:val="none" w:sz="0" w:space="0" w:color="auto"/>
                    <w:right w:val="none" w:sz="0" w:space="0" w:color="auto"/>
                  </w:divBdr>
                  <w:divsChild>
                    <w:div w:id="1920826673">
                      <w:marLeft w:val="0"/>
                      <w:marRight w:val="0"/>
                      <w:marTop w:val="0"/>
                      <w:marBottom w:val="0"/>
                      <w:divBdr>
                        <w:top w:val="none" w:sz="0" w:space="0" w:color="auto"/>
                        <w:left w:val="none" w:sz="0" w:space="0" w:color="auto"/>
                        <w:bottom w:val="none" w:sz="0" w:space="0" w:color="auto"/>
                        <w:right w:val="none" w:sz="0" w:space="0" w:color="auto"/>
                      </w:divBdr>
                      <w:divsChild>
                        <w:div w:id="894316727">
                          <w:marLeft w:val="0"/>
                          <w:marRight w:val="0"/>
                          <w:marTop w:val="0"/>
                          <w:marBottom w:val="0"/>
                          <w:divBdr>
                            <w:top w:val="none" w:sz="0" w:space="0" w:color="auto"/>
                            <w:left w:val="none" w:sz="0" w:space="0" w:color="auto"/>
                            <w:bottom w:val="none" w:sz="0" w:space="0" w:color="auto"/>
                            <w:right w:val="none" w:sz="0" w:space="0" w:color="auto"/>
                          </w:divBdr>
                          <w:divsChild>
                            <w:div w:id="32932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9709888">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3157698">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8880958">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1857837">
      <w:bodyDiv w:val="1"/>
      <w:marLeft w:val="0"/>
      <w:marRight w:val="0"/>
      <w:marTop w:val="0"/>
      <w:marBottom w:val="0"/>
      <w:divBdr>
        <w:top w:val="none" w:sz="0" w:space="0" w:color="auto"/>
        <w:left w:val="none" w:sz="0" w:space="0" w:color="auto"/>
        <w:bottom w:val="none" w:sz="0" w:space="0" w:color="auto"/>
        <w:right w:val="none" w:sz="0" w:space="0" w:color="auto"/>
      </w:divBdr>
      <w:divsChild>
        <w:div w:id="2060350729">
          <w:marLeft w:val="0"/>
          <w:marRight w:val="0"/>
          <w:marTop w:val="0"/>
          <w:marBottom w:val="0"/>
          <w:divBdr>
            <w:top w:val="none" w:sz="0" w:space="0" w:color="auto"/>
            <w:left w:val="none" w:sz="0" w:space="0" w:color="auto"/>
            <w:bottom w:val="none" w:sz="0" w:space="0" w:color="auto"/>
            <w:right w:val="none" w:sz="0" w:space="0" w:color="auto"/>
          </w:divBdr>
        </w:div>
        <w:div w:id="608242042">
          <w:marLeft w:val="0"/>
          <w:marRight w:val="0"/>
          <w:marTop w:val="0"/>
          <w:marBottom w:val="0"/>
          <w:divBdr>
            <w:top w:val="none" w:sz="0" w:space="0" w:color="auto"/>
            <w:left w:val="none" w:sz="0" w:space="0" w:color="auto"/>
            <w:bottom w:val="none" w:sz="0" w:space="0" w:color="auto"/>
            <w:right w:val="none" w:sz="0" w:space="0" w:color="auto"/>
          </w:divBdr>
        </w:div>
        <w:div w:id="1800143820">
          <w:marLeft w:val="0"/>
          <w:marRight w:val="0"/>
          <w:marTop w:val="0"/>
          <w:marBottom w:val="0"/>
          <w:divBdr>
            <w:top w:val="none" w:sz="0" w:space="0" w:color="auto"/>
            <w:left w:val="none" w:sz="0" w:space="0" w:color="auto"/>
            <w:bottom w:val="none" w:sz="0" w:space="0" w:color="auto"/>
            <w:right w:val="none" w:sz="0" w:space="0" w:color="auto"/>
          </w:divBdr>
        </w:div>
        <w:div w:id="612781744">
          <w:marLeft w:val="0"/>
          <w:marRight w:val="0"/>
          <w:marTop w:val="0"/>
          <w:marBottom w:val="0"/>
          <w:divBdr>
            <w:top w:val="none" w:sz="0" w:space="0" w:color="auto"/>
            <w:left w:val="none" w:sz="0" w:space="0" w:color="auto"/>
            <w:bottom w:val="none" w:sz="0" w:space="0" w:color="auto"/>
            <w:right w:val="none" w:sz="0" w:space="0" w:color="auto"/>
          </w:divBdr>
        </w:div>
        <w:div w:id="499583989">
          <w:marLeft w:val="0"/>
          <w:marRight w:val="0"/>
          <w:marTop w:val="0"/>
          <w:marBottom w:val="0"/>
          <w:divBdr>
            <w:top w:val="none" w:sz="0" w:space="0" w:color="auto"/>
            <w:left w:val="none" w:sz="0" w:space="0" w:color="auto"/>
            <w:bottom w:val="none" w:sz="0" w:space="0" w:color="auto"/>
            <w:right w:val="none" w:sz="0" w:space="0" w:color="auto"/>
          </w:divBdr>
        </w:div>
        <w:div w:id="323702698">
          <w:marLeft w:val="0"/>
          <w:marRight w:val="0"/>
          <w:marTop w:val="0"/>
          <w:marBottom w:val="0"/>
          <w:divBdr>
            <w:top w:val="none" w:sz="0" w:space="0" w:color="auto"/>
            <w:left w:val="none" w:sz="0" w:space="0" w:color="auto"/>
            <w:bottom w:val="none" w:sz="0" w:space="0" w:color="auto"/>
            <w:right w:val="none" w:sz="0" w:space="0" w:color="auto"/>
          </w:divBdr>
        </w:div>
        <w:div w:id="2033803684">
          <w:marLeft w:val="0"/>
          <w:marRight w:val="0"/>
          <w:marTop w:val="0"/>
          <w:marBottom w:val="0"/>
          <w:divBdr>
            <w:top w:val="none" w:sz="0" w:space="0" w:color="auto"/>
            <w:left w:val="none" w:sz="0" w:space="0" w:color="auto"/>
            <w:bottom w:val="none" w:sz="0" w:space="0" w:color="auto"/>
            <w:right w:val="none" w:sz="0" w:space="0" w:color="auto"/>
          </w:divBdr>
        </w:div>
        <w:div w:id="682636332">
          <w:marLeft w:val="0"/>
          <w:marRight w:val="0"/>
          <w:marTop w:val="0"/>
          <w:marBottom w:val="0"/>
          <w:divBdr>
            <w:top w:val="none" w:sz="0" w:space="0" w:color="auto"/>
            <w:left w:val="none" w:sz="0" w:space="0" w:color="auto"/>
            <w:bottom w:val="none" w:sz="0" w:space="0" w:color="auto"/>
            <w:right w:val="none" w:sz="0" w:space="0" w:color="auto"/>
          </w:divBdr>
        </w:div>
        <w:div w:id="158079138">
          <w:marLeft w:val="0"/>
          <w:marRight w:val="0"/>
          <w:marTop w:val="0"/>
          <w:marBottom w:val="0"/>
          <w:divBdr>
            <w:top w:val="none" w:sz="0" w:space="0" w:color="auto"/>
            <w:left w:val="none" w:sz="0" w:space="0" w:color="auto"/>
            <w:bottom w:val="none" w:sz="0" w:space="0" w:color="auto"/>
            <w:right w:val="none" w:sz="0" w:space="0" w:color="auto"/>
          </w:divBdr>
        </w:div>
        <w:div w:id="1671712414">
          <w:marLeft w:val="0"/>
          <w:marRight w:val="0"/>
          <w:marTop w:val="0"/>
          <w:marBottom w:val="0"/>
          <w:divBdr>
            <w:top w:val="none" w:sz="0" w:space="0" w:color="auto"/>
            <w:left w:val="none" w:sz="0" w:space="0" w:color="auto"/>
            <w:bottom w:val="none" w:sz="0" w:space="0" w:color="auto"/>
            <w:right w:val="none" w:sz="0" w:space="0" w:color="auto"/>
          </w:divBdr>
        </w:div>
        <w:div w:id="72094882">
          <w:marLeft w:val="0"/>
          <w:marRight w:val="0"/>
          <w:marTop w:val="0"/>
          <w:marBottom w:val="0"/>
          <w:divBdr>
            <w:top w:val="none" w:sz="0" w:space="0" w:color="auto"/>
            <w:left w:val="none" w:sz="0" w:space="0" w:color="auto"/>
            <w:bottom w:val="none" w:sz="0" w:space="0" w:color="auto"/>
            <w:right w:val="none" w:sz="0" w:space="0" w:color="auto"/>
          </w:divBdr>
        </w:div>
      </w:divsChild>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2024429">
      <w:bodyDiv w:val="1"/>
      <w:marLeft w:val="0"/>
      <w:marRight w:val="0"/>
      <w:marTop w:val="0"/>
      <w:marBottom w:val="0"/>
      <w:divBdr>
        <w:top w:val="none" w:sz="0" w:space="0" w:color="auto"/>
        <w:left w:val="none" w:sz="0" w:space="0" w:color="auto"/>
        <w:bottom w:val="none" w:sz="0" w:space="0" w:color="auto"/>
        <w:right w:val="none" w:sz="0" w:space="0" w:color="auto"/>
      </w:divBdr>
      <w:divsChild>
        <w:div w:id="1102064651">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10297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225921">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9668526">
      <w:bodyDiv w:val="1"/>
      <w:marLeft w:val="0"/>
      <w:marRight w:val="0"/>
      <w:marTop w:val="0"/>
      <w:marBottom w:val="0"/>
      <w:divBdr>
        <w:top w:val="none" w:sz="0" w:space="0" w:color="auto"/>
        <w:left w:val="none" w:sz="0" w:space="0" w:color="auto"/>
        <w:bottom w:val="none" w:sz="0" w:space="0" w:color="auto"/>
        <w:right w:val="none" w:sz="0" w:space="0" w:color="auto"/>
      </w:divBdr>
    </w:div>
    <w:div w:id="1424496552">
      <w:bodyDiv w:val="1"/>
      <w:marLeft w:val="0"/>
      <w:marRight w:val="0"/>
      <w:marTop w:val="0"/>
      <w:marBottom w:val="0"/>
      <w:divBdr>
        <w:top w:val="none" w:sz="0" w:space="0" w:color="auto"/>
        <w:left w:val="none" w:sz="0" w:space="0" w:color="auto"/>
        <w:bottom w:val="none" w:sz="0" w:space="0" w:color="auto"/>
        <w:right w:val="none" w:sz="0" w:space="0" w:color="auto"/>
      </w:divBdr>
    </w:div>
    <w:div w:id="1446803924">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3468731">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075575">
      <w:bodyDiv w:val="1"/>
      <w:marLeft w:val="0"/>
      <w:marRight w:val="0"/>
      <w:marTop w:val="0"/>
      <w:marBottom w:val="0"/>
      <w:divBdr>
        <w:top w:val="none" w:sz="0" w:space="0" w:color="auto"/>
        <w:left w:val="none" w:sz="0" w:space="0" w:color="auto"/>
        <w:bottom w:val="none" w:sz="0" w:space="0" w:color="auto"/>
        <w:right w:val="none" w:sz="0" w:space="0" w:color="auto"/>
      </w:divBdr>
    </w:div>
    <w:div w:id="1611862357">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567345">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6264046">
      <w:bodyDiv w:val="1"/>
      <w:marLeft w:val="0"/>
      <w:marRight w:val="0"/>
      <w:marTop w:val="0"/>
      <w:marBottom w:val="0"/>
      <w:divBdr>
        <w:top w:val="none" w:sz="0" w:space="0" w:color="auto"/>
        <w:left w:val="none" w:sz="0" w:space="0" w:color="auto"/>
        <w:bottom w:val="none" w:sz="0" w:space="0" w:color="auto"/>
        <w:right w:val="none" w:sz="0" w:space="0" w:color="auto"/>
      </w:divBdr>
      <w:divsChild>
        <w:div w:id="2136025520">
          <w:marLeft w:val="0"/>
          <w:marRight w:val="0"/>
          <w:marTop w:val="0"/>
          <w:marBottom w:val="0"/>
          <w:divBdr>
            <w:top w:val="none" w:sz="0" w:space="0" w:color="auto"/>
            <w:left w:val="none" w:sz="0" w:space="0" w:color="auto"/>
            <w:bottom w:val="none" w:sz="0" w:space="0" w:color="auto"/>
            <w:right w:val="none" w:sz="0" w:space="0" w:color="auto"/>
          </w:divBdr>
          <w:divsChild>
            <w:div w:id="847403111">
              <w:marLeft w:val="0"/>
              <w:marRight w:val="0"/>
              <w:marTop w:val="0"/>
              <w:marBottom w:val="0"/>
              <w:divBdr>
                <w:top w:val="none" w:sz="0" w:space="0" w:color="auto"/>
                <w:left w:val="none" w:sz="0" w:space="0" w:color="auto"/>
                <w:bottom w:val="none" w:sz="0" w:space="0" w:color="auto"/>
                <w:right w:val="none" w:sz="0" w:space="0" w:color="auto"/>
              </w:divBdr>
              <w:divsChild>
                <w:div w:id="1623344841">
                  <w:marLeft w:val="0"/>
                  <w:marRight w:val="0"/>
                  <w:marTop w:val="0"/>
                  <w:marBottom w:val="0"/>
                  <w:divBdr>
                    <w:top w:val="none" w:sz="0" w:space="0" w:color="auto"/>
                    <w:left w:val="none" w:sz="0" w:space="0" w:color="auto"/>
                    <w:bottom w:val="none" w:sz="0" w:space="0" w:color="auto"/>
                    <w:right w:val="none" w:sz="0" w:space="0" w:color="auto"/>
                  </w:divBdr>
                  <w:divsChild>
                    <w:div w:id="1767069247">
                      <w:marLeft w:val="0"/>
                      <w:marRight w:val="0"/>
                      <w:marTop w:val="0"/>
                      <w:marBottom w:val="0"/>
                      <w:divBdr>
                        <w:top w:val="none" w:sz="0" w:space="0" w:color="auto"/>
                        <w:left w:val="none" w:sz="0" w:space="0" w:color="auto"/>
                        <w:bottom w:val="none" w:sz="0" w:space="0" w:color="auto"/>
                        <w:right w:val="none" w:sz="0" w:space="0" w:color="auto"/>
                      </w:divBdr>
                      <w:divsChild>
                        <w:div w:id="187449314">
                          <w:marLeft w:val="0"/>
                          <w:marRight w:val="0"/>
                          <w:marTop w:val="0"/>
                          <w:marBottom w:val="0"/>
                          <w:divBdr>
                            <w:top w:val="none" w:sz="0" w:space="0" w:color="auto"/>
                            <w:left w:val="none" w:sz="0" w:space="0" w:color="auto"/>
                            <w:bottom w:val="none" w:sz="0" w:space="0" w:color="auto"/>
                            <w:right w:val="none" w:sz="0" w:space="0" w:color="auto"/>
                          </w:divBdr>
                          <w:divsChild>
                            <w:div w:id="119210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079139">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736649">
      <w:bodyDiv w:val="1"/>
      <w:marLeft w:val="0"/>
      <w:marRight w:val="0"/>
      <w:marTop w:val="0"/>
      <w:marBottom w:val="0"/>
      <w:divBdr>
        <w:top w:val="none" w:sz="0" w:space="0" w:color="auto"/>
        <w:left w:val="none" w:sz="0" w:space="0" w:color="auto"/>
        <w:bottom w:val="none" w:sz="0" w:space="0" w:color="auto"/>
        <w:right w:val="none" w:sz="0" w:space="0" w:color="auto"/>
      </w:divBdr>
      <w:divsChild>
        <w:div w:id="1962760464">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8368557">
      <w:bodyDiv w:val="1"/>
      <w:marLeft w:val="0"/>
      <w:marRight w:val="0"/>
      <w:marTop w:val="0"/>
      <w:marBottom w:val="0"/>
      <w:divBdr>
        <w:top w:val="none" w:sz="0" w:space="0" w:color="auto"/>
        <w:left w:val="none" w:sz="0" w:space="0" w:color="auto"/>
        <w:bottom w:val="none" w:sz="0" w:space="0" w:color="auto"/>
        <w:right w:val="none" w:sz="0" w:space="0" w:color="auto"/>
      </w:divBdr>
      <w:divsChild>
        <w:div w:id="1599095108">
          <w:marLeft w:val="0"/>
          <w:marRight w:val="0"/>
          <w:marTop w:val="0"/>
          <w:marBottom w:val="0"/>
          <w:divBdr>
            <w:top w:val="none" w:sz="0" w:space="0" w:color="auto"/>
            <w:left w:val="none" w:sz="0" w:space="0" w:color="auto"/>
            <w:bottom w:val="none" w:sz="0" w:space="0" w:color="auto"/>
            <w:right w:val="none" w:sz="0" w:space="0" w:color="auto"/>
          </w:divBdr>
        </w:div>
      </w:divsChild>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7909198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6950527">
      <w:bodyDiv w:val="1"/>
      <w:marLeft w:val="0"/>
      <w:marRight w:val="0"/>
      <w:marTop w:val="0"/>
      <w:marBottom w:val="0"/>
      <w:divBdr>
        <w:top w:val="none" w:sz="0" w:space="0" w:color="auto"/>
        <w:left w:val="none" w:sz="0" w:space="0" w:color="auto"/>
        <w:bottom w:val="none" w:sz="0" w:space="0" w:color="auto"/>
        <w:right w:val="none" w:sz="0" w:space="0" w:color="auto"/>
      </w:divBdr>
    </w:div>
    <w:div w:id="2098212008">
      <w:bodyDiv w:val="1"/>
      <w:marLeft w:val="0"/>
      <w:marRight w:val="0"/>
      <w:marTop w:val="0"/>
      <w:marBottom w:val="0"/>
      <w:divBdr>
        <w:top w:val="none" w:sz="0" w:space="0" w:color="auto"/>
        <w:left w:val="none" w:sz="0" w:space="0" w:color="auto"/>
        <w:bottom w:val="none" w:sz="0" w:space="0" w:color="auto"/>
        <w:right w:val="none" w:sz="0" w:space="0" w:color="auto"/>
      </w:divBdr>
      <w:divsChild>
        <w:div w:id="1210149712">
          <w:marLeft w:val="0"/>
          <w:marRight w:val="0"/>
          <w:marTop w:val="0"/>
          <w:marBottom w:val="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22E27E-64A1-4F41-A85C-9745AADF1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11136</Words>
  <Characters>63481</Characters>
  <Application>Microsoft Office Word</Application>
  <DocSecurity>0</DocSecurity>
  <Lines>529</Lines>
  <Paragraphs>148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2026-03-03T22:50:00Z</cp:lastPrinted>
  <dcterms:created xsi:type="dcterms:W3CDTF">2026-03-03T22:52:00Z</dcterms:created>
  <dcterms:modified xsi:type="dcterms:W3CDTF">2026-03-03T22:52:00Z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