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6FB6270" w:rsidR="009125CE" w:rsidRPr="003F2A2B" w:rsidRDefault="00B16600" w:rsidP="00B1660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F2A2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F2A6F10">
            <wp:simplePos x="0" y="0"/>
            <wp:positionH relativeFrom="margin">
              <wp:posOffset>201930</wp:posOffset>
            </wp:positionH>
            <wp:positionV relativeFrom="margin">
              <wp:posOffset>-102870</wp:posOffset>
            </wp:positionV>
            <wp:extent cx="1670685" cy="1550035"/>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0685" cy="1550035"/>
                    </a:xfrm>
                    <a:prstGeom prst="rect">
                      <a:avLst/>
                    </a:prstGeom>
                  </pic:spPr>
                </pic:pic>
              </a:graphicData>
            </a:graphic>
            <wp14:sizeRelH relativeFrom="margin">
              <wp14:pctWidth>0</wp14:pctWidth>
            </wp14:sizeRelH>
            <wp14:sizeRelV relativeFrom="margin">
              <wp14:pctHeight>0</wp14:pctHeight>
            </wp14:sizeRelV>
          </wp:anchor>
        </w:drawing>
      </w:r>
      <w:r w:rsidR="009125CE" w:rsidRPr="003F2A2B">
        <w:rPr>
          <w:rFonts w:ascii="Simplified Arabic" w:hAnsi="Simplified Arabic" w:cs="Simplified Arabic"/>
          <w:b/>
          <w:bCs/>
          <w:color w:val="000000" w:themeColor="text1"/>
          <w:sz w:val="32"/>
          <w:szCs w:val="32"/>
          <w:rtl/>
          <w:lang w:bidi="ar-EG"/>
        </w:rPr>
        <w:t xml:space="preserve">جامعة ميدأوشن </w:t>
      </w:r>
    </w:p>
    <w:p w14:paraId="1E957002" w14:textId="788BD1C5" w:rsidR="00F546CE" w:rsidRPr="003F2A2B" w:rsidRDefault="009125CE" w:rsidP="00B1660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F2A2B">
        <w:rPr>
          <w:rFonts w:ascii="Simplified Arabic" w:hAnsi="Simplified Arabic" w:cs="Simplified Arabic"/>
          <w:b/>
          <w:bCs/>
          <w:color w:val="000000" w:themeColor="text1"/>
          <w:sz w:val="32"/>
          <w:szCs w:val="32"/>
          <w:rtl/>
          <w:lang w:bidi="ar-EG"/>
        </w:rPr>
        <w:t xml:space="preserve">كلية </w:t>
      </w:r>
      <w:r w:rsidR="008C42C1" w:rsidRPr="003F2A2B">
        <w:rPr>
          <w:rFonts w:ascii="Simplified Arabic" w:hAnsi="Simplified Arabic" w:cs="Simplified Arabic"/>
          <w:b/>
          <w:bCs/>
          <w:color w:val="000000" w:themeColor="text1"/>
          <w:sz w:val="32"/>
          <w:szCs w:val="32"/>
          <w:rtl/>
          <w:lang w:bidi="ar-EG"/>
        </w:rPr>
        <w:t>الإدارة</w:t>
      </w:r>
      <w:r w:rsidRPr="003F2A2B">
        <w:rPr>
          <w:rFonts w:ascii="Simplified Arabic" w:hAnsi="Simplified Arabic" w:cs="Simplified Arabic"/>
          <w:b/>
          <w:bCs/>
          <w:color w:val="000000" w:themeColor="text1"/>
          <w:sz w:val="32"/>
          <w:szCs w:val="32"/>
          <w:rtl/>
          <w:lang w:bidi="ar-EG"/>
        </w:rPr>
        <w:t xml:space="preserve"> </w:t>
      </w:r>
    </w:p>
    <w:p w14:paraId="0217C513" w14:textId="4DC6CA29" w:rsidR="009125CE" w:rsidRPr="003F2A2B" w:rsidRDefault="009125CE" w:rsidP="00B1660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F2A2B">
        <w:rPr>
          <w:rFonts w:ascii="Simplified Arabic" w:hAnsi="Simplified Arabic" w:cs="Simplified Arabic"/>
          <w:b/>
          <w:bCs/>
          <w:color w:val="000000" w:themeColor="text1"/>
          <w:sz w:val="32"/>
          <w:szCs w:val="32"/>
          <w:rtl/>
          <w:lang w:bidi="ar-EG"/>
        </w:rPr>
        <w:t>تخصص</w:t>
      </w:r>
      <w:r w:rsidR="00B15A9E" w:rsidRPr="003F2A2B">
        <w:rPr>
          <w:rFonts w:ascii="Simplified Arabic" w:hAnsi="Simplified Arabic" w:cs="Simplified Arabic"/>
          <w:b/>
          <w:bCs/>
          <w:color w:val="000000" w:themeColor="text1"/>
          <w:sz w:val="32"/>
          <w:szCs w:val="32"/>
          <w:rtl/>
          <w:lang w:bidi="ar-EG"/>
        </w:rPr>
        <w:t xml:space="preserve"> </w:t>
      </w:r>
      <w:r w:rsidR="00854B0B" w:rsidRPr="003F2A2B">
        <w:rPr>
          <w:rFonts w:ascii="Simplified Arabic" w:hAnsi="Simplified Arabic" w:cs="Simplified Arabic"/>
          <w:b/>
          <w:bCs/>
          <w:color w:val="000000" w:themeColor="text1"/>
          <w:sz w:val="32"/>
          <w:szCs w:val="32"/>
          <w:rtl/>
          <w:lang w:bidi="ar-EG"/>
        </w:rPr>
        <w:t xml:space="preserve">اداره </w:t>
      </w:r>
      <w:r w:rsidR="001B46EC" w:rsidRPr="003F2A2B">
        <w:rPr>
          <w:rFonts w:ascii="Simplified Arabic" w:hAnsi="Simplified Arabic" w:cs="Simplified Arabic"/>
          <w:b/>
          <w:bCs/>
          <w:color w:val="000000" w:themeColor="text1"/>
          <w:sz w:val="32"/>
          <w:szCs w:val="32"/>
          <w:rtl/>
          <w:lang w:bidi="ar-EG"/>
        </w:rPr>
        <w:t>ال</w:t>
      </w:r>
      <w:r w:rsidR="00823CF5" w:rsidRPr="003F2A2B">
        <w:rPr>
          <w:rFonts w:ascii="Simplified Arabic" w:hAnsi="Simplified Arabic" w:cs="Simplified Arabic"/>
          <w:b/>
          <w:bCs/>
          <w:color w:val="000000" w:themeColor="text1"/>
          <w:sz w:val="32"/>
          <w:szCs w:val="32"/>
          <w:rtl/>
          <w:lang w:bidi="ar-EG"/>
        </w:rPr>
        <w:t>م</w:t>
      </w:r>
      <w:r w:rsidR="009F7CF1" w:rsidRPr="003F2A2B">
        <w:rPr>
          <w:rFonts w:ascii="Simplified Arabic" w:hAnsi="Simplified Arabic" w:cs="Simplified Arabic"/>
          <w:b/>
          <w:bCs/>
          <w:color w:val="000000" w:themeColor="text1"/>
          <w:sz w:val="32"/>
          <w:szCs w:val="32"/>
          <w:rtl/>
          <w:lang w:bidi="ar-EG"/>
        </w:rPr>
        <w:t>خاطر</w:t>
      </w:r>
    </w:p>
    <w:p w14:paraId="0A25F43C" w14:textId="77777777" w:rsidR="008C7BB4" w:rsidRPr="003F2A2B" w:rsidRDefault="008C7BB4" w:rsidP="00B1660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A087263" w14:textId="77777777" w:rsidR="00802A26" w:rsidRPr="003F2A2B" w:rsidRDefault="00802A26" w:rsidP="00B1660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3F2A2B">
        <w:rPr>
          <w:rFonts w:ascii="Simplified Arabic" w:hAnsi="Simplified Arabic" w:cs="Simplified Arabic"/>
          <w:b/>
          <w:bCs/>
          <w:color w:val="000000" w:themeColor="text1"/>
          <w:sz w:val="40"/>
          <w:szCs w:val="40"/>
          <w:rtl/>
        </w:rPr>
        <w:t>أثر جودة الاتصال بالمخاطر في نشرات الإنذار المبكر على الاستجابة المجتمعية للظواهر الجوية: دراسة ميدانية على مستفيدي خدمات الأرصاد الجوية في مدينة الرياض</w:t>
      </w:r>
    </w:p>
    <w:p w14:paraId="381A239C" w14:textId="77777777" w:rsidR="00B16600" w:rsidRPr="003F2A2B" w:rsidRDefault="00B16600" w:rsidP="00B166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1B2CD819" w14:textId="77777777" w:rsidR="00A3598B" w:rsidRDefault="009125CE" w:rsidP="00B166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2A2B">
        <w:rPr>
          <w:rFonts w:ascii="Simplified Arabic" w:hAnsi="Simplified Arabic" w:cs="Simplified Arabic"/>
          <w:b/>
          <w:bCs/>
          <w:color w:val="000000" w:themeColor="text1"/>
          <w:sz w:val="36"/>
          <w:szCs w:val="36"/>
          <w:rtl/>
          <w:lang w:bidi="ar-EG"/>
        </w:rPr>
        <w:t>إعداد الطالب/</w:t>
      </w:r>
    </w:p>
    <w:p w14:paraId="751A7E65" w14:textId="769A5E9E" w:rsidR="009125CE" w:rsidRDefault="0017692C" w:rsidP="00B16600">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lang w:bidi="ar-EG"/>
        </w:rPr>
        <w:t xml:space="preserve"> </w:t>
      </w:r>
      <w:r>
        <w:rPr>
          <w:rFonts w:ascii="Simplified Arabic" w:hAnsi="Simplified Arabic" w:cs="Simplified Arabic" w:hint="cs"/>
          <w:b/>
          <w:bCs/>
          <w:color w:val="000000" w:themeColor="text1"/>
          <w:sz w:val="36"/>
          <w:szCs w:val="36"/>
          <w:rtl/>
        </w:rPr>
        <w:t>يعقوب يوسف فلاح الصحفي</w:t>
      </w:r>
    </w:p>
    <w:p w14:paraId="1952CBE9" w14:textId="4DEF6533" w:rsidR="0017692C" w:rsidRPr="003F2A2B" w:rsidRDefault="0017692C" w:rsidP="00B16600">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253001191</w:t>
      </w:r>
    </w:p>
    <w:p w14:paraId="18A62DA5" w14:textId="77777777" w:rsidR="00802A26" w:rsidRPr="003F2A2B" w:rsidRDefault="00802A26" w:rsidP="00B16600">
      <w:pPr>
        <w:spacing w:before="100" w:beforeAutospacing="1" w:after="100" w:afterAutospacing="1" w:line="276" w:lineRule="auto"/>
        <w:jc w:val="both"/>
        <w:rPr>
          <w:rFonts w:ascii="Simplified Arabic" w:hAnsi="Simplified Arabic" w:cs="Simplified Arabic"/>
          <w:color w:val="000000" w:themeColor="text1"/>
          <w:sz w:val="28"/>
          <w:szCs w:val="28"/>
          <w:rtl/>
        </w:rPr>
      </w:pPr>
    </w:p>
    <w:tbl>
      <w:tblPr>
        <w:bidiVisual/>
        <w:tblW w:w="0" w:type="auto"/>
        <w:tblLook w:val="04A0" w:firstRow="1" w:lastRow="0" w:firstColumn="1" w:lastColumn="0" w:noHBand="0" w:noVBand="1"/>
      </w:tblPr>
      <w:tblGrid>
        <w:gridCol w:w="4530"/>
        <w:gridCol w:w="4531"/>
      </w:tblGrid>
      <w:tr w:rsidR="00B16600" w:rsidRPr="003F2A2B" w14:paraId="39C2EABC" w14:textId="77777777" w:rsidTr="00FD7401">
        <w:tc>
          <w:tcPr>
            <w:tcW w:w="4530" w:type="dxa"/>
          </w:tcPr>
          <w:p w14:paraId="2041900A" w14:textId="77777777" w:rsidR="00B16600" w:rsidRPr="003F2A2B" w:rsidRDefault="00B16600" w:rsidP="00FD740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2A2B">
              <w:rPr>
                <w:rFonts w:ascii="Simplified Arabic" w:hAnsi="Simplified Arabic" w:cs="Simplified Arabic" w:hint="cs"/>
                <w:b/>
                <w:bCs/>
                <w:color w:val="000000" w:themeColor="text1"/>
                <w:sz w:val="36"/>
                <w:szCs w:val="36"/>
                <w:rtl/>
                <w:lang w:bidi="ar-EG"/>
              </w:rPr>
              <w:t>المشرف الرئيسي/</w:t>
            </w:r>
          </w:p>
        </w:tc>
        <w:tc>
          <w:tcPr>
            <w:tcW w:w="4531" w:type="dxa"/>
          </w:tcPr>
          <w:p w14:paraId="0E3F9EFC" w14:textId="77777777" w:rsidR="00B16600" w:rsidRPr="003F2A2B" w:rsidRDefault="00B16600" w:rsidP="00FD740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2A2B">
              <w:rPr>
                <w:rFonts w:ascii="Simplified Arabic" w:hAnsi="Simplified Arabic" w:cs="Simplified Arabic" w:hint="cs"/>
                <w:b/>
                <w:bCs/>
                <w:color w:val="000000" w:themeColor="text1"/>
                <w:sz w:val="36"/>
                <w:szCs w:val="36"/>
                <w:rtl/>
                <w:lang w:bidi="ar-EG"/>
              </w:rPr>
              <w:t>المشرف الثاني/</w:t>
            </w:r>
          </w:p>
        </w:tc>
      </w:tr>
      <w:tr w:rsidR="00B16600" w:rsidRPr="003F2A2B" w14:paraId="032791D4" w14:textId="77777777" w:rsidTr="00FD7401">
        <w:tc>
          <w:tcPr>
            <w:tcW w:w="4530" w:type="dxa"/>
          </w:tcPr>
          <w:p w14:paraId="05B40930" w14:textId="77777777" w:rsidR="00B16600" w:rsidRPr="003F2A2B" w:rsidRDefault="00B16600" w:rsidP="00FD740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2A2B">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6D13693" w14:textId="77777777" w:rsidR="00B16600" w:rsidRPr="003F2A2B" w:rsidRDefault="00B16600" w:rsidP="00FD740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2A2B">
              <w:rPr>
                <w:rFonts w:ascii="Simplified Arabic" w:eastAsia="Calibri" w:hAnsi="Simplified Arabic" w:cs="Simplified Arabic"/>
                <w:color w:val="000000" w:themeColor="text1"/>
                <w:kern w:val="0"/>
                <w:sz w:val="36"/>
                <w:szCs w:val="36"/>
                <w:rtl/>
                <w:lang w:bidi="ar-EG"/>
                <w14:ligatures w14:val="none"/>
              </w:rPr>
              <w:t>د.فايز جراد</w:t>
            </w:r>
          </w:p>
        </w:tc>
      </w:tr>
    </w:tbl>
    <w:p w14:paraId="20121F20" w14:textId="77777777" w:rsidR="00B16600" w:rsidRPr="003F2A2B" w:rsidRDefault="00B16600" w:rsidP="00B166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2A2B">
        <w:rPr>
          <w:rFonts w:ascii="Simplified Arabic" w:hAnsi="Simplified Arabic" w:cs="Simplified Arabic"/>
          <w:b/>
          <w:bCs/>
          <w:color w:val="000000" w:themeColor="text1"/>
          <w:sz w:val="36"/>
          <w:szCs w:val="36"/>
          <w:rtl/>
          <w:lang w:bidi="ar-EG"/>
        </w:rPr>
        <w:t>العام الدراسي:</w:t>
      </w:r>
    </w:p>
    <w:p w14:paraId="7240CF70" w14:textId="77777777" w:rsidR="00B16600" w:rsidRPr="003F2A2B" w:rsidRDefault="00B16600" w:rsidP="00B1660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3F2A2B">
        <w:rPr>
          <w:rFonts w:ascii="Simplified Arabic" w:hAnsi="Simplified Arabic" w:cs="Simplified Arabic" w:hint="cs"/>
          <w:color w:val="000000" w:themeColor="text1"/>
          <w:sz w:val="36"/>
          <w:szCs w:val="36"/>
          <w:rtl/>
          <w:lang w:bidi="ar-EG"/>
        </w:rPr>
        <w:t xml:space="preserve">1448 </w:t>
      </w:r>
      <w:r w:rsidRPr="003F2A2B">
        <w:rPr>
          <w:rFonts w:ascii="Simplified Arabic" w:hAnsi="Simplified Arabic" w:cs="Simplified Arabic"/>
          <w:color w:val="000000" w:themeColor="text1"/>
          <w:sz w:val="36"/>
          <w:szCs w:val="36"/>
          <w:rtl/>
          <w:lang w:bidi="ar-EG"/>
        </w:rPr>
        <w:t>–</w:t>
      </w:r>
      <w:r w:rsidRPr="003F2A2B">
        <w:rPr>
          <w:rFonts w:ascii="Simplified Arabic" w:hAnsi="Simplified Arabic" w:cs="Simplified Arabic" w:hint="cs"/>
          <w:color w:val="000000" w:themeColor="text1"/>
          <w:sz w:val="36"/>
          <w:szCs w:val="36"/>
          <w:rtl/>
          <w:lang w:bidi="ar-EG"/>
        </w:rPr>
        <w:t xml:space="preserve"> 2026</w:t>
      </w:r>
    </w:p>
    <w:p w14:paraId="342B93BF" w14:textId="77777777" w:rsidR="00B16600" w:rsidRPr="003F2A2B" w:rsidRDefault="00B16600" w:rsidP="00B16600">
      <w:pPr>
        <w:spacing w:before="100" w:beforeAutospacing="1" w:after="100" w:afterAutospacing="1" w:line="276" w:lineRule="auto"/>
        <w:jc w:val="both"/>
        <w:rPr>
          <w:rFonts w:ascii="Simplified Arabic" w:hAnsi="Simplified Arabic" w:cs="Simplified Arabic"/>
          <w:color w:val="000000" w:themeColor="text1"/>
          <w:sz w:val="28"/>
          <w:szCs w:val="28"/>
          <w:rtl/>
        </w:rPr>
        <w:sectPr w:rsidR="00B16600" w:rsidRPr="003F2A2B" w:rsidSect="00B16600">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4D789DCE" w14:textId="2DB66E6D" w:rsidR="00B16600" w:rsidRPr="003F2A2B" w:rsidRDefault="00FD7401" w:rsidP="00FD7401">
      <w:pPr>
        <w:pStyle w:val="NormalWeb"/>
        <w:bidi/>
        <w:spacing w:line="276" w:lineRule="auto"/>
        <w:jc w:val="center"/>
        <w:outlineLvl w:val="0"/>
        <w:rPr>
          <w:rFonts w:ascii="Simplified Arabic" w:hAnsi="Simplified Arabic" w:cs="Simplified Arabic"/>
          <w:b/>
          <w:bCs/>
          <w:color w:val="000000" w:themeColor="text1"/>
          <w:sz w:val="40"/>
          <w:szCs w:val="40"/>
          <w:rtl/>
          <w:lang w:bidi="ar-EG"/>
        </w:rPr>
      </w:pPr>
      <w:bookmarkStart w:id="0" w:name="_Toc233759611"/>
      <w:bookmarkStart w:id="1" w:name="_Hlk172151144"/>
      <w:bookmarkStart w:id="2" w:name="_Toc169790489"/>
      <w:r w:rsidRPr="003F2A2B">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667CB6A7" w14:textId="34AFF5FE" w:rsidR="00B16600" w:rsidRPr="003F2A2B" w:rsidRDefault="00FD7401" w:rsidP="00FD7401">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759612"/>
      <w:r w:rsidRPr="003F2A2B">
        <w:rPr>
          <w:rFonts w:ascii="Simplified Arabic" w:hAnsi="Simplified Arabic" w:cs="Simplified Arabic" w:hint="cs"/>
          <w:b/>
          <w:bCs/>
          <w:color w:val="000000" w:themeColor="text1"/>
          <w:sz w:val="36"/>
          <w:szCs w:val="36"/>
          <w:rtl/>
        </w:rPr>
        <w:t>1.1 المقدمة</w:t>
      </w:r>
      <w:bookmarkEnd w:id="3"/>
    </w:p>
    <w:p w14:paraId="5DF77241" w14:textId="4609D62A" w:rsidR="00802A26" w:rsidRPr="003F2A2B" w:rsidRDefault="00802A26" w:rsidP="00FD7401">
      <w:pPr>
        <w:pStyle w:val="NormalWeb"/>
        <w:bidi/>
        <w:spacing w:line="276" w:lineRule="auto"/>
        <w:ind w:firstLine="424"/>
        <w:jc w:val="both"/>
        <w:rPr>
          <w:rFonts w:ascii="Simplified Arabic" w:hAnsi="Simplified Arabic" w:cs="Simplified Arabic"/>
          <w:color w:val="000000" w:themeColor="text1"/>
          <w:sz w:val="28"/>
          <w:szCs w:val="28"/>
        </w:rPr>
      </w:pPr>
      <w:r w:rsidRPr="003F2A2B">
        <w:rPr>
          <w:rFonts w:ascii="Simplified Arabic" w:hAnsi="Simplified Arabic" w:cs="Simplified Arabic"/>
          <w:color w:val="000000" w:themeColor="text1"/>
          <w:sz w:val="28"/>
          <w:szCs w:val="28"/>
          <w:rtl/>
        </w:rPr>
        <w:t xml:space="preserve">يشهد العالم تصاعدًا ملحوظًا في وتيرة الظواهر الجوية المتطرفة وشدّتها، إذ تشير تقارير المنظمة العالمية للأرصاد الجوية </w:t>
      </w:r>
      <w:r w:rsidRPr="003F2A2B">
        <w:rPr>
          <w:rFonts w:ascii="Simplified Arabic" w:hAnsi="Simplified Arabic" w:cs="Simplified Arabic"/>
          <w:color w:val="000000" w:themeColor="text1"/>
          <w:sz w:val="28"/>
          <w:szCs w:val="28"/>
        </w:rPr>
        <w:t xml:space="preserve">(WMO, 2021) </w:t>
      </w:r>
      <w:r w:rsidRPr="003F2A2B">
        <w:rPr>
          <w:rFonts w:ascii="Simplified Arabic" w:hAnsi="Simplified Arabic" w:cs="Simplified Arabic"/>
          <w:color w:val="000000" w:themeColor="text1"/>
          <w:sz w:val="28"/>
          <w:szCs w:val="28"/>
          <w:rtl/>
        </w:rPr>
        <w:t xml:space="preserve">إلى أنّ عدد الكوارث المرتبطة بالطقس والمناخ قد تضاعف خمس مرات خلال العقود الخمسة الأخيرة، مما فرض على الحكومات والمجتمعات ضرورة تطوير آليات فعّالة للتحذير والاستعداد، </w:t>
      </w:r>
      <w:r w:rsidR="009F7CF1" w:rsidRPr="003F2A2B">
        <w:rPr>
          <w:rFonts w:ascii="Simplified Arabic" w:hAnsi="Simplified Arabic" w:cs="Simplified Arabic"/>
          <w:color w:val="000000" w:themeColor="text1"/>
          <w:sz w:val="28"/>
          <w:szCs w:val="28"/>
          <w:rtl/>
        </w:rPr>
        <w:t>و</w:t>
      </w:r>
      <w:r w:rsidRPr="003F2A2B">
        <w:rPr>
          <w:rFonts w:ascii="Simplified Arabic" w:hAnsi="Simplified Arabic" w:cs="Simplified Arabic"/>
          <w:color w:val="000000" w:themeColor="text1"/>
          <w:sz w:val="28"/>
          <w:szCs w:val="28"/>
          <w:rtl/>
        </w:rPr>
        <w:t>أولى إطار سنداي للحدّ من مخاطر الكوارث (2015–2030) عنايةً خاصة بأنظمة الإنذار المبكر بوصفها ركيزةً أساسية لحماية الأرواح والممتلكات، غير أنّ فاعلية هذه الأنظمة لا تتوقف على الرصد والتنبؤ فحسب، بل ترتبط ارتباطًا وثيقًا بجودة عملية الاتصال التي تنقل التحذير إلى الجمهور المستهدف</w:t>
      </w:r>
      <w:r w:rsidRPr="003F2A2B">
        <w:rPr>
          <w:rFonts w:ascii="Simplified Arabic" w:hAnsi="Simplified Arabic" w:cs="Simplified Arabic"/>
          <w:color w:val="000000" w:themeColor="text1"/>
          <w:sz w:val="28"/>
          <w:szCs w:val="28"/>
        </w:rPr>
        <w:t xml:space="preserve"> (Fakhruddin et al., 2020).</w:t>
      </w:r>
    </w:p>
    <w:p w14:paraId="78E71C20" w14:textId="77777777" w:rsidR="00802A26" w:rsidRPr="003F2A2B" w:rsidRDefault="00802A26" w:rsidP="00FD7401">
      <w:pPr>
        <w:pStyle w:val="NormalWeb"/>
        <w:bidi/>
        <w:spacing w:line="276" w:lineRule="auto"/>
        <w:ind w:firstLine="424"/>
        <w:jc w:val="both"/>
        <w:rPr>
          <w:rFonts w:ascii="Simplified Arabic" w:hAnsi="Simplified Arabic" w:cs="Simplified Arabic"/>
          <w:color w:val="000000" w:themeColor="text1"/>
          <w:sz w:val="28"/>
          <w:szCs w:val="28"/>
        </w:rPr>
      </w:pPr>
      <w:r w:rsidRPr="003F2A2B">
        <w:rPr>
          <w:rFonts w:ascii="Simplified Arabic" w:hAnsi="Simplified Arabic" w:cs="Simplified Arabic"/>
          <w:color w:val="000000" w:themeColor="text1"/>
          <w:sz w:val="28"/>
          <w:szCs w:val="28"/>
          <w:rtl/>
        </w:rPr>
        <w:t>يُعَدّ اتصال المخاطر أحد أبرز أشكال الاتصال في المواقف الحرجة والطارئة، إذ يهدف إلى تزويد الأفراد بالمعلومات اللازمة لاتخاذ قرارات مستنيرة لحماية أنفسهم وممتلكاتهم والبيئة المحيطة بهم، ويمتدّ دوره عبر مراحل ما قبل الحدث وأثنائه وما بعده (قواسم، 2020). وقد تعدّدت الأبعاد التي تُحدّد جودة هذا الاتصال، فمن حيث البنية الاستراتيجية حدّد نموذج</w:t>
      </w:r>
      <w:r w:rsidRPr="003F2A2B">
        <w:rPr>
          <w:rFonts w:ascii="Simplified Arabic" w:hAnsi="Simplified Arabic" w:cs="Simplified Arabic"/>
          <w:color w:val="000000" w:themeColor="text1"/>
          <w:sz w:val="28"/>
          <w:szCs w:val="28"/>
        </w:rPr>
        <w:t xml:space="preserve"> CERC </w:t>
      </w:r>
      <w:r w:rsidRPr="003F2A2B">
        <w:rPr>
          <w:rFonts w:ascii="Simplified Arabic" w:hAnsi="Simplified Arabic" w:cs="Simplified Arabic"/>
          <w:color w:val="000000" w:themeColor="text1"/>
          <w:sz w:val="28"/>
          <w:szCs w:val="28"/>
          <w:rtl/>
        </w:rPr>
        <w:t>الصادر عن مراكز السيطرة على الأمراض تسع استراتيجيات اتصالية تتوزّع على خمس مراحل لإدارة الأزمات، مؤكّدًا أنّ الاتصال الفعّال يجب أن يبدأ قبل وقوع الخطر ويستمرّ حتى بعد انحسار التهديد (يحيى بن لعربي، 2022). كذلك أوضحت الدراسات أنّ اتصال المخاطر في مجال الصحة العمومية يتطلّب مقاربة منظومية تعتمد أساسًا على تكثيف الوسائل والمعلومات التقنية لضمان وصول الرسالة بدقّة وسرعة (هارون، 2024)</w:t>
      </w:r>
      <w:r w:rsidRPr="003F2A2B">
        <w:rPr>
          <w:rFonts w:ascii="Simplified Arabic" w:hAnsi="Simplified Arabic" w:cs="Simplified Arabic"/>
          <w:color w:val="000000" w:themeColor="text1"/>
          <w:sz w:val="28"/>
          <w:szCs w:val="28"/>
        </w:rPr>
        <w:t>.</w:t>
      </w:r>
    </w:p>
    <w:p w14:paraId="552EE2C6" w14:textId="356A8E89" w:rsidR="00802A26" w:rsidRPr="003F2A2B" w:rsidRDefault="00802A26" w:rsidP="00FD7401">
      <w:pPr>
        <w:pStyle w:val="NormalWeb"/>
        <w:bidi/>
        <w:spacing w:line="276" w:lineRule="auto"/>
        <w:ind w:firstLine="424"/>
        <w:jc w:val="both"/>
        <w:rPr>
          <w:rFonts w:ascii="Simplified Arabic" w:hAnsi="Simplified Arabic" w:cs="Simplified Arabic"/>
          <w:color w:val="000000" w:themeColor="text1"/>
          <w:sz w:val="28"/>
          <w:szCs w:val="28"/>
        </w:rPr>
      </w:pPr>
      <w:r w:rsidRPr="003F2A2B">
        <w:rPr>
          <w:rFonts w:ascii="Simplified Arabic" w:hAnsi="Simplified Arabic" w:cs="Simplified Arabic"/>
          <w:color w:val="000000" w:themeColor="text1"/>
          <w:sz w:val="28"/>
          <w:szCs w:val="28"/>
          <w:rtl/>
        </w:rPr>
        <w:t>من جهة أخرى، تمثّل الاستجابة المجتمعية للظواهر الجوية المحصّلة النهائية لمنظومة الإنذار المبكر بأكملها، فهي تعكس مدى تحوّل الرسالة التحذيرية إلى سلوك وقائي فعلي لدى الأفراد. وقد أبرزت الأدبيات أنّ استجابة المجتمعات تتباين بحسب متغيرات متعددة منها الموقع الجغرافي والخصائص الاجتماعية والديموغرافية، حيث رصدت دراسات فروقًا جوهرية في أنماط تلقّي التحذيرات وفهمها والتفاعل معها بين مجتمعات مختلفة داخل الدولة الواحدة</w:t>
      </w:r>
      <w:r w:rsidRPr="003F2A2B">
        <w:rPr>
          <w:rFonts w:ascii="Simplified Arabic" w:hAnsi="Simplified Arabic" w:cs="Simplified Arabic"/>
          <w:color w:val="000000" w:themeColor="text1"/>
          <w:sz w:val="28"/>
          <w:szCs w:val="28"/>
        </w:rPr>
        <w:t xml:space="preserve"> </w:t>
      </w:r>
      <w:r w:rsidR="009F7CF1" w:rsidRPr="003F2A2B">
        <w:rPr>
          <w:rFonts w:ascii="Simplified Arabic" w:hAnsi="Simplified Arabic" w:cs="Simplified Arabic"/>
          <w:color w:val="000000" w:themeColor="text1"/>
          <w:sz w:val="28"/>
          <w:szCs w:val="28"/>
          <w:rtl/>
        </w:rPr>
        <w:t>،</w:t>
      </w:r>
      <w:r w:rsidRPr="003F2A2B">
        <w:rPr>
          <w:rFonts w:ascii="Simplified Arabic" w:hAnsi="Simplified Arabic" w:cs="Simplified Arabic"/>
          <w:color w:val="000000" w:themeColor="text1"/>
          <w:sz w:val="28"/>
          <w:szCs w:val="28"/>
        </w:rPr>
        <w:t xml:space="preserve"> </w:t>
      </w:r>
      <w:r w:rsidRPr="003F2A2B">
        <w:rPr>
          <w:rFonts w:ascii="Simplified Arabic" w:hAnsi="Simplified Arabic" w:cs="Simplified Arabic"/>
          <w:color w:val="000000" w:themeColor="text1"/>
          <w:sz w:val="28"/>
          <w:szCs w:val="28"/>
          <w:rtl/>
        </w:rPr>
        <w:t>كما أنّ طبيعة المعلومات المضمّنة في التحذير ذاتها تلعب دورًا محوريًا، فتضمين بيانات الاحتمالية والأثر المتوقّع يُعزّز النوايا السلوكية الوقائية لدى الجمهور مقارنةً بالتحذيرات التقليدية المقتصرة على وصف الحالة الجوية</w:t>
      </w:r>
      <w:r w:rsidRPr="003F2A2B">
        <w:rPr>
          <w:rFonts w:ascii="Simplified Arabic" w:hAnsi="Simplified Arabic" w:cs="Simplified Arabic"/>
          <w:color w:val="000000" w:themeColor="text1"/>
          <w:sz w:val="28"/>
          <w:szCs w:val="28"/>
        </w:rPr>
        <w:t xml:space="preserve"> (Taylor et al., 2023).</w:t>
      </w:r>
    </w:p>
    <w:p w14:paraId="02BE962F" w14:textId="0E00F1EE" w:rsidR="00802A26" w:rsidRPr="003F2A2B" w:rsidRDefault="00802A26" w:rsidP="00FD7401">
      <w:pPr>
        <w:pStyle w:val="NormalWeb"/>
        <w:bidi/>
        <w:spacing w:line="276" w:lineRule="auto"/>
        <w:ind w:firstLine="424"/>
        <w:jc w:val="both"/>
        <w:rPr>
          <w:rFonts w:ascii="Simplified Arabic" w:hAnsi="Simplified Arabic" w:cs="Simplified Arabic"/>
          <w:color w:val="000000" w:themeColor="text1"/>
          <w:sz w:val="28"/>
          <w:szCs w:val="28"/>
        </w:rPr>
      </w:pPr>
      <w:r w:rsidRPr="003F2A2B">
        <w:rPr>
          <w:rFonts w:ascii="Simplified Arabic" w:hAnsi="Simplified Arabic" w:cs="Simplified Arabic"/>
          <w:color w:val="000000" w:themeColor="text1"/>
          <w:sz w:val="28"/>
          <w:szCs w:val="28"/>
          <w:rtl/>
        </w:rPr>
        <w:lastRenderedPageBreak/>
        <w:t>إنّ العلاقة بين جودة الاتصال بالمخاطر والاستجابة المجتمعية تكتسب أهمية مضاعفة حين تُدرَس في سياق محلّي يتّسم بخصوصية مناخية وعمرانية وثقافية، إذ إنّ معطيات البيئة السعودية</w:t>
      </w:r>
      <w:r w:rsidRPr="003F2A2B">
        <w:rPr>
          <w:rFonts w:ascii="Simplified Arabic" w:hAnsi="Simplified Arabic" w:cs="Simplified Arabic"/>
          <w:color w:val="000000" w:themeColor="text1"/>
          <w:sz w:val="28"/>
          <w:szCs w:val="28"/>
        </w:rPr>
        <w:t xml:space="preserve"> — </w:t>
      </w:r>
      <w:r w:rsidRPr="003F2A2B">
        <w:rPr>
          <w:rFonts w:ascii="Simplified Arabic" w:hAnsi="Simplified Arabic" w:cs="Simplified Arabic"/>
          <w:color w:val="000000" w:themeColor="text1"/>
          <w:sz w:val="28"/>
          <w:szCs w:val="28"/>
          <w:rtl/>
        </w:rPr>
        <w:t>وتحديدًا مدينة الرياض بتركّزها السكاني الكبير وتعرّضها المتكرر للأمطار الغزيرة والعواصف الرملية وموجات الحرارة  تجعل من دراسة هذه العلاقة ضرورة علمية وعملية. وقد أشارت أدبيات عربية حديثة إلى أنّ عدم الاستقرار في بعض مناطق الوطن العربي يُضعف البنية التحتية لأنظمة الإنذار المبكر ويُقلّل من كفاءة الاتصال بالمخاطر (سليمان، 2024)</w:t>
      </w:r>
      <w:r w:rsidR="009F7CF1" w:rsidRPr="003F2A2B">
        <w:rPr>
          <w:rFonts w:ascii="Simplified Arabic" w:hAnsi="Simplified Arabic" w:cs="Simplified Arabic"/>
          <w:color w:val="000000" w:themeColor="text1"/>
          <w:sz w:val="28"/>
          <w:szCs w:val="28"/>
          <w:rtl/>
        </w:rPr>
        <w:t>.</w:t>
      </w:r>
    </w:p>
    <w:p w14:paraId="64942ACA" w14:textId="516C1760" w:rsidR="00802A26" w:rsidRPr="003F2A2B" w:rsidRDefault="00802A26" w:rsidP="00FD7401">
      <w:pPr>
        <w:pStyle w:val="NormalWeb"/>
        <w:bidi/>
        <w:spacing w:line="276" w:lineRule="auto"/>
        <w:ind w:firstLine="424"/>
        <w:jc w:val="both"/>
        <w:rPr>
          <w:rFonts w:ascii="Simplified Arabic" w:hAnsi="Simplified Arabic" w:cs="Simplified Arabic"/>
          <w:color w:val="000000" w:themeColor="text1"/>
          <w:sz w:val="28"/>
          <w:szCs w:val="28"/>
        </w:rPr>
      </w:pPr>
      <w:r w:rsidRPr="003F2A2B">
        <w:rPr>
          <w:rFonts w:ascii="Simplified Arabic" w:hAnsi="Simplified Arabic" w:cs="Simplified Arabic"/>
          <w:color w:val="000000" w:themeColor="text1"/>
          <w:sz w:val="28"/>
          <w:szCs w:val="28"/>
          <w:rtl/>
        </w:rPr>
        <w:t>بناءً على ما تقدّم، تسعى هذه الدراسة إلى استكشاف الأثر الذي تُحدثه جودة الاتصال بالمخاطر في نشرات الإنذار المبكر</w:t>
      </w:r>
      <w:r w:rsidRPr="003F2A2B">
        <w:rPr>
          <w:rFonts w:ascii="Simplified Arabic" w:hAnsi="Simplified Arabic" w:cs="Simplified Arabic"/>
          <w:color w:val="000000" w:themeColor="text1"/>
          <w:sz w:val="28"/>
          <w:szCs w:val="28"/>
        </w:rPr>
        <w:t xml:space="preserve"> </w:t>
      </w:r>
      <w:r w:rsidRPr="003F2A2B">
        <w:rPr>
          <w:rFonts w:ascii="Simplified Arabic" w:hAnsi="Simplified Arabic" w:cs="Simplified Arabic"/>
          <w:color w:val="000000" w:themeColor="text1"/>
          <w:sz w:val="28"/>
          <w:szCs w:val="28"/>
          <w:rtl/>
        </w:rPr>
        <w:t>بأبعادها الأربعة: وضوح الرسالة، ومصداقية المصدر، وتوقيت الإرسال، وملاءمة القنوات  على الاستجابة المجتمعية للظواهر الجوية في مدينة الرياض، بما يُسهم في سدّ الفجوة البحثية في البيئة العربية ويُقدّم رؤى علمية قابلة للتطبيق تدعم تطوير منظومة الإنذار الوطنية في المملكة العربية السعودية</w:t>
      </w:r>
      <w:r w:rsidRPr="003F2A2B">
        <w:rPr>
          <w:rFonts w:ascii="Simplified Arabic" w:hAnsi="Simplified Arabic" w:cs="Simplified Arabic"/>
          <w:color w:val="000000" w:themeColor="text1"/>
          <w:sz w:val="28"/>
          <w:szCs w:val="28"/>
        </w:rPr>
        <w:t>.</w:t>
      </w:r>
    </w:p>
    <w:p w14:paraId="48E5746B" w14:textId="24002B1C" w:rsidR="00FD7401"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759613"/>
      <w:bookmarkStart w:id="5" w:name="_Toc169790500"/>
      <w:bookmarkEnd w:id="1"/>
      <w:bookmarkEnd w:id="2"/>
      <w:r w:rsidRPr="003F2A2B">
        <w:rPr>
          <w:rFonts w:ascii="Simplified Arabic" w:eastAsia="Times New Roman" w:hAnsi="Simplified Arabic" w:cs="Simplified Arabic"/>
          <w:b/>
          <w:bCs/>
          <w:color w:val="000000" w:themeColor="text1"/>
          <w:kern w:val="0"/>
          <w:sz w:val="36"/>
          <w:szCs w:val="36"/>
          <w:rtl/>
          <w14:ligatures w14:val="none"/>
        </w:rPr>
        <w:t>2.1 مشكلة الدراسة</w:t>
      </w:r>
      <w:bookmarkEnd w:id="4"/>
    </w:p>
    <w:p w14:paraId="4467BD43"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تواجه المجتمعات المعاصرة تحديات متصاعدة ومتسارعة فرضتها التحولات المناخية العالمية، إذ لم تعد الظواهر الجوية المتطرفة حدثاً استثنائياً نادر الوقوع، بل أضحت واقعاً متكرراً يُلقي بتداعياته على مختلف جوانب الحياة الإنسانية والاقتصادية والبنية التحتية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وتُشير تقارير المنظمة العالمية للأرصاد الجوية</w:t>
      </w:r>
      <w:r w:rsidRPr="003F2A2B">
        <w:rPr>
          <w:rFonts w:ascii="Simplified Arabic" w:eastAsia="Times New Roman" w:hAnsi="Simplified Arabic" w:cs="Simplified Arabic"/>
          <w:color w:val="000000" w:themeColor="text1"/>
          <w:kern w:val="0"/>
          <w:sz w:val="28"/>
          <w:szCs w:val="28"/>
          <w14:ligatures w14:val="none"/>
        </w:rPr>
        <w:t xml:space="preserve"> (WMO) </w:t>
      </w:r>
      <w:r w:rsidRPr="003F2A2B">
        <w:rPr>
          <w:rFonts w:ascii="Simplified Arabic" w:eastAsia="Times New Roman" w:hAnsi="Simplified Arabic" w:cs="Simplified Arabic"/>
          <w:color w:val="000000" w:themeColor="text1"/>
          <w:kern w:val="0"/>
          <w:sz w:val="28"/>
          <w:szCs w:val="28"/>
          <w:rtl/>
          <w14:ligatures w14:val="none"/>
        </w:rPr>
        <w:t>إلى أن الكوارث المرتبطة بالظواهر الجوية قد تضاعفت خمس مرات خلال العقود الخمسة الماضية، مُخلّفةً خسائر بشرية ومادية فادحة تجاوزت 3.64 تريليون دولار أمريكي على المستوى العالمي. وفي هذا السياق، تبرز أنظمة الإنذار المبكر بوصفها خط الدفاع الأول في منظومة الحد من مخاطر الكوارث، غير أن فاعلية هذه الأنظمة لا تتوقف عند دقة التنبؤ الجوي وحده، بل ترتبط ارتباطاً وثيقاً بجودة العملية الاتصالية التي تنقل هذا التنبؤ إلى المستفيدين النهائيين وتُحفّزهم على اتخاذ الإجراءات الوقائية المناسبة</w:t>
      </w:r>
      <w:r w:rsidRPr="003F2A2B">
        <w:rPr>
          <w:rFonts w:ascii="Simplified Arabic" w:eastAsia="Times New Roman" w:hAnsi="Simplified Arabic" w:cs="Simplified Arabic"/>
          <w:color w:val="000000" w:themeColor="text1"/>
          <w:kern w:val="0"/>
          <w:sz w:val="28"/>
          <w:szCs w:val="28"/>
          <w14:ligatures w14:val="none"/>
        </w:rPr>
        <w:t>.</w:t>
      </w:r>
    </w:p>
    <w:p w14:paraId="5AD49EA3"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وعلى الصعيد المحلي، شهدت المملكة العربية السعودية وتحديداً مدينة الرياض خلال السنوات الأخيرة تزايداً ملحوظاً في حدة الظواهر الجوية المتطرفة وتواترها، شملت موجات أمطار غزيرة وسيولاً مفاجئة وعواصف رملية شديدة وموجات حرارة قاسية، مما أسفر عن خسائر بشرية ومادية متكررة. وقد بذل المركز الوطني للأرصاد جهوداً متواصلة في تطوير منظومة الإنذار المبكر وتحديث قنوات الاتصال مع الجمهور </w:t>
      </w:r>
      <w:r w:rsidRPr="003F2A2B">
        <w:rPr>
          <w:rFonts w:ascii="Simplified Arabic" w:eastAsia="Times New Roman" w:hAnsi="Simplified Arabic" w:cs="Simplified Arabic"/>
          <w:color w:val="000000" w:themeColor="text1"/>
          <w:kern w:val="0"/>
          <w:sz w:val="28"/>
          <w:szCs w:val="28"/>
          <w:rtl/>
          <w14:ligatures w14:val="none"/>
        </w:rPr>
        <w:lastRenderedPageBreak/>
        <w:t>عبر التطبيقات الذكية والرسائل النصية ومنصات التواصل الاجتماعي والموقع الإلكتروني الرسمي. بيد أن الملاحظة الميدانية والمتابعة الإعلامية تكشفان عن وجود فجوة ظاهرة بين ما يُبثّ من تحذيرات وإنذارات وبين مستوى الاستجابة الفعلية للمجتمع، إذ لا يزال كثير من المواطنين والمقيمين يتعاملون مع نشرات الإنذار المبكر بتجاهل أو لا مبالاة أو سوء فهم، مما يُفضي إلى سلوكيات خطرة كقيادة المركبات في مجاري السيول أو عدم اتخاذ الاحتياطات اللازمة أثناء العواصف الرملية</w:t>
      </w:r>
      <w:r w:rsidRPr="003F2A2B">
        <w:rPr>
          <w:rFonts w:ascii="Simplified Arabic" w:eastAsia="Times New Roman" w:hAnsi="Simplified Arabic" w:cs="Simplified Arabic"/>
          <w:color w:val="000000" w:themeColor="text1"/>
          <w:kern w:val="0"/>
          <w:sz w:val="28"/>
          <w:szCs w:val="28"/>
          <w14:ligatures w14:val="none"/>
        </w:rPr>
        <w:t>.</w:t>
      </w:r>
    </w:p>
    <w:p w14:paraId="29D6B140"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وتتعدد العوامل التي قد تُفسر هذه الفجوة، من بينها ما يتعلق بوضوح الرسالة التحذيرية ومدى قدرة المتلقي على فهم محتواها وترجمته إلى سلوك وقائي، وما يتصل بمصداقية مصدر التحذير ومستوى الثقة التي يمنحها الجمهور للجهة المُصدرة، وما يرتبط بتوقيت إيصال التحذير ومدى منحه مهلة كافية للاستعداد، فضلاً عن ملاءمة القنوات الاتصالية المستخدمة لتفضيلات الجمهور المستهدف وعاداته في استهلاك المعلومات. وقد أكدت الأدبيات العلمية الحديثة هذا التوجه، حيث أثبتت دراسة</w:t>
      </w:r>
      <w:r w:rsidRPr="003F2A2B">
        <w:rPr>
          <w:rFonts w:ascii="Simplified Arabic" w:eastAsia="Times New Roman" w:hAnsi="Simplified Arabic" w:cs="Simplified Arabic"/>
          <w:color w:val="000000" w:themeColor="text1"/>
          <w:kern w:val="0"/>
          <w:sz w:val="28"/>
          <w:szCs w:val="28"/>
          <w14:ligatures w14:val="none"/>
        </w:rPr>
        <w:t xml:space="preserve"> Weyrich et al. (2020) </w:t>
      </w:r>
      <w:r w:rsidRPr="003F2A2B">
        <w:rPr>
          <w:rFonts w:ascii="Simplified Arabic" w:eastAsia="Times New Roman" w:hAnsi="Simplified Arabic" w:cs="Simplified Arabic"/>
          <w:color w:val="000000" w:themeColor="text1"/>
          <w:kern w:val="0"/>
          <w:sz w:val="28"/>
          <w:szCs w:val="28"/>
          <w:rtl/>
          <w14:ligatures w14:val="none"/>
        </w:rPr>
        <w:t>أن المشاعر والمصداقية وفهم التهديدات هي أقوى المنبئات بالسلوك الوقائي وليس مجرد حجم المعلومات المقدمة، كما كشفت دراسة</w:t>
      </w:r>
      <w:r w:rsidRPr="003F2A2B">
        <w:rPr>
          <w:rFonts w:ascii="Simplified Arabic" w:eastAsia="Times New Roman" w:hAnsi="Simplified Arabic" w:cs="Simplified Arabic"/>
          <w:color w:val="000000" w:themeColor="text1"/>
          <w:kern w:val="0"/>
          <w:sz w:val="28"/>
          <w:szCs w:val="28"/>
          <w14:ligatures w14:val="none"/>
        </w:rPr>
        <w:t xml:space="preserve"> Potter et al. (2022) </w:t>
      </w:r>
      <w:r w:rsidRPr="003F2A2B">
        <w:rPr>
          <w:rFonts w:ascii="Simplified Arabic" w:eastAsia="Times New Roman" w:hAnsi="Simplified Arabic" w:cs="Simplified Arabic"/>
          <w:color w:val="000000" w:themeColor="text1"/>
          <w:kern w:val="0"/>
          <w:sz w:val="28"/>
          <w:szCs w:val="28"/>
          <w:rtl/>
          <w14:ligatures w14:val="none"/>
        </w:rPr>
        <w:t>أن الإخفاقات الكبرى في أشد كوارث القرن الحادي والعشرين فتكاً لم تكن في دقة التنبؤ بل في مكوّني الاتصال والاستجابة، فيما أشارت دراسة</w:t>
      </w:r>
      <w:r w:rsidRPr="003F2A2B">
        <w:rPr>
          <w:rFonts w:ascii="Simplified Arabic" w:eastAsia="Times New Roman" w:hAnsi="Simplified Arabic" w:cs="Simplified Arabic"/>
          <w:color w:val="000000" w:themeColor="text1"/>
          <w:kern w:val="0"/>
          <w:sz w:val="28"/>
          <w:szCs w:val="28"/>
          <w14:ligatures w14:val="none"/>
        </w:rPr>
        <w:t xml:space="preserve"> Ross et al. (2024) </w:t>
      </w:r>
      <w:r w:rsidRPr="003F2A2B">
        <w:rPr>
          <w:rFonts w:ascii="Simplified Arabic" w:eastAsia="Times New Roman" w:hAnsi="Simplified Arabic" w:cs="Simplified Arabic"/>
          <w:color w:val="000000" w:themeColor="text1"/>
          <w:kern w:val="0"/>
          <w:sz w:val="28"/>
          <w:szCs w:val="28"/>
          <w:rtl/>
          <w14:ligatures w14:val="none"/>
        </w:rPr>
        <w:t>إلى أن البيئة الرقمية الحالية تفرض تحديات غير مسبوقة على الاتصال بالمخاطر أبرزها انتشار المعلومات المضللة وتشتت قنوات التلقي وتراجع ثقة الجمهور في المصادر الرسمية</w:t>
      </w:r>
      <w:r w:rsidRPr="003F2A2B">
        <w:rPr>
          <w:rFonts w:ascii="Simplified Arabic" w:eastAsia="Times New Roman" w:hAnsi="Simplified Arabic" w:cs="Simplified Arabic"/>
          <w:color w:val="000000" w:themeColor="text1"/>
          <w:kern w:val="0"/>
          <w:sz w:val="28"/>
          <w:szCs w:val="28"/>
          <w14:ligatures w14:val="none"/>
        </w:rPr>
        <w:t>.</w:t>
      </w:r>
    </w:p>
    <w:p w14:paraId="2C5ABC84" w14:textId="3AC99996"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وانطلاقاً مما سبق، وفي ظل الندرة الواضحة للدراسات العربية والمحلية التي تناولت العلاقة بين جودة الاتصال بالمخاطر في نشرات الإنذار المبكر والاستجابة المجتمعية للظواهر الجوية في السياق السعودي، وفي ظل الحاجة الماسة إلى بناء قاعدة معرفية علمية تدعم جهود المملكة في تعزيز منظومة الإنذار المبكر بما يتوافق مع مبادرة "الإنذار المبكر للجميع" التي أطلقها الأمين العام للأمم المتحدة، تتبلور مشكلة الدراسة الحالية في التساؤل الجوهري التالي</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 xml:space="preserve">ما أثر جودة الاتصال بالمخاطر في نشرات الإنذار المبكر بأبعاده (وضوح الرسالة التحذيرية، مصداقية مصدر التحذير، توقيت إيصال التحذير، ملاءمة قنوات الاتصال) على الاستجابة المجتمعية للظواهر الجوية لدى مستفيدي خدمات الأرصاد الجوية في مدينة الرياض؟ </w:t>
      </w:r>
    </w:p>
    <w:p w14:paraId="0BB991FB" w14:textId="5A1BAC5F" w:rsidR="00FD7401"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759614"/>
      <w:r w:rsidRPr="003F2A2B">
        <w:rPr>
          <w:rFonts w:ascii="Simplified Arabic" w:eastAsia="Times New Roman" w:hAnsi="Simplified Arabic" w:cs="Simplified Arabic"/>
          <w:b/>
          <w:bCs/>
          <w:color w:val="000000" w:themeColor="text1"/>
          <w:kern w:val="0"/>
          <w:sz w:val="36"/>
          <w:szCs w:val="36"/>
          <w:rtl/>
          <w14:ligatures w14:val="none"/>
        </w:rPr>
        <w:t>3.1 أهدف الدراسة</w:t>
      </w:r>
      <w:bookmarkEnd w:id="6"/>
    </w:p>
    <w:p w14:paraId="1E7DD7C3"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تهدف الدراسة إلى التعرف على أثر جودة الاتصال بالمخاطر في نشرات الإنذار المبكر بأبعاده (وضوح الرسالة التحذيرية، مصداقية مصدر التحذير، توقيت إيصال التحذير، ملاءمة قنوات الاتصال)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770C3BC1" w14:textId="77777777" w:rsidR="00802A26" w:rsidRPr="003F2A2B" w:rsidRDefault="00802A26"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3F2A2B">
        <w:rPr>
          <w:rFonts w:ascii="Simplified Arabic" w:eastAsia="Times New Roman" w:hAnsi="Simplified Arabic" w:cs="Simplified Arabic"/>
          <w:b/>
          <w:bCs/>
          <w:color w:val="000000" w:themeColor="text1"/>
          <w:kern w:val="0"/>
          <w:sz w:val="28"/>
          <w:szCs w:val="28"/>
          <w14:ligatures w14:val="none"/>
        </w:rPr>
        <w:t>:</w:t>
      </w:r>
    </w:p>
    <w:p w14:paraId="2B5D53C0" w14:textId="77777777" w:rsidR="00802A26" w:rsidRPr="003F2A2B" w:rsidRDefault="00802A26" w:rsidP="00A90C5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التعرف على أثر وضوح الرسالة التحذيرية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3662B14F" w14:textId="77777777" w:rsidR="00802A26" w:rsidRPr="003F2A2B" w:rsidRDefault="00802A26" w:rsidP="00A90C5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التعرف على أثر مصداقية مصدر التحذير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03390543" w14:textId="77777777" w:rsidR="00802A26" w:rsidRPr="003F2A2B" w:rsidRDefault="00802A26" w:rsidP="00A90C5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التعرف على أثر توقيت إيصال التحذير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3D8B7B7C" w14:textId="77777777" w:rsidR="00802A26" w:rsidRPr="003F2A2B" w:rsidRDefault="00802A26" w:rsidP="00A90C5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التعرف على أثر ملاءمة قنوات الاتصال المستخدمة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2B0D1AF8" w14:textId="77777777" w:rsidR="00802A26" w:rsidRPr="003F2A2B" w:rsidRDefault="00802A26" w:rsidP="00A90C5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تحديد مستوى جودة الاتصال بالمخاطر في نشرات الإنذار المبكر الصادرة عن المركز الوطني للأرصاد من وجهة نظر المستفيدين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30D05B2F" w14:textId="77777777" w:rsidR="00802A26" w:rsidRPr="003F2A2B" w:rsidRDefault="00802A26" w:rsidP="00A90C5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تحديد مستوى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70B1ED8F" w14:textId="77777777" w:rsidR="00802A26" w:rsidRPr="003F2A2B" w:rsidRDefault="00802A26" w:rsidP="00A90C5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تقديم توصيات عملية لتحسين جودة الاتصال بالمخاطر في نشرات الإنذار المبكر بما يُعزز الاستجابة المجتمعية الفاعلة للظواهر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181E133B" w14:textId="77777777" w:rsidR="00FD7401" w:rsidRPr="003F2A2B" w:rsidRDefault="00FD7401" w:rsidP="00FD740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759615"/>
      <w:r w:rsidRPr="003F2A2B">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462A7942" w14:textId="54D489F6" w:rsidR="00FD7401" w:rsidRPr="003F2A2B" w:rsidRDefault="00FD7401"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2A2B">
        <w:rPr>
          <w:rFonts w:ascii="Simplified Arabic" w:eastAsia="Times New Roman" w:hAnsi="Simplified Arabic" w:cs="Simplified Arabic"/>
          <w:b/>
          <w:bCs/>
          <w:color w:val="000000" w:themeColor="text1"/>
          <w:kern w:val="0"/>
          <w:sz w:val="32"/>
          <w:szCs w:val="32"/>
          <w:rtl/>
          <w14:ligatures w14:val="none"/>
        </w:rPr>
        <w:t>السؤال الرئيسي:</w:t>
      </w:r>
    </w:p>
    <w:p w14:paraId="53850F34" w14:textId="77777777" w:rsidR="00802A26" w:rsidRPr="003F2A2B" w:rsidRDefault="00802A26" w:rsidP="00A90C5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ما أثر جودة الاتصال بالمخاطر في نشرات الإنذار المبكر بأبعاده (وضوح الرسالة التحذيرية، مصداقية مصدر التحذير، توقيت إيصال التحذير، ملاءمة قنوات الاتصال) على الاستجابة المجتمعية للظواهر الجوية لدى مستفيدي خدمات الأرصاد الجوية في مدينة الرياض؟</w:t>
      </w:r>
    </w:p>
    <w:p w14:paraId="32A52F8F" w14:textId="77777777" w:rsidR="00802A26" w:rsidRPr="003F2A2B" w:rsidRDefault="00802A26"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11311"/>
      <w:r w:rsidRPr="003F2A2B">
        <w:rPr>
          <w:rFonts w:ascii="Simplified Arabic" w:eastAsia="Times New Roman" w:hAnsi="Simplified Arabic" w:cs="Simplified Arabic"/>
          <w:b/>
          <w:bCs/>
          <w:color w:val="000000" w:themeColor="text1"/>
          <w:kern w:val="0"/>
          <w:sz w:val="32"/>
          <w:szCs w:val="32"/>
          <w:rtl/>
          <w14:ligatures w14:val="none"/>
        </w:rPr>
        <w:lastRenderedPageBreak/>
        <w:t>الأسئلة الفرعية</w:t>
      </w:r>
      <w:r w:rsidRPr="003F2A2B">
        <w:rPr>
          <w:rFonts w:ascii="Simplified Arabic" w:eastAsia="Times New Roman" w:hAnsi="Simplified Arabic" w:cs="Simplified Arabic"/>
          <w:b/>
          <w:bCs/>
          <w:color w:val="000000" w:themeColor="text1"/>
          <w:kern w:val="0"/>
          <w:sz w:val="32"/>
          <w:szCs w:val="32"/>
          <w14:ligatures w14:val="none"/>
        </w:rPr>
        <w:t>:</w:t>
      </w:r>
      <w:bookmarkEnd w:id="8"/>
    </w:p>
    <w:p w14:paraId="061E497C" w14:textId="77777777" w:rsidR="00802A26" w:rsidRPr="003F2A2B" w:rsidRDefault="00802A26" w:rsidP="00A90C5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س1</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ما أثر وضوح الرسالة التحذيرية في نشرات الإنذار المبكر على الاستجابة المجتمعية للظواهر الجوية لدى مستفيدي خدمات الأرصاد الجوية في مدينة الرياض؟</w:t>
      </w:r>
    </w:p>
    <w:p w14:paraId="52F5C6EE" w14:textId="77777777" w:rsidR="00802A26" w:rsidRPr="003F2A2B" w:rsidRDefault="00802A26" w:rsidP="00A90C5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س2</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ما أثر مصداقية مصدر التحذير في نشرات الإنذار المبكر على الاستجابة المجتمعية للظواهر الجوية لدى مستفيدي خدمات الأرصاد الجوية في مدينة الرياض؟</w:t>
      </w:r>
    </w:p>
    <w:p w14:paraId="39DD6ABC" w14:textId="77777777" w:rsidR="00802A26" w:rsidRPr="003F2A2B" w:rsidRDefault="00802A26" w:rsidP="00A90C5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س3</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ما أثر توقيت إيصال التحذير في نشرات الإنذار المبكر على الاستجابة المجتمعية للظواهر الجوية لدى مستفيدي خدمات الأرصاد الجوية في مدينة الرياض؟</w:t>
      </w:r>
    </w:p>
    <w:p w14:paraId="7E5472B4" w14:textId="77777777" w:rsidR="00802A26" w:rsidRPr="003F2A2B" w:rsidRDefault="00802A26" w:rsidP="00A90C5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س4</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ما أثر ملاءمة قنوات الاتصال المستخدمة في نشرات الإنذار المبكر على الاستجابة المجتمعية للظواهر الجوية لدى مستفيدي خدمات الأرصاد الجوية في مدينة الرياض؟</w:t>
      </w:r>
    </w:p>
    <w:p w14:paraId="08C15D61" w14:textId="77777777" w:rsidR="00802A26" w:rsidRPr="003F2A2B" w:rsidRDefault="00802A26" w:rsidP="00A90C5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س5</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ما مستوى جودة الاتصال بالمخاطر في نشرات الإنذار المبكر الصادرة عن المركز الوطني للأرصاد من وجهة نظر المستفيدين في مدينة الرياض؟</w:t>
      </w:r>
    </w:p>
    <w:p w14:paraId="7D27FA9F" w14:textId="77777777" w:rsidR="00802A26" w:rsidRPr="003F2A2B" w:rsidRDefault="00802A26" w:rsidP="00A90C5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س6</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ما مستوى الاستجابة المجتمعية للظواهر الجوية لدى مستفيدي خدمات الأرصاد الجوية في مدينة الرياض؟</w:t>
      </w:r>
    </w:p>
    <w:p w14:paraId="1371DE09" w14:textId="77777777" w:rsidR="00FD7401" w:rsidRPr="003F2A2B" w:rsidRDefault="00FD7401" w:rsidP="00FD740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759616"/>
      <w:r w:rsidRPr="003F2A2B">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0DD53792" w14:textId="125FAD81" w:rsidR="00FD7401" w:rsidRPr="003F2A2B" w:rsidRDefault="00FD7401"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2A2B">
        <w:rPr>
          <w:rFonts w:ascii="Simplified Arabic" w:eastAsia="Times New Roman" w:hAnsi="Simplified Arabic" w:cs="Simplified Arabic"/>
          <w:b/>
          <w:bCs/>
          <w:color w:val="000000" w:themeColor="text1"/>
          <w:kern w:val="0"/>
          <w:sz w:val="32"/>
          <w:szCs w:val="32"/>
          <w:rtl/>
          <w14:ligatures w14:val="none"/>
        </w:rPr>
        <w:t>الفرض الرئيسي:</w:t>
      </w:r>
    </w:p>
    <w:p w14:paraId="5926DB6D" w14:textId="1A3C07D8" w:rsidR="00802A26" w:rsidRPr="003F2A2B" w:rsidRDefault="00802A26" w:rsidP="00A90C5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Cambria" w:eastAsia="Times New Roman" w:hAnsi="Cambria" w:cs="Cambria"/>
          <w:color w:val="000000" w:themeColor="text1"/>
          <w:kern w:val="0"/>
          <w:sz w:val="28"/>
          <w:szCs w:val="28"/>
          <w14:ligatures w14:val="none"/>
        </w:rPr>
        <w:t>α≤</w:t>
      </w:r>
      <w:r w:rsidRPr="003F2A2B">
        <w:rPr>
          <w:rFonts w:ascii="Simplified Arabic" w:eastAsia="Times New Roman" w:hAnsi="Simplified Arabic" w:cs="Simplified Arabic"/>
          <w:color w:val="000000" w:themeColor="text1"/>
          <w:kern w:val="0"/>
          <w:sz w:val="28"/>
          <w:szCs w:val="28"/>
          <w14:ligatures w14:val="none"/>
        </w:rPr>
        <w:t xml:space="preserve">0.05) </w:t>
      </w:r>
      <w:r w:rsidRPr="003F2A2B">
        <w:rPr>
          <w:rFonts w:ascii="Simplified Arabic" w:eastAsia="Times New Roman" w:hAnsi="Simplified Arabic" w:cs="Simplified Arabic"/>
          <w:color w:val="000000" w:themeColor="text1"/>
          <w:kern w:val="0"/>
          <w:sz w:val="28"/>
          <w:szCs w:val="28"/>
          <w:rtl/>
          <w14:ligatures w14:val="none"/>
        </w:rPr>
        <w:t xml:space="preserve">لجودة الاتصال بالمخاطر في نشرات الإنذار المبكر بأبعاده </w:t>
      </w:r>
      <w:r w:rsidR="00FD7401" w:rsidRPr="003F2A2B">
        <w:rPr>
          <w:rFonts w:ascii="Simplified Arabic" w:eastAsia="Times New Roman" w:hAnsi="Simplified Arabic" w:cs="Simplified Arabic" w:hint="cs"/>
          <w:color w:val="000000" w:themeColor="text1"/>
          <w:kern w:val="0"/>
          <w:sz w:val="28"/>
          <w:szCs w:val="28"/>
          <w:rtl/>
          <w14:ligatures w14:val="none"/>
        </w:rPr>
        <w:t>(</w:t>
      </w:r>
      <w:r w:rsidRPr="003F2A2B">
        <w:rPr>
          <w:rFonts w:ascii="Simplified Arabic" w:eastAsia="Times New Roman" w:hAnsi="Simplified Arabic" w:cs="Simplified Arabic"/>
          <w:color w:val="000000" w:themeColor="text1"/>
          <w:kern w:val="0"/>
          <w:sz w:val="28"/>
          <w:szCs w:val="28"/>
          <w:rtl/>
          <w14:ligatures w14:val="none"/>
        </w:rPr>
        <w:t>وضوح الرسالة التحذيرية، مصداقية مصدر التحذير، توقيت إيصال التحذير، ملاءمة قنوات الاتصال)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42BCD9DC" w14:textId="77777777" w:rsidR="00802A26" w:rsidRPr="003F2A2B" w:rsidRDefault="00802A26"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911314"/>
      <w:r w:rsidRPr="003F2A2B">
        <w:rPr>
          <w:rFonts w:ascii="Simplified Arabic" w:eastAsia="Times New Roman" w:hAnsi="Simplified Arabic" w:cs="Simplified Arabic"/>
          <w:b/>
          <w:bCs/>
          <w:color w:val="000000" w:themeColor="text1"/>
          <w:kern w:val="0"/>
          <w:sz w:val="32"/>
          <w:szCs w:val="32"/>
          <w:rtl/>
          <w14:ligatures w14:val="none"/>
        </w:rPr>
        <w:t>الفروض الفرعية</w:t>
      </w:r>
      <w:r w:rsidRPr="003F2A2B">
        <w:rPr>
          <w:rFonts w:ascii="Simplified Arabic" w:eastAsia="Times New Roman" w:hAnsi="Simplified Arabic" w:cs="Simplified Arabic"/>
          <w:b/>
          <w:bCs/>
          <w:color w:val="000000" w:themeColor="text1"/>
          <w:kern w:val="0"/>
          <w:sz w:val="32"/>
          <w:szCs w:val="32"/>
          <w14:ligatures w14:val="none"/>
        </w:rPr>
        <w:t>:</w:t>
      </w:r>
      <w:bookmarkEnd w:id="10"/>
    </w:p>
    <w:p w14:paraId="61FEB106" w14:textId="77777777" w:rsidR="00802A26" w:rsidRPr="003F2A2B" w:rsidRDefault="00802A26" w:rsidP="00A90C5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الفرض الأول</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Cambria" w:eastAsia="Times New Roman" w:hAnsi="Cambria" w:cs="Cambria"/>
          <w:color w:val="000000" w:themeColor="text1"/>
          <w:kern w:val="0"/>
          <w:sz w:val="28"/>
          <w:szCs w:val="28"/>
          <w14:ligatures w14:val="none"/>
        </w:rPr>
        <w:t>α≤</w:t>
      </w:r>
      <w:r w:rsidRPr="003F2A2B">
        <w:rPr>
          <w:rFonts w:ascii="Simplified Arabic" w:eastAsia="Times New Roman" w:hAnsi="Simplified Arabic" w:cs="Simplified Arabic"/>
          <w:color w:val="000000" w:themeColor="text1"/>
          <w:kern w:val="0"/>
          <w:sz w:val="28"/>
          <w:szCs w:val="28"/>
          <w14:ligatures w14:val="none"/>
        </w:rPr>
        <w:t xml:space="preserve">0.05) </w:t>
      </w:r>
      <w:r w:rsidRPr="003F2A2B">
        <w:rPr>
          <w:rFonts w:ascii="Simplified Arabic" w:eastAsia="Times New Roman" w:hAnsi="Simplified Arabic" w:cs="Simplified Arabic"/>
          <w:color w:val="000000" w:themeColor="text1"/>
          <w:kern w:val="0"/>
          <w:sz w:val="28"/>
          <w:szCs w:val="28"/>
          <w:rtl/>
          <w14:ligatures w14:val="none"/>
        </w:rPr>
        <w:t>لوضوح الرسالة التحذيرية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02DA26CC" w14:textId="77777777" w:rsidR="00802A26" w:rsidRPr="003F2A2B" w:rsidRDefault="00802A26" w:rsidP="00A90C5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الفرض الثاني</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Cambria" w:eastAsia="Times New Roman" w:hAnsi="Cambria" w:cs="Cambria"/>
          <w:color w:val="000000" w:themeColor="text1"/>
          <w:kern w:val="0"/>
          <w:sz w:val="28"/>
          <w:szCs w:val="28"/>
          <w14:ligatures w14:val="none"/>
        </w:rPr>
        <w:t>α≤</w:t>
      </w:r>
      <w:r w:rsidRPr="003F2A2B">
        <w:rPr>
          <w:rFonts w:ascii="Simplified Arabic" w:eastAsia="Times New Roman" w:hAnsi="Simplified Arabic" w:cs="Simplified Arabic"/>
          <w:color w:val="000000" w:themeColor="text1"/>
          <w:kern w:val="0"/>
          <w:sz w:val="28"/>
          <w:szCs w:val="28"/>
          <w14:ligatures w14:val="none"/>
        </w:rPr>
        <w:t xml:space="preserve">0.05) </w:t>
      </w:r>
      <w:r w:rsidRPr="003F2A2B">
        <w:rPr>
          <w:rFonts w:ascii="Simplified Arabic" w:eastAsia="Times New Roman" w:hAnsi="Simplified Arabic" w:cs="Simplified Arabic"/>
          <w:color w:val="000000" w:themeColor="text1"/>
          <w:kern w:val="0"/>
          <w:sz w:val="28"/>
          <w:szCs w:val="28"/>
          <w:rtl/>
          <w14:ligatures w14:val="none"/>
        </w:rPr>
        <w:t>لمصداقية مصدر التحذير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060F1E01" w14:textId="77777777" w:rsidR="00802A26" w:rsidRPr="003F2A2B" w:rsidRDefault="00802A26" w:rsidP="00A90C5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الفرض الثالث</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Cambria" w:eastAsia="Times New Roman" w:hAnsi="Cambria" w:cs="Cambria"/>
          <w:color w:val="000000" w:themeColor="text1"/>
          <w:kern w:val="0"/>
          <w:sz w:val="28"/>
          <w:szCs w:val="28"/>
          <w14:ligatures w14:val="none"/>
        </w:rPr>
        <w:t>α≤</w:t>
      </w:r>
      <w:r w:rsidRPr="003F2A2B">
        <w:rPr>
          <w:rFonts w:ascii="Simplified Arabic" w:eastAsia="Times New Roman" w:hAnsi="Simplified Arabic" w:cs="Simplified Arabic"/>
          <w:color w:val="000000" w:themeColor="text1"/>
          <w:kern w:val="0"/>
          <w:sz w:val="28"/>
          <w:szCs w:val="28"/>
          <w14:ligatures w14:val="none"/>
        </w:rPr>
        <w:t xml:space="preserve">0.05) </w:t>
      </w:r>
      <w:r w:rsidRPr="003F2A2B">
        <w:rPr>
          <w:rFonts w:ascii="Simplified Arabic" w:eastAsia="Times New Roman" w:hAnsi="Simplified Arabic" w:cs="Simplified Arabic"/>
          <w:color w:val="000000" w:themeColor="text1"/>
          <w:kern w:val="0"/>
          <w:sz w:val="28"/>
          <w:szCs w:val="28"/>
          <w:rtl/>
          <w14:ligatures w14:val="none"/>
        </w:rPr>
        <w:t>لتوقيت إيصال التحذير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0CFEC132" w14:textId="77777777" w:rsidR="00802A26" w:rsidRPr="003F2A2B" w:rsidRDefault="00802A26" w:rsidP="00A90C5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الفرض الرابع</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Cambria" w:eastAsia="Times New Roman" w:hAnsi="Cambria" w:cs="Cambria"/>
          <w:color w:val="000000" w:themeColor="text1"/>
          <w:kern w:val="0"/>
          <w:sz w:val="28"/>
          <w:szCs w:val="28"/>
          <w14:ligatures w14:val="none"/>
        </w:rPr>
        <w:t>α≤</w:t>
      </w:r>
      <w:r w:rsidRPr="003F2A2B">
        <w:rPr>
          <w:rFonts w:ascii="Simplified Arabic" w:eastAsia="Times New Roman" w:hAnsi="Simplified Arabic" w:cs="Simplified Arabic"/>
          <w:color w:val="000000" w:themeColor="text1"/>
          <w:kern w:val="0"/>
          <w:sz w:val="28"/>
          <w:szCs w:val="28"/>
          <w14:ligatures w14:val="none"/>
        </w:rPr>
        <w:t xml:space="preserve">0.05) </w:t>
      </w:r>
      <w:r w:rsidRPr="003F2A2B">
        <w:rPr>
          <w:rFonts w:ascii="Simplified Arabic" w:eastAsia="Times New Roman" w:hAnsi="Simplified Arabic" w:cs="Simplified Arabic"/>
          <w:color w:val="000000" w:themeColor="text1"/>
          <w:kern w:val="0"/>
          <w:sz w:val="28"/>
          <w:szCs w:val="28"/>
          <w:rtl/>
          <w14:ligatures w14:val="none"/>
        </w:rPr>
        <w:t>لملاءمة قنوات الاتصال المستخدمة في نشرات الإنذار المبكر على الاستجابة المجتمعية للظواهر الجوية لدى مستفيدي خدمات الأرصاد الجوية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703F68D0" w14:textId="77777777" w:rsidR="00FD7401" w:rsidRPr="003F2A2B" w:rsidRDefault="00FD7401" w:rsidP="00FD740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759617"/>
      <w:r w:rsidRPr="003F2A2B">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0B8CE71A" w14:textId="4BA4F56A" w:rsidR="00FD7401" w:rsidRPr="003F2A2B" w:rsidRDefault="00FD7401"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F2A2B">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0DD2D24" w14:textId="3C248621" w:rsidR="00802A26" w:rsidRPr="003F2A2B" w:rsidRDefault="00802A26" w:rsidP="00A90C5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تُعد هذه الدراسة من الدراسات الأولى التي تربط بين جودة الاتصال بالمخاطر في نشرات الإنذار المبكر والاستجابة المجتمعية للظواهر الجوية في السياق السعودي تحديداً، مما يُسهم في إثراء الأدبيات العربية في هذا المجال الذي يعاني من ندرة بحثية واضحة</w:t>
      </w:r>
      <w:r w:rsidRPr="003F2A2B">
        <w:rPr>
          <w:rFonts w:ascii="Simplified Arabic" w:eastAsia="Times New Roman" w:hAnsi="Simplified Arabic" w:cs="Simplified Arabic"/>
          <w:color w:val="000000" w:themeColor="text1"/>
          <w:kern w:val="0"/>
          <w:sz w:val="28"/>
          <w:szCs w:val="28"/>
          <w14:ligatures w14:val="none"/>
        </w:rPr>
        <w:t>.</w:t>
      </w:r>
    </w:p>
    <w:p w14:paraId="30199871" w14:textId="1978BAB5" w:rsidR="00802A26" w:rsidRPr="003F2A2B" w:rsidRDefault="00802A26" w:rsidP="00A90C5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تُسهم الدراسة في بناء إطار نظري يجمع بين نظريات الاتصال بالمخاطر ونماذج اتخاذ القرار الوقائي وسلوك الاستجابة للتحذيرات، مما يُوفر أساساً مفاهيمياً متيناً للباحثين في مجالات الإعلام والاتصال وإدارة الكوارث والأرصاد الجوية</w:t>
      </w:r>
      <w:r w:rsidRPr="003F2A2B">
        <w:rPr>
          <w:rFonts w:ascii="Simplified Arabic" w:eastAsia="Times New Roman" w:hAnsi="Simplified Arabic" w:cs="Simplified Arabic"/>
          <w:color w:val="000000" w:themeColor="text1"/>
          <w:kern w:val="0"/>
          <w:sz w:val="28"/>
          <w:szCs w:val="28"/>
          <w14:ligatures w14:val="none"/>
        </w:rPr>
        <w:t>.</w:t>
      </w:r>
    </w:p>
    <w:p w14:paraId="60FA0323" w14:textId="4533B717" w:rsidR="00802A26" w:rsidRPr="003F2A2B" w:rsidRDefault="00802A26" w:rsidP="00A90C5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تُقدم الدراسة نموذجاً رباعي الأبعاد لقياس جودة الاتصال بالمخاطر (وضوح الرسالة، مصداقية المصدر، توقيت الإيصال، ملاءمة القنوات) يمكن أن يُستخدم كأداة معيارية في الدراسات المستقبلية ذات الصلة في البيئة العربية والعالمية</w:t>
      </w:r>
      <w:r w:rsidRPr="003F2A2B">
        <w:rPr>
          <w:rFonts w:ascii="Simplified Arabic" w:eastAsia="Times New Roman" w:hAnsi="Simplified Arabic" w:cs="Simplified Arabic"/>
          <w:color w:val="000000" w:themeColor="text1"/>
          <w:kern w:val="0"/>
          <w:sz w:val="28"/>
          <w:szCs w:val="28"/>
          <w14:ligatures w14:val="none"/>
        </w:rPr>
        <w:t>.</w:t>
      </w:r>
    </w:p>
    <w:p w14:paraId="7257389E" w14:textId="1F4F85B2" w:rsidR="00802A26" w:rsidRPr="003F2A2B" w:rsidRDefault="00802A26" w:rsidP="00A90C5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تُسهم الدراسة في تطوير أداة بحثية مُحكمة لقياس جودة الاتصال بالمخاطر والاستجابة المجتمعية في سياق الظواهر الجوية، يمكن أن يستفيد منها الباحثون في تكرار الدراسة في بيئات جغرافية وثقافية مختلفة</w:t>
      </w:r>
      <w:r w:rsidRPr="003F2A2B">
        <w:rPr>
          <w:rFonts w:ascii="Simplified Arabic" w:eastAsia="Times New Roman" w:hAnsi="Simplified Arabic" w:cs="Simplified Arabic"/>
          <w:color w:val="000000" w:themeColor="text1"/>
          <w:kern w:val="0"/>
          <w:sz w:val="28"/>
          <w:szCs w:val="28"/>
          <w14:ligatures w14:val="none"/>
        </w:rPr>
        <w:t>.</w:t>
      </w:r>
    </w:p>
    <w:p w14:paraId="5A9EC636" w14:textId="48C8C05A" w:rsidR="00802A26" w:rsidRPr="003F2A2B" w:rsidRDefault="00802A26" w:rsidP="00A90C5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تُمهد نتائج الدراسة الطريق أمام دراسات مستقبلية حول متغيرات وسيطة ومعدّلة أخرى كإدراك المخاطر والثقة المؤسسية ومحو الأمية الجوية وتأثير وسائل التواصل الاجتماعي على الاستجابة للإنذارات المبكرة في المجتمع السعودي</w:t>
      </w:r>
      <w:r w:rsidRPr="003F2A2B">
        <w:rPr>
          <w:rFonts w:ascii="Simplified Arabic" w:eastAsia="Times New Roman" w:hAnsi="Simplified Arabic" w:cs="Simplified Arabic"/>
          <w:color w:val="000000" w:themeColor="text1"/>
          <w:kern w:val="0"/>
          <w:sz w:val="28"/>
          <w:szCs w:val="28"/>
          <w14:ligatures w14:val="none"/>
        </w:rPr>
        <w:t>.</w:t>
      </w:r>
    </w:p>
    <w:p w14:paraId="1826E1C8" w14:textId="77777777" w:rsidR="00802A26" w:rsidRPr="003F2A2B" w:rsidRDefault="00802A26"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911317"/>
      <w:r w:rsidRPr="003F2A2B">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3F2A2B">
        <w:rPr>
          <w:rFonts w:ascii="Simplified Arabic" w:eastAsia="Times New Roman" w:hAnsi="Simplified Arabic" w:cs="Simplified Arabic"/>
          <w:b/>
          <w:bCs/>
          <w:color w:val="000000" w:themeColor="text1"/>
          <w:kern w:val="0"/>
          <w:sz w:val="32"/>
          <w:szCs w:val="32"/>
          <w14:ligatures w14:val="none"/>
        </w:rPr>
        <w:t>:</w:t>
      </w:r>
      <w:bookmarkEnd w:id="12"/>
    </w:p>
    <w:p w14:paraId="26B0792B" w14:textId="5888097F" w:rsidR="00802A26" w:rsidRPr="003F2A2B" w:rsidRDefault="00802A26" w:rsidP="00A90C5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تُقدم الدراسة توصيات عملية مبنية على بيانات ميدانية يمكن أن يستفيد منها المركز الوطني للأرصاد في تطوير صياغة نشرات الإنذار المبكر واختيار القنوات الأنسب والتوقيت الأمثل لإيصالها، بما يُعزز فعاليتها في حماية الأرواح والممتلكات</w:t>
      </w:r>
      <w:r w:rsidRPr="003F2A2B">
        <w:rPr>
          <w:rFonts w:ascii="Simplified Arabic" w:eastAsia="Times New Roman" w:hAnsi="Simplified Arabic" w:cs="Simplified Arabic"/>
          <w:color w:val="000000" w:themeColor="text1"/>
          <w:kern w:val="0"/>
          <w:sz w:val="28"/>
          <w:szCs w:val="28"/>
          <w14:ligatures w14:val="none"/>
        </w:rPr>
        <w:t>.</w:t>
      </w:r>
    </w:p>
    <w:p w14:paraId="5B253359" w14:textId="5C03EE30" w:rsidR="00802A26" w:rsidRPr="003F2A2B" w:rsidRDefault="00802A26" w:rsidP="00A90C5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تُوفر الدراسة بيانات كمية ونوعية لصانعي القرار في الجهات المعنية بإدارة الطوارئ والأزمات في المملكة العربية السعودية (كالدفاع المدني والهيئة الوطنية لإدارة الطوارئ) حول نقاط القوة والضعف في منظومة الاتصال بالمخاطر الحالية</w:t>
      </w:r>
      <w:r w:rsidRPr="003F2A2B">
        <w:rPr>
          <w:rFonts w:ascii="Simplified Arabic" w:eastAsia="Times New Roman" w:hAnsi="Simplified Arabic" w:cs="Simplified Arabic"/>
          <w:color w:val="000000" w:themeColor="text1"/>
          <w:kern w:val="0"/>
          <w:sz w:val="28"/>
          <w:szCs w:val="28"/>
          <w14:ligatures w14:val="none"/>
        </w:rPr>
        <w:t>.</w:t>
      </w:r>
    </w:p>
    <w:p w14:paraId="3D2FB72C" w14:textId="237D3112" w:rsidR="00802A26" w:rsidRPr="003F2A2B" w:rsidRDefault="00802A26" w:rsidP="00A90C5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تُسهم نتائج الدراسة في تصميم حملات توعوية أكثر فاعلية تُعزز ثقافة الاستعداد والاستجابة لدى سكان مدينة الرياض تجاه الظواهر الجوية المتطرفة كالعواصف الرملية والأمطار الغزيرة وموجات الحر الشديدة</w:t>
      </w:r>
      <w:r w:rsidRPr="003F2A2B">
        <w:rPr>
          <w:rFonts w:ascii="Simplified Arabic" w:eastAsia="Times New Roman" w:hAnsi="Simplified Arabic" w:cs="Simplified Arabic"/>
          <w:color w:val="000000" w:themeColor="text1"/>
          <w:kern w:val="0"/>
          <w:sz w:val="28"/>
          <w:szCs w:val="28"/>
          <w14:ligatures w14:val="none"/>
        </w:rPr>
        <w:t>.</w:t>
      </w:r>
    </w:p>
    <w:p w14:paraId="6A92E4A7" w14:textId="14D05137" w:rsidR="00802A26" w:rsidRPr="003F2A2B" w:rsidRDefault="00802A26" w:rsidP="00A90C5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تتوافق الدراسة مع أهداف رؤية المملكة 2030 في تحسين جودة الحياة وتعزيز السلامة العامة وبناء مجتمع حيوي قادر على مواجهة التحديات البيئية والمناخية، كما تدعم مبادرة "السعودية الخضراء" في جانب التكيف مع تغير المناخ</w:t>
      </w:r>
      <w:r w:rsidRPr="003F2A2B">
        <w:rPr>
          <w:rFonts w:ascii="Simplified Arabic" w:eastAsia="Times New Roman" w:hAnsi="Simplified Arabic" w:cs="Simplified Arabic"/>
          <w:color w:val="000000" w:themeColor="text1"/>
          <w:kern w:val="0"/>
          <w:sz w:val="28"/>
          <w:szCs w:val="28"/>
          <w14:ligatures w14:val="none"/>
        </w:rPr>
        <w:t>.</w:t>
      </w:r>
    </w:p>
    <w:p w14:paraId="10DD8456" w14:textId="77777777" w:rsidR="00FD7401" w:rsidRPr="003F2A2B" w:rsidRDefault="00FD7401" w:rsidP="00FD740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759618"/>
      <w:bookmarkStart w:id="14" w:name="_Toc169790501"/>
      <w:bookmarkEnd w:id="5"/>
      <w:r w:rsidRPr="003F2A2B">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2C784040" w14:textId="1D2A8D0B" w:rsidR="00FD7401" w:rsidRPr="003F2A2B" w:rsidRDefault="00FD7401"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2A2B">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(جودة الاتصال بالمخاطر) وعلاقته بمتغيرات أخرى</w:t>
      </w:r>
    </w:p>
    <w:p w14:paraId="610F9B73" w14:textId="77777777" w:rsidR="00FD7401" w:rsidRPr="003F2A2B" w:rsidRDefault="00802A26" w:rsidP="00A90C5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قواسم بن عيسى</w:t>
      </w:r>
      <w:r w:rsidRPr="003F2A2B">
        <w:rPr>
          <w:rFonts w:ascii="Simplified Arabic" w:eastAsia="Times New Roman" w:hAnsi="Simplified Arabic" w:cs="Simplified Arabic"/>
          <w:b/>
          <w:bCs/>
          <w:color w:val="000000" w:themeColor="text1"/>
          <w:kern w:val="0"/>
          <w:sz w:val="28"/>
          <w:szCs w:val="28"/>
          <w14:ligatures w14:val="none"/>
        </w:rPr>
        <w:t xml:space="preserve"> (2020) </w:t>
      </w:r>
      <w:r w:rsidRPr="003F2A2B">
        <w:rPr>
          <w:rFonts w:ascii="Simplified Arabic" w:eastAsia="Times New Roman" w:hAnsi="Simplified Arabic" w:cs="Simplified Arabic"/>
          <w:b/>
          <w:bCs/>
          <w:color w:val="000000" w:themeColor="text1"/>
          <w:kern w:val="0"/>
          <w:sz w:val="28"/>
          <w:szCs w:val="28"/>
          <w:rtl/>
          <w14:ligatures w14:val="none"/>
        </w:rPr>
        <w:t xml:space="preserve">بعنوان "اتصال المخاطر ورهاناته الاستراتيجية في إدارة الكوارث". </w:t>
      </w:r>
    </w:p>
    <w:p w14:paraId="39707283" w14:textId="2ECB6764"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اتصال المخاطر بأبعاده (الوسائل الاتصالية، الرسائل التحذيرية، التوعية المجتمعية) في إدارة الكوارث والحد من الأضرار والخسائر التي تلحق بالأفراد والجماعات والمؤسسات. واستخدمت الدراسة المنهج الوصفي التحليلي القائم على تحليل الأدبيات والوثائق المتعلقة </w:t>
      </w:r>
      <w:r w:rsidRPr="003F2A2B">
        <w:rPr>
          <w:rFonts w:ascii="Simplified Arabic" w:eastAsia="Times New Roman" w:hAnsi="Simplified Arabic" w:cs="Simplified Arabic"/>
          <w:color w:val="000000" w:themeColor="text1"/>
          <w:kern w:val="0"/>
          <w:sz w:val="28"/>
          <w:szCs w:val="28"/>
          <w:rtl/>
          <w14:ligatures w14:val="none"/>
        </w:rPr>
        <w:lastRenderedPageBreak/>
        <w:t>بالموضوع</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وتوصلت نتائج الدراسة إلى أن اتصال المخاطر يمثل العصب الحيوي الذي يسهم في نشر الوعي بالمخاطر لدى الجمهور المستهدف، وأنه يظل ضرورياً في جميع مراحل إدارة الكارثة (قبل وأثناء وبعد حدوثها)، سواء كانت المخاطر كوارث طبيعية أو بشرية. وأوصت الدراسة بضرورة تعزيز استراتيجيات اتصال المخاطر وتنويع وسائله للوصول إلى أكبر شريحة من الجمهور</w:t>
      </w:r>
      <w:r w:rsidRPr="003F2A2B">
        <w:rPr>
          <w:rFonts w:ascii="Simplified Arabic" w:eastAsia="Times New Roman" w:hAnsi="Simplified Arabic" w:cs="Simplified Arabic"/>
          <w:color w:val="000000" w:themeColor="text1"/>
          <w:kern w:val="0"/>
          <w:sz w:val="28"/>
          <w:szCs w:val="28"/>
          <w14:ligatures w14:val="none"/>
        </w:rPr>
        <w:t>.</w:t>
      </w:r>
    </w:p>
    <w:p w14:paraId="4C4A2E49" w14:textId="77777777" w:rsidR="00FD7401" w:rsidRPr="003F2A2B" w:rsidRDefault="00802A26" w:rsidP="00A90C5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معياش إدير وراشدي وردية</w:t>
      </w:r>
      <w:r w:rsidRPr="003F2A2B">
        <w:rPr>
          <w:rFonts w:ascii="Simplified Arabic" w:eastAsia="Times New Roman" w:hAnsi="Simplified Arabic" w:cs="Simplified Arabic"/>
          <w:b/>
          <w:bCs/>
          <w:color w:val="000000" w:themeColor="text1"/>
          <w:kern w:val="0"/>
          <w:sz w:val="28"/>
          <w:szCs w:val="28"/>
          <w14:ligatures w14:val="none"/>
        </w:rPr>
        <w:t xml:space="preserve"> (2021) </w:t>
      </w:r>
      <w:r w:rsidRPr="003F2A2B">
        <w:rPr>
          <w:rFonts w:ascii="Simplified Arabic" w:eastAsia="Times New Roman" w:hAnsi="Simplified Arabic" w:cs="Simplified Arabic"/>
          <w:b/>
          <w:bCs/>
          <w:color w:val="000000" w:themeColor="text1"/>
          <w:kern w:val="0"/>
          <w:sz w:val="28"/>
          <w:szCs w:val="28"/>
          <w:rtl/>
          <w14:ligatures w14:val="none"/>
        </w:rPr>
        <w:t xml:space="preserve">بعنوان "اتصال المخاطر ودوره في إدارة الأزمة الصحية العالمية: دراسة إثنومتدولوجية على منطقة القبائل (الجزائر)". </w:t>
      </w:r>
    </w:p>
    <w:p w14:paraId="29E5E1AF" w14:textId="54DE80E2"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استراتيجية اتصال المخاطر بأبعادها (مخطط اتصال الأزمة، وسائل الاتصال المفعّلة، آليات إدارة الأزمات السوسيواقتصادية) المتبنّاة من قبل المجتمع القبائلي لإدارة أزمة كوفيد-19. واستخدمت الدراسة المنهج الإثنومتدولوجي القائم على الملاحظة بالمشاركة والمعايشة لسلوكيات الأفراد وتفاعلاتهم خلال فترة الجائحة، وتكونت العينة من مجتمع منطقة القبائل بالجزائر عبر الملاحظة الميدانية المباشرة. وتوصلت نتائج الدراسة إلى أن المجتمع القبائلي طوّر استراتيجية اتصالية ذاتية تعتمد على شبكات التواصل المحلية والتضامن الاجتماعي لمواجهة الأزمة الصحية والأزمات الاقتصادية المصاحبة لها. وأوصت الدراسة بأهمية دمج المقاربات المحلية في استراتيجيات الاتصال بالمخاطر الرسمية</w:t>
      </w:r>
      <w:r w:rsidRPr="003F2A2B">
        <w:rPr>
          <w:rFonts w:ascii="Simplified Arabic" w:eastAsia="Times New Roman" w:hAnsi="Simplified Arabic" w:cs="Simplified Arabic"/>
          <w:color w:val="000000" w:themeColor="text1"/>
          <w:kern w:val="0"/>
          <w:sz w:val="28"/>
          <w:szCs w:val="28"/>
          <w14:ligatures w14:val="none"/>
        </w:rPr>
        <w:t>.</w:t>
      </w:r>
    </w:p>
    <w:p w14:paraId="4B86D183" w14:textId="77777777" w:rsidR="00FD740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يحيى بن لعربي</w:t>
      </w:r>
      <w:r w:rsidRPr="003F2A2B">
        <w:rPr>
          <w:rFonts w:ascii="Simplified Arabic" w:eastAsia="Times New Roman" w:hAnsi="Simplified Arabic" w:cs="Simplified Arabic"/>
          <w:b/>
          <w:bCs/>
          <w:color w:val="000000" w:themeColor="text1"/>
          <w:kern w:val="0"/>
          <w:sz w:val="28"/>
          <w:szCs w:val="28"/>
          <w14:ligatures w14:val="none"/>
        </w:rPr>
        <w:t xml:space="preserve"> (2022) </w:t>
      </w:r>
      <w:r w:rsidRPr="003F2A2B">
        <w:rPr>
          <w:rFonts w:ascii="Simplified Arabic" w:eastAsia="Times New Roman" w:hAnsi="Simplified Arabic" w:cs="Simplified Arabic"/>
          <w:b/>
          <w:bCs/>
          <w:color w:val="000000" w:themeColor="text1"/>
          <w:kern w:val="0"/>
          <w:sz w:val="28"/>
          <w:szCs w:val="28"/>
          <w:rtl/>
          <w14:ligatures w14:val="none"/>
        </w:rPr>
        <w:t>بعنوان "استراتيجيات اتصال المخاطرات الصحية وفق نموذج</w:t>
      </w:r>
      <w:r w:rsidRPr="003F2A2B">
        <w:rPr>
          <w:rFonts w:ascii="Simplified Arabic" w:eastAsia="Times New Roman" w:hAnsi="Simplified Arabic" w:cs="Simplified Arabic"/>
          <w:b/>
          <w:bCs/>
          <w:color w:val="000000" w:themeColor="text1"/>
          <w:kern w:val="0"/>
          <w:sz w:val="28"/>
          <w:szCs w:val="28"/>
          <w14:ligatures w14:val="none"/>
        </w:rPr>
        <w:t xml:space="preserve"> (CERC)". </w:t>
      </w:r>
    </w:p>
    <w:p w14:paraId="730FC519" w14:textId="0E205A7F"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استراتيجيات التواصل مع السكان المعرضين للخطر الصحي في حالات الطوارئ والأزمات بأبعادها (رسائل المخاطرة، التحذيرات، تخفيض الغموض، ترويج السلوكيات الفعالة، الطمأنة، تصحيح الشائعات) وفق نموذج</w:t>
      </w:r>
      <w:r w:rsidRPr="003F2A2B">
        <w:rPr>
          <w:rFonts w:ascii="Simplified Arabic" w:eastAsia="Times New Roman" w:hAnsi="Simplified Arabic" w:cs="Simplified Arabic"/>
          <w:color w:val="000000" w:themeColor="text1"/>
          <w:kern w:val="0"/>
          <w:sz w:val="28"/>
          <w:szCs w:val="28"/>
          <w14:ligatures w14:val="none"/>
        </w:rPr>
        <w:t xml:space="preserve"> CERC </w:t>
      </w:r>
      <w:r w:rsidRPr="003F2A2B">
        <w:rPr>
          <w:rFonts w:ascii="Simplified Arabic" w:eastAsia="Times New Roman" w:hAnsi="Simplified Arabic" w:cs="Simplified Arabic"/>
          <w:color w:val="000000" w:themeColor="text1"/>
          <w:kern w:val="0"/>
          <w:sz w:val="28"/>
          <w:szCs w:val="28"/>
          <w:rtl/>
          <w14:ligatures w14:val="none"/>
        </w:rPr>
        <w:t>الذي أعدته مراكز السيطرة على الأمراض والوقاية منها بالولايات المتحدة. واستخدمت الدراسة المنهج الوصفي التحليلي. وتوصلت نتائج الدراسة إلى أن نموذج</w:t>
      </w:r>
      <w:r w:rsidRPr="003F2A2B">
        <w:rPr>
          <w:rFonts w:ascii="Simplified Arabic" w:eastAsia="Times New Roman" w:hAnsi="Simplified Arabic" w:cs="Simplified Arabic"/>
          <w:color w:val="000000" w:themeColor="text1"/>
          <w:kern w:val="0"/>
          <w:sz w:val="28"/>
          <w:szCs w:val="28"/>
          <w14:ligatures w14:val="none"/>
        </w:rPr>
        <w:t xml:space="preserve"> CERC </w:t>
      </w:r>
      <w:r w:rsidRPr="003F2A2B">
        <w:rPr>
          <w:rFonts w:ascii="Simplified Arabic" w:eastAsia="Times New Roman" w:hAnsi="Simplified Arabic" w:cs="Simplified Arabic"/>
          <w:color w:val="000000" w:themeColor="text1"/>
          <w:kern w:val="0"/>
          <w:sz w:val="28"/>
          <w:szCs w:val="28"/>
          <w:rtl/>
          <w14:ligatures w14:val="none"/>
        </w:rPr>
        <w:t>يستخدم تسع استراتيجيات في المراحل الخمس لإدارة الأزمات، وأن الاتصال الفعال يجب أن يبدأ قبل وقت طويل من اندلاع أي حدث ويستمر بعد انحسار التهديد المباشر. وأوصت الدراسة بتبني النموذج كإطار عملي لتخطيط الاتصال في حالات الطوارئ الصحية</w:t>
      </w:r>
      <w:r w:rsidRPr="003F2A2B">
        <w:rPr>
          <w:rFonts w:ascii="Simplified Arabic" w:eastAsia="Times New Roman" w:hAnsi="Simplified Arabic" w:cs="Simplified Arabic"/>
          <w:color w:val="000000" w:themeColor="text1"/>
          <w:kern w:val="0"/>
          <w:sz w:val="28"/>
          <w:szCs w:val="28"/>
          <w14:ligatures w14:val="none"/>
        </w:rPr>
        <w:t>.</w:t>
      </w:r>
    </w:p>
    <w:p w14:paraId="0A3C6DB1" w14:textId="77777777" w:rsidR="00FD740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هارون مليكة</w:t>
      </w:r>
      <w:r w:rsidRPr="003F2A2B">
        <w:rPr>
          <w:rFonts w:ascii="Simplified Arabic" w:eastAsia="Times New Roman" w:hAnsi="Simplified Arabic" w:cs="Simplified Arabic"/>
          <w:b/>
          <w:bCs/>
          <w:color w:val="000000" w:themeColor="text1"/>
          <w:kern w:val="0"/>
          <w:sz w:val="28"/>
          <w:szCs w:val="28"/>
          <w14:ligatures w14:val="none"/>
        </w:rPr>
        <w:t xml:space="preserve"> (2024) </w:t>
      </w:r>
      <w:r w:rsidRPr="003F2A2B">
        <w:rPr>
          <w:rFonts w:ascii="Simplified Arabic" w:eastAsia="Times New Roman" w:hAnsi="Simplified Arabic" w:cs="Simplified Arabic"/>
          <w:b/>
          <w:bCs/>
          <w:color w:val="000000" w:themeColor="text1"/>
          <w:kern w:val="0"/>
          <w:sz w:val="28"/>
          <w:szCs w:val="28"/>
          <w:rtl/>
          <w14:ligatures w14:val="none"/>
        </w:rPr>
        <w:t xml:space="preserve">بعنوان "اتصال المخاطر في مجال الصحة العمومية: دراسة في الآليات والاستراتيجيات". </w:t>
      </w:r>
    </w:p>
    <w:p w14:paraId="3F0937B5" w14:textId="4B48D194"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اتصال المخاطر بأبعاده (الآليات الاتصالية، الاستراتيجيات، الوسائل المعلوماتية) في التعامل مع الأزمات الصحية التي تتسم بالمفاجأة والتكرار والاستمرار. واستخدمت الدراسة المقاربة النسقية لفهم وإدراك اتصال المخاطر في مجال الصحة العمومية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وتوصلت نتائج الدراسة إلى أن اتصال المخاطر اتصال تقني بالدرجة الأولى يتطلب التكثيف للوسيلة وللمعلومة في التعامل مع الأزمة الصحية، وأن تعدد مستويات العملية الاتصالية يجعل تفعيل اتصال المخاطر أمراً معقداً. وأوصت الدراسة بضرورة تطوير آليات متكاملة تجمع بين الجانب التقني والبُعد الإنساني في اتصال المخاطر</w:t>
      </w:r>
      <w:r w:rsidRPr="003F2A2B">
        <w:rPr>
          <w:rFonts w:ascii="Simplified Arabic" w:eastAsia="Times New Roman" w:hAnsi="Simplified Arabic" w:cs="Simplified Arabic"/>
          <w:color w:val="000000" w:themeColor="text1"/>
          <w:kern w:val="0"/>
          <w:sz w:val="28"/>
          <w:szCs w:val="28"/>
          <w14:ligatures w14:val="none"/>
        </w:rPr>
        <w:t>.</w:t>
      </w:r>
    </w:p>
    <w:p w14:paraId="108DC07C" w14:textId="77777777" w:rsidR="00FD740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سليمان</w:t>
      </w:r>
      <w:r w:rsidRPr="003F2A2B">
        <w:rPr>
          <w:rFonts w:ascii="Simplified Arabic" w:eastAsia="Times New Roman" w:hAnsi="Simplified Arabic" w:cs="Simplified Arabic"/>
          <w:b/>
          <w:bCs/>
          <w:color w:val="000000" w:themeColor="text1"/>
          <w:kern w:val="0"/>
          <w:sz w:val="28"/>
          <w:szCs w:val="28"/>
          <w14:ligatures w14:val="none"/>
        </w:rPr>
        <w:t xml:space="preserve"> (2024) </w:t>
      </w:r>
      <w:r w:rsidRPr="003F2A2B">
        <w:rPr>
          <w:rFonts w:ascii="Simplified Arabic" w:eastAsia="Times New Roman" w:hAnsi="Simplified Arabic" w:cs="Simplified Arabic"/>
          <w:b/>
          <w:bCs/>
          <w:color w:val="000000" w:themeColor="text1"/>
          <w:kern w:val="0"/>
          <w:sz w:val="28"/>
          <w:szCs w:val="28"/>
          <w:rtl/>
          <w14:ligatures w14:val="none"/>
        </w:rPr>
        <w:t xml:space="preserve">بعنوان </w:t>
      </w:r>
      <w:r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rtl/>
          <w14:ligatures w14:val="none"/>
        </w:rPr>
        <w:t xml:space="preserve">أثر المتغيّرات في المنطقة العربية على أنظمة الإنذار المبكر". </w:t>
      </w:r>
    </w:p>
    <w:p w14:paraId="5FAAFCAF" w14:textId="291E06A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المتغيرات السياسية والاقتصادية والمناخية وتغيرات الصراعات على أنظمة الإنذار المبكر في المنطقة العربية. واستخدمت الدراسة المنهج الوصفي التحليلي القائم على مراجعة الأدبيات وتحليل الوثائق الرسمية. وتوصلت نتائج الدراسة إلى أن عدم الاستقرار السياسي والصراعات المسلحة يُضعفان البنية التحتية لأنظمة الإنذار المبكر ويُعيقان عملية الاتصال بالمخاطر في المنطقة العربية. وأوصت الدراسة بضرورة تعزيز التعاون الإقليمي العربي في مجال أنظمة الإنذار المبكر</w:t>
      </w:r>
      <w:r w:rsidRPr="003F2A2B">
        <w:rPr>
          <w:rFonts w:ascii="Simplified Arabic" w:eastAsia="Times New Roman" w:hAnsi="Simplified Arabic" w:cs="Simplified Arabic"/>
          <w:color w:val="000000" w:themeColor="text1"/>
          <w:kern w:val="0"/>
          <w:sz w:val="28"/>
          <w:szCs w:val="28"/>
          <w14:ligatures w14:val="none"/>
        </w:rPr>
        <w:t>.</w:t>
      </w:r>
    </w:p>
    <w:p w14:paraId="53879C64" w14:textId="33BF01CA" w:rsidR="009F7CF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w:t>
      </w:r>
      <w:r w:rsidRPr="003F2A2B">
        <w:rPr>
          <w:rFonts w:ascii="Simplified Arabic" w:eastAsia="Times New Roman" w:hAnsi="Simplified Arabic" w:cs="Simplified Arabic"/>
          <w:b/>
          <w:bCs/>
          <w:color w:val="000000" w:themeColor="text1"/>
          <w:kern w:val="0"/>
          <w:sz w:val="28"/>
          <w:szCs w:val="28"/>
          <w14:ligatures w14:val="none"/>
        </w:rPr>
        <w:t xml:space="preserve"> Fakhruddin</w:t>
      </w:r>
      <w:r w:rsidR="009F7CF1"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9F7CF1" w:rsidRPr="003F2A2B">
        <w:rPr>
          <w:rFonts w:ascii="Simplified Arabic" w:eastAsia="Times New Roman" w:hAnsi="Simplified Arabic" w:cs="Simplified Arabic"/>
          <w:b/>
          <w:bCs/>
          <w:color w:val="000000" w:themeColor="text1"/>
          <w:kern w:val="0"/>
          <w:sz w:val="28"/>
          <w:szCs w:val="28"/>
          <w14:ligatures w14:val="none"/>
        </w:rPr>
        <w:t>etal</w:t>
      </w:r>
      <w:proofErr w:type="spellEnd"/>
      <w:r w:rsidR="009F7CF1"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14:ligatures w14:val="none"/>
        </w:rPr>
        <w:t xml:space="preserve"> (2020)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"Should I Stay or Should I Go Now? Why Risk Communication Is the Critical Component in Disaster Risk Reduction". </w:t>
      </w:r>
    </w:p>
    <w:p w14:paraId="24BF7C69" w14:textId="1FCB40F4"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اتصال المخاطر بأبعاده (تصميم الرسائل، قنوات الاتصال، إشراك المجتمع، الثقة في المصدر) كمكون حاسم في أنظمة الإنذار المبكر والحد من مخاطر الكوارث. واستخدمت الدراسة منهج المراجعة التحليلية للأدبيات ودراسات الحالة المقارنة، شملت حالات من بنغلاديش (إعصار أمفان 2020)، وإندونيسيا (تسونامي بالو 2018)، والاستجابة العالمية لجائحة كوفيد-19. وتوصلت نتائج الدراسة إلى أن برنامج التأهب للأعاصير في بنغلاديش نجح في خفض الوفيات من </w:t>
      </w:r>
      <w:r w:rsidRPr="003F2A2B">
        <w:rPr>
          <w:rFonts w:ascii="Simplified Arabic" w:eastAsia="Times New Roman" w:hAnsi="Simplified Arabic" w:cs="Simplified Arabic"/>
          <w:color w:val="000000" w:themeColor="text1"/>
          <w:kern w:val="0"/>
          <w:sz w:val="28"/>
          <w:szCs w:val="28"/>
          <w14:ligatures w14:val="none"/>
        </w:rPr>
        <w:t xml:space="preserve">300,000 </w:t>
      </w:r>
      <w:r w:rsidRPr="003F2A2B">
        <w:rPr>
          <w:rFonts w:ascii="Simplified Arabic" w:eastAsia="Times New Roman" w:hAnsi="Simplified Arabic" w:cs="Simplified Arabic"/>
          <w:color w:val="000000" w:themeColor="text1"/>
          <w:kern w:val="0"/>
          <w:sz w:val="28"/>
          <w:szCs w:val="28"/>
          <w:rtl/>
          <w14:ligatures w14:val="none"/>
        </w:rPr>
        <w:t>شخص في إعصار بولا (1970) إلى 26 شخصاً في إعصار أمفان (2020) بفضل شبكة من 56,000 متطوع يقومون بالتواصل المباشر مع المجتمعات. وأوصت الدراسة بسبع توصيات تشمل: فهم تصورات الناس ومعتقداتهم، توظيف التكنولوجيا المناسبة، تعزيز التفكير الجماعي بالمخاطر، إشراك المجتمعات ووسائل الإعلام، وبناء الثقة طويلة الأمد</w:t>
      </w:r>
      <w:r w:rsidRPr="003F2A2B">
        <w:rPr>
          <w:rFonts w:ascii="Simplified Arabic" w:eastAsia="Times New Roman" w:hAnsi="Simplified Arabic" w:cs="Simplified Arabic"/>
          <w:color w:val="000000" w:themeColor="text1"/>
          <w:kern w:val="0"/>
          <w:sz w:val="28"/>
          <w:szCs w:val="28"/>
          <w14:ligatures w14:val="none"/>
        </w:rPr>
        <w:t>.</w:t>
      </w:r>
    </w:p>
    <w:p w14:paraId="67F810B1" w14:textId="77777777" w:rsidR="009F7CF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lastRenderedPageBreak/>
        <w:t>دراسة</w:t>
      </w:r>
      <w:r w:rsidRPr="003F2A2B">
        <w:rPr>
          <w:rFonts w:ascii="Simplified Arabic" w:eastAsia="Times New Roman" w:hAnsi="Simplified Arabic" w:cs="Simplified Arabic"/>
          <w:b/>
          <w:bCs/>
          <w:color w:val="000000" w:themeColor="text1"/>
          <w:kern w:val="0"/>
          <w:sz w:val="28"/>
          <w:szCs w:val="28"/>
          <w14:ligatures w14:val="none"/>
        </w:rPr>
        <w:t xml:space="preserve"> Weyrich</w:t>
      </w:r>
      <w:r w:rsidR="009F7CF1"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9F7CF1" w:rsidRPr="003F2A2B">
        <w:rPr>
          <w:rFonts w:ascii="Simplified Arabic" w:eastAsia="Times New Roman" w:hAnsi="Simplified Arabic" w:cs="Simplified Arabic"/>
          <w:b/>
          <w:bCs/>
          <w:color w:val="000000" w:themeColor="text1"/>
          <w:kern w:val="0"/>
          <w:sz w:val="28"/>
          <w:szCs w:val="28"/>
          <w14:ligatures w14:val="none"/>
        </w:rPr>
        <w:t>etal</w:t>
      </w:r>
      <w:proofErr w:type="spellEnd"/>
      <w:r w:rsidR="009F7CF1"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14:ligatures w14:val="none"/>
        </w:rPr>
        <w:t xml:space="preserve"> (2020)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"Responses to Severe Weather Warnings and Affective Decision-Making". </w:t>
      </w:r>
    </w:p>
    <w:p w14:paraId="61149877" w14:textId="38A33369"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تأثير نوع التحذير (التحذيرات المعيارية مقابل التحذيرات القائمة على الأثر) بأبعاده (المحتوى المعلوماتي، المهلة الزمنية، شدة الحدث) على الاستجابة السلوكية الوقائية في حالات الرياح الشديدة. واستخدمت الدراسة المنهج التجريبي الميداني، وتكونت العينة من 2,615 مشاركاً من مستخدمي تطبيق</w:t>
      </w:r>
      <w:r w:rsidRPr="003F2A2B">
        <w:rPr>
          <w:rFonts w:ascii="Simplified Arabic" w:eastAsia="Times New Roman" w:hAnsi="Simplified Arabic" w:cs="Simplified Arabic"/>
          <w:color w:val="000000" w:themeColor="text1"/>
          <w:kern w:val="0"/>
          <w:sz w:val="28"/>
          <w:szCs w:val="28"/>
          <w14:ligatures w14:val="none"/>
        </w:rPr>
        <w:t xml:space="preserve"> Wetter-Alarm </w:t>
      </w:r>
      <w:r w:rsidRPr="003F2A2B">
        <w:rPr>
          <w:rFonts w:ascii="Simplified Arabic" w:eastAsia="Times New Roman" w:hAnsi="Simplified Arabic" w:cs="Simplified Arabic"/>
          <w:color w:val="000000" w:themeColor="text1"/>
          <w:kern w:val="0"/>
          <w:sz w:val="28"/>
          <w:szCs w:val="28"/>
          <w:rtl/>
          <w14:ligatures w14:val="none"/>
        </w:rPr>
        <w:t xml:space="preserve">للطقس في سويسرا تم توزيعهم عشوائياً على مجموعتي التحذيرات. وتوصلت نتائج الدراسة </w:t>
      </w:r>
      <w:r w:rsidRPr="003F2A2B">
        <w:rPr>
          <w:rFonts w:ascii="Simplified Arabic" w:eastAsia="Times New Roman" w:hAnsi="Simplified Arabic" w:cs="Simplified Arabic"/>
          <w:color w:val="000000" w:themeColor="text1"/>
          <w:kern w:val="0"/>
          <w:sz w:val="28"/>
          <w:szCs w:val="28"/>
          <w14:ligatures w14:val="none"/>
        </w:rPr>
        <w:t xml:space="preserve">(ANOVA </w:t>
      </w:r>
      <w:r w:rsidRPr="003F2A2B">
        <w:rPr>
          <w:rFonts w:ascii="Simplified Arabic" w:eastAsia="Times New Roman" w:hAnsi="Simplified Arabic" w:cs="Simplified Arabic"/>
          <w:color w:val="000000" w:themeColor="text1"/>
          <w:kern w:val="0"/>
          <w:sz w:val="28"/>
          <w:szCs w:val="28"/>
          <w:rtl/>
          <w14:ligatures w14:val="none"/>
        </w:rPr>
        <w:t>العاملي</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إلى عدم وجود فروق دالة إحصائياً بين نوعي التحذير في الاستجابة السلوكية</w:t>
      </w:r>
      <w:r w:rsidRPr="003F2A2B">
        <w:rPr>
          <w:rFonts w:ascii="Simplified Arabic" w:eastAsia="Times New Roman" w:hAnsi="Simplified Arabic" w:cs="Simplified Arabic"/>
          <w:color w:val="000000" w:themeColor="text1"/>
          <w:kern w:val="0"/>
          <w:sz w:val="28"/>
          <w:szCs w:val="28"/>
          <w14:ligatures w14:val="none"/>
        </w:rPr>
        <w:t xml:space="preserve"> (p=0.963)</w:t>
      </w:r>
      <w:r w:rsidRPr="003F2A2B">
        <w:rPr>
          <w:rFonts w:ascii="Simplified Arabic" w:eastAsia="Times New Roman" w:hAnsi="Simplified Arabic" w:cs="Simplified Arabic"/>
          <w:color w:val="000000" w:themeColor="text1"/>
          <w:kern w:val="0"/>
          <w:sz w:val="28"/>
          <w:szCs w:val="28"/>
          <w:rtl/>
          <w14:ligatures w14:val="none"/>
        </w:rPr>
        <w:t>، بينما كان للمهلة الزمنية أثر دال</w:t>
      </w:r>
      <w:r w:rsidRPr="003F2A2B">
        <w:rPr>
          <w:rFonts w:ascii="Simplified Arabic" w:eastAsia="Times New Roman" w:hAnsi="Simplified Arabic" w:cs="Simplified Arabic"/>
          <w:color w:val="000000" w:themeColor="text1"/>
          <w:kern w:val="0"/>
          <w:sz w:val="28"/>
          <w:szCs w:val="28"/>
          <w14:ligatures w14:val="none"/>
        </w:rPr>
        <w:t xml:space="preserve"> (F=11.00, p&lt;0.001)</w:t>
      </w:r>
      <w:r w:rsidRPr="003F2A2B">
        <w:rPr>
          <w:rFonts w:ascii="Simplified Arabic" w:eastAsia="Times New Roman" w:hAnsi="Simplified Arabic" w:cs="Simplified Arabic"/>
          <w:color w:val="000000" w:themeColor="text1"/>
          <w:kern w:val="0"/>
          <w:sz w:val="28"/>
          <w:szCs w:val="28"/>
          <w:rtl/>
          <w14:ligatures w14:val="none"/>
        </w:rPr>
        <w:t>، ولشدة الحدث أثر دال كذلك</w:t>
      </w:r>
      <w:r w:rsidRPr="003F2A2B">
        <w:rPr>
          <w:rFonts w:ascii="Simplified Arabic" w:eastAsia="Times New Roman" w:hAnsi="Simplified Arabic" w:cs="Simplified Arabic"/>
          <w:color w:val="000000" w:themeColor="text1"/>
          <w:kern w:val="0"/>
          <w:sz w:val="28"/>
          <w:szCs w:val="28"/>
          <w14:ligatures w14:val="none"/>
        </w:rPr>
        <w:t xml:space="preserve"> (F=12.21, p&lt;0.001)</w:t>
      </w:r>
      <w:r w:rsidRPr="003F2A2B">
        <w:rPr>
          <w:rFonts w:ascii="Simplified Arabic" w:eastAsia="Times New Roman" w:hAnsi="Simplified Arabic" w:cs="Simplified Arabic"/>
          <w:color w:val="000000" w:themeColor="text1"/>
          <w:kern w:val="0"/>
          <w:sz w:val="28"/>
          <w:szCs w:val="28"/>
          <w:rtl/>
          <w14:ligatures w14:val="none"/>
        </w:rPr>
        <w:t>، كما أظهر تحليل الانحدار المتعدد</w:t>
      </w:r>
      <w:r w:rsidRPr="003F2A2B">
        <w:rPr>
          <w:rFonts w:ascii="Simplified Arabic" w:eastAsia="Times New Roman" w:hAnsi="Simplified Arabic" w:cs="Simplified Arabic"/>
          <w:color w:val="000000" w:themeColor="text1"/>
          <w:kern w:val="0"/>
          <w:sz w:val="28"/>
          <w:szCs w:val="28"/>
          <w14:ligatures w14:val="none"/>
        </w:rPr>
        <w:t xml:space="preserve"> (R²=0.36) </w:t>
      </w:r>
      <w:r w:rsidRPr="003F2A2B">
        <w:rPr>
          <w:rFonts w:ascii="Simplified Arabic" w:eastAsia="Times New Roman" w:hAnsi="Simplified Arabic" w:cs="Simplified Arabic"/>
          <w:color w:val="000000" w:themeColor="text1"/>
          <w:kern w:val="0"/>
          <w:sz w:val="28"/>
          <w:szCs w:val="28"/>
          <w:rtl/>
          <w14:ligatures w14:val="none"/>
        </w:rPr>
        <w:t>أن المشاعر</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Cambria" w:eastAsia="Times New Roman" w:hAnsi="Cambria" w:cs="Cambria"/>
          <w:color w:val="000000" w:themeColor="text1"/>
          <w:kern w:val="0"/>
          <w:sz w:val="28"/>
          <w:szCs w:val="28"/>
          <w14:ligatures w14:val="none"/>
        </w:rPr>
        <w:t>β</w:t>
      </w:r>
      <w:r w:rsidRPr="003F2A2B">
        <w:rPr>
          <w:rFonts w:ascii="Simplified Arabic" w:eastAsia="Times New Roman" w:hAnsi="Simplified Arabic" w:cs="Simplified Arabic"/>
          <w:color w:val="000000" w:themeColor="text1"/>
          <w:kern w:val="0"/>
          <w:sz w:val="28"/>
          <w:szCs w:val="28"/>
          <w14:ligatures w14:val="none"/>
        </w:rPr>
        <w:t xml:space="preserve">=0.25) </w:t>
      </w:r>
      <w:r w:rsidRPr="003F2A2B">
        <w:rPr>
          <w:rFonts w:ascii="Simplified Arabic" w:eastAsia="Times New Roman" w:hAnsi="Simplified Arabic" w:cs="Simplified Arabic"/>
          <w:color w:val="000000" w:themeColor="text1"/>
          <w:kern w:val="0"/>
          <w:sz w:val="28"/>
          <w:szCs w:val="28"/>
          <w:rtl/>
          <w14:ligatures w14:val="none"/>
        </w:rPr>
        <w:t xml:space="preserve">والمصداقية </w:t>
      </w:r>
      <w:r w:rsidRPr="003F2A2B">
        <w:rPr>
          <w:rFonts w:ascii="Simplified Arabic" w:eastAsia="Times New Roman" w:hAnsi="Simplified Arabic" w:cs="Simplified Arabic"/>
          <w:color w:val="000000" w:themeColor="text1"/>
          <w:kern w:val="0"/>
          <w:sz w:val="28"/>
          <w:szCs w:val="28"/>
          <w14:ligatures w14:val="none"/>
        </w:rPr>
        <w:t>(</w:t>
      </w:r>
      <w:r w:rsidRPr="003F2A2B">
        <w:rPr>
          <w:rFonts w:ascii="Cambria" w:eastAsia="Times New Roman" w:hAnsi="Cambria" w:cs="Cambria"/>
          <w:color w:val="000000" w:themeColor="text1"/>
          <w:kern w:val="0"/>
          <w:sz w:val="28"/>
          <w:szCs w:val="28"/>
          <w14:ligatures w14:val="none"/>
        </w:rPr>
        <w:t>β</w:t>
      </w:r>
      <w:r w:rsidRPr="003F2A2B">
        <w:rPr>
          <w:rFonts w:ascii="Simplified Arabic" w:eastAsia="Times New Roman" w:hAnsi="Simplified Arabic" w:cs="Simplified Arabic"/>
          <w:color w:val="000000" w:themeColor="text1"/>
          <w:kern w:val="0"/>
          <w:sz w:val="28"/>
          <w:szCs w:val="28"/>
          <w14:ligatures w14:val="none"/>
        </w:rPr>
        <w:t xml:space="preserve">=0.134) </w:t>
      </w:r>
      <w:r w:rsidRPr="003F2A2B">
        <w:rPr>
          <w:rFonts w:ascii="Simplified Arabic" w:eastAsia="Times New Roman" w:hAnsi="Simplified Arabic" w:cs="Simplified Arabic"/>
          <w:color w:val="000000" w:themeColor="text1"/>
          <w:kern w:val="0"/>
          <w:sz w:val="28"/>
          <w:szCs w:val="28"/>
          <w:rtl/>
          <w14:ligatures w14:val="none"/>
        </w:rPr>
        <w:t>وفهم التهديدات</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Cambria" w:eastAsia="Times New Roman" w:hAnsi="Cambria" w:cs="Cambria"/>
          <w:color w:val="000000" w:themeColor="text1"/>
          <w:kern w:val="0"/>
          <w:sz w:val="28"/>
          <w:szCs w:val="28"/>
          <w14:ligatures w14:val="none"/>
        </w:rPr>
        <w:t>β</w:t>
      </w:r>
      <w:r w:rsidRPr="003F2A2B">
        <w:rPr>
          <w:rFonts w:ascii="Simplified Arabic" w:eastAsia="Times New Roman" w:hAnsi="Simplified Arabic" w:cs="Simplified Arabic"/>
          <w:color w:val="000000" w:themeColor="text1"/>
          <w:kern w:val="0"/>
          <w:sz w:val="28"/>
          <w:szCs w:val="28"/>
          <w14:ligatures w14:val="none"/>
        </w:rPr>
        <w:t xml:space="preserve">=0.193) </w:t>
      </w:r>
      <w:r w:rsidRPr="003F2A2B">
        <w:rPr>
          <w:rFonts w:ascii="Simplified Arabic" w:eastAsia="Times New Roman" w:hAnsi="Simplified Arabic" w:cs="Simplified Arabic"/>
          <w:color w:val="000000" w:themeColor="text1"/>
          <w:kern w:val="0"/>
          <w:sz w:val="28"/>
          <w:szCs w:val="28"/>
          <w:rtl/>
          <w14:ligatures w14:val="none"/>
        </w:rPr>
        <w:t>من أقوى المنبئات بالسلوك الوقائي</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وأوصت الدراسة بالتركيز على المهلة الزمنية المناسبة والاتصال العاطفي بدلاً من إضافة مزيد من المعلومات</w:t>
      </w:r>
      <w:r w:rsidRPr="003F2A2B">
        <w:rPr>
          <w:rFonts w:ascii="Simplified Arabic" w:eastAsia="Times New Roman" w:hAnsi="Simplified Arabic" w:cs="Simplified Arabic"/>
          <w:color w:val="000000" w:themeColor="text1"/>
          <w:kern w:val="0"/>
          <w:sz w:val="28"/>
          <w:szCs w:val="28"/>
          <w14:ligatures w14:val="none"/>
        </w:rPr>
        <w:t>.</w:t>
      </w:r>
    </w:p>
    <w:p w14:paraId="627F1DC1" w14:textId="0D6C7263" w:rsidR="009F7CF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w:t>
      </w:r>
      <w:r w:rsidRPr="003F2A2B">
        <w:rPr>
          <w:rFonts w:ascii="Simplified Arabic" w:eastAsia="Times New Roman" w:hAnsi="Simplified Arabic" w:cs="Simplified Arabic"/>
          <w:b/>
          <w:bCs/>
          <w:color w:val="000000" w:themeColor="text1"/>
          <w:kern w:val="0"/>
          <w:sz w:val="28"/>
          <w:szCs w:val="28"/>
          <w14:ligatures w14:val="none"/>
        </w:rPr>
        <w:t xml:space="preserve"> Heydari</w:t>
      </w:r>
      <w:r w:rsidR="009F7CF1"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9F7CF1" w:rsidRPr="003F2A2B">
        <w:rPr>
          <w:rFonts w:ascii="Simplified Arabic" w:eastAsia="Times New Roman" w:hAnsi="Simplified Arabic" w:cs="Simplified Arabic"/>
          <w:b/>
          <w:bCs/>
          <w:color w:val="000000" w:themeColor="text1"/>
          <w:kern w:val="0"/>
          <w:sz w:val="28"/>
          <w:szCs w:val="28"/>
          <w14:ligatures w14:val="none"/>
        </w:rPr>
        <w:t>etal</w:t>
      </w:r>
      <w:proofErr w:type="spellEnd"/>
      <w:r w:rsidR="009F7CF1"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14:ligatures w14:val="none"/>
        </w:rPr>
        <w:t xml:space="preserve"> (2021)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"The Effect of Risk Communication on Preventive and Protective </w:t>
      </w:r>
      <w:proofErr w:type="spellStart"/>
      <w:r w:rsidRPr="003F2A2B">
        <w:rPr>
          <w:rFonts w:ascii="Simplified Arabic" w:eastAsia="Times New Roman" w:hAnsi="Simplified Arabic" w:cs="Simplified Arabic"/>
          <w:b/>
          <w:bCs/>
          <w:color w:val="000000" w:themeColor="text1"/>
          <w:kern w:val="0"/>
          <w:sz w:val="28"/>
          <w:szCs w:val="28"/>
          <w14:ligatures w14:val="none"/>
        </w:rPr>
        <w:t>Behaviours</w:t>
      </w:r>
      <w:proofErr w:type="spellEnd"/>
      <w:r w:rsidRPr="003F2A2B">
        <w:rPr>
          <w:rFonts w:ascii="Simplified Arabic" w:eastAsia="Times New Roman" w:hAnsi="Simplified Arabic" w:cs="Simplified Arabic"/>
          <w:b/>
          <w:bCs/>
          <w:color w:val="000000" w:themeColor="text1"/>
          <w:kern w:val="0"/>
          <w:sz w:val="28"/>
          <w:szCs w:val="28"/>
          <w14:ligatures w14:val="none"/>
        </w:rPr>
        <w:t xml:space="preserve"> during the COVID-19 Outbreak: Mediating Role of Risk Perception".</w:t>
      </w:r>
    </w:p>
    <w:p w14:paraId="6E2A02A4" w14:textId="25A26811"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اتصال المخاطر بأبعاده </w:t>
      </w:r>
      <w:r w:rsidRPr="003F2A2B">
        <w:rPr>
          <w:rFonts w:ascii="Simplified Arabic" w:eastAsia="Times New Roman" w:hAnsi="Simplified Arabic" w:cs="Simplified Arabic"/>
          <w:color w:val="000000" w:themeColor="text1"/>
          <w:kern w:val="0"/>
          <w:sz w:val="28"/>
          <w:szCs w:val="28"/>
          <w14:ligatures w14:val="none"/>
        </w:rPr>
        <w:t>(</w:t>
      </w:r>
      <w:r w:rsidRPr="003F2A2B">
        <w:rPr>
          <w:rFonts w:ascii="Simplified Arabic" w:eastAsia="Times New Roman" w:hAnsi="Simplified Arabic" w:cs="Simplified Arabic"/>
          <w:color w:val="000000" w:themeColor="text1"/>
          <w:kern w:val="0"/>
          <w:sz w:val="28"/>
          <w:szCs w:val="28"/>
          <w:rtl/>
          <w14:ligatures w14:val="none"/>
        </w:rPr>
        <w:t>التعرض لوسائل الإعلام، القدرة على جمع المعلومات، الثقة في الحكومة، الثقة في وسائل الإعلام) على السلوكيات الوقائية والحمائية مع الدور الوسيط لإدراك المخاطر، وذلك في إطار نموذج المعتقد الصحي</w:t>
      </w:r>
      <w:r w:rsidRPr="003F2A2B">
        <w:rPr>
          <w:rFonts w:ascii="Simplified Arabic" w:eastAsia="Times New Roman" w:hAnsi="Simplified Arabic" w:cs="Simplified Arabic"/>
          <w:color w:val="000000" w:themeColor="text1"/>
          <w:kern w:val="0"/>
          <w:sz w:val="28"/>
          <w:szCs w:val="28"/>
          <w14:ligatures w14:val="none"/>
        </w:rPr>
        <w:t xml:space="preserve"> (HBM). </w:t>
      </w:r>
      <w:r w:rsidRPr="003F2A2B">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المسحي بتصميم مقطعي، وتكونت العينة من 776 مواطناً إيرانياً تم استطلاعهم إلكترونياً خلال جائحة كوفيد-19 باستخدام استبانة من </w:t>
      </w:r>
      <w:r w:rsidRPr="003F2A2B">
        <w:rPr>
          <w:rFonts w:ascii="Simplified Arabic" w:eastAsia="Times New Roman" w:hAnsi="Simplified Arabic" w:cs="Simplified Arabic"/>
          <w:color w:val="000000" w:themeColor="text1"/>
          <w:kern w:val="0"/>
          <w:sz w:val="28"/>
          <w:szCs w:val="28"/>
          <w14:ligatures w14:val="none"/>
        </w:rPr>
        <w:t xml:space="preserve">22 </w:t>
      </w:r>
      <w:r w:rsidRPr="003F2A2B">
        <w:rPr>
          <w:rFonts w:ascii="Simplified Arabic" w:eastAsia="Times New Roman" w:hAnsi="Simplified Arabic" w:cs="Simplified Arabic"/>
          <w:color w:val="000000" w:themeColor="text1"/>
          <w:kern w:val="0"/>
          <w:sz w:val="28"/>
          <w:szCs w:val="28"/>
          <w:rtl/>
          <w14:ligatures w14:val="none"/>
        </w:rPr>
        <w:t>فقرة، وحُللت البيانات بنمذجة المعادلات البنائية</w:t>
      </w:r>
      <w:r w:rsidRPr="003F2A2B">
        <w:rPr>
          <w:rFonts w:ascii="Simplified Arabic" w:eastAsia="Times New Roman" w:hAnsi="Simplified Arabic" w:cs="Simplified Arabic"/>
          <w:color w:val="000000" w:themeColor="text1"/>
          <w:kern w:val="0"/>
          <w:sz w:val="28"/>
          <w:szCs w:val="28"/>
          <w14:ligatures w14:val="none"/>
        </w:rPr>
        <w:t xml:space="preserve"> (SEM). </w:t>
      </w:r>
      <w:r w:rsidRPr="003F2A2B">
        <w:rPr>
          <w:rFonts w:ascii="Simplified Arabic" w:eastAsia="Times New Roman" w:hAnsi="Simplified Arabic" w:cs="Simplified Arabic"/>
          <w:color w:val="000000" w:themeColor="text1"/>
          <w:kern w:val="0"/>
          <w:sz w:val="28"/>
          <w:szCs w:val="28"/>
          <w:rtl/>
          <w14:ligatures w14:val="none"/>
        </w:rPr>
        <w:t>وتوصلت نتائج الدراسة إلى أن اتصال المخاطر يؤثر إيجابياً ودالاً في إدراك المخاطر وفي السلوكيات الوقائية والحمائية، وأن إدراك المخاطر يتوسط العلاقة بين اتصال المخاطر والسلوك الوقائي، كما أن الثقة في الحكومة ووسائل الإعلام تُعزز من فعالية الاتصال. وأوصت الدراسة بتكثيف جهود الاتصال الشفاف لتعزيز إدراك المخاطر وتحفيز السلوكيات الوقائية</w:t>
      </w:r>
      <w:r w:rsidRPr="003F2A2B">
        <w:rPr>
          <w:rFonts w:ascii="Simplified Arabic" w:eastAsia="Times New Roman" w:hAnsi="Simplified Arabic" w:cs="Simplified Arabic"/>
          <w:color w:val="000000" w:themeColor="text1"/>
          <w:kern w:val="0"/>
          <w:sz w:val="28"/>
          <w:szCs w:val="28"/>
          <w14:ligatures w14:val="none"/>
        </w:rPr>
        <w:t>.</w:t>
      </w:r>
    </w:p>
    <w:p w14:paraId="248E79F3" w14:textId="77777777" w:rsidR="009F7CF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lastRenderedPageBreak/>
        <w:t>دراسة</w:t>
      </w:r>
      <w:r w:rsidRPr="003F2A2B">
        <w:rPr>
          <w:rFonts w:ascii="Simplified Arabic" w:eastAsia="Times New Roman" w:hAnsi="Simplified Arabic" w:cs="Simplified Arabic"/>
          <w:b/>
          <w:bCs/>
          <w:color w:val="000000" w:themeColor="text1"/>
          <w:kern w:val="0"/>
          <w:sz w:val="28"/>
          <w:szCs w:val="28"/>
          <w14:ligatures w14:val="none"/>
        </w:rPr>
        <w:t xml:space="preserve"> Potter</w:t>
      </w:r>
      <w:r w:rsidR="009F7CF1"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9F7CF1" w:rsidRPr="003F2A2B">
        <w:rPr>
          <w:rFonts w:ascii="Simplified Arabic" w:eastAsia="Times New Roman" w:hAnsi="Simplified Arabic" w:cs="Simplified Arabic"/>
          <w:b/>
          <w:bCs/>
          <w:color w:val="000000" w:themeColor="text1"/>
          <w:kern w:val="0"/>
          <w:sz w:val="28"/>
          <w:szCs w:val="28"/>
          <w14:ligatures w14:val="none"/>
        </w:rPr>
        <w:t>etal</w:t>
      </w:r>
      <w:proofErr w:type="spellEnd"/>
      <w:r w:rsidR="009F7CF1"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14:ligatures w14:val="none"/>
        </w:rPr>
        <w:t xml:space="preserve"> (2022)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"Learning from the Past in Moving to the Future: Invest in Communication and Response to Weather Early Warnings to Reduce Death and Damage".</w:t>
      </w:r>
    </w:p>
    <w:p w14:paraId="5CB43F9E" w14:textId="217F1D29"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أداء أنظمة الإنذار المبكر بمكوناتها الأربعة (المعرفة بالمخاطر، الرصد والتحذير، نشر التحذيرات والاتصال، القدرة على الاستجابة) في أشد الكوارث المناخية فتكاً وتكلفة في القرن الحادي والعشرين. واستخدمت الدراسة منهج تحليل دراسات الحالة المقارن، وتكونت عينة التحليل من 12 كارثة هيدرومتيورولوجية مسجلة في قاعدة بيانات</w:t>
      </w:r>
      <w:r w:rsidRPr="003F2A2B">
        <w:rPr>
          <w:rFonts w:ascii="Simplified Arabic" w:eastAsia="Times New Roman" w:hAnsi="Simplified Arabic" w:cs="Simplified Arabic"/>
          <w:color w:val="000000" w:themeColor="text1"/>
          <w:kern w:val="0"/>
          <w:sz w:val="28"/>
          <w:szCs w:val="28"/>
          <w14:ligatures w14:val="none"/>
        </w:rPr>
        <w:t xml:space="preserve"> EM-DAT (2000–2022) </w:t>
      </w:r>
      <w:r w:rsidRPr="003F2A2B">
        <w:rPr>
          <w:rFonts w:ascii="Simplified Arabic" w:eastAsia="Times New Roman" w:hAnsi="Simplified Arabic" w:cs="Simplified Arabic"/>
          <w:color w:val="000000" w:themeColor="text1"/>
          <w:kern w:val="0"/>
          <w:sz w:val="28"/>
          <w:szCs w:val="28"/>
          <w:rtl/>
          <w14:ligatures w14:val="none"/>
        </w:rPr>
        <w:t>تشمل الأعاصير والفيضانات وموجات الحر والجفاف</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وتوصلت نتائج الدراسة إلى أن التنبؤات الجوية كانت متاحة قبل جميع هذه الكوارث، لكن الإخفاقات الكبرى كانت في مكوني الاتصال والاستجابة، وأن في فيضانات ألمانيا 2021 أفاد 29–35% من المستجيبين بعدم تلقيهم أي تحذير</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وأوصت الدراسة بتوجيه الاستثمارات نحو تحسين الاتصال والاستجابة في المجتمعات الأقل خدمة بدلاً من التركيز فقط على دقة التنبؤ</w:t>
      </w:r>
      <w:r w:rsidRPr="003F2A2B">
        <w:rPr>
          <w:rFonts w:ascii="Simplified Arabic" w:eastAsia="Times New Roman" w:hAnsi="Simplified Arabic" w:cs="Simplified Arabic"/>
          <w:color w:val="000000" w:themeColor="text1"/>
          <w:kern w:val="0"/>
          <w:sz w:val="28"/>
          <w:szCs w:val="28"/>
          <w14:ligatures w14:val="none"/>
        </w:rPr>
        <w:t>.</w:t>
      </w:r>
    </w:p>
    <w:p w14:paraId="729ACF99" w14:textId="692CA010" w:rsidR="009F7CF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w:t>
      </w:r>
      <w:r w:rsidRPr="003F2A2B">
        <w:rPr>
          <w:rFonts w:ascii="Simplified Arabic" w:eastAsia="Times New Roman" w:hAnsi="Simplified Arabic" w:cs="Simplified Arabic"/>
          <w:b/>
          <w:bCs/>
          <w:color w:val="000000" w:themeColor="text1"/>
          <w:kern w:val="0"/>
          <w:sz w:val="28"/>
          <w:szCs w:val="28"/>
          <w14:ligatures w14:val="none"/>
        </w:rPr>
        <w:t xml:space="preserve"> Ross</w:t>
      </w:r>
      <w:r w:rsidR="009F7CF1"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9F7CF1" w:rsidRPr="003F2A2B">
        <w:rPr>
          <w:rFonts w:ascii="Simplified Arabic" w:eastAsia="Times New Roman" w:hAnsi="Simplified Arabic" w:cs="Simplified Arabic"/>
          <w:b/>
          <w:bCs/>
          <w:color w:val="000000" w:themeColor="text1"/>
          <w:kern w:val="0"/>
          <w:sz w:val="28"/>
          <w:szCs w:val="28"/>
          <w14:ligatures w14:val="none"/>
        </w:rPr>
        <w:t>etal</w:t>
      </w:r>
      <w:proofErr w:type="spellEnd"/>
      <w:r w:rsidR="009F7CF1"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14:ligatures w14:val="none"/>
        </w:rPr>
        <w:t xml:space="preserve"> (2024)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"Seven Challenges for Risk Communication in Today's Digital Era: The Emergency Manager's Perspective". </w:t>
      </w:r>
    </w:p>
    <w:p w14:paraId="09F97BED" w14:textId="08E920C5"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التي يواجهها مديرو الطوارئ في الاتصال بالمخاطر بأبعادها (قنوات الاتصال، فعالية الرسائل، إدارة المعلومات المضللة) في العصر الرقمي</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واستخدمت الدراسة المنهج النوعي القائم على المقابلات شبه المنظمة، وتكونت العينة من 11 مدير طوارئ من 9 ولايات قضائية ساحلية في ولاية تكساس الأمريكية، وأُجريت المقابلات بين يوليو وأكتوبر 2024 بإجمالي 261 دقيقة تقريباً. وتوصلت نتائج الدراسة إلى تحديد سبعة تحديات جوهرية أبرزها: عدم معرفة تفضيلات القنوات لدى المتلقين، صعوبة اختيار القنوات المناسبة حسب شدة الحدث، خطر إفراط الرسائل الذي يؤدي إلى تجاهل الجمهور، محدودية الموارد لتقييم فعالية الرسائل، وانتشار المعلومات المضللة عبر وسائل التواصل الاجتماعي. وأوصت الدراسة بتحديث أُطر الاتصال بالمخاطر لتواكب البيئة المعلوماتية الرقمية وتعزيز الشفافية لاستعادة ثقة الجمهور</w:t>
      </w:r>
      <w:r w:rsidRPr="003F2A2B">
        <w:rPr>
          <w:rFonts w:ascii="Simplified Arabic" w:eastAsia="Times New Roman" w:hAnsi="Simplified Arabic" w:cs="Simplified Arabic"/>
          <w:color w:val="000000" w:themeColor="text1"/>
          <w:kern w:val="0"/>
          <w:sz w:val="28"/>
          <w:szCs w:val="28"/>
          <w14:ligatures w14:val="none"/>
        </w:rPr>
        <w:t>.</w:t>
      </w:r>
    </w:p>
    <w:p w14:paraId="6B849DF6" w14:textId="77777777" w:rsidR="00802A26" w:rsidRPr="003F2A2B" w:rsidRDefault="00802A26"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911320"/>
      <w:r w:rsidRPr="003F2A2B">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(الاستجابة المجتمعية للظواهر الجوية) وعلاقته بمتغيرات أخرى</w:t>
      </w:r>
      <w:bookmarkEnd w:id="15"/>
    </w:p>
    <w:p w14:paraId="64A2DE0C" w14:textId="77777777" w:rsidR="00FD7401" w:rsidRPr="003F2A2B" w:rsidRDefault="00FD7401"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lastRenderedPageBreak/>
        <w:t>دراسة القراوي</w:t>
      </w:r>
      <w:r w:rsidRPr="003F2A2B">
        <w:rPr>
          <w:rFonts w:ascii="Simplified Arabic" w:eastAsia="Times New Roman" w:hAnsi="Simplified Arabic" w:cs="Simplified Arabic"/>
          <w:b/>
          <w:bCs/>
          <w:color w:val="000000" w:themeColor="text1"/>
          <w:kern w:val="0"/>
          <w:sz w:val="28"/>
          <w:szCs w:val="28"/>
          <w14:ligatures w14:val="none"/>
        </w:rPr>
        <w:t xml:space="preserve"> (2021) </w:t>
      </w:r>
      <w:r w:rsidRPr="003F2A2B">
        <w:rPr>
          <w:rFonts w:ascii="Simplified Arabic" w:eastAsia="Times New Roman" w:hAnsi="Simplified Arabic" w:cs="Simplified Arabic"/>
          <w:b/>
          <w:bCs/>
          <w:color w:val="000000" w:themeColor="text1"/>
          <w:kern w:val="0"/>
          <w:sz w:val="28"/>
          <w:szCs w:val="28"/>
          <w:rtl/>
          <w14:ligatures w14:val="none"/>
        </w:rPr>
        <w:t xml:space="preserve">بعنوان </w:t>
      </w:r>
      <w:r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rtl/>
          <w14:ligatures w14:val="none"/>
        </w:rPr>
        <w:t>استراتيجية الاتصال الملتزم ودورها في إدارة الأزمات: مقاربة نظرية</w:t>
      </w:r>
      <w:r w:rsidRPr="003F2A2B">
        <w:rPr>
          <w:rFonts w:ascii="Simplified Arabic" w:eastAsia="Times New Roman" w:hAnsi="Simplified Arabic" w:cs="Simplified Arabic"/>
          <w:b/>
          <w:bCs/>
          <w:color w:val="000000" w:themeColor="text1"/>
          <w:kern w:val="0"/>
          <w:sz w:val="28"/>
          <w:szCs w:val="28"/>
          <w14:ligatures w14:val="none"/>
        </w:rPr>
        <w:t xml:space="preserve">". </w:t>
      </w:r>
    </w:p>
    <w:p w14:paraId="572D5244" w14:textId="77777777" w:rsidR="00FD7401" w:rsidRPr="003F2A2B" w:rsidRDefault="00FD7401"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دور استراتيجية الاتصال الملتزم بأبعادها (الشفافية، الالتزام، التبادل المعلوماتي السريع) في تحسين استجابة المؤسسات والمجتمعات لإدارة الأزمات. واستخدمت الدراسة المنهج الوصفي التحليلي القائم على المقاربة النظرية. وتوصلت نتائج الدراسة إلى أن الاتصال الملتزم يُعزز من سرعة الاستجابة المجتمعية ويُقلل من حالة عدم اليقين لدى الجمهور أثناء الأزمات، وأن غياب الشفافية يُضعف الثقة ويُبطئ ردود الفعل. وأوصت الدراسة بتبني استراتيجيات الاتصال الملتزم كإطار مؤسسي لإدارة الأزمات</w:t>
      </w:r>
      <w:r w:rsidRPr="003F2A2B">
        <w:rPr>
          <w:rFonts w:ascii="Simplified Arabic" w:eastAsia="Times New Roman" w:hAnsi="Simplified Arabic" w:cs="Simplified Arabic"/>
          <w:color w:val="000000" w:themeColor="text1"/>
          <w:kern w:val="0"/>
          <w:sz w:val="28"/>
          <w:szCs w:val="28"/>
          <w14:ligatures w14:val="none"/>
        </w:rPr>
        <w:t>.</w:t>
      </w:r>
    </w:p>
    <w:p w14:paraId="38A09543" w14:textId="77777777" w:rsidR="00FD7401" w:rsidRPr="003F2A2B" w:rsidRDefault="00FD7401"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العسيري</w:t>
      </w:r>
      <w:r w:rsidRPr="003F2A2B">
        <w:rPr>
          <w:rFonts w:ascii="Simplified Arabic" w:eastAsia="Times New Roman" w:hAnsi="Simplified Arabic" w:cs="Simplified Arabic"/>
          <w:b/>
          <w:bCs/>
          <w:color w:val="000000" w:themeColor="text1"/>
          <w:kern w:val="0"/>
          <w:sz w:val="28"/>
          <w:szCs w:val="28"/>
          <w14:ligatures w14:val="none"/>
        </w:rPr>
        <w:t xml:space="preserve"> (2020) </w:t>
      </w:r>
      <w:r w:rsidRPr="003F2A2B">
        <w:rPr>
          <w:rFonts w:ascii="Simplified Arabic" w:eastAsia="Times New Roman" w:hAnsi="Simplified Arabic" w:cs="Simplified Arabic"/>
          <w:b/>
          <w:bCs/>
          <w:color w:val="000000" w:themeColor="text1"/>
          <w:kern w:val="0"/>
          <w:sz w:val="28"/>
          <w:szCs w:val="28"/>
          <w:rtl/>
          <w14:ligatures w14:val="none"/>
        </w:rPr>
        <w:t xml:space="preserve">بعنوان </w:t>
      </w:r>
      <w:r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rtl/>
          <w14:ligatures w14:val="none"/>
        </w:rPr>
        <w:t xml:space="preserve">دور الإعلام الجديد في التوعية والوقاية من الأزمات". </w:t>
      </w:r>
    </w:p>
    <w:p w14:paraId="038B03E9" w14:textId="77777777" w:rsidR="00FD7401" w:rsidRPr="003F2A2B" w:rsidRDefault="00FD7401"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دور وسائل الإعلام الجديد بأبعادها (وسائل التواصل الاجتماعي، المنصات الرقمية، التطبيقات الذكية) في تعزيز وعي المجتمع واستجابته للأزمات والكوارث. واستخدمت الدراسة المنهج الوصفي المسحي. وتوصلت نتائج الدراسة إلى أن وسائل الإعلام الجديد تُسهم بشكل فاعل في رفع مستوى الوعي المجتمعي بالأزمات وتحفيز الاستجابة المبكرة، لكنها قد تكون مصدراً لنشر المعلومات المضللة. وأوصت الدراسة بتطوير محتوى رقمي موثوق وتعزيز محو الأمية المعلوماتية لدى الجمهور</w:t>
      </w:r>
      <w:r w:rsidRPr="003F2A2B">
        <w:rPr>
          <w:rFonts w:ascii="Simplified Arabic" w:eastAsia="Times New Roman" w:hAnsi="Simplified Arabic" w:cs="Simplified Arabic"/>
          <w:color w:val="000000" w:themeColor="text1"/>
          <w:kern w:val="0"/>
          <w:sz w:val="28"/>
          <w:szCs w:val="28"/>
          <w14:ligatures w14:val="none"/>
        </w:rPr>
        <w:t>.</w:t>
      </w:r>
    </w:p>
    <w:p w14:paraId="4900C8B5" w14:textId="77777777" w:rsidR="00FD740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عبدالوهاب حلمي آمال</w:t>
      </w:r>
      <w:r w:rsidRPr="003F2A2B">
        <w:rPr>
          <w:rFonts w:ascii="Simplified Arabic" w:eastAsia="Times New Roman" w:hAnsi="Simplified Arabic" w:cs="Simplified Arabic"/>
          <w:b/>
          <w:bCs/>
          <w:color w:val="000000" w:themeColor="text1"/>
          <w:kern w:val="0"/>
          <w:sz w:val="28"/>
          <w:szCs w:val="28"/>
          <w14:ligatures w14:val="none"/>
        </w:rPr>
        <w:t xml:space="preserve"> (2023) </w:t>
      </w:r>
      <w:r w:rsidRPr="003F2A2B">
        <w:rPr>
          <w:rFonts w:ascii="Simplified Arabic" w:eastAsia="Times New Roman" w:hAnsi="Simplified Arabic" w:cs="Simplified Arabic"/>
          <w:b/>
          <w:bCs/>
          <w:color w:val="000000" w:themeColor="text1"/>
          <w:kern w:val="0"/>
          <w:sz w:val="28"/>
          <w:szCs w:val="28"/>
          <w:rtl/>
          <w14:ligatures w14:val="none"/>
        </w:rPr>
        <w:t xml:space="preserve">بعنوان "دور الإعلام في إدارة الأزمات والكوارث: دراسة سوسيولوجية في صعيد مصر". </w:t>
      </w:r>
    </w:p>
    <w:p w14:paraId="59192095" w14:textId="3E20A9E9"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دور وسائل الإعلام بأبعادها (التوعية، نشر المعلومات، التعبئة المجتمعية) في تعزيز استجابة المجتمع لإدارة الأزمات والكوارث في صعيد مصر. واستخدمت الدراسة المنهج الوصفي السوسيولوجي. وتوصلت نتائج الدراسة إلى أن وسائل الإعلام تلعب دوراً محورياً في تشكيل وعي المجتمع بالكوارث وتحفيز الاستجابة المناسبة، لكنها تواجه قصوراً في الوصول إلى المناطق الريفية والنائية. وأوصت الدراسة بتعزيز الشراكة بين المؤسسات الإعلامية والجهات المعنية بإدارة الأزمات لتحسين تغطية الكوارث</w:t>
      </w:r>
      <w:r w:rsidRPr="003F2A2B">
        <w:rPr>
          <w:rFonts w:ascii="Simplified Arabic" w:eastAsia="Times New Roman" w:hAnsi="Simplified Arabic" w:cs="Simplified Arabic"/>
          <w:color w:val="000000" w:themeColor="text1"/>
          <w:kern w:val="0"/>
          <w:sz w:val="28"/>
          <w:szCs w:val="28"/>
          <w14:ligatures w14:val="none"/>
        </w:rPr>
        <w:t>.</w:t>
      </w:r>
    </w:p>
    <w:p w14:paraId="3042893F" w14:textId="77777777" w:rsidR="00FD740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الشمايلة</w:t>
      </w:r>
      <w:r w:rsidRPr="003F2A2B">
        <w:rPr>
          <w:rFonts w:ascii="Simplified Arabic" w:eastAsia="Times New Roman" w:hAnsi="Simplified Arabic" w:cs="Simplified Arabic"/>
          <w:b/>
          <w:bCs/>
          <w:color w:val="000000" w:themeColor="text1"/>
          <w:kern w:val="0"/>
          <w:sz w:val="28"/>
          <w:szCs w:val="28"/>
          <w14:ligatures w14:val="none"/>
        </w:rPr>
        <w:t xml:space="preserve"> (2024) </w:t>
      </w:r>
      <w:r w:rsidRPr="003F2A2B">
        <w:rPr>
          <w:rFonts w:ascii="Simplified Arabic" w:eastAsia="Times New Roman" w:hAnsi="Simplified Arabic" w:cs="Simplified Arabic"/>
          <w:b/>
          <w:bCs/>
          <w:color w:val="000000" w:themeColor="text1"/>
          <w:kern w:val="0"/>
          <w:sz w:val="28"/>
          <w:szCs w:val="28"/>
          <w:rtl/>
          <w14:ligatures w14:val="none"/>
        </w:rPr>
        <w:t>بعنوان "إدارة السلامة العامة ودورها في الحد من المخاطر في البلديات</w:t>
      </w:r>
      <w:r w:rsidRPr="003F2A2B">
        <w:rPr>
          <w:rFonts w:ascii="Simplified Arabic" w:eastAsia="Times New Roman" w:hAnsi="Simplified Arabic" w:cs="Simplified Arabic"/>
          <w:b/>
          <w:bCs/>
          <w:color w:val="000000" w:themeColor="text1"/>
          <w:kern w:val="0"/>
          <w:sz w:val="28"/>
          <w:szCs w:val="28"/>
          <w14:ligatures w14:val="none"/>
        </w:rPr>
        <w:t xml:space="preserve">". </w:t>
      </w:r>
    </w:p>
    <w:p w14:paraId="10521CA8" w14:textId="039815E0"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إدارة السلامة العامة بأبعادها (التقنيات الوقائية، التخطيط المؤسسي، التوعية المجتمعية) في الحد من المخاطر والكوارث في البلديات الأردنية. واستخدمت الدراسة المنهج الوصفي التحليلي</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وتوصلت نتائج الدراسة إلى أهمية السلامة العامة في تحقيق الاستقرار وخلق فرص العمل وزيادة الفرص الاقتصادية، وأن الأردن يواجه أنواعاً متعددة من الكوارث المرتبطة بتغير المناخ (الفيضانات والانهيارات الأرضية والجفاف)</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وأوصت الدراسة بأن تقيم البلديات برامج توعوية تُبرز أهمية السلامة العامة وتتعاون مع مؤسسات المجتمع لدرء الأخطار</w:t>
      </w:r>
      <w:r w:rsidRPr="003F2A2B">
        <w:rPr>
          <w:rFonts w:ascii="Simplified Arabic" w:eastAsia="Times New Roman" w:hAnsi="Simplified Arabic" w:cs="Simplified Arabic"/>
          <w:color w:val="000000" w:themeColor="text1"/>
          <w:kern w:val="0"/>
          <w:sz w:val="28"/>
          <w:szCs w:val="28"/>
          <w14:ligatures w14:val="none"/>
        </w:rPr>
        <w:t>.</w:t>
      </w:r>
    </w:p>
    <w:p w14:paraId="7C8BD9A2" w14:textId="77777777" w:rsidR="00FD740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 أبو دية</w:t>
      </w:r>
      <w:r w:rsidRPr="003F2A2B">
        <w:rPr>
          <w:rFonts w:ascii="Simplified Arabic" w:eastAsia="Times New Roman" w:hAnsi="Simplified Arabic" w:cs="Simplified Arabic"/>
          <w:b/>
          <w:bCs/>
          <w:color w:val="000000" w:themeColor="text1"/>
          <w:kern w:val="0"/>
          <w:sz w:val="28"/>
          <w:szCs w:val="28"/>
          <w14:ligatures w14:val="none"/>
        </w:rPr>
        <w:t xml:space="preserve"> (2024) </w:t>
      </w:r>
      <w:r w:rsidRPr="003F2A2B">
        <w:rPr>
          <w:rFonts w:ascii="Simplified Arabic" w:eastAsia="Times New Roman" w:hAnsi="Simplified Arabic" w:cs="Simplified Arabic"/>
          <w:b/>
          <w:bCs/>
          <w:color w:val="000000" w:themeColor="text1"/>
          <w:kern w:val="0"/>
          <w:sz w:val="28"/>
          <w:szCs w:val="28"/>
          <w:rtl/>
          <w14:ligatures w14:val="none"/>
        </w:rPr>
        <w:t xml:space="preserve">بعنوان </w:t>
      </w:r>
      <w:r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rtl/>
          <w14:ligatures w14:val="none"/>
        </w:rPr>
        <w:t>دور المدينة الذكية في تعزيز قدرة المناطق الحضرية على مواجهة الكوارث</w:t>
      </w:r>
      <w:r w:rsidRPr="003F2A2B">
        <w:rPr>
          <w:rFonts w:ascii="Simplified Arabic" w:eastAsia="Times New Roman" w:hAnsi="Simplified Arabic" w:cs="Simplified Arabic"/>
          <w:b/>
          <w:bCs/>
          <w:color w:val="000000" w:themeColor="text1"/>
          <w:kern w:val="0"/>
          <w:sz w:val="28"/>
          <w:szCs w:val="28"/>
          <w14:ligatures w14:val="none"/>
        </w:rPr>
        <w:t>"</w:t>
      </w:r>
    </w:p>
    <w:p w14:paraId="39222143" w14:textId="1C2922F3"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دور تقنيات المدن الذكية بأبعادها (أنظمة الإنذار المبكر الذكية، تحليل البيانات الضخمة، إنترنت الأشياء) في تعزيز مرونة المناطق الحضرية واستجابتها للكوارث. واستخدمت الدراسة المنهج الوصفي التحليلي. وتوصلت نتائج الدراسة إلى أن تطبيقات المدن الذكية تُحسّن من سرعة الاستجابة المجتمعية وتُقلل من الخسائر البشرية والمادية الناجمة عن الكوارث الطبيعية. وأوصت الدراسة بتبني الحلول التقنية الذكية في تخطيط الاستجابة للكوارث في المدن العربية</w:t>
      </w:r>
      <w:r w:rsidRPr="003F2A2B">
        <w:rPr>
          <w:rFonts w:ascii="Simplified Arabic" w:eastAsia="Times New Roman" w:hAnsi="Simplified Arabic" w:cs="Simplified Arabic"/>
          <w:color w:val="000000" w:themeColor="text1"/>
          <w:kern w:val="0"/>
          <w:sz w:val="28"/>
          <w:szCs w:val="28"/>
          <w14:ligatures w14:val="none"/>
        </w:rPr>
        <w:t>.</w:t>
      </w:r>
    </w:p>
    <w:p w14:paraId="05FAECA9" w14:textId="77777777" w:rsidR="00802A26" w:rsidRPr="003F2A2B" w:rsidRDefault="00802A26"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6" w:name="_Toc223911321"/>
      <w:r w:rsidRPr="003F2A2B">
        <w:rPr>
          <w:rFonts w:ascii="Simplified Arabic" w:eastAsia="Times New Roman" w:hAnsi="Simplified Arabic" w:cs="Simplified Arabic"/>
          <w:b/>
          <w:bCs/>
          <w:color w:val="000000" w:themeColor="text1"/>
          <w:kern w:val="0"/>
          <w:sz w:val="28"/>
          <w:szCs w:val="28"/>
          <w:rtl/>
          <w14:ligatures w14:val="none"/>
        </w:rPr>
        <w:t>الدراسات الأجنبية</w:t>
      </w:r>
      <w:r w:rsidRPr="003F2A2B">
        <w:rPr>
          <w:rFonts w:ascii="Simplified Arabic" w:eastAsia="Times New Roman" w:hAnsi="Simplified Arabic" w:cs="Simplified Arabic"/>
          <w:b/>
          <w:bCs/>
          <w:color w:val="000000" w:themeColor="text1"/>
          <w:kern w:val="0"/>
          <w:sz w:val="28"/>
          <w:szCs w:val="28"/>
          <w14:ligatures w14:val="none"/>
        </w:rPr>
        <w:t>:</w:t>
      </w:r>
      <w:bookmarkEnd w:id="16"/>
    </w:p>
    <w:p w14:paraId="3530C668" w14:textId="77777777" w:rsidR="00FD7401" w:rsidRPr="003F2A2B" w:rsidRDefault="00FD7401"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w:t>
      </w:r>
      <w:r w:rsidRPr="003F2A2B">
        <w:rPr>
          <w:rFonts w:ascii="Simplified Arabic" w:eastAsia="Times New Roman" w:hAnsi="Simplified Arabic" w:cs="Simplified Arabic"/>
          <w:b/>
          <w:bCs/>
          <w:color w:val="000000" w:themeColor="text1"/>
          <w:kern w:val="0"/>
          <w:sz w:val="28"/>
          <w:szCs w:val="28"/>
          <w14:ligatures w14:val="none"/>
        </w:rPr>
        <w:t xml:space="preserve"> Ripberger </w:t>
      </w:r>
      <w:proofErr w:type="spellStart"/>
      <w:r w:rsidRPr="003F2A2B">
        <w:rPr>
          <w:rFonts w:ascii="Simplified Arabic" w:eastAsia="Times New Roman" w:hAnsi="Simplified Arabic" w:cs="Simplified Arabic"/>
          <w:b/>
          <w:bCs/>
          <w:color w:val="000000" w:themeColor="text1"/>
          <w:kern w:val="0"/>
          <w:sz w:val="28"/>
          <w:szCs w:val="28"/>
          <w14:ligatures w14:val="none"/>
        </w:rPr>
        <w:t>etal</w:t>
      </w:r>
      <w:proofErr w:type="spellEnd"/>
      <w:r w:rsidRPr="003F2A2B">
        <w:rPr>
          <w:rFonts w:ascii="Simplified Arabic" w:eastAsia="Times New Roman" w:hAnsi="Simplified Arabic" w:cs="Simplified Arabic"/>
          <w:b/>
          <w:bCs/>
          <w:color w:val="000000" w:themeColor="text1"/>
          <w:kern w:val="0"/>
          <w:sz w:val="28"/>
          <w:szCs w:val="28"/>
          <w14:ligatures w14:val="none"/>
        </w:rPr>
        <w:t xml:space="preserve">.,(2020)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"Exploring Community Differences in Tornado Warning Reception, Comprehension, and Response across the United States".</w:t>
      </w:r>
    </w:p>
    <w:p w14:paraId="2B384964" w14:textId="77777777" w:rsidR="00FD7401" w:rsidRPr="003F2A2B" w:rsidRDefault="00FD7401"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الفروق المجتمعية في تلقي تحذيرات الأعاصير الدوارة بأبعادها (الاستقبال، الفهم، الاستجابة) عبر المجتمعات الأمريكية المختلفة. واستخدمت الدراسة المنهج الوصفي المسحي بتصميم مقطعي باستخدام تقنية</w:t>
      </w:r>
      <w:r w:rsidRPr="003F2A2B">
        <w:rPr>
          <w:rFonts w:ascii="Simplified Arabic" w:eastAsia="Times New Roman" w:hAnsi="Simplified Arabic" w:cs="Simplified Arabic"/>
          <w:color w:val="000000" w:themeColor="text1"/>
          <w:kern w:val="0"/>
          <w:sz w:val="28"/>
          <w:szCs w:val="28"/>
          <w14:ligatures w14:val="none"/>
        </w:rPr>
        <w:t xml:space="preserve"> MRP (</w:t>
      </w:r>
      <w:r w:rsidRPr="003F2A2B">
        <w:rPr>
          <w:rFonts w:ascii="Simplified Arabic" w:eastAsia="Times New Roman" w:hAnsi="Simplified Arabic" w:cs="Simplified Arabic"/>
          <w:color w:val="000000" w:themeColor="text1"/>
          <w:kern w:val="0"/>
          <w:sz w:val="28"/>
          <w:szCs w:val="28"/>
          <w:rtl/>
          <w14:ligatures w14:val="none"/>
        </w:rPr>
        <w:t xml:space="preserve">الانحدار متعدد المستويات مع ما بعد الطبقية)، وتكونت العينة من بيانات مسح وطني واسع النطاق شمل عدة آلاف من المستجيبين عبر الولايات المتحدة. وتوصلت نتائج الدراسة إلى وجود فروق جغرافية واجتماعية وديموغرافية كبيرة في استقبال تحذيرات الأعاصير وفهمها والاستجابة لها، وأن المجتمعات ذات الخبرة السابقة بالأعاصير تظهر معدلات استجابة أعلى، بينما تتأخر </w:t>
      </w:r>
      <w:r w:rsidRPr="003F2A2B">
        <w:rPr>
          <w:rFonts w:ascii="Simplified Arabic" w:eastAsia="Times New Roman" w:hAnsi="Simplified Arabic" w:cs="Simplified Arabic"/>
          <w:color w:val="000000" w:themeColor="text1"/>
          <w:kern w:val="0"/>
          <w:sz w:val="28"/>
          <w:szCs w:val="28"/>
          <w:rtl/>
          <w14:ligatures w14:val="none"/>
        </w:rPr>
        <w:lastRenderedPageBreak/>
        <w:t>الاستجابة في المجتمعات الأقل تعرضاً. وأوصت الدراسة بتخصيص استراتيجيات الاتصال حسب خصائص كل مجتمع بدلاً من تبني نهج موحد</w:t>
      </w:r>
      <w:r w:rsidRPr="003F2A2B">
        <w:rPr>
          <w:rFonts w:ascii="Simplified Arabic" w:eastAsia="Times New Roman" w:hAnsi="Simplified Arabic" w:cs="Simplified Arabic"/>
          <w:color w:val="000000" w:themeColor="text1"/>
          <w:kern w:val="0"/>
          <w:sz w:val="28"/>
          <w:szCs w:val="28"/>
          <w14:ligatures w14:val="none"/>
        </w:rPr>
        <w:t>.</w:t>
      </w:r>
    </w:p>
    <w:p w14:paraId="7284710A" w14:textId="77777777" w:rsidR="009F7CF1"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w:t>
      </w:r>
      <w:r w:rsidRPr="003F2A2B">
        <w:rPr>
          <w:rFonts w:ascii="Simplified Arabic" w:eastAsia="Times New Roman" w:hAnsi="Simplified Arabic" w:cs="Simplified Arabic"/>
          <w:b/>
          <w:bCs/>
          <w:color w:val="000000" w:themeColor="text1"/>
          <w:kern w:val="0"/>
          <w:sz w:val="28"/>
          <w:szCs w:val="28"/>
          <w14:ligatures w14:val="none"/>
        </w:rPr>
        <w:t xml:space="preserve"> Taylor</w:t>
      </w:r>
      <w:r w:rsidR="009F7CF1"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9F7CF1" w:rsidRPr="003F2A2B">
        <w:rPr>
          <w:rFonts w:ascii="Simplified Arabic" w:eastAsia="Times New Roman" w:hAnsi="Simplified Arabic" w:cs="Simplified Arabic"/>
          <w:b/>
          <w:bCs/>
          <w:color w:val="000000" w:themeColor="text1"/>
          <w:kern w:val="0"/>
          <w:sz w:val="28"/>
          <w:szCs w:val="28"/>
          <w14:ligatures w14:val="none"/>
        </w:rPr>
        <w:t>etal</w:t>
      </w:r>
      <w:proofErr w:type="spellEnd"/>
      <w:r w:rsidR="009F7CF1"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14:ligatures w14:val="none"/>
        </w:rPr>
        <w:t xml:space="preserve"> (2023)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"The Effect of Likelihood and Impact Information on Public Response to Severe Weather Warnings". </w:t>
      </w:r>
    </w:p>
    <w:p w14:paraId="0655D276" w14:textId="5F704E9B"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أثر معلومات الاحتمالية والأثر في التحذيرات الجوية بأبعادها (مستوى الاحتمالية، وصف الأثر المتوقع، صياغة الرسالة) على استجابة الجمهور السلوكية لتحذيرات الرياح الشديدة في المملكة المتحدة. واستخدمت الدراسة المنهج التجريبي المسحي بتصميم بين المجموعات، وتكونت العينة من 2,008 من البالغين في المملكة المتحدة. وتوصلت نتائج الدراسة إلى أن تضمين معلومات الاحتمالية في التحذيرات الجوية يزيد من إدراك المخاطر ومن نية اتخاذ إجراءات وقائية مقارنة بالتحذيرات التقليدية القطعية، وأن الجمع بين معلومات الاحتمالية والأثر يُحقق أفضل استجابة. وأوصت الدراسة بتحول خدمات الأرصاد من التحذيرات القائمة على العتبات إلى التحذيرات القائمة على الاحتمالية والأثر</w:t>
      </w:r>
      <w:r w:rsidRPr="003F2A2B">
        <w:rPr>
          <w:rFonts w:ascii="Simplified Arabic" w:eastAsia="Times New Roman" w:hAnsi="Simplified Arabic" w:cs="Simplified Arabic"/>
          <w:color w:val="000000" w:themeColor="text1"/>
          <w:kern w:val="0"/>
          <w:sz w:val="28"/>
          <w:szCs w:val="28"/>
          <w14:ligatures w14:val="none"/>
        </w:rPr>
        <w:t>.</w:t>
      </w:r>
    </w:p>
    <w:p w14:paraId="753051DF" w14:textId="658CEBC6" w:rsidR="004368EF" w:rsidRPr="003F2A2B" w:rsidRDefault="00802A26" w:rsidP="00A90C5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دراسة</w:t>
      </w:r>
      <w:r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3F2A2B">
        <w:rPr>
          <w:rFonts w:ascii="Simplified Arabic" w:eastAsia="Times New Roman" w:hAnsi="Simplified Arabic" w:cs="Simplified Arabic"/>
          <w:b/>
          <w:bCs/>
          <w:color w:val="000000" w:themeColor="text1"/>
          <w:kern w:val="0"/>
          <w:sz w:val="28"/>
          <w:szCs w:val="28"/>
          <w14:ligatures w14:val="none"/>
        </w:rPr>
        <w:t>Krocak</w:t>
      </w:r>
      <w:proofErr w:type="spellEnd"/>
      <w:r w:rsidR="004368EF" w:rsidRPr="003F2A2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4368EF" w:rsidRPr="003F2A2B">
        <w:rPr>
          <w:rFonts w:ascii="Simplified Arabic" w:eastAsia="Times New Roman" w:hAnsi="Simplified Arabic" w:cs="Simplified Arabic"/>
          <w:b/>
          <w:bCs/>
          <w:color w:val="000000" w:themeColor="text1"/>
          <w:kern w:val="0"/>
          <w:sz w:val="28"/>
          <w:szCs w:val="28"/>
          <w14:ligatures w14:val="none"/>
        </w:rPr>
        <w:t>etal</w:t>
      </w:r>
      <w:proofErr w:type="spellEnd"/>
      <w:r w:rsidR="004368EF" w:rsidRPr="003F2A2B">
        <w:rPr>
          <w:rFonts w:ascii="Simplified Arabic" w:eastAsia="Times New Roman" w:hAnsi="Simplified Arabic" w:cs="Simplified Arabic"/>
          <w:b/>
          <w:bCs/>
          <w:color w:val="000000" w:themeColor="text1"/>
          <w:kern w:val="0"/>
          <w:sz w:val="28"/>
          <w:szCs w:val="28"/>
          <w14:ligatures w14:val="none"/>
        </w:rPr>
        <w:t>.,</w:t>
      </w:r>
      <w:r w:rsidRPr="003F2A2B">
        <w:rPr>
          <w:rFonts w:ascii="Simplified Arabic" w:eastAsia="Times New Roman" w:hAnsi="Simplified Arabic" w:cs="Simplified Arabic"/>
          <w:b/>
          <w:bCs/>
          <w:color w:val="000000" w:themeColor="text1"/>
          <w:kern w:val="0"/>
          <w:sz w:val="28"/>
          <w:szCs w:val="28"/>
          <w14:ligatures w14:val="none"/>
        </w:rPr>
        <w:t xml:space="preserve"> (2023) </w:t>
      </w:r>
      <w:r w:rsidRPr="003F2A2B">
        <w:rPr>
          <w:rFonts w:ascii="Simplified Arabic" w:eastAsia="Times New Roman" w:hAnsi="Simplified Arabic" w:cs="Simplified Arabic"/>
          <w:b/>
          <w:bCs/>
          <w:color w:val="000000" w:themeColor="text1"/>
          <w:kern w:val="0"/>
          <w:sz w:val="28"/>
          <w:szCs w:val="28"/>
          <w:rtl/>
          <w14:ligatures w14:val="none"/>
        </w:rPr>
        <w:t>بعنوان</w:t>
      </w:r>
      <w:r w:rsidRPr="003F2A2B">
        <w:rPr>
          <w:rFonts w:ascii="Simplified Arabic" w:eastAsia="Times New Roman" w:hAnsi="Simplified Arabic" w:cs="Simplified Arabic"/>
          <w:b/>
          <w:bCs/>
          <w:color w:val="000000" w:themeColor="text1"/>
          <w:kern w:val="0"/>
          <w:sz w:val="28"/>
          <w:szCs w:val="28"/>
          <w14:ligatures w14:val="none"/>
        </w:rPr>
        <w:t xml:space="preserve"> "Public Information Priorities across Weather Hazards and Time Scales".</w:t>
      </w:r>
    </w:p>
    <w:p w14:paraId="78A03A38" w14:textId="32A16870"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هدفت الدراسة إلى التعرف على أولويات الجمهور المعلوماتية بأبعادها (نوع المعلومات المطلوبة، الأطر الزمنية، نوع الخطر الجوي) عبر أنواع مختلفة من الأخطار الجوية والنطاقات الزمنية. واستخدمت الدراسة المنهج الوصفي المسحي الكمي، وتكونت العينة من عينة تمثيلية للبالغين في الولايات المتحدة. وتوصلت نتائج الدراسة إلى أن أولويات المعلومات تتباين بشكل ملحوظ حسب نوع الخطر الجوي (أعاصير، فيضانات، موجات حر) والنطاق الزمني (ساعات، أيام، أسابيع)، وأن الجمهور يُعطي الأولوية للمعلومات المتعلقة بالتأثير الشخصي والإجراءات الحمائية على معلومات التنبؤ الفني</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وأوصت الدراسة بتصميم رسائل التحذير وفق احتياجات الجمهور الفعلية بدلاً من التركيز على المعلومات التقنية الجوية فقط</w:t>
      </w:r>
      <w:r w:rsidRPr="003F2A2B">
        <w:rPr>
          <w:rFonts w:ascii="Simplified Arabic" w:eastAsia="Times New Roman" w:hAnsi="Simplified Arabic" w:cs="Simplified Arabic"/>
          <w:color w:val="000000" w:themeColor="text1"/>
          <w:kern w:val="0"/>
          <w:sz w:val="28"/>
          <w:szCs w:val="28"/>
          <w14:ligatures w14:val="none"/>
        </w:rPr>
        <w:t>.</w:t>
      </w:r>
    </w:p>
    <w:p w14:paraId="6FA6B7BD" w14:textId="6A82D476" w:rsidR="00CC6261"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7" w:name="_Toc233759619"/>
      <w:r w:rsidRPr="003F2A2B">
        <w:rPr>
          <w:rFonts w:ascii="Simplified Arabic" w:eastAsia="Times New Roman" w:hAnsi="Simplified Arabic" w:cs="Simplified Arabic" w:hint="cs"/>
          <w:b/>
          <w:bCs/>
          <w:color w:val="000000" w:themeColor="text1"/>
          <w:kern w:val="0"/>
          <w:sz w:val="36"/>
          <w:szCs w:val="36"/>
          <w:rtl/>
          <w14:ligatures w14:val="none"/>
        </w:rPr>
        <w:t xml:space="preserve">8.1 </w:t>
      </w:r>
      <w:r w:rsidR="00CC6261" w:rsidRPr="003F2A2B">
        <w:rPr>
          <w:rFonts w:ascii="Simplified Arabic" w:eastAsia="Times New Roman" w:hAnsi="Simplified Arabic" w:cs="Simplified Arabic"/>
          <w:b/>
          <w:bCs/>
          <w:color w:val="000000" w:themeColor="text1"/>
          <w:kern w:val="36"/>
          <w:sz w:val="36"/>
          <w:szCs w:val="36"/>
          <w:rtl/>
          <w14:ligatures w14:val="none"/>
        </w:rPr>
        <w:t>الفجوة البحثية</w:t>
      </w:r>
      <w:bookmarkEnd w:id="17"/>
    </w:p>
    <w:p w14:paraId="76341CB9" w14:textId="77777777" w:rsidR="00802A26" w:rsidRPr="003F2A2B" w:rsidRDefault="00802A26" w:rsidP="00FD7401">
      <w:pPr>
        <w:pStyle w:val="NormalWeb"/>
        <w:bidi/>
        <w:spacing w:line="276" w:lineRule="auto"/>
        <w:ind w:firstLine="424"/>
        <w:jc w:val="both"/>
        <w:rPr>
          <w:rFonts w:ascii="Simplified Arabic" w:hAnsi="Simplified Arabic" w:cs="Simplified Arabic"/>
          <w:color w:val="000000" w:themeColor="text1"/>
          <w:sz w:val="28"/>
          <w:szCs w:val="28"/>
        </w:rPr>
      </w:pPr>
      <w:r w:rsidRPr="003F2A2B">
        <w:rPr>
          <w:rFonts w:ascii="Simplified Arabic" w:hAnsi="Simplified Arabic" w:cs="Simplified Arabic"/>
          <w:color w:val="000000" w:themeColor="text1"/>
          <w:sz w:val="28"/>
          <w:szCs w:val="28"/>
          <w:rtl/>
        </w:rPr>
        <w:t>تتفق الدراسة الحالية مع عدد كبير من الدراسات السابقة في الهدف العام المتمثّل في استكشاف دور اتصال المخاطر وأثره على سلوك الأفراد والمجتمعات في مواجهة الأخطار، إذ سعت دراسات قواسم</w:t>
      </w:r>
      <w:r w:rsidRPr="003F2A2B">
        <w:rPr>
          <w:rFonts w:ascii="Simplified Arabic" w:hAnsi="Simplified Arabic" w:cs="Simplified Arabic"/>
          <w:color w:val="000000" w:themeColor="text1"/>
          <w:sz w:val="28"/>
          <w:szCs w:val="28"/>
        </w:rPr>
        <w:t xml:space="preserve"> </w:t>
      </w:r>
      <w:r w:rsidRPr="003F2A2B">
        <w:rPr>
          <w:rFonts w:ascii="Simplified Arabic" w:hAnsi="Simplified Arabic" w:cs="Simplified Arabic"/>
          <w:color w:val="000000" w:themeColor="text1"/>
          <w:sz w:val="28"/>
          <w:szCs w:val="28"/>
        </w:rPr>
        <w:lastRenderedPageBreak/>
        <w:t>(2020)</w:t>
      </w:r>
      <w:r w:rsidRPr="003F2A2B">
        <w:rPr>
          <w:rFonts w:ascii="Simplified Arabic" w:hAnsi="Simplified Arabic" w:cs="Simplified Arabic"/>
          <w:color w:val="000000" w:themeColor="text1"/>
          <w:sz w:val="28"/>
          <w:szCs w:val="28"/>
          <w:rtl/>
        </w:rPr>
        <w:t>، ومعياش وراشدي (2021)، ويحيى بن لعربي (2022)، وهارون (2024) جميعها إلى فهم آليات اتصال المخاطر وأبعاده الاستراتيجية، وهو ما تتبنّاه الدراسة الحالية في متغيّرها المستقل. كذلك تتّفق مع دراسات</w:t>
      </w:r>
      <w:r w:rsidRPr="003F2A2B">
        <w:rPr>
          <w:rFonts w:ascii="Simplified Arabic" w:hAnsi="Simplified Arabic" w:cs="Simplified Arabic"/>
          <w:color w:val="000000" w:themeColor="text1"/>
          <w:sz w:val="28"/>
          <w:szCs w:val="28"/>
        </w:rPr>
        <w:t xml:space="preserve"> Heydari et al. (2021) </w:t>
      </w:r>
      <w:r w:rsidRPr="003F2A2B">
        <w:rPr>
          <w:rFonts w:ascii="Simplified Arabic" w:hAnsi="Simplified Arabic" w:cs="Simplified Arabic"/>
          <w:color w:val="000000" w:themeColor="text1"/>
          <w:sz w:val="28"/>
          <w:szCs w:val="28"/>
          <w:rtl/>
        </w:rPr>
        <w:t>و</w:t>
      </w:r>
      <w:r w:rsidRPr="003F2A2B">
        <w:rPr>
          <w:rFonts w:ascii="Simplified Arabic" w:hAnsi="Simplified Arabic" w:cs="Simplified Arabic"/>
          <w:color w:val="000000" w:themeColor="text1"/>
          <w:sz w:val="28"/>
          <w:szCs w:val="28"/>
        </w:rPr>
        <w:t xml:space="preserve">Taylor et al. (2023) </w:t>
      </w:r>
      <w:r w:rsidRPr="003F2A2B">
        <w:rPr>
          <w:rFonts w:ascii="Simplified Arabic" w:hAnsi="Simplified Arabic" w:cs="Simplified Arabic"/>
          <w:color w:val="000000" w:themeColor="text1"/>
          <w:sz w:val="28"/>
          <w:szCs w:val="28"/>
          <w:rtl/>
        </w:rPr>
        <w:t>و</w:t>
      </w:r>
      <w:r w:rsidRPr="003F2A2B">
        <w:rPr>
          <w:rFonts w:ascii="Simplified Arabic" w:hAnsi="Simplified Arabic" w:cs="Simplified Arabic"/>
          <w:color w:val="000000" w:themeColor="text1"/>
          <w:sz w:val="28"/>
          <w:szCs w:val="28"/>
        </w:rPr>
        <w:t xml:space="preserve">Weyrich et al. (2020) </w:t>
      </w:r>
      <w:r w:rsidRPr="003F2A2B">
        <w:rPr>
          <w:rFonts w:ascii="Simplified Arabic" w:hAnsi="Simplified Arabic" w:cs="Simplified Arabic"/>
          <w:color w:val="000000" w:themeColor="text1"/>
          <w:sz w:val="28"/>
          <w:szCs w:val="28"/>
          <w:rtl/>
        </w:rPr>
        <w:t>في التركيز على العلاقة بين خصائص الرسالة التحذيرية واستجابة المتلقّين السلوكية. ومن حيث المنهج، تتشارك الدراسة الحالية مع دراسات الشمايلة (2024)، و</w:t>
      </w:r>
      <w:proofErr w:type="spellStart"/>
      <w:r w:rsidRPr="003F2A2B">
        <w:rPr>
          <w:rFonts w:ascii="Simplified Arabic" w:hAnsi="Simplified Arabic" w:cs="Simplified Arabic"/>
          <w:color w:val="000000" w:themeColor="text1"/>
          <w:sz w:val="28"/>
          <w:szCs w:val="28"/>
        </w:rPr>
        <w:t>Krocak</w:t>
      </w:r>
      <w:proofErr w:type="spellEnd"/>
      <w:r w:rsidRPr="003F2A2B">
        <w:rPr>
          <w:rFonts w:ascii="Simplified Arabic" w:hAnsi="Simplified Arabic" w:cs="Simplified Arabic"/>
          <w:color w:val="000000" w:themeColor="text1"/>
          <w:sz w:val="28"/>
          <w:szCs w:val="28"/>
        </w:rPr>
        <w:t xml:space="preserve"> et al. (</w:t>
      </w:r>
      <w:proofErr w:type="gramStart"/>
      <w:r w:rsidRPr="003F2A2B">
        <w:rPr>
          <w:rFonts w:ascii="Simplified Arabic" w:hAnsi="Simplified Arabic" w:cs="Simplified Arabic"/>
          <w:color w:val="000000" w:themeColor="text1"/>
          <w:sz w:val="28"/>
          <w:szCs w:val="28"/>
        </w:rPr>
        <w:t>2023)</w:t>
      </w:r>
      <w:r w:rsidRPr="003F2A2B">
        <w:rPr>
          <w:rFonts w:ascii="Simplified Arabic" w:hAnsi="Simplified Arabic" w:cs="Simplified Arabic"/>
          <w:color w:val="000000" w:themeColor="text1"/>
          <w:sz w:val="28"/>
          <w:szCs w:val="28"/>
          <w:rtl/>
        </w:rPr>
        <w:t>،</w:t>
      </w:r>
      <w:proofErr w:type="gramEnd"/>
      <w:r w:rsidRPr="003F2A2B">
        <w:rPr>
          <w:rFonts w:ascii="Simplified Arabic" w:hAnsi="Simplified Arabic" w:cs="Simplified Arabic"/>
          <w:color w:val="000000" w:themeColor="text1"/>
          <w:sz w:val="28"/>
          <w:szCs w:val="28"/>
          <w:rtl/>
        </w:rPr>
        <w:t xml:space="preserve"> و</w:t>
      </w:r>
      <w:r w:rsidRPr="003F2A2B">
        <w:rPr>
          <w:rFonts w:ascii="Simplified Arabic" w:hAnsi="Simplified Arabic" w:cs="Simplified Arabic"/>
          <w:color w:val="000000" w:themeColor="text1"/>
          <w:sz w:val="28"/>
          <w:szCs w:val="28"/>
        </w:rPr>
        <w:t xml:space="preserve">Ripberger et al. (2020) </w:t>
      </w:r>
      <w:r w:rsidRPr="003F2A2B">
        <w:rPr>
          <w:rFonts w:ascii="Simplified Arabic" w:hAnsi="Simplified Arabic" w:cs="Simplified Arabic"/>
          <w:color w:val="000000" w:themeColor="text1"/>
          <w:sz w:val="28"/>
          <w:szCs w:val="28"/>
          <w:rtl/>
        </w:rPr>
        <w:t>في اعتماد المنهج الوصفي التحليلي والاستبانة أداةً لجمع البيانات. كما تتّفق مع دراسة</w:t>
      </w:r>
      <w:r w:rsidRPr="003F2A2B">
        <w:rPr>
          <w:rFonts w:ascii="Simplified Arabic" w:hAnsi="Simplified Arabic" w:cs="Simplified Arabic"/>
          <w:color w:val="000000" w:themeColor="text1"/>
          <w:sz w:val="28"/>
          <w:szCs w:val="28"/>
        </w:rPr>
        <w:t xml:space="preserve"> Potter et al. (2022) </w:t>
      </w:r>
      <w:r w:rsidRPr="003F2A2B">
        <w:rPr>
          <w:rFonts w:ascii="Simplified Arabic" w:hAnsi="Simplified Arabic" w:cs="Simplified Arabic"/>
          <w:color w:val="000000" w:themeColor="text1"/>
          <w:sz w:val="28"/>
          <w:szCs w:val="28"/>
          <w:rtl/>
        </w:rPr>
        <w:t>و</w:t>
      </w:r>
      <w:r w:rsidRPr="003F2A2B">
        <w:rPr>
          <w:rFonts w:ascii="Simplified Arabic" w:hAnsi="Simplified Arabic" w:cs="Simplified Arabic"/>
          <w:color w:val="000000" w:themeColor="text1"/>
          <w:sz w:val="28"/>
          <w:szCs w:val="28"/>
        </w:rPr>
        <w:t xml:space="preserve">Fakhruddin et al. (2020) </w:t>
      </w:r>
      <w:r w:rsidRPr="003F2A2B">
        <w:rPr>
          <w:rFonts w:ascii="Simplified Arabic" w:hAnsi="Simplified Arabic" w:cs="Simplified Arabic"/>
          <w:color w:val="000000" w:themeColor="text1"/>
          <w:sz w:val="28"/>
          <w:szCs w:val="28"/>
          <w:rtl/>
        </w:rPr>
        <w:t>في الإطار المفاهيمي القائم على أنّ منظومة الإنذار المبكر لا تكتمل فاعليتها إلّا بتكامل مكوّني الاتصال والاستجابة، وهو المنطلق النظري ذاته الذي تتبنّاه هذه الدراسة</w:t>
      </w:r>
      <w:r w:rsidRPr="003F2A2B">
        <w:rPr>
          <w:rFonts w:ascii="Simplified Arabic" w:hAnsi="Simplified Arabic" w:cs="Simplified Arabic"/>
          <w:color w:val="000000" w:themeColor="text1"/>
          <w:sz w:val="28"/>
          <w:szCs w:val="28"/>
        </w:rPr>
        <w:t>.</w:t>
      </w:r>
    </w:p>
    <w:p w14:paraId="483EDC45" w14:textId="77777777" w:rsidR="00802A26" w:rsidRPr="003F2A2B" w:rsidRDefault="00802A26" w:rsidP="00FD7401">
      <w:pPr>
        <w:pStyle w:val="NormalWeb"/>
        <w:bidi/>
        <w:spacing w:line="276" w:lineRule="auto"/>
        <w:ind w:firstLine="424"/>
        <w:jc w:val="both"/>
        <w:rPr>
          <w:rFonts w:ascii="Simplified Arabic" w:hAnsi="Simplified Arabic" w:cs="Simplified Arabic"/>
          <w:color w:val="000000" w:themeColor="text1"/>
          <w:sz w:val="28"/>
          <w:szCs w:val="28"/>
        </w:rPr>
      </w:pPr>
      <w:r w:rsidRPr="003F2A2B">
        <w:rPr>
          <w:rFonts w:ascii="Simplified Arabic" w:hAnsi="Simplified Arabic" w:cs="Simplified Arabic"/>
          <w:color w:val="000000" w:themeColor="text1"/>
          <w:sz w:val="28"/>
          <w:szCs w:val="28"/>
          <w:rtl/>
        </w:rPr>
        <w:t xml:space="preserve">غير أنّ الدراسة الحالية تختلف عن الدراسات السابقة في عدة جوانب جوهرية. فمن حيث الهدف، تنفرد بقياس الأثر المباشر لأبعاد جودة الاتصال بالمخاطر الأربعة — وضوح الرسالة، ومصداقية المصدر، وتوقيت الإرسال، وملاءمة القنوات — مجتمعةً ومنفردةً على الاستجابة المجتمعية، في حين ركّزت معظم الدراسات العربية كدراسة قواسم (2020) وهارون </w:t>
      </w:r>
      <w:r w:rsidRPr="003F2A2B">
        <w:rPr>
          <w:rFonts w:ascii="Simplified Arabic" w:hAnsi="Simplified Arabic" w:cs="Simplified Arabic"/>
          <w:color w:val="000000" w:themeColor="text1"/>
          <w:sz w:val="28"/>
          <w:szCs w:val="28"/>
        </w:rPr>
        <w:t xml:space="preserve">(2024) </w:t>
      </w:r>
      <w:r w:rsidRPr="003F2A2B">
        <w:rPr>
          <w:rFonts w:ascii="Simplified Arabic" w:hAnsi="Simplified Arabic" w:cs="Simplified Arabic"/>
          <w:color w:val="000000" w:themeColor="text1"/>
          <w:sz w:val="28"/>
          <w:szCs w:val="28"/>
          <w:rtl/>
        </w:rPr>
        <w:t>على التحليل النظري دون قياس كمّي ميداني، واقتصرت دراسة معياش وراشدي (2021) على المنهج الإثنومتدولوجي النوعي. ومن حيث المنهج، تختلف عن دراسة</w:t>
      </w:r>
      <w:r w:rsidRPr="003F2A2B">
        <w:rPr>
          <w:rFonts w:ascii="Simplified Arabic" w:hAnsi="Simplified Arabic" w:cs="Simplified Arabic"/>
          <w:color w:val="000000" w:themeColor="text1"/>
          <w:sz w:val="28"/>
          <w:szCs w:val="28"/>
        </w:rPr>
        <w:t xml:space="preserve"> Weyrich et al. (2020) </w:t>
      </w:r>
      <w:r w:rsidRPr="003F2A2B">
        <w:rPr>
          <w:rFonts w:ascii="Simplified Arabic" w:hAnsi="Simplified Arabic" w:cs="Simplified Arabic"/>
          <w:color w:val="000000" w:themeColor="text1"/>
          <w:sz w:val="28"/>
          <w:szCs w:val="28"/>
          <w:rtl/>
        </w:rPr>
        <w:t>التي اعتمدت المنهج التجريبي الميداني في سويسرا، وعن دراسة يحيى بن لعربي (2022) التي استخدمت المنهج الوصفي التحليلي لنموذج</w:t>
      </w:r>
      <w:r w:rsidRPr="003F2A2B">
        <w:rPr>
          <w:rFonts w:ascii="Simplified Arabic" w:hAnsi="Simplified Arabic" w:cs="Simplified Arabic"/>
          <w:color w:val="000000" w:themeColor="text1"/>
          <w:sz w:val="28"/>
          <w:szCs w:val="28"/>
        </w:rPr>
        <w:t xml:space="preserve"> CERC </w:t>
      </w:r>
      <w:r w:rsidRPr="003F2A2B">
        <w:rPr>
          <w:rFonts w:ascii="Simplified Arabic" w:hAnsi="Simplified Arabic" w:cs="Simplified Arabic"/>
          <w:color w:val="000000" w:themeColor="text1"/>
          <w:sz w:val="28"/>
          <w:szCs w:val="28"/>
          <w:rtl/>
        </w:rPr>
        <w:t>نظريًا دون تطبيق ميداني، بينما تجمع الدراسة الحالية بين التأصيل النظري والتطبيق الميداني الكمّي باستخدام الاستبانة والتحليل الإحصائي الاستدلالي. وأمّا من حيث بيئة التطبيق، فتتميّز الدراسة الحالية بتركيزها على مدينة الرياض بالمملكة العربية السعودية ذات الخصوصية المناخية والعمرانية والسكانية، في حين طُبّقت الدراسات السابقة في بيئات مغايرة تمامًا: الجزائر (قواسم، 2020؛ معياش وراشدي، 2021؛ هارون، 2024)، وسويسرا</w:t>
      </w:r>
      <w:r w:rsidRPr="003F2A2B">
        <w:rPr>
          <w:rFonts w:ascii="Simplified Arabic" w:hAnsi="Simplified Arabic" w:cs="Simplified Arabic"/>
          <w:color w:val="000000" w:themeColor="text1"/>
          <w:sz w:val="28"/>
          <w:szCs w:val="28"/>
        </w:rPr>
        <w:t xml:space="preserve"> (Weyrich et al., 2020)</w:t>
      </w:r>
      <w:r w:rsidRPr="003F2A2B">
        <w:rPr>
          <w:rFonts w:ascii="Simplified Arabic" w:hAnsi="Simplified Arabic" w:cs="Simplified Arabic"/>
          <w:color w:val="000000" w:themeColor="text1"/>
          <w:sz w:val="28"/>
          <w:szCs w:val="28"/>
          <w:rtl/>
        </w:rPr>
        <w:t>، وإيران</w:t>
      </w:r>
      <w:r w:rsidRPr="003F2A2B">
        <w:rPr>
          <w:rFonts w:ascii="Simplified Arabic" w:hAnsi="Simplified Arabic" w:cs="Simplified Arabic"/>
          <w:color w:val="000000" w:themeColor="text1"/>
          <w:sz w:val="28"/>
          <w:szCs w:val="28"/>
        </w:rPr>
        <w:t xml:space="preserve"> (Heydari et al., </w:t>
      </w:r>
      <w:proofErr w:type="gramStart"/>
      <w:r w:rsidRPr="003F2A2B">
        <w:rPr>
          <w:rFonts w:ascii="Simplified Arabic" w:hAnsi="Simplified Arabic" w:cs="Simplified Arabic"/>
          <w:color w:val="000000" w:themeColor="text1"/>
          <w:sz w:val="28"/>
          <w:szCs w:val="28"/>
        </w:rPr>
        <w:t>2021)</w:t>
      </w:r>
      <w:r w:rsidRPr="003F2A2B">
        <w:rPr>
          <w:rFonts w:ascii="Simplified Arabic" w:hAnsi="Simplified Arabic" w:cs="Simplified Arabic"/>
          <w:color w:val="000000" w:themeColor="text1"/>
          <w:sz w:val="28"/>
          <w:szCs w:val="28"/>
          <w:rtl/>
        </w:rPr>
        <w:t>،</w:t>
      </w:r>
      <w:proofErr w:type="gramEnd"/>
      <w:r w:rsidRPr="003F2A2B">
        <w:rPr>
          <w:rFonts w:ascii="Simplified Arabic" w:hAnsi="Simplified Arabic" w:cs="Simplified Arabic"/>
          <w:color w:val="000000" w:themeColor="text1"/>
          <w:sz w:val="28"/>
          <w:szCs w:val="28"/>
          <w:rtl/>
        </w:rPr>
        <w:t xml:space="preserve"> والولايات المتحدة</w:t>
      </w:r>
      <w:r w:rsidRPr="003F2A2B">
        <w:rPr>
          <w:rFonts w:ascii="Simplified Arabic" w:hAnsi="Simplified Arabic" w:cs="Simplified Arabic"/>
          <w:color w:val="000000" w:themeColor="text1"/>
          <w:sz w:val="28"/>
          <w:szCs w:val="28"/>
        </w:rPr>
        <w:t xml:space="preserve"> (Ripberger et al., 2020; </w:t>
      </w:r>
      <w:proofErr w:type="spellStart"/>
      <w:r w:rsidRPr="003F2A2B">
        <w:rPr>
          <w:rFonts w:ascii="Simplified Arabic" w:hAnsi="Simplified Arabic" w:cs="Simplified Arabic"/>
          <w:color w:val="000000" w:themeColor="text1"/>
          <w:sz w:val="28"/>
          <w:szCs w:val="28"/>
        </w:rPr>
        <w:t>Krocak</w:t>
      </w:r>
      <w:proofErr w:type="spellEnd"/>
      <w:r w:rsidRPr="003F2A2B">
        <w:rPr>
          <w:rFonts w:ascii="Simplified Arabic" w:hAnsi="Simplified Arabic" w:cs="Simplified Arabic"/>
          <w:color w:val="000000" w:themeColor="text1"/>
          <w:sz w:val="28"/>
          <w:szCs w:val="28"/>
        </w:rPr>
        <w:t xml:space="preserve"> et al., </w:t>
      </w:r>
      <w:proofErr w:type="gramStart"/>
      <w:r w:rsidRPr="003F2A2B">
        <w:rPr>
          <w:rFonts w:ascii="Simplified Arabic" w:hAnsi="Simplified Arabic" w:cs="Simplified Arabic"/>
          <w:color w:val="000000" w:themeColor="text1"/>
          <w:sz w:val="28"/>
          <w:szCs w:val="28"/>
        </w:rPr>
        <w:t>2023)</w:t>
      </w:r>
      <w:r w:rsidRPr="003F2A2B">
        <w:rPr>
          <w:rFonts w:ascii="Simplified Arabic" w:hAnsi="Simplified Arabic" w:cs="Simplified Arabic"/>
          <w:color w:val="000000" w:themeColor="text1"/>
          <w:sz w:val="28"/>
          <w:szCs w:val="28"/>
          <w:rtl/>
        </w:rPr>
        <w:t>،</w:t>
      </w:r>
      <w:proofErr w:type="gramEnd"/>
      <w:r w:rsidRPr="003F2A2B">
        <w:rPr>
          <w:rFonts w:ascii="Simplified Arabic" w:hAnsi="Simplified Arabic" w:cs="Simplified Arabic"/>
          <w:color w:val="000000" w:themeColor="text1"/>
          <w:sz w:val="28"/>
          <w:szCs w:val="28"/>
          <w:rtl/>
        </w:rPr>
        <w:t xml:space="preserve"> والأردن (الشمايلة، </w:t>
      </w:r>
      <w:proofErr w:type="gramStart"/>
      <w:r w:rsidRPr="003F2A2B">
        <w:rPr>
          <w:rFonts w:ascii="Simplified Arabic" w:hAnsi="Simplified Arabic" w:cs="Simplified Arabic"/>
          <w:color w:val="000000" w:themeColor="text1"/>
          <w:sz w:val="28"/>
          <w:szCs w:val="28"/>
          <w:rtl/>
        </w:rPr>
        <w:t>2024)،</w:t>
      </w:r>
      <w:proofErr w:type="gramEnd"/>
      <w:r w:rsidRPr="003F2A2B">
        <w:rPr>
          <w:rFonts w:ascii="Simplified Arabic" w:hAnsi="Simplified Arabic" w:cs="Simplified Arabic"/>
          <w:color w:val="000000" w:themeColor="text1"/>
          <w:sz w:val="28"/>
          <w:szCs w:val="28"/>
          <w:rtl/>
        </w:rPr>
        <w:t xml:space="preserve"> وبنغلاديش وإندونيسيا</w:t>
      </w:r>
      <w:r w:rsidRPr="003F2A2B">
        <w:rPr>
          <w:rFonts w:ascii="Simplified Arabic" w:hAnsi="Simplified Arabic" w:cs="Simplified Arabic"/>
          <w:color w:val="000000" w:themeColor="text1"/>
          <w:sz w:val="28"/>
          <w:szCs w:val="28"/>
        </w:rPr>
        <w:t xml:space="preserve"> (Fakhruddin et al., 2020). </w:t>
      </w:r>
      <w:r w:rsidRPr="003F2A2B">
        <w:rPr>
          <w:rFonts w:ascii="Simplified Arabic" w:hAnsi="Simplified Arabic" w:cs="Simplified Arabic"/>
          <w:color w:val="000000" w:themeColor="text1"/>
          <w:sz w:val="28"/>
          <w:szCs w:val="28"/>
          <w:rtl/>
        </w:rPr>
        <w:t>وبذلك تسدّ الدراسة الحالية فجوة بحثية واضحة تتعلّق بغياب دراسات كمّية تربط بين أبعاد جودة الاتصال بالمخاطر في نشرات الإنذار المبكر والاستجابة المجتمعية للظواهر الجوية في السياق السعودي تحديدًا</w:t>
      </w:r>
      <w:r w:rsidRPr="003F2A2B">
        <w:rPr>
          <w:rFonts w:ascii="Simplified Arabic" w:hAnsi="Simplified Arabic" w:cs="Simplified Arabic"/>
          <w:color w:val="000000" w:themeColor="text1"/>
          <w:sz w:val="28"/>
          <w:szCs w:val="28"/>
        </w:rPr>
        <w:t>.</w:t>
      </w:r>
    </w:p>
    <w:p w14:paraId="0BEDB1AE" w14:textId="77777777" w:rsidR="00FD7401" w:rsidRPr="003F2A2B" w:rsidRDefault="00FD7401" w:rsidP="00FD740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759620"/>
      <w:bookmarkStart w:id="19" w:name="_Toc169790502"/>
      <w:bookmarkEnd w:id="14"/>
      <w:r w:rsidRPr="003F2A2B">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1A0362AE" w14:textId="38C6121D" w:rsidR="00FD7401" w:rsidRPr="003F2A2B" w:rsidRDefault="00FD7401" w:rsidP="00FD74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2A2B">
        <w:rPr>
          <w:rFonts w:ascii="Simplified Arabic" w:eastAsia="Times New Roman" w:hAnsi="Simplified Arabic" w:cs="Simplified Arabic"/>
          <w:b/>
          <w:bCs/>
          <w:color w:val="000000" w:themeColor="text1"/>
          <w:kern w:val="0"/>
          <w:sz w:val="32"/>
          <w:szCs w:val="32"/>
          <w:rtl/>
          <w14:ligatures w14:val="none"/>
        </w:rPr>
        <w:lastRenderedPageBreak/>
        <w:t>مصطلحات الدراسة</w:t>
      </w:r>
    </w:p>
    <w:p w14:paraId="7F8BFD96"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جودة الاتصال بالمخاطر</w:t>
      </w:r>
      <w:r w:rsidRPr="003F2A2B">
        <w:rPr>
          <w:rFonts w:ascii="Simplified Arabic" w:eastAsia="Times New Roman" w:hAnsi="Simplified Arabic" w:cs="Simplified Arabic"/>
          <w:color w:val="000000" w:themeColor="text1"/>
          <w:kern w:val="0"/>
          <w:sz w:val="28"/>
          <w:szCs w:val="28"/>
          <w14:ligatures w14:val="none"/>
        </w:rPr>
        <w:t xml:space="preserve"> (Risk Communication Quality): </w:t>
      </w:r>
      <w:r w:rsidRPr="003F2A2B">
        <w:rPr>
          <w:rFonts w:ascii="Simplified Arabic" w:eastAsia="Times New Roman" w:hAnsi="Simplified Arabic" w:cs="Simplified Arabic"/>
          <w:color w:val="000000" w:themeColor="text1"/>
          <w:kern w:val="0"/>
          <w:sz w:val="28"/>
          <w:szCs w:val="28"/>
          <w:rtl/>
          <w14:ligatures w14:val="none"/>
        </w:rPr>
        <w:t>يُعرَّف اتصال المخاطر بأنّه العملية التفاعلية لتبادل المعلومات والآراء بين الأفراد والجماعات والمؤسسات بشأن طبيعة المخاطر وخصائصها وكيفية التعامل معها</w:t>
      </w:r>
      <w:r w:rsidRPr="003F2A2B">
        <w:rPr>
          <w:rFonts w:ascii="Simplified Arabic" w:eastAsia="Times New Roman" w:hAnsi="Simplified Arabic" w:cs="Simplified Arabic"/>
          <w:color w:val="000000" w:themeColor="text1"/>
          <w:kern w:val="0"/>
          <w:sz w:val="28"/>
          <w:szCs w:val="28"/>
          <w14:ligatures w14:val="none"/>
        </w:rPr>
        <w:t xml:space="preserve"> (Lundgren &amp; McMakin, 2018). </w:t>
      </w:r>
      <w:r w:rsidRPr="003F2A2B">
        <w:rPr>
          <w:rFonts w:ascii="Simplified Arabic" w:eastAsia="Times New Roman" w:hAnsi="Simplified Arabic" w:cs="Simplified Arabic"/>
          <w:color w:val="000000" w:themeColor="text1"/>
          <w:kern w:val="0"/>
          <w:sz w:val="28"/>
          <w:szCs w:val="28"/>
          <w:rtl/>
          <w14:ligatures w14:val="none"/>
        </w:rPr>
        <w:t>ويُقصَد بجودة هذا الاتصال في السياق الإجرائي لهذه الدراسة الدرجة التي تتحقق فيها أربعة أبعاد أساسية في نشرات الإنذار المبكر الصادرة عن المركز الوطني للأرصاد، وتقاس من وجهة نظر المستفيدين في مدينة الرياض عبر مقياس ليكرت الخماسي</w:t>
      </w:r>
      <w:r w:rsidRPr="003F2A2B">
        <w:rPr>
          <w:rFonts w:ascii="Simplified Arabic" w:eastAsia="Times New Roman" w:hAnsi="Simplified Arabic" w:cs="Simplified Arabic"/>
          <w:color w:val="000000" w:themeColor="text1"/>
          <w:kern w:val="0"/>
          <w:sz w:val="28"/>
          <w:szCs w:val="28"/>
          <w14:ligatures w14:val="none"/>
        </w:rPr>
        <w:t>.</w:t>
      </w:r>
    </w:p>
    <w:p w14:paraId="388C5D67"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وضوح الرسالة</w:t>
      </w:r>
      <w:r w:rsidRPr="003F2A2B">
        <w:rPr>
          <w:rFonts w:ascii="Simplified Arabic" w:eastAsia="Times New Roman" w:hAnsi="Simplified Arabic" w:cs="Simplified Arabic"/>
          <w:color w:val="000000" w:themeColor="text1"/>
          <w:kern w:val="0"/>
          <w:sz w:val="28"/>
          <w:szCs w:val="28"/>
          <w14:ligatures w14:val="none"/>
        </w:rPr>
        <w:t xml:space="preserve"> (Message Clarity): </w:t>
      </w:r>
      <w:r w:rsidRPr="003F2A2B">
        <w:rPr>
          <w:rFonts w:ascii="Simplified Arabic" w:eastAsia="Times New Roman" w:hAnsi="Simplified Arabic" w:cs="Simplified Arabic"/>
          <w:color w:val="000000" w:themeColor="text1"/>
          <w:kern w:val="0"/>
          <w:sz w:val="28"/>
          <w:szCs w:val="28"/>
          <w:rtl/>
          <w14:ligatures w14:val="none"/>
        </w:rPr>
        <w:t>يُشير إلى مدى صياغة نشرة الإنذار بلغة مفهومة وبسيطة وخالية من الغموض، بحيث يستطيع المتلقّي العادي إدراك محتوى التحذير ومستوى الخطورة والإجراءات المطلوبة دون الحاجة إلى تفسير إضافي. ويتضمّن هذا البعد عناصر مثل بساطة المفردات، ووضوح التعليمات الإرشادية، وتحديد النطاق الجغرافي والزمني للتحذير، وتضمين معلومات الاحتمالية والأثر المتوقّع</w:t>
      </w:r>
      <w:r w:rsidRPr="003F2A2B">
        <w:rPr>
          <w:rFonts w:ascii="Simplified Arabic" w:eastAsia="Times New Roman" w:hAnsi="Simplified Arabic" w:cs="Simplified Arabic"/>
          <w:color w:val="000000" w:themeColor="text1"/>
          <w:kern w:val="0"/>
          <w:sz w:val="28"/>
          <w:szCs w:val="28"/>
          <w14:ligatures w14:val="none"/>
        </w:rPr>
        <w:t xml:space="preserve"> (Taylor et al., 2023).</w:t>
      </w:r>
    </w:p>
    <w:p w14:paraId="7BE80045"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مصداقية المصدر</w:t>
      </w:r>
      <w:r w:rsidRPr="003F2A2B">
        <w:rPr>
          <w:rFonts w:ascii="Simplified Arabic" w:eastAsia="Times New Roman" w:hAnsi="Simplified Arabic" w:cs="Simplified Arabic"/>
          <w:color w:val="000000" w:themeColor="text1"/>
          <w:kern w:val="0"/>
          <w:sz w:val="28"/>
          <w:szCs w:val="28"/>
          <w14:ligatures w14:val="none"/>
        </w:rPr>
        <w:t xml:space="preserve"> (Source Credibility): </w:t>
      </w:r>
      <w:r w:rsidRPr="003F2A2B">
        <w:rPr>
          <w:rFonts w:ascii="Simplified Arabic" w:eastAsia="Times New Roman" w:hAnsi="Simplified Arabic" w:cs="Simplified Arabic"/>
          <w:color w:val="000000" w:themeColor="text1"/>
          <w:kern w:val="0"/>
          <w:sz w:val="28"/>
          <w:szCs w:val="28"/>
          <w:rtl/>
          <w14:ligatures w14:val="none"/>
        </w:rPr>
        <w:t>يُعبّر عن مدى ثقة الجمهور المستهدف في الجهة المُصدِرة للتحذير من حيث كفاءتها المهنية وخبرتها التقنية ونزاهتها واتّساق رسائلها مع الواقع</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وتُعَدّ المصداقية من أقوى المنبّئات بالسلوك الوقائي، حيث أظهرت الأدبيات أنّ الأفراد يميلون إلى اتخاذ إجراءات حماية أسرع حين يُدركون أنّ المصدر موثوق به</w:t>
      </w:r>
      <w:r w:rsidRPr="003F2A2B">
        <w:rPr>
          <w:rFonts w:ascii="Simplified Arabic" w:eastAsia="Times New Roman" w:hAnsi="Simplified Arabic" w:cs="Simplified Arabic"/>
          <w:color w:val="000000" w:themeColor="text1"/>
          <w:kern w:val="0"/>
          <w:sz w:val="28"/>
          <w:szCs w:val="28"/>
          <w14:ligatures w14:val="none"/>
        </w:rPr>
        <w:t xml:space="preserve"> (Weyrich et al., 2020).</w:t>
      </w:r>
    </w:p>
    <w:p w14:paraId="0E5F5EB1"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توقيت الإرسال</w:t>
      </w:r>
      <w:r w:rsidRPr="003F2A2B">
        <w:rPr>
          <w:rFonts w:ascii="Simplified Arabic" w:eastAsia="Times New Roman" w:hAnsi="Simplified Arabic" w:cs="Simplified Arabic"/>
          <w:color w:val="000000" w:themeColor="text1"/>
          <w:kern w:val="0"/>
          <w:sz w:val="28"/>
          <w:szCs w:val="28"/>
          <w14:ligatures w14:val="none"/>
        </w:rPr>
        <w:t xml:space="preserve"> (Timeliness): </w:t>
      </w:r>
      <w:r w:rsidRPr="003F2A2B">
        <w:rPr>
          <w:rFonts w:ascii="Simplified Arabic" w:eastAsia="Times New Roman" w:hAnsi="Simplified Arabic" w:cs="Simplified Arabic"/>
          <w:color w:val="000000" w:themeColor="text1"/>
          <w:kern w:val="0"/>
          <w:sz w:val="28"/>
          <w:szCs w:val="28"/>
          <w:rtl/>
          <w14:ligatures w14:val="none"/>
        </w:rPr>
        <w:t>يُقصَد به المدى الزمني المتاح بين لحظة إصدار التحذير ولحظة حدوث الظاهرة الجوية، أي المهلة الزمنية</w:t>
      </w:r>
      <w:r w:rsidRPr="003F2A2B">
        <w:rPr>
          <w:rFonts w:ascii="Simplified Arabic" w:eastAsia="Times New Roman" w:hAnsi="Simplified Arabic" w:cs="Simplified Arabic"/>
          <w:color w:val="000000" w:themeColor="text1"/>
          <w:kern w:val="0"/>
          <w:sz w:val="28"/>
          <w:szCs w:val="28"/>
          <w14:ligatures w14:val="none"/>
        </w:rPr>
        <w:t xml:space="preserve"> (Lead Time) </w:t>
      </w:r>
      <w:r w:rsidRPr="003F2A2B">
        <w:rPr>
          <w:rFonts w:ascii="Simplified Arabic" w:eastAsia="Times New Roman" w:hAnsi="Simplified Arabic" w:cs="Simplified Arabic"/>
          <w:color w:val="000000" w:themeColor="text1"/>
          <w:kern w:val="0"/>
          <w:sz w:val="28"/>
          <w:szCs w:val="28"/>
          <w:rtl/>
          <w14:ligatures w14:val="none"/>
        </w:rPr>
        <w:t>التي تتيح للمتلقّي اتخاذ إجراءات استعدادية فعلية. ويشمل هذا البعد كذلك انتظام التحديثات وتكرارها أثناء تطوّر الحدث وبعده. وقد أثبتت دراسة</w:t>
      </w:r>
      <w:r w:rsidRPr="003F2A2B">
        <w:rPr>
          <w:rFonts w:ascii="Simplified Arabic" w:eastAsia="Times New Roman" w:hAnsi="Simplified Arabic" w:cs="Simplified Arabic"/>
          <w:color w:val="000000" w:themeColor="text1"/>
          <w:kern w:val="0"/>
          <w:sz w:val="28"/>
          <w:szCs w:val="28"/>
          <w14:ligatures w14:val="none"/>
        </w:rPr>
        <w:t xml:space="preserve"> Weyrich et al. (2020) </w:t>
      </w:r>
      <w:r w:rsidRPr="003F2A2B">
        <w:rPr>
          <w:rFonts w:ascii="Simplified Arabic" w:eastAsia="Times New Roman" w:hAnsi="Simplified Arabic" w:cs="Simplified Arabic"/>
          <w:color w:val="000000" w:themeColor="text1"/>
          <w:kern w:val="0"/>
          <w:sz w:val="28"/>
          <w:szCs w:val="28"/>
          <w:rtl/>
          <w14:ligatures w14:val="none"/>
        </w:rPr>
        <w:t>أنّ قصر المهلة الزمنية المقترن بارتفاع شدة الحدث يزيد من احتمالية اتخاذ إجراءات وقائية بشكل دالّ إحصائيًا</w:t>
      </w:r>
      <w:r w:rsidRPr="003F2A2B">
        <w:rPr>
          <w:rFonts w:ascii="Simplified Arabic" w:eastAsia="Times New Roman" w:hAnsi="Simplified Arabic" w:cs="Simplified Arabic"/>
          <w:color w:val="000000" w:themeColor="text1"/>
          <w:kern w:val="0"/>
          <w:sz w:val="28"/>
          <w:szCs w:val="28"/>
          <w14:ligatures w14:val="none"/>
        </w:rPr>
        <w:t>.</w:t>
      </w:r>
    </w:p>
    <w:p w14:paraId="7BC05715"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ملاءمة القنوات</w:t>
      </w:r>
      <w:r w:rsidRPr="003F2A2B">
        <w:rPr>
          <w:rFonts w:ascii="Simplified Arabic" w:eastAsia="Times New Roman" w:hAnsi="Simplified Arabic" w:cs="Simplified Arabic"/>
          <w:color w:val="000000" w:themeColor="text1"/>
          <w:kern w:val="0"/>
          <w:sz w:val="28"/>
          <w:szCs w:val="28"/>
          <w14:ligatures w14:val="none"/>
        </w:rPr>
        <w:t xml:space="preserve"> (Channel Suitability): </w:t>
      </w:r>
      <w:r w:rsidRPr="003F2A2B">
        <w:rPr>
          <w:rFonts w:ascii="Simplified Arabic" w:eastAsia="Times New Roman" w:hAnsi="Simplified Arabic" w:cs="Simplified Arabic"/>
          <w:color w:val="000000" w:themeColor="text1"/>
          <w:kern w:val="0"/>
          <w:sz w:val="28"/>
          <w:szCs w:val="28"/>
          <w:rtl/>
          <w14:ligatures w14:val="none"/>
        </w:rPr>
        <w:t xml:space="preserve">يُشير إلى مدى توافق الوسائط المستخدمة في إيصال التحذير مع خصائص الجمهور المستهدف من حيث الوصولية والانتشار والتفضيلات التقنية والقدرة على الاستيعاب. ويتضمّن هذا البعد تنوّع القنوات — التطبيقات الذكية، الرسائل النصية، وسائل التواصل </w:t>
      </w:r>
      <w:r w:rsidRPr="003F2A2B">
        <w:rPr>
          <w:rFonts w:ascii="Simplified Arabic" w:eastAsia="Times New Roman" w:hAnsi="Simplified Arabic" w:cs="Simplified Arabic"/>
          <w:color w:val="000000" w:themeColor="text1"/>
          <w:kern w:val="0"/>
          <w:sz w:val="28"/>
          <w:szCs w:val="28"/>
          <w:rtl/>
          <w14:ligatures w14:val="none"/>
        </w:rPr>
        <w:lastRenderedPageBreak/>
        <w:t xml:space="preserve">الاجتماعي، الإعلام التقليدي — وقدرتها على الوصول إلى مختلف الفئات بما فيها الأكثر هشاشة كالمسنّين وذوي الاحتياجات الخاصة </w:t>
      </w:r>
      <w:r w:rsidRPr="003F2A2B">
        <w:rPr>
          <w:rFonts w:ascii="Simplified Arabic" w:eastAsia="Times New Roman" w:hAnsi="Simplified Arabic" w:cs="Simplified Arabic"/>
          <w:color w:val="000000" w:themeColor="text1"/>
          <w:kern w:val="0"/>
          <w:sz w:val="28"/>
          <w:szCs w:val="28"/>
          <w14:ligatures w14:val="none"/>
        </w:rPr>
        <w:t>(Ross et al., 2024).</w:t>
      </w:r>
    </w:p>
    <w:p w14:paraId="1CD9B5F8"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الاستجابة المجتمعية للظواهر الجوية</w:t>
      </w:r>
      <w:r w:rsidRPr="003F2A2B">
        <w:rPr>
          <w:rFonts w:ascii="Simplified Arabic" w:eastAsia="Times New Roman" w:hAnsi="Simplified Arabic" w:cs="Simplified Arabic"/>
          <w:color w:val="000000" w:themeColor="text1"/>
          <w:kern w:val="0"/>
          <w:sz w:val="28"/>
          <w:szCs w:val="28"/>
          <w14:ligatures w14:val="none"/>
        </w:rPr>
        <w:t xml:space="preserve"> (Community Response to Weather Events): </w:t>
      </w:r>
      <w:r w:rsidRPr="003F2A2B">
        <w:rPr>
          <w:rFonts w:ascii="Simplified Arabic" w:eastAsia="Times New Roman" w:hAnsi="Simplified Arabic" w:cs="Simplified Arabic"/>
          <w:color w:val="000000" w:themeColor="text1"/>
          <w:kern w:val="0"/>
          <w:sz w:val="28"/>
          <w:szCs w:val="28"/>
          <w:rtl/>
          <w14:ligatures w14:val="none"/>
        </w:rPr>
        <w:t>تُعرَّف إجرائيًا بأنّها مجمل ردود الأفعال المعرفية والوجدانية والسلوكية التي يُبديها سكان مدينة الرياض عند تلقّيهم نشرات الإنذار المبكر بالظواهر الجوية. ويتضمّن البعد المعرفي فهم الرسالة وإدراك مستوى التهديد، ويتضمّن البعد الوجداني مشاعر القلق والاهتمام التي تُحفّز الفعل، ويتضمّن البعد السلوكي الإجراءات العملية التي يتّخذها الفرد مثل تجنّب مناطق الخطر أو تأمين الممتلكات أو نشر التحذير للآخرين. ويستند هذا التصنيف الثلاثي إلى نموذج</w:t>
      </w:r>
      <w:r w:rsidRPr="003F2A2B">
        <w:rPr>
          <w:rFonts w:ascii="Simplified Arabic" w:eastAsia="Times New Roman" w:hAnsi="Simplified Arabic" w:cs="Simplified Arabic"/>
          <w:color w:val="000000" w:themeColor="text1"/>
          <w:kern w:val="0"/>
          <w:sz w:val="28"/>
          <w:szCs w:val="28"/>
          <w14:ligatures w14:val="none"/>
        </w:rPr>
        <w:t xml:space="preserve"> PADM </w:t>
      </w:r>
      <w:r w:rsidRPr="003F2A2B">
        <w:rPr>
          <w:rFonts w:ascii="Simplified Arabic" w:eastAsia="Times New Roman" w:hAnsi="Simplified Arabic" w:cs="Simplified Arabic"/>
          <w:color w:val="000000" w:themeColor="text1"/>
          <w:kern w:val="0"/>
          <w:sz w:val="28"/>
          <w:szCs w:val="28"/>
          <w:rtl/>
          <w14:ligatures w14:val="none"/>
        </w:rPr>
        <w:t>الذي يُميّز بين مراحل المعالجة المعرفية وتقييم التهديد واتخاذ القرار الوقائي</w:t>
      </w:r>
      <w:r w:rsidRPr="003F2A2B">
        <w:rPr>
          <w:rFonts w:ascii="Simplified Arabic" w:eastAsia="Times New Roman" w:hAnsi="Simplified Arabic" w:cs="Simplified Arabic"/>
          <w:color w:val="000000" w:themeColor="text1"/>
          <w:kern w:val="0"/>
          <w:sz w:val="28"/>
          <w:szCs w:val="28"/>
          <w14:ligatures w14:val="none"/>
        </w:rPr>
        <w:t xml:space="preserve"> (Lindell &amp; Perry, 2012).</w:t>
      </w:r>
    </w:p>
    <w:p w14:paraId="6726AFF3"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نشرات الإنذار المبكر</w:t>
      </w:r>
      <w:r w:rsidRPr="003F2A2B">
        <w:rPr>
          <w:rFonts w:ascii="Simplified Arabic" w:eastAsia="Times New Roman" w:hAnsi="Simplified Arabic" w:cs="Simplified Arabic"/>
          <w:color w:val="000000" w:themeColor="text1"/>
          <w:kern w:val="0"/>
          <w:sz w:val="28"/>
          <w:szCs w:val="28"/>
          <w14:ligatures w14:val="none"/>
        </w:rPr>
        <w:t xml:space="preserve"> (Early Warning Bulletins): </w:t>
      </w:r>
      <w:r w:rsidRPr="003F2A2B">
        <w:rPr>
          <w:rFonts w:ascii="Simplified Arabic" w:eastAsia="Times New Roman" w:hAnsi="Simplified Arabic" w:cs="Simplified Arabic"/>
          <w:color w:val="000000" w:themeColor="text1"/>
          <w:kern w:val="0"/>
          <w:sz w:val="28"/>
          <w:szCs w:val="28"/>
          <w:rtl/>
          <w14:ligatures w14:val="none"/>
        </w:rPr>
        <w:t>هي الرسائل الرسمية التي يُصدرها المركز الوطني للأرصاد في المملكة العربية السعودية لتنبيه الجمهور بظواهر جوية متوقّعة قد تُشكّل خطرًا على السلامة العامة، وتشمل التنبيهات بالأمطار الغزيرة والسيول المحتملة والعواصف الرملية وموجات الحرارة الشديدة والرياح النشطة. وتُعَدّ هذه النشرات الأداة الأساسية التي يتم عبرها تطبيق اتصال المخاطر عمليًا، وهي تُنشر عبر قنوات متعدّدة تشمل الموقع الإلكتروني والتطبيقات الذكية والرسائل النصية ومنصات التواصل الاجتماعي</w:t>
      </w:r>
      <w:r w:rsidRPr="003F2A2B">
        <w:rPr>
          <w:rFonts w:ascii="Simplified Arabic" w:eastAsia="Times New Roman" w:hAnsi="Simplified Arabic" w:cs="Simplified Arabic"/>
          <w:color w:val="000000" w:themeColor="text1"/>
          <w:kern w:val="0"/>
          <w:sz w:val="28"/>
          <w:szCs w:val="28"/>
          <w14:ligatures w14:val="none"/>
        </w:rPr>
        <w:t xml:space="preserve"> (Fakhruddin et al., 2020).</w:t>
      </w:r>
    </w:p>
    <w:p w14:paraId="5238FAB5" w14:textId="77777777" w:rsidR="004368EF" w:rsidRPr="003F2A2B" w:rsidRDefault="004368EF"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الظواهر الجوية</w:t>
      </w:r>
      <w:r w:rsidRPr="003F2A2B">
        <w:rPr>
          <w:rFonts w:ascii="Simplified Arabic" w:eastAsia="Times New Roman" w:hAnsi="Simplified Arabic" w:cs="Simplified Arabic"/>
          <w:color w:val="000000" w:themeColor="text1"/>
          <w:kern w:val="0"/>
          <w:sz w:val="28"/>
          <w:szCs w:val="28"/>
          <w14:ligatures w14:val="none"/>
        </w:rPr>
        <w:t xml:space="preserve"> (Weather Events): </w:t>
      </w:r>
      <w:r w:rsidRPr="003F2A2B">
        <w:rPr>
          <w:rFonts w:ascii="Simplified Arabic" w:eastAsia="Times New Roman" w:hAnsi="Simplified Arabic" w:cs="Simplified Arabic"/>
          <w:color w:val="000000" w:themeColor="text1"/>
          <w:kern w:val="0"/>
          <w:sz w:val="28"/>
          <w:szCs w:val="28"/>
          <w:rtl/>
          <w14:ligatures w14:val="none"/>
        </w:rPr>
        <w:t xml:space="preserve">يُقصَد بها في هذه الدراسة الأحداث المناخية غير الاعتيادية التي تتعرّض لها مدينة الرياض وتستوجب إصدار إنذارات مبكّرة، مثل الأمطار الغزيرة والسيول، والعواصف الرملية والغبارية، وموجات الحرارة الشديدة، والرياح العاتية. وتتّصف هذه الظواهر بقدرتها على إحداث أضرار بشرية ومادية وبيئية ما لم يُتّخذ إزاءها إجراءات وقائية مبكّرة مبنية على اتصال فعّال بالمخاطر </w:t>
      </w:r>
      <w:r w:rsidRPr="003F2A2B">
        <w:rPr>
          <w:rFonts w:ascii="Simplified Arabic" w:eastAsia="Times New Roman" w:hAnsi="Simplified Arabic" w:cs="Simplified Arabic"/>
          <w:color w:val="000000" w:themeColor="text1"/>
          <w:kern w:val="0"/>
          <w:sz w:val="28"/>
          <w:szCs w:val="28"/>
          <w14:ligatures w14:val="none"/>
        </w:rPr>
        <w:t>)</w:t>
      </w:r>
      <w:r w:rsidRPr="003F2A2B">
        <w:rPr>
          <w:rFonts w:ascii="Simplified Arabic" w:eastAsia="Times New Roman" w:hAnsi="Simplified Arabic" w:cs="Simplified Arabic"/>
          <w:color w:val="000000" w:themeColor="text1"/>
          <w:kern w:val="0"/>
          <w:sz w:val="28"/>
          <w:szCs w:val="28"/>
          <w:rtl/>
          <w14:ligatures w14:val="none"/>
        </w:rPr>
        <w:t>قواسم، 2020)</w:t>
      </w:r>
    </w:p>
    <w:p w14:paraId="6F3F7848" w14:textId="476914C7" w:rsidR="00FD7401"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233759621"/>
      <w:r w:rsidRPr="003F2A2B">
        <w:rPr>
          <w:rFonts w:ascii="Simplified Arabic" w:eastAsia="Times New Roman" w:hAnsi="Simplified Arabic" w:cs="Simplified Arabic"/>
          <w:b/>
          <w:bCs/>
          <w:color w:val="000000" w:themeColor="text1"/>
          <w:kern w:val="0"/>
          <w:sz w:val="36"/>
          <w:szCs w:val="36"/>
          <w:rtl/>
          <w14:ligatures w14:val="none"/>
        </w:rPr>
        <w:t>10.1 الأُطر النظرية المؤسِّسة</w:t>
      </w:r>
      <w:bookmarkEnd w:id="20"/>
    </w:p>
    <w:p w14:paraId="43F04EE8"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تستند هذه الدراسة إلى ثلاثة أطر نظرية متكاملة تُشكّل الأساس المفاهيمي لفهم العلاقة بين جودة الاتصال بالمخاطر والاستجابة المجتمعية للظواهر الجوية. يتمثّل الإطار الأول في نموذج الاتصال بالأزمات والطوارئ والمخاطر</w:t>
      </w:r>
      <w:r w:rsidRPr="003F2A2B">
        <w:rPr>
          <w:rFonts w:ascii="Simplified Arabic" w:eastAsia="Times New Roman" w:hAnsi="Simplified Arabic" w:cs="Simplified Arabic"/>
          <w:color w:val="000000" w:themeColor="text1"/>
          <w:kern w:val="0"/>
          <w:sz w:val="28"/>
          <w:szCs w:val="28"/>
          <w14:ligatures w14:val="none"/>
        </w:rPr>
        <w:t xml:space="preserve"> (CERC) </w:t>
      </w:r>
      <w:r w:rsidRPr="003F2A2B">
        <w:rPr>
          <w:rFonts w:ascii="Simplified Arabic" w:eastAsia="Times New Roman" w:hAnsi="Simplified Arabic" w:cs="Simplified Arabic"/>
          <w:color w:val="000000" w:themeColor="text1"/>
          <w:kern w:val="0"/>
          <w:sz w:val="28"/>
          <w:szCs w:val="28"/>
          <w:rtl/>
          <w14:ligatures w14:val="none"/>
        </w:rPr>
        <w:t xml:space="preserve">الذي طوّرته مراكز السيطرة على الأمراض والوقاية منها بالولايات </w:t>
      </w:r>
      <w:r w:rsidRPr="003F2A2B">
        <w:rPr>
          <w:rFonts w:ascii="Simplified Arabic" w:eastAsia="Times New Roman" w:hAnsi="Simplified Arabic" w:cs="Simplified Arabic"/>
          <w:color w:val="000000" w:themeColor="text1"/>
          <w:kern w:val="0"/>
          <w:sz w:val="28"/>
          <w:szCs w:val="28"/>
          <w:rtl/>
          <w14:ligatures w14:val="none"/>
        </w:rPr>
        <w:lastRenderedPageBreak/>
        <w:t>المتحدة</w:t>
      </w:r>
      <w:r w:rsidRPr="003F2A2B">
        <w:rPr>
          <w:rFonts w:ascii="Simplified Arabic" w:eastAsia="Times New Roman" w:hAnsi="Simplified Arabic" w:cs="Simplified Arabic"/>
          <w:color w:val="000000" w:themeColor="text1"/>
          <w:kern w:val="0"/>
          <w:sz w:val="28"/>
          <w:szCs w:val="28"/>
          <w14:ligatures w14:val="none"/>
        </w:rPr>
        <w:t xml:space="preserve"> (CDC)</w:t>
      </w:r>
      <w:r w:rsidRPr="003F2A2B">
        <w:rPr>
          <w:rFonts w:ascii="Simplified Arabic" w:eastAsia="Times New Roman" w:hAnsi="Simplified Arabic" w:cs="Simplified Arabic"/>
          <w:color w:val="000000" w:themeColor="text1"/>
          <w:kern w:val="0"/>
          <w:sz w:val="28"/>
          <w:szCs w:val="28"/>
          <w:rtl/>
          <w14:ligatures w14:val="none"/>
        </w:rPr>
        <w:t>، ويقوم هذا النموذج على فكرة جوهرية مفادها أنّ الاتصال الفعّال في حالات الطوارئ يمرّ بأربع مراحل متتابعة هي: مرحلة الاستعداد، والمرحلة الأولية، ومرحلة الصيانة والاستمرارية، ومرحلة التعافي. ويؤكّد النموذج أنّ لكل مرحلة احتياجات معلوماتية مختلفة تستدعي استراتيجيات اتصال متمايزة، وأنّ الاتصال يجب أن يبدأ قبل وقوع الحدث ويستمرّ حتى ما بعد انحسار التهديد، مع الالتزام بستة مبادئ أساسية هي: أن تكون أولًا، وأن تكون صائبًا، وأن تكون ذا مصداقية، وأن تُعبّر عن التعاطف، وأن تُعزّز الفعل، وأن تُظهر الاحترام (يحيى بن لعربي، 2022). وقد وظّفت الدراسة الحالية هذا النموذج في بناء أبعاد المتغير المستقل، حيث تتقاطع المبادئ الستة مع أبعاد وضوح الرسالة ومصداقية المصدر وتوقيت الإرسال وملاءمة القنوات</w:t>
      </w:r>
      <w:r w:rsidRPr="003F2A2B">
        <w:rPr>
          <w:rFonts w:ascii="Simplified Arabic" w:eastAsia="Times New Roman" w:hAnsi="Simplified Arabic" w:cs="Simplified Arabic"/>
          <w:color w:val="000000" w:themeColor="text1"/>
          <w:kern w:val="0"/>
          <w:sz w:val="28"/>
          <w:szCs w:val="28"/>
          <w14:ligatures w14:val="none"/>
        </w:rPr>
        <w:t>.</w:t>
      </w:r>
    </w:p>
    <w:p w14:paraId="750FFFF5"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أمّا الإطار الثاني فهو نموذج قرار الفعل الوقائي</w:t>
      </w:r>
      <w:r w:rsidRPr="003F2A2B">
        <w:rPr>
          <w:rFonts w:ascii="Simplified Arabic" w:eastAsia="Times New Roman" w:hAnsi="Simplified Arabic" w:cs="Simplified Arabic"/>
          <w:color w:val="000000" w:themeColor="text1"/>
          <w:kern w:val="0"/>
          <w:sz w:val="28"/>
          <w:szCs w:val="28"/>
          <w14:ligatures w14:val="none"/>
        </w:rPr>
        <w:t xml:space="preserve"> (Protective Action Decision Model – PADM) </w:t>
      </w:r>
      <w:r w:rsidRPr="003F2A2B">
        <w:rPr>
          <w:rFonts w:ascii="Simplified Arabic" w:eastAsia="Times New Roman" w:hAnsi="Simplified Arabic" w:cs="Simplified Arabic"/>
          <w:color w:val="000000" w:themeColor="text1"/>
          <w:kern w:val="0"/>
          <w:sz w:val="28"/>
          <w:szCs w:val="28"/>
          <w:rtl/>
          <w14:ligatures w14:val="none"/>
        </w:rPr>
        <w:t>الذي قدّمه</w:t>
      </w:r>
      <w:r w:rsidRPr="003F2A2B">
        <w:rPr>
          <w:rFonts w:ascii="Simplified Arabic" w:eastAsia="Times New Roman" w:hAnsi="Simplified Arabic" w:cs="Simplified Arabic"/>
          <w:color w:val="000000" w:themeColor="text1"/>
          <w:kern w:val="0"/>
          <w:sz w:val="28"/>
          <w:szCs w:val="28"/>
          <w14:ligatures w14:val="none"/>
        </w:rPr>
        <w:t xml:space="preserve"> Lindell </w:t>
      </w:r>
      <w:r w:rsidRPr="003F2A2B">
        <w:rPr>
          <w:rFonts w:ascii="Simplified Arabic" w:eastAsia="Times New Roman" w:hAnsi="Simplified Arabic" w:cs="Simplified Arabic"/>
          <w:color w:val="000000" w:themeColor="text1"/>
          <w:kern w:val="0"/>
          <w:sz w:val="28"/>
          <w:szCs w:val="28"/>
          <w:rtl/>
          <w14:ligatures w14:val="none"/>
        </w:rPr>
        <w:t>و</w:t>
      </w:r>
      <w:r w:rsidRPr="003F2A2B">
        <w:rPr>
          <w:rFonts w:ascii="Simplified Arabic" w:eastAsia="Times New Roman" w:hAnsi="Simplified Arabic" w:cs="Simplified Arabic"/>
          <w:color w:val="000000" w:themeColor="text1"/>
          <w:kern w:val="0"/>
          <w:sz w:val="28"/>
          <w:szCs w:val="28"/>
          <w14:ligatures w14:val="none"/>
        </w:rPr>
        <w:t>Perry</w:t>
      </w:r>
      <w:r w:rsidRPr="003F2A2B">
        <w:rPr>
          <w:rFonts w:ascii="Simplified Arabic" w:eastAsia="Times New Roman" w:hAnsi="Simplified Arabic" w:cs="Simplified Arabic"/>
          <w:color w:val="000000" w:themeColor="text1"/>
          <w:kern w:val="0"/>
          <w:sz w:val="28"/>
          <w:szCs w:val="28"/>
          <w:rtl/>
          <w14:ligatures w14:val="none"/>
        </w:rPr>
        <w:t>، وهو نموذج متعدّد المراحل يُفسّر كيفية استجابة الأفراد للمخاطر البيئية والكوارث، إذ يفترض أنّ الفرد يمرّ بسلسلة من العمليات المعرفية تبدأ بتلقّي الإشارة التحذيرية، ثم الانتباه إليها، ثم فهم مضمونها، ثم تقييم التهديد الشخصي، وصولًا إلى اتخاذ قرار بالفعل الوقائي أو عدمه</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ويُبيّن النموذج أنّ خصائص الرسالة التحذيرية وخصائص المصدر والقناة المستخدمة تؤثر جميعها على كل مرحلة من مراحل المعالجة المعرفية، وبالتالي على السلوك النهائي</w:t>
      </w:r>
      <w:r w:rsidRPr="003F2A2B">
        <w:rPr>
          <w:rFonts w:ascii="Simplified Arabic" w:eastAsia="Times New Roman" w:hAnsi="Simplified Arabic" w:cs="Simplified Arabic"/>
          <w:color w:val="000000" w:themeColor="text1"/>
          <w:kern w:val="0"/>
          <w:sz w:val="28"/>
          <w:szCs w:val="28"/>
          <w14:ligatures w14:val="none"/>
        </w:rPr>
        <w:t xml:space="preserve"> (Lindell &amp; Perry, 2012). </w:t>
      </w:r>
      <w:r w:rsidRPr="003F2A2B">
        <w:rPr>
          <w:rFonts w:ascii="Simplified Arabic" w:eastAsia="Times New Roman" w:hAnsi="Simplified Arabic" w:cs="Simplified Arabic"/>
          <w:color w:val="000000" w:themeColor="text1"/>
          <w:kern w:val="0"/>
          <w:sz w:val="28"/>
          <w:szCs w:val="28"/>
          <w:rtl/>
          <w14:ligatures w14:val="none"/>
        </w:rPr>
        <w:t>وقد أفاد هذا النموذج في تحديد أبعاد المتغير التابع (الاستجابة المجتمعية) بمكوّناتها المعرفية والوجدانية والسلوكية</w:t>
      </w:r>
      <w:r w:rsidRPr="003F2A2B">
        <w:rPr>
          <w:rFonts w:ascii="Simplified Arabic" w:eastAsia="Times New Roman" w:hAnsi="Simplified Arabic" w:cs="Simplified Arabic"/>
          <w:color w:val="000000" w:themeColor="text1"/>
          <w:kern w:val="0"/>
          <w:sz w:val="28"/>
          <w:szCs w:val="28"/>
          <w14:ligatures w14:val="none"/>
        </w:rPr>
        <w:t>.</w:t>
      </w:r>
    </w:p>
    <w:p w14:paraId="01DB4681"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ويتمثّل الإطار الثالث في منظومة الإنذار المبكر كما حدّدتها المنظمة العالمية للأرصاد الجوية</w:t>
      </w:r>
      <w:r w:rsidRPr="003F2A2B">
        <w:rPr>
          <w:rFonts w:ascii="Simplified Arabic" w:eastAsia="Times New Roman" w:hAnsi="Simplified Arabic" w:cs="Simplified Arabic"/>
          <w:color w:val="000000" w:themeColor="text1"/>
          <w:kern w:val="0"/>
          <w:sz w:val="28"/>
          <w:szCs w:val="28"/>
          <w14:ligatures w14:val="none"/>
        </w:rPr>
        <w:t xml:space="preserve"> (WMO) </w:t>
      </w:r>
      <w:r w:rsidRPr="003F2A2B">
        <w:rPr>
          <w:rFonts w:ascii="Simplified Arabic" w:eastAsia="Times New Roman" w:hAnsi="Simplified Arabic" w:cs="Simplified Arabic"/>
          <w:color w:val="000000" w:themeColor="text1"/>
          <w:kern w:val="0"/>
          <w:sz w:val="28"/>
          <w:szCs w:val="28"/>
          <w:rtl/>
          <w14:ligatures w14:val="none"/>
        </w:rPr>
        <w:t>والأمم المتحدة، والتي تقوم على أربعة أعمدة مترابطة هي: المعرفة بالمخاطر، والرصد والتنبؤ، ونشر التحذيرات والاتصال، والاستعداد والقدرة على الاستجابة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ويُبرز هذا الإطار أنّ فاعلية النظام لا تتحقق بكفاءة الرصد وحده، بل تتوقف بدرجة حاسمة على العمودين الثالث والرابع المتعلقين بالاتصال والاستجابة، وهو ما أكّدته دراسة</w:t>
      </w:r>
      <w:r w:rsidRPr="003F2A2B">
        <w:rPr>
          <w:rFonts w:ascii="Simplified Arabic" w:eastAsia="Times New Roman" w:hAnsi="Simplified Arabic" w:cs="Simplified Arabic"/>
          <w:color w:val="000000" w:themeColor="text1"/>
          <w:kern w:val="0"/>
          <w:sz w:val="28"/>
          <w:szCs w:val="28"/>
          <w14:ligatures w14:val="none"/>
        </w:rPr>
        <w:t xml:space="preserve"> Potter et al. (2022) </w:t>
      </w:r>
      <w:r w:rsidRPr="003F2A2B">
        <w:rPr>
          <w:rFonts w:ascii="Simplified Arabic" w:eastAsia="Times New Roman" w:hAnsi="Simplified Arabic" w:cs="Simplified Arabic"/>
          <w:color w:val="000000" w:themeColor="text1"/>
          <w:kern w:val="0"/>
          <w:sz w:val="28"/>
          <w:szCs w:val="28"/>
          <w:rtl/>
          <w14:ligatures w14:val="none"/>
        </w:rPr>
        <w:t>التي بيّنت أنّ أكبر أوجه القصور في الكوارث الكبرى خلال العقدين الأخيرين كانت في مكوّني الاتصال والاستجابة وليس في التنبؤ. ويوفّر هذا الإطار المؤسسي السياق التطبيقي الذي تتموضع فيه الدراسة الحالية، حيث تنصبّ على العلاقة بين العمود الثالث (جودة الاتصال) والعمود الرابع (الاستجابة المجتمعية)</w:t>
      </w:r>
      <w:r w:rsidRPr="003F2A2B">
        <w:rPr>
          <w:rFonts w:ascii="Simplified Arabic" w:eastAsia="Times New Roman" w:hAnsi="Simplified Arabic" w:cs="Simplified Arabic"/>
          <w:color w:val="000000" w:themeColor="text1"/>
          <w:kern w:val="0"/>
          <w:sz w:val="28"/>
          <w:szCs w:val="28"/>
          <w14:ligatures w14:val="none"/>
        </w:rPr>
        <w:t>.</w:t>
      </w:r>
    </w:p>
    <w:p w14:paraId="7A1AE832" w14:textId="6F273529" w:rsidR="00FD7401"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33759622"/>
      <w:bookmarkStart w:id="22" w:name="_Toc169790506"/>
      <w:bookmarkEnd w:id="19"/>
      <w:r w:rsidRPr="003F2A2B">
        <w:rPr>
          <w:rFonts w:ascii="Simplified Arabic" w:eastAsia="Times New Roman" w:hAnsi="Simplified Arabic" w:cs="Simplified Arabic"/>
          <w:b/>
          <w:bCs/>
          <w:color w:val="000000" w:themeColor="text1"/>
          <w:kern w:val="0"/>
          <w:sz w:val="36"/>
          <w:szCs w:val="36"/>
          <w:rtl/>
          <w14:ligatures w14:val="none"/>
        </w:rPr>
        <w:t>11.1 المنهجية وطرق البحث:</w:t>
      </w:r>
      <w:bookmarkEnd w:id="21"/>
    </w:p>
    <w:p w14:paraId="724BB76D"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ستعتمد الدراسة الحالية على المنهج الوصفي التحليلي باعتباره المنهج الأنسب لطبيعة الدراسة وأهدافها، إذ يُتيح هذا المنهج وصف الظاهرة موضع الدراسة وصفاً دقيقاً والتعبير عنها كمياً وكيفياً، فضلاً عن تحليل العلاقات بين المتغيرات وتفسيرها. وسيُستخدم هذا المنهج للكشف عن أثر جودة الاتصال بالمخاطر في نشرات الإنذار المبكر بأبعاده الأربعة (وضوح الرسالة التحذيرية، مصداقية مصدر التحذير، توقيت إيصال التحذير، ملاءمة قنوات الاتصال) على الاستجابة المجتمعية للظواهر الجوية لدى مستفيدي خدمات الأرصاد الجوية في مدينة الرياض، وذلك من خلال جمع البيانات الميدانية وتحليلها إحصائياً للوصول إلى نتائج قابلة للتعميم</w:t>
      </w:r>
      <w:r w:rsidRPr="003F2A2B">
        <w:rPr>
          <w:rFonts w:ascii="Simplified Arabic" w:eastAsia="Times New Roman" w:hAnsi="Simplified Arabic" w:cs="Simplified Arabic"/>
          <w:color w:val="000000" w:themeColor="text1"/>
          <w:kern w:val="0"/>
          <w:sz w:val="28"/>
          <w:szCs w:val="28"/>
          <w14:ligatures w14:val="none"/>
        </w:rPr>
        <w:t>.</w:t>
      </w:r>
    </w:p>
    <w:p w14:paraId="5DC8BBE5"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وسيتضمن التصميم البحثي للدراسة مرحلتين أساسيتين: المرحلة الأولى نظرية تقوم على مراجعة الأدبيات والدراسات السابقة ذات الصلة بمتغيري الدراسة لبناء الإطار النظري وتحديد الأبعاد والمؤشرات، والمرحلة الثانية ميدانية تقوم على تصميم استبانة مُحكمة وتوزيعها إلكترونياً على عينة الدراسة، ثم جمع البيانات ومعالجتها إحصائياً باستخدام برنامج الحزمة الإحصائية للعلوم الاجتماعية</w:t>
      </w:r>
      <w:r w:rsidRPr="003F2A2B">
        <w:rPr>
          <w:rFonts w:ascii="Simplified Arabic" w:eastAsia="Times New Roman" w:hAnsi="Simplified Arabic" w:cs="Simplified Arabic"/>
          <w:color w:val="000000" w:themeColor="text1"/>
          <w:kern w:val="0"/>
          <w:sz w:val="28"/>
          <w:szCs w:val="28"/>
          <w14:ligatures w14:val="none"/>
        </w:rPr>
        <w:t xml:space="preserve"> (SPSS) </w:t>
      </w:r>
      <w:r w:rsidRPr="003F2A2B">
        <w:rPr>
          <w:rFonts w:ascii="Simplified Arabic" w:eastAsia="Times New Roman" w:hAnsi="Simplified Arabic" w:cs="Simplified Arabic"/>
          <w:color w:val="000000" w:themeColor="text1"/>
          <w:kern w:val="0"/>
          <w:sz w:val="28"/>
          <w:szCs w:val="28"/>
          <w:rtl/>
          <w14:ligatures w14:val="none"/>
        </w:rPr>
        <w:t>لاختبار فروض الدراسة والإجابة عن أسئلتها</w:t>
      </w:r>
      <w:r w:rsidRPr="003F2A2B">
        <w:rPr>
          <w:rFonts w:ascii="Simplified Arabic" w:eastAsia="Times New Roman" w:hAnsi="Simplified Arabic" w:cs="Simplified Arabic"/>
          <w:color w:val="000000" w:themeColor="text1"/>
          <w:kern w:val="0"/>
          <w:sz w:val="28"/>
          <w:szCs w:val="28"/>
          <w14:ligatures w14:val="none"/>
        </w:rPr>
        <w:t>.</w:t>
      </w:r>
    </w:p>
    <w:p w14:paraId="55DD6F56" w14:textId="195BD08E" w:rsidR="00802A26"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23911326"/>
      <w:bookmarkStart w:id="24" w:name="_Toc233759623"/>
      <w:r w:rsidRPr="003F2A2B">
        <w:rPr>
          <w:rFonts w:ascii="Simplified Arabic" w:eastAsia="Times New Roman" w:hAnsi="Simplified Arabic" w:cs="Simplified Arabic" w:hint="cs"/>
          <w:b/>
          <w:bCs/>
          <w:color w:val="000000" w:themeColor="text1"/>
          <w:kern w:val="36"/>
          <w:sz w:val="36"/>
          <w:szCs w:val="36"/>
          <w:rtl/>
          <w14:ligatures w14:val="none"/>
        </w:rPr>
        <w:t xml:space="preserve">12.1 </w:t>
      </w:r>
      <w:r w:rsidR="00802A26" w:rsidRPr="003F2A2B">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3"/>
      <w:bookmarkEnd w:id="24"/>
    </w:p>
    <w:p w14:paraId="2B050F2F"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المستفيدين من خدمات الأرصاد الجوية في مدينة الرياض، ويشمل ذلك المتابعين لنشرات الإنذار المبكر الصادرة عن المركز الوطني للأرصاد عبر قنواته الرسمية المختلفة </w:t>
      </w:r>
      <w:r w:rsidRPr="003F2A2B">
        <w:rPr>
          <w:rFonts w:ascii="Simplified Arabic" w:eastAsia="Times New Roman" w:hAnsi="Simplified Arabic" w:cs="Simplified Arabic"/>
          <w:color w:val="000000" w:themeColor="text1"/>
          <w:kern w:val="0"/>
          <w:sz w:val="28"/>
          <w:szCs w:val="28"/>
          <w14:ligatures w14:val="none"/>
        </w:rPr>
        <w:t>(</w:t>
      </w:r>
      <w:r w:rsidRPr="003F2A2B">
        <w:rPr>
          <w:rFonts w:ascii="Simplified Arabic" w:eastAsia="Times New Roman" w:hAnsi="Simplified Arabic" w:cs="Simplified Arabic"/>
          <w:color w:val="000000" w:themeColor="text1"/>
          <w:kern w:val="0"/>
          <w:sz w:val="28"/>
          <w:szCs w:val="28"/>
          <w:rtl/>
          <w14:ligatures w14:val="none"/>
        </w:rPr>
        <w:t>تطبيق الهاتف المحمول، حساب تويتر الرسمي، الموقع الإلكتروني، الرسائل النصية). ونظراً لأن مدينة الرياض يبلغ عدد سكانها ما يزيد عن 7.5 مليون نسمة وفقاً لآخر الإحصاءات، وأن عدد متابعي الحسابات الرسمية للمركز الوطني للأرصاد يتجاوز 3 ملايين متابع على منصة تويتر وحدها، فإن مجتمع الدراسة يُعد كبيراً ويصعب حصره بشكل دقيق</w:t>
      </w:r>
      <w:r w:rsidRPr="003F2A2B">
        <w:rPr>
          <w:rFonts w:ascii="Simplified Arabic" w:eastAsia="Times New Roman" w:hAnsi="Simplified Arabic" w:cs="Simplified Arabic"/>
          <w:color w:val="000000" w:themeColor="text1"/>
          <w:kern w:val="0"/>
          <w:sz w:val="28"/>
          <w:szCs w:val="28"/>
          <w14:ligatures w14:val="none"/>
        </w:rPr>
        <w:t>.</w:t>
      </w:r>
    </w:p>
    <w:p w14:paraId="7C2448D9"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وبناءً على ذلك، ستعتمد الدراسة على أسلوب العينة العشوائية الميسرة</w:t>
      </w:r>
      <w:r w:rsidRPr="003F2A2B">
        <w:rPr>
          <w:rFonts w:ascii="Simplified Arabic" w:eastAsia="Times New Roman" w:hAnsi="Simplified Arabic" w:cs="Simplified Arabic"/>
          <w:color w:val="000000" w:themeColor="text1"/>
          <w:kern w:val="0"/>
          <w:sz w:val="28"/>
          <w:szCs w:val="28"/>
          <w14:ligatures w14:val="none"/>
        </w:rPr>
        <w:t xml:space="preserve"> (Convenience Random Sampling) </w:t>
      </w:r>
      <w:r w:rsidRPr="003F2A2B">
        <w:rPr>
          <w:rFonts w:ascii="Simplified Arabic" w:eastAsia="Times New Roman" w:hAnsi="Simplified Arabic" w:cs="Simplified Arabic"/>
          <w:color w:val="000000" w:themeColor="text1"/>
          <w:kern w:val="0"/>
          <w:sz w:val="28"/>
          <w:szCs w:val="28"/>
          <w:rtl/>
          <w14:ligatures w14:val="none"/>
        </w:rPr>
        <w:t>المتاحة إلكترونياً، وسيتم تحديد حجم العينة وفقاً لمعادلة ستيفن ثامبسون</w:t>
      </w:r>
      <w:r w:rsidRPr="003F2A2B">
        <w:rPr>
          <w:rFonts w:ascii="Simplified Arabic" w:eastAsia="Times New Roman" w:hAnsi="Simplified Arabic" w:cs="Simplified Arabic"/>
          <w:color w:val="000000" w:themeColor="text1"/>
          <w:kern w:val="0"/>
          <w:sz w:val="28"/>
          <w:szCs w:val="28"/>
          <w14:ligatures w14:val="none"/>
        </w:rPr>
        <w:t xml:space="preserve"> (Steven Thompson) </w:t>
      </w:r>
      <w:r w:rsidRPr="003F2A2B">
        <w:rPr>
          <w:rFonts w:ascii="Simplified Arabic" w:eastAsia="Times New Roman" w:hAnsi="Simplified Arabic" w:cs="Simplified Arabic"/>
          <w:color w:val="000000" w:themeColor="text1"/>
          <w:kern w:val="0"/>
          <w:sz w:val="28"/>
          <w:szCs w:val="28"/>
          <w:rtl/>
          <w14:ligatures w14:val="none"/>
        </w:rPr>
        <w:t>للمجتمعات غير المحددة، حيث سيتم استهداف عينة لا تقل عن (384</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 xml:space="preserve">مفردة عند مستوى ثقة 95% وهامش خطأ 5%، مع السعي للوصول إلى حجم عينة أكبر يتراوح بين (400–450) مفردة لتعزيز موثوقية النتائج وتعويض الاستبانات غير المكتملة. وسيُراعى في اختيار العينة التنوع الديموغرافي من حيث الجنس والعمر والمستوى التعليمي والخبرة السابقة بالظواهر الجوية، وسيُشترط في المستجيب أن </w:t>
      </w:r>
      <w:r w:rsidRPr="003F2A2B">
        <w:rPr>
          <w:rFonts w:ascii="Simplified Arabic" w:eastAsia="Times New Roman" w:hAnsi="Simplified Arabic" w:cs="Simplified Arabic"/>
          <w:color w:val="000000" w:themeColor="text1"/>
          <w:kern w:val="0"/>
          <w:sz w:val="28"/>
          <w:szCs w:val="28"/>
          <w:rtl/>
          <w14:ligatures w14:val="none"/>
        </w:rPr>
        <w:lastRenderedPageBreak/>
        <w:t>يكون مقيماً في مدينة الرياض وأن يكون قد تلقى نشرة إنذار مبكر واحدة على الأقل من المركز الوطني للأرصاد خلال الاثني عشر شهراً الماضية</w:t>
      </w:r>
      <w:r w:rsidRPr="003F2A2B">
        <w:rPr>
          <w:rFonts w:ascii="Simplified Arabic" w:eastAsia="Times New Roman" w:hAnsi="Simplified Arabic" w:cs="Simplified Arabic"/>
          <w:color w:val="000000" w:themeColor="text1"/>
          <w:kern w:val="0"/>
          <w:sz w:val="28"/>
          <w:szCs w:val="28"/>
          <w14:ligatures w14:val="none"/>
        </w:rPr>
        <w:t>.</w:t>
      </w:r>
    </w:p>
    <w:p w14:paraId="379231A7" w14:textId="4C9EFE6D" w:rsidR="00802A26"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3911327"/>
      <w:bookmarkStart w:id="26" w:name="_Toc233759624"/>
      <w:r w:rsidRPr="003F2A2B">
        <w:rPr>
          <w:rFonts w:ascii="Simplified Arabic" w:eastAsia="Times New Roman" w:hAnsi="Simplified Arabic" w:cs="Simplified Arabic" w:hint="cs"/>
          <w:b/>
          <w:bCs/>
          <w:color w:val="000000" w:themeColor="text1"/>
          <w:kern w:val="36"/>
          <w:sz w:val="36"/>
          <w:szCs w:val="36"/>
          <w:rtl/>
          <w14:ligatures w14:val="none"/>
        </w:rPr>
        <w:t xml:space="preserve">13.1 </w:t>
      </w:r>
      <w:r w:rsidR="00802A26" w:rsidRPr="003F2A2B">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5"/>
      <w:bookmarkEnd w:id="26"/>
    </w:p>
    <w:p w14:paraId="7E87AA48"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ستعتمد الدراسة على مصدرين أساسيين لجمع البيانات. المصادر الثانوية وتشمل الكتب والمراجع العلمية والدوريات والمجلات المحكمة والرسائل الجامعية والتقارير الرسمية وقواعد البيانات الإلكترونية ذات الصلة بموضوع جودة الاتصال بالمخاطر والاستجابة المجتمعية للظواهر الجوية، وذلك لبناء الإطار النظري للدراسة وتحديد أبعاد ومؤشرات المتغيرات. أما المصادر الأولية فستتمثل في الاستبانة الإلكترونية التي سيتم تصميمها وتوزيعها على أفراد عينة الدراسة لجمع البيانات الميدانية اللازمة لاختبار فروض الدراسة والإجابة عن تساؤلاتها</w:t>
      </w:r>
      <w:r w:rsidRPr="003F2A2B">
        <w:rPr>
          <w:rFonts w:ascii="Simplified Arabic" w:eastAsia="Times New Roman" w:hAnsi="Simplified Arabic" w:cs="Simplified Arabic"/>
          <w:color w:val="000000" w:themeColor="text1"/>
          <w:kern w:val="0"/>
          <w:sz w:val="28"/>
          <w:szCs w:val="28"/>
          <w14:ligatures w14:val="none"/>
        </w:rPr>
        <w:t>.</w:t>
      </w:r>
    </w:p>
    <w:p w14:paraId="519EF8B8" w14:textId="35606048" w:rsidR="00802A26"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3911328"/>
      <w:bookmarkStart w:id="28" w:name="_Toc233759625"/>
      <w:r w:rsidRPr="003F2A2B">
        <w:rPr>
          <w:rFonts w:ascii="Simplified Arabic" w:eastAsia="Times New Roman" w:hAnsi="Simplified Arabic" w:cs="Simplified Arabic" w:hint="cs"/>
          <w:b/>
          <w:bCs/>
          <w:color w:val="000000" w:themeColor="text1"/>
          <w:kern w:val="36"/>
          <w:sz w:val="36"/>
          <w:szCs w:val="36"/>
          <w:rtl/>
          <w14:ligatures w14:val="none"/>
        </w:rPr>
        <w:t xml:space="preserve">14.1 </w:t>
      </w:r>
      <w:r w:rsidR="00802A26" w:rsidRPr="003F2A2B">
        <w:rPr>
          <w:rFonts w:ascii="Simplified Arabic" w:eastAsia="Times New Roman" w:hAnsi="Simplified Arabic" w:cs="Simplified Arabic"/>
          <w:b/>
          <w:bCs/>
          <w:color w:val="000000" w:themeColor="text1"/>
          <w:kern w:val="36"/>
          <w:sz w:val="36"/>
          <w:szCs w:val="36"/>
          <w:rtl/>
          <w14:ligatures w14:val="none"/>
        </w:rPr>
        <w:t>أداة الدراسة</w:t>
      </w:r>
      <w:bookmarkEnd w:id="27"/>
      <w:bookmarkEnd w:id="28"/>
    </w:p>
    <w:p w14:paraId="5AB8964A"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ستستخدم الدراسة الاستبانة كأداة رئيسية لجمع البيانات الأولية، وسيتم تصميمها وفق مقياس ليكرت الخماسي (موافق بشدة، موافق، محايد، غير موافق، غير موافق بشدة). وستتكون الاستبانة من ثلاثة أقسام رئيسية</w:t>
      </w:r>
      <w:r w:rsidRPr="003F2A2B">
        <w:rPr>
          <w:rFonts w:ascii="Simplified Arabic" w:eastAsia="Times New Roman" w:hAnsi="Simplified Arabic" w:cs="Simplified Arabic"/>
          <w:color w:val="000000" w:themeColor="text1"/>
          <w:kern w:val="0"/>
          <w:sz w:val="28"/>
          <w:szCs w:val="28"/>
          <w14:ligatures w14:val="none"/>
        </w:rPr>
        <w:t>:</w:t>
      </w:r>
    </w:p>
    <w:p w14:paraId="766A80DA"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القسم الأول</w:t>
      </w:r>
      <w:r w:rsidRPr="003F2A2B">
        <w:rPr>
          <w:rFonts w:ascii="Simplified Arabic" w:eastAsia="Times New Roman" w:hAnsi="Simplified Arabic" w:cs="Simplified Arabic"/>
          <w:color w:val="000000" w:themeColor="text1"/>
          <w:kern w:val="0"/>
          <w:sz w:val="28"/>
          <w:szCs w:val="28"/>
          <w:rtl/>
          <w14:ligatures w14:val="none"/>
        </w:rPr>
        <w:t>: البيانات الديموغرافية، ويتضمن بيانات المستجيب الشخصية (الجنس، العمر، المستوى التعليمي، الخبرة السابقة بالظواهر الجوية)</w:t>
      </w:r>
      <w:r w:rsidRPr="003F2A2B">
        <w:rPr>
          <w:rFonts w:ascii="Simplified Arabic" w:eastAsia="Times New Roman" w:hAnsi="Simplified Arabic" w:cs="Simplified Arabic"/>
          <w:color w:val="000000" w:themeColor="text1"/>
          <w:kern w:val="0"/>
          <w:sz w:val="28"/>
          <w:szCs w:val="28"/>
          <w14:ligatures w14:val="none"/>
        </w:rPr>
        <w:t>.</w:t>
      </w:r>
    </w:p>
    <w:p w14:paraId="6EDE2194"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القسم الثاني</w:t>
      </w:r>
      <w:r w:rsidRPr="003F2A2B">
        <w:rPr>
          <w:rFonts w:ascii="Simplified Arabic" w:eastAsia="Times New Roman" w:hAnsi="Simplified Arabic" w:cs="Simplified Arabic"/>
          <w:color w:val="000000" w:themeColor="text1"/>
          <w:kern w:val="0"/>
          <w:sz w:val="28"/>
          <w:szCs w:val="28"/>
          <w:rtl/>
          <w14:ligatures w14:val="none"/>
        </w:rPr>
        <w:t>: محاور المتغير المستقل (جودة الاتصال بالمخاطر في نشرات الإنذار المبكر)، ويتكون من أربعة محاور فرعية</w:t>
      </w:r>
      <w:r w:rsidRPr="003F2A2B">
        <w:rPr>
          <w:rFonts w:ascii="Simplified Arabic" w:eastAsia="Times New Roman" w:hAnsi="Simplified Arabic" w:cs="Simplified Arabic"/>
          <w:color w:val="000000" w:themeColor="text1"/>
          <w:kern w:val="0"/>
          <w:sz w:val="28"/>
          <w:szCs w:val="28"/>
          <w14:ligatures w14:val="none"/>
        </w:rPr>
        <w:t>:</w:t>
      </w:r>
    </w:p>
    <w:p w14:paraId="5ABB2AAB" w14:textId="77777777" w:rsidR="00802A26" w:rsidRPr="003F2A2B" w:rsidRDefault="00802A26" w:rsidP="00A90C5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المحور الأول: وضوح الرسالة التحذيرية، ويتضمن (4) فقرات</w:t>
      </w:r>
      <w:r w:rsidRPr="003F2A2B">
        <w:rPr>
          <w:rFonts w:ascii="Simplified Arabic" w:eastAsia="Times New Roman" w:hAnsi="Simplified Arabic" w:cs="Simplified Arabic"/>
          <w:color w:val="000000" w:themeColor="text1"/>
          <w:kern w:val="0"/>
          <w:sz w:val="28"/>
          <w:szCs w:val="28"/>
          <w14:ligatures w14:val="none"/>
        </w:rPr>
        <w:t>.</w:t>
      </w:r>
    </w:p>
    <w:p w14:paraId="5960BE5B" w14:textId="77777777" w:rsidR="00802A26" w:rsidRPr="003F2A2B" w:rsidRDefault="00802A26" w:rsidP="00A90C5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المحور الثاني: مصداقية مصدر التحذير، ويتضمن (4) فقرات</w:t>
      </w:r>
      <w:r w:rsidRPr="003F2A2B">
        <w:rPr>
          <w:rFonts w:ascii="Simplified Arabic" w:eastAsia="Times New Roman" w:hAnsi="Simplified Arabic" w:cs="Simplified Arabic"/>
          <w:color w:val="000000" w:themeColor="text1"/>
          <w:kern w:val="0"/>
          <w:sz w:val="28"/>
          <w:szCs w:val="28"/>
          <w14:ligatures w14:val="none"/>
        </w:rPr>
        <w:t>.</w:t>
      </w:r>
    </w:p>
    <w:p w14:paraId="6F7399E6" w14:textId="77777777" w:rsidR="00802A26" w:rsidRPr="003F2A2B" w:rsidRDefault="00802A26" w:rsidP="00A90C5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المحور الثالث: توقيت إيصال التحذير، ويتضمن (4) فقرات</w:t>
      </w:r>
      <w:r w:rsidRPr="003F2A2B">
        <w:rPr>
          <w:rFonts w:ascii="Simplified Arabic" w:eastAsia="Times New Roman" w:hAnsi="Simplified Arabic" w:cs="Simplified Arabic"/>
          <w:color w:val="000000" w:themeColor="text1"/>
          <w:kern w:val="0"/>
          <w:sz w:val="28"/>
          <w:szCs w:val="28"/>
          <w14:ligatures w14:val="none"/>
        </w:rPr>
        <w:t>.</w:t>
      </w:r>
    </w:p>
    <w:p w14:paraId="05351DF9" w14:textId="458CF04C" w:rsidR="00802A26" w:rsidRPr="003F2A2B" w:rsidRDefault="00802A26" w:rsidP="00A90C5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المحور الرابع: ملاءمة قنوات الاتصال، ويتضمن (4) فقرات</w:t>
      </w:r>
      <w:r w:rsidRPr="003F2A2B">
        <w:rPr>
          <w:rFonts w:ascii="Simplified Arabic" w:eastAsia="Times New Roman" w:hAnsi="Simplified Arabic" w:cs="Simplified Arabic"/>
          <w:color w:val="000000" w:themeColor="text1"/>
          <w:kern w:val="0"/>
          <w:sz w:val="28"/>
          <w:szCs w:val="28"/>
          <w14:ligatures w14:val="none"/>
        </w:rPr>
        <w:t>.</w:t>
      </w:r>
      <w:r w:rsidR="00FD7401" w:rsidRPr="003F2A2B">
        <w:rPr>
          <w:rFonts w:ascii="Simplified Arabic" w:eastAsia="Times New Roman" w:hAnsi="Simplified Arabic" w:cs="Simplified Arabic" w:hint="cs"/>
          <w:color w:val="000000" w:themeColor="text1"/>
          <w:kern w:val="0"/>
          <w:sz w:val="28"/>
          <w:szCs w:val="28"/>
          <w:rtl/>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3F2A2B">
        <w:rPr>
          <w:rFonts w:ascii="Simplified Arabic" w:eastAsia="Times New Roman" w:hAnsi="Simplified Arabic" w:cs="Simplified Arabic"/>
          <w:color w:val="000000" w:themeColor="text1"/>
          <w:kern w:val="0"/>
          <w:sz w:val="28"/>
          <w:szCs w:val="28"/>
          <w14:ligatures w14:val="none"/>
        </w:rPr>
        <w:t>.</w:t>
      </w:r>
    </w:p>
    <w:p w14:paraId="61CB8836" w14:textId="6C3EF38A"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lastRenderedPageBreak/>
        <w:t>القسم الثالث</w:t>
      </w:r>
      <w:r w:rsidRPr="003F2A2B">
        <w:rPr>
          <w:rFonts w:ascii="Simplified Arabic" w:eastAsia="Times New Roman" w:hAnsi="Simplified Arabic" w:cs="Simplified Arabic"/>
          <w:color w:val="000000" w:themeColor="text1"/>
          <w:kern w:val="0"/>
          <w:sz w:val="28"/>
          <w:szCs w:val="28"/>
          <w:rtl/>
          <w14:ligatures w14:val="none"/>
        </w:rPr>
        <w:t>: محور المتغير التابع (الاستجابة المجتمعية للظواهر الجوية)، وهو محور أحادي يتضمن (12) فقرة تقيس مستوى الاستجابة المجتمعية بجوانبها المختلفة (الاستجابة المعرفية، والاستجابة الوجدانية، والاستجابة السلوكية</w:t>
      </w:r>
      <w:r w:rsidR="004368EF" w:rsidRPr="003F2A2B">
        <w:rPr>
          <w:rFonts w:ascii="Simplified Arabic" w:eastAsia="Times New Roman" w:hAnsi="Simplified Arabic" w:cs="Simplified Arabic"/>
          <w:color w:val="000000" w:themeColor="text1"/>
          <w:kern w:val="0"/>
          <w:sz w:val="28"/>
          <w:szCs w:val="28"/>
          <w:rtl/>
          <w14:ligatures w14:val="none"/>
        </w:rPr>
        <w:t>)</w:t>
      </w:r>
    </w:p>
    <w:p w14:paraId="583566A4" w14:textId="77777777" w:rsidR="00802A26" w:rsidRPr="003F2A2B" w:rsidRDefault="00802A26" w:rsidP="00FD74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وبذلك يبلغ إجمالي فقرات الاستبانة (28) فقرة بخلاف البيانات الديموغرافية. وسيتم التحقق من صدق الأداة من خلال الصدق الظاهري (عرضها على مجموعة من المحكمين المتخصصين) وصدق الاتساق الداخلي (حساب معاملات الارتباط بين كل فقرة والمحور الذي تنتمي إليه)، كما سيتم التحقق من ثبات الأداة باستخدام معامل ألفا كرونباخ</w:t>
      </w:r>
      <w:r w:rsidRPr="003F2A2B">
        <w:rPr>
          <w:rFonts w:ascii="Simplified Arabic" w:eastAsia="Times New Roman" w:hAnsi="Simplified Arabic" w:cs="Simplified Arabic"/>
          <w:color w:val="000000" w:themeColor="text1"/>
          <w:kern w:val="0"/>
          <w:sz w:val="28"/>
          <w:szCs w:val="28"/>
          <w14:ligatures w14:val="none"/>
        </w:rPr>
        <w:t xml:space="preserve"> (Cronbach's Alpha).</w:t>
      </w:r>
    </w:p>
    <w:p w14:paraId="5276F77E" w14:textId="45783E09" w:rsidR="00802A26"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911329"/>
      <w:bookmarkStart w:id="30" w:name="_Toc233759626"/>
      <w:r w:rsidRPr="003F2A2B">
        <w:rPr>
          <w:rFonts w:ascii="Simplified Arabic" w:eastAsia="Times New Roman" w:hAnsi="Simplified Arabic" w:cs="Simplified Arabic" w:hint="cs"/>
          <w:b/>
          <w:bCs/>
          <w:color w:val="000000" w:themeColor="text1"/>
          <w:kern w:val="36"/>
          <w:sz w:val="36"/>
          <w:szCs w:val="36"/>
          <w:rtl/>
          <w14:ligatures w14:val="none"/>
        </w:rPr>
        <w:t xml:space="preserve">15.1 </w:t>
      </w:r>
      <w:r w:rsidR="00802A26" w:rsidRPr="003F2A2B">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9"/>
      <w:bookmarkEnd w:id="30"/>
    </w:p>
    <w:p w14:paraId="39018693" w14:textId="77777777" w:rsidR="00802A26" w:rsidRPr="003F2A2B" w:rsidRDefault="00802A26"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ستستخدم الدراسة مجموعة من الأساليب الإحصائية الوصفية والاستدلالية لتحليل البيانات، وتشمل</w:t>
      </w:r>
      <w:r w:rsidRPr="003F2A2B">
        <w:rPr>
          <w:rFonts w:ascii="Simplified Arabic" w:eastAsia="Times New Roman" w:hAnsi="Simplified Arabic" w:cs="Simplified Arabic"/>
          <w:b/>
          <w:bCs/>
          <w:color w:val="000000" w:themeColor="text1"/>
          <w:kern w:val="0"/>
          <w:sz w:val="28"/>
          <w:szCs w:val="28"/>
          <w14:ligatures w14:val="none"/>
        </w:rPr>
        <w:t>:</w:t>
      </w:r>
    </w:p>
    <w:p w14:paraId="0A947B2A"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3F2A2B">
        <w:rPr>
          <w:rFonts w:ascii="Simplified Arabic" w:eastAsia="Times New Roman" w:hAnsi="Simplified Arabic" w:cs="Simplified Arabic"/>
          <w:color w:val="000000" w:themeColor="text1"/>
          <w:kern w:val="0"/>
          <w:sz w:val="28"/>
          <w:szCs w:val="28"/>
          <w14:ligatures w14:val="none"/>
        </w:rPr>
        <w:t>.</w:t>
      </w:r>
    </w:p>
    <w:p w14:paraId="7D45B1DA"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لتحديد مستوى تقديرات أفراد العينة لمحاور الدراسة وترتيب الفقرات والأبعاد حسب أهميتها النسبية</w:t>
      </w:r>
      <w:r w:rsidRPr="003F2A2B">
        <w:rPr>
          <w:rFonts w:ascii="Simplified Arabic" w:eastAsia="Times New Roman" w:hAnsi="Simplified Arabic" w:cs="Simplified Arabic"/>
          <w:color w:val="000000" w:themeColor="text1"/>
          <w:kern w:val="0"/>
          <w:sz w:val="28"/>
          <w:szCs w:val="28"/>
          <w14:ligatures w14:val="none"/>
        </w:rPr>
        <w:t>.</w:t>
      </w:r>
    </w:p>
    <w:p w14:paraId="75C4EFDA"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معامل ارتباط بيرسون</w:t>
      </w:r>
      <w:r w:rsidRPr="003F2A2B">
        <w:rPr>
          <w:rFonts w:ascii="Simplified Arabic" w:eastAsia="Times New Roman" w:hAnsi="Simplified Arabic" w:cs="Simplified Arabic"/>
          <w:color w:val="000000" w:themeColor="text1"/>
          <w:kern w:val="0"/>
          <w:sz w:val="28"/>
          <w:szCs w:val="28"/>
          <w14:ligatures w14:val="none"/>
        </w:rPr>
        <w:t xml:space="preserve"> (Pearson Correlation): </w:t>
      </w:r>
      <w:r w:rsidRPr="003F2A2B">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والكشف عن العلاقة بين المتغيرات</w:t>
      </w:r>
      <w:r w:rsidRPr="003F2A2B">
        <w:rPr>
          <w:rFonts w:ascii="Simplified Arabic" w:eastAsia="Times New Roman" w:hAnsi="Simplified Arabic" w:cs="Simplified Arabic"/>
          <w:color w:val="000000" w:themeColor="text1"/>
          <w:kern w:val="0"/>
          <w:sz w:val="28"/>
          <w:szCs w:val="28"/>
          <w14:ligatures w14:val="none"/>
        </w:rPr>
        <w:t>.</w:t>
      </w:r>
    </w:p>
    <w:p w14:paraId="1F32818C"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معامل ألفا كرونباخ</w:t>
      </w:r>
      <w:r w:rsidRPr="003F2A2B">
        <w:rPr>
          <w:rFonts w:ascii="Simplified Arabic" w:eastAsia="Times New Roman" w:hAnsi="Simplified Arabic" w:cs="Simplified Arabic"/>
          <w:color w:val="000000" w:themeColor="text1"/>
          <w:kern w:val="0"/>
          <w:sz w:val="28"/>
          <w:szCs w:val="28"/>
          <w14:ligatures w14:val="none"/>
        </w:rPr>
        <w:t xml:space="preserve"> (Cronbach's Alpha): </w:t>
      </w:r>
      <w:r w:rsidRPr="003F2A2B">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3F2A2B">
        <w:rPr>
          <w:rFonts w:ascii="Simplified Arabic" w:eastAsia="Times New Roman" w:hAnsi="Simplified Arabic" w:cs="Simplified Arabic"/>
          <w:color w:val="000000" w:themeColor="text1"/>
          <w:kern w:val="0"/>
          <w:sz w:val="28"/>
          <w:szCs w:val="28"/>
          <w14:ligatures w14:val="none"/>
        </w:rPr>
        <w:t>.</w:t>
      </w:r>
    </w:p>
    <w:p w14:paraId="6FA09B5E"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تحليل الانحدار البسيط</w:t>
      </w:r>
      <w:r w:rsidRPr="003F2A2B">
        <w:rPr>
          <w:rFonts w:ascii="Simplified Arabic" w:eastAsia="Times New Roman" w:hAnsi="Simplified Arabic" w:cs="Simplified Arabic"/>
          <w:color w:val="000000" w:themeColor="text1"/>
          <w:kern w:val="0"/>
          <w:sz w:val="28"/>
          <w:szCs w:val="28"/>
          <w14:ligatures w14:val="none"/>
        </w:rPr>
        <w:t xml:space="preserve"> (Simple Regression): </w:t>
      </w:r>
      <w:r w:rsidRPr="003F2A2B">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w:t>
      </w:r>
      <w:r w:rsidRPr="003F2A2B">
        <w:rPr>
          <w:rFonts w:ascii="Simplified Arabic" w:eastAsia="Times New Roman" w:hAnsi="Simplified Arabic" w:cs="Simplified Arabic"/>
          <w:color w:val="000000" w:themeColor="text1"/>
          <w:kern w:val="0"/>
          <w:sz w:val="28"/>
          <w:szCs w:val="28"/>
          <w14:ligatures w14:val="none"/>
        </w:rPr>
        <w:t>.</w:t>
      </w:r>
    </w:p>
    <w:p w14:paraId="7F75583C"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تحليل الانحدار المتعدد</w:t>
      </w:r>
      <w:r w:rsidRPr="003F2A2B">
        <w:rPr>
          <w:rFonts w:ascii="Simplified Arabic" w:eastAsia="Times New Roman" w:hAnsi="Simplified Arabic" w:cs="Simplified Arabic"/>
          <w:color w:val="000000" w:themeColor="text1"/>
          <w:kern w:val="0"/>
          <w:sz w:val="28"/>
          <w:szCs w:val="28"/>
          <w14:ligatures w14:val="none"/>
        </w:rPr>
        <w:t xml:space="preserve"> (Multiple Regression): </w:t>
      </w:r>
      <w:r w:rsidRPr="003F2A2B">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 التابع وتحديد الأهمية النسبية لكل بُعد</w:t>
      </w:r>
      <w:r w:rsidRPr="003F2A2B">
        <w:rPr>
          <w:rFonts w:ascii="Simplified Arabic" w:eastAsia="Times New Roman" w:hAnsi="Simplified Arabic" w:cs="Simplified Arabic"/>
          <w:color w:val="000000" w:themeColor="text1"/>
          <w:kern w:val="0"/>
          <w:sz w:val="28"/>
          <w:szCs w:val="28"/>
          <w14:ligatures w14:val="none"/>
        </w:rPr>
        <w:t>.</w:t>
      </w:r>
    </w:p>
    <w:p w14:paraId="53C6F600"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3F2A2B">
        <w:rPr>
          <w:rFonts w:ascii="Simplified Arabic" w:eastAsia="Times New Roman" w:hAnsi="Simplified Arabic" w:cs="Simplified Arabic"/>
          <w:color w:val="000000" w:themeColor="text1"/>
          <w:kern w:val="0"/>
          <w:sz w:val="28"/>
          <w:szCs w:val="28"/>
          <w14:ligatures w14:val="none"/>
        </w:rPr>
        <w:t xml:space="preserve"> (Independent Samples T-Test): </w:t>
      </w:r>
      <w:r w:rsidRPr="003F2A2B">
        <w:rPr>
          <w:rFonts w:ascii="Simplified Arabic" w:eastAsia="Times New Roman" w:hAnsi="Simplified Arabic" w:cs="Simplified Arabic"/>
          <w:color w:val="000000" w:themeColor="text1"/>
          <w:kern w:val="0"/>
          <w:sz w:val="28"/>
          <w:szCs w:val="28"/>
          <w:rtl/>
          <w14:ligatures w14:val="none"/>
        </w:rPr>
        <w:t>للكشف عن دلالة الفروق في استجابات أفراد العينة التي تُعزى إلى متغير الجنس</w:t>
      </w:r>
      <w:r w:rsidRPr="003F2A2B">
        <w:rPr>
          <w:rFonts w:ascii="Simplified Arabic" w:eastAsia="Times New Roman" w:hAnsi="Simplified Arabic" w:cs="Simplified Arabic"/>
          <w:color w:val="000000" w:themeColor="text1"/>
          <w:kern w:val="0"/>
          <w:sz w:val="28"/>
          <w:szCs w:val="28"/>
          <w14:ligatures w14:val="none"/>
        </w:rPr>
        <w:t>.</w:t>
      </w:r>
    </w:p>
    <w:p w14:paraId="12D82FC0"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تحليل التباين الأحادي</w:t>
      </w:r>
      <w:r w:rsidRPr="003F2A2B">
        <w:rPr>
          <w:rFonts w:ascii="Simplified Arabic" w:eastAsia="Times New Roman" w:hAnsi="Simplified Arabic" w:cs="Simplified Arabic"/>
          <w:color w:val="000000" w:themeColor="text1"/>
          <w:kern w:val="0"/>
          <w:sz w:val="28"/>
          <w:szCs w:val="28"/>
          <w14:ligatures w14:val="none"/>
        </w:rPr>
        <w:t xml:space="preserve"> (One-Way ANOVA): </w:t>
      </w:r>
      <w:r w:rsidRPr="003F2A2B">
        <w:rPr>
          <w:rFonts w:ascii="Simplified Arabic" w:eastAsia="Times New Roman" w:hAnsi="Simplified Arabic" w:cs="Simplified Arabic"/>
          <w:color w:val="000000" w:themeColor="text1"/>
          <w:kern w:val="0"/>
          <w:sz w:val="28"/>
          <w:szCs w:val="28"/>
          <w:rtl/>
          <w14:ligatures w14:val="none"/>
        </w:rPr>
        <w:t>للكشف عن دلالة الفروق في استجابات أفراد العينة التي تُعزى إلى المتغيرات الديموغرافية ذات الفئات الثلاث فأكثر (العمر، المستوى التعليمي، الخبرة السابقة</w:t>
      </w:r>
      <w:r w:rsidRPr="003F2A2B">
        <w:rPr>
          <w:rFonts w:ascii="Simplified Arabic" w:eastAsia="Times New Roman" w:hAnsi="Simplified Arabic" w:cs="Simplified Arabic"/>
          <w:color w:val="000000" w:themeColor="text1"/>
          <w:kern w:val="0"/>
          <w:sz w:val="28"/>
          <w:szCs w:val="28"/>
          <w14:ligatures w14:val="none"/>
        </w:rPr>
        <w:t>).</w:t>
      </w:r>
    </w:p>
    <w:p w14:paraId="0AAC92C0"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اختبار شيفيه</w:t>
      </w:r>
      <w:r w:rsidRPr="003F2A2B">
        <w:rPr>
          <w:rFonts w:ascii="Simplified Arabic" w:eastAsia="Times New Roman" w:hAnsi="Simplified Arabic" w:cs="Simplified Arabic"/>
          <w:color w:val="000000" w:themeColor="text1"/>
          <w:kern w:val="0"/>
          <w:sz w:val="28"/>
          <w:szCs w:val="28"/>
          <w14:ligatures w14:val="none"/>
        </w:rPr>
        <w:t xml:space="preserve"> (Scheffé Test) </w:t>
      </w:r>
      <w:r w:rsidRPr="003F2A2B">
        <w:rPr>
          <w:rFonts w:ascii="Simplified Arabic" w:eastAsia="Times New Roman" w:hAnsi="Simplified Arabic" w:cs="Simplified Arabic"/>
          <w:color w:val="000000" w:themeColor="text1"/>
          <w:kern w:val="0"/>
          <w:sz w:val="28"/>
          <w:szCs w:val="28"/>
          <w:rtl/>
          <w14:ligatures w14:val="none"/>
        </w:rPr>
        <w:t>للمقارنات البعدية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لتحديد اتجاه الفروق ومصدرها في حال وجود دلالة إحصائية في تحليل التباين الأحادي</w:t>
      </w:r>
      <w:r w:rsidRPr="003F2A2B">
        <w:rPr>
          <w:rFonts w:ascii="Simplified Arabic" w:eastAsia="Times New Roman" w:hAnsi="Simplified Arabic" w:cs="Simplified Arabic"/>
          <w:color w:val="000000" w:themeColor="text1"/>
          <w:kern w:val="0"/>
          <w:sz w:val="28"/>
          <w:szCs w:val="28"/>
          <w14:ligatures w14:val="none"/>
        </w:rPr>
        <w:t>.</w:t>
      </w:r>
    </w:p>
    <w:p w14:paraId="1986737E" w14:textId="77777777" w:rsidR="00802A26" w:rsidRPr="003F2A2B" w:rsidRDefault="00802A26" w:rsidP="00A90C5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معامل تضخم التباين</w:t>
      </w:r>
      <w:r w:rsidRPr="003F2A2B">
        <w:rPr>
          <w:rFonts w:ascii="Simplified Arabic" w:eastAsia="Times New Roman" w:hAnsi="Simplified Arabic" w:cs="Simplified Arabic"/>
          <w:color w:val="000000" w:themeColor="text1"/>
          <w:kern w:val="0"/>
          <w:sz w:val="28"/>
          <w:szCs w:val="28"/>
          <w14:ligatures w14:val="none"/>
        </w:rPr>
        <w:t xml:space="preserve"> (VIF) </w:t>
      </w:r>
      <w:r w:rsidRPr="003F2A2B">
        <w:rPr>
          <w:rFonts w:ascii="Simplified Arabic" w:eastAsia="Times New Roman" w:hAnsi="Simplified Arabic" w:cs="Simplified Arabic"/>
          <w:color w:val="000000" w:themeColor="text1"/>
          <w:kern w:val="0"/>
          <w:sz w:val="28"/>
          <w:szCs w:val="28"/>
          <w:rtl/>
          <w14:ligatures w14:val="none"/>
        </w:rPr>
        <w:t>واختبار التحمّل</w:t>
      </w:r>
      <w:r w:rsidRPr="003F2A2B">
        <w:rPr>
          <w:rFonts w:ascii="Simplified Arabic" w:eastAsia="Times New Roman" w:hAnsi="Simplified Arabic" w:cs="Simplified Arabic"/>
          <w:color w:val="000000" w:themeColor="text1"/>
          <w:kern w:val="0"/>
          <w:sz w:val="28"/>
          <w:szCs w:val="28"/>
          <w14:ligatures w14:val="none"/>
        </w:rPr>
        <w:t xml:space="preserve"> (Tolerance): </w:t>
      </w:r>
      <w:r w:rsidRPr="003F2A2B">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المتعدد</w:t>
      </w:r>
      <w:r w:rsidRPr="003F2A2B">
        <w:rPr>
          <w:rFonts w:ascii="Simplified Arabic" w:eastAsia="Times New Roman" w:hAnsi="Simplified Arabic" w:cs="Simplified Arabic"/>
          <w:color w:val="000000" w:themeColor="text1"/>
          <w:kern w:val="0"/>
          <w:sz w:val="28"/>
          <w:szCs w:val="28"/>
          <w14:ligatures w14:val="none"/>
        </w:rPr>
        <w:t xml:space="preserve"> (Multicollinearity) </w:t>
      </w:r>
      <w:r w:rsidRPr="003F2A2B">
        <w:rPr>
          <w:rFonts w:ascii="Simplified Arabic" w:eastAsia="Times New Roman" w:hAnsi="Simplified Arabic" w:cs="Simplified Arabic"/>
          <w:color w:val="000000" w:themeColor="text1"/>
          <w:kern w:val="0"/>
          <w:sz w:val="28"/>
          <w:szCs w:val="28"/>
          <w:rtl/>
          <w14:ligatures w14:val="none"/>
        </w:rPr>
        <w:t>بين المتغيرات المستقلة قبل إجراء تحليل الانحدار المتعدد</w:t>
      </w:r>
      <w:r w:rsidRPr="003F2A2B">
        <w:rPr>
          <w:rFonts w:ascii="Simplified Arabic" w:eastAsia="Times New Roman" w:hAnsi="Simplified Arabic" w:cs="Simplified Arabic"/>
          <w:color w:val="000000" w:themeColor="text1"/>
          <w:kern w:val="0"/>
          <w:sz w:val="28"/>
          <w:szCs w:val="28"/>
          <w14:ligatures w14:val="none"/>
        </w:rPr>
        <w:t>.</w:t>
      </w:r>
    </w:p>
    <w:p w14:paraId="43D68A60" w14:textId="4BC07CFB" w:rsidR="00802A26" w:rsidRPr="003F2A2B" w:rsidRDefault="00FD7401" w:rsidP="00FD74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911330"/>
      <w:bookmarkStart w:id="32" w:name="_Toc233759627"/>
      <w:r w:rsidRPr="003F2A2B">
        <w:rPr>
          <w:rFonts w:ascii="Simplified Arabic" w:eastAsia="Times New Roman" w:hAnsi="Simplified Arabic" w:cs="Simplified Arabic" w:hint="cs"/>
          <w:b/>
          <w:bCs/>
          <w:color w:val="000000" w:themeColor="text1"/>
          <w:kern w:val="36"/>
          <w:sz w:val="36"/>
          <w:szCs w:val="36"/>
          <w:rtl/>
          <w14:ligatures w14:val="none"/>
        </w:rPr>
        <w:t xml:space="preserve">16.1 </w:t>
      </w:r>
      <w:r w:rsidR="00802A26" w:rsidRPr="003F2A2B">
        <w:rPr>
          <w:rFonts w:ascii="Simplified Arabic" w:eastAsia="Times New Roman" w:hAnsi="Simplified Arabic" w:cs="Simplified Arabic"/>
          <w:b/>
          <w:bCs/>
          <w:color w:val="000000" w:themeColor="text1"/>
          <w:kern w:val="36"/>
          <w:sz w:val="36"/>
          <w:szCs w:val="36"/>
          <w:rtl/>
          <w14:ligatures w14:val="none"/>
        </w:rPr>
        <w:t>حدود الدراسة</w:t>
      </w:r>
      <w:bookmarkEnd w:id="31"/>
      <w:bookmarkEnd w:id="32"/>
    </w:p>
    <w:p w14:paraId="18875128" w14:textId="77777777" w:rsidR="00802A26" w:rsidRPr="003F2A2B" w:rsidRDefault="00802A26" w:rsidP="00A90C5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الحدود الموضوعية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ستقتصر الدراسة على دراسة أثر جودة الاتصال بالمخاطر في نشرات الإنذار المبكر بأبعاده الأربعة (وضوح الرسالة التحذيرية، مصداقية مصدر التحذير، توقيت إيصال التحذير، ملاءمة قنوات الاتصال) على الاستجابة المجتمعية للظواهر الجوية</w:t>
      </w:r>
      <w:r w:rsidRPr="003F2A2B">
        <w:rPr>
          <w:rFonts w:ascii="Simplified Arabic" w:eastAsia="Times New Roman" w:hAnsi="Simplified Arabic" w:cs="Simplified Arabic"/>
          <w:color w:val="000000" w:themeColor="text1"/>
          <w:kern w:val="0"/>
          <w:sz w:val="28"/>
          <w:szCs w:val="28"/>
          <w14:ligatures w14:val="none"/>
        </w:rPr>
        <w:t>.</w:t>
      </w:r>
    </w:p>
    <w:p w14:paraId="1A411B90" w14:textId="77777777" w:rsidR="00802A26" w:rsidRPr="003F2A2B" w:rsidRDefault="00802A26" w:rsidP="00A90C5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الحدود المكانية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ستُطبق الدراسة على مستفيدي خدمات الأرصاد الجوية المقيمين في مدينة الرياض بالمملكة العربية السعودية</w:t>
      </w:r>
      <w:r w:rsidRPr="003F2A2B">
        <w:rPr>
          <w:rFonts w:ascii="Simplified Arabic" w:eastAsia="Times New Roman" w:hAnsi="Simplified Arabic" w:cs="Simplified Arabic"/>
          <w:color w:val="000000" w:themeColor="text1"/>
          <w:kern w:val="0"/>
          <w:sz w:val="28"/>
          <w:szCs w:val="28"/>
          <w14:ligatures w14:val="none"/>
        </w:rPr>
        <w:t>.</w:t>
      </w:r>
    </w:p>
    <w:p w14:paraId="4ECB2759" w14:textId="77777777" w:rsidR="00802A26" w:rsidRPr="003F2A2B" w:rsidRDefault="00802A26" w:rsidP="00A90C5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الحدود الزمانية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سيتم جمع البيانات الميدانية للدراسة خلال الفصل الدراسي الثاني من العام الجامعي 1447/1448هـ الموافق 2025/2026م</w:t>
      </w:r>
      <w:r w:rsidRPr="003F2A2B">
        <w:rPr>
          <w:rFonts w:ascii="Simplified Arabic" w:eastAsia="Times New Roman" w:hAnsi="Simplified Arabic" w:cs="Simplified Arabic"/>
          <w:color w:val="000000" w:themeColor="text1"/>
          <w:kern w:val="0"/>
          <w:sz w:val="28"/>
          <w:szCs w:val="28"/>
          <w14:ligatures w14:val="none"/>
        </w:rPr>
        <w:t>.</w:t>
      </w:r>
    </w:p>
    <w:p w14:paraId="62B15879" w14:textId="77777777" w:rsidR="00802A26" w:rsidRPr="003F2A2B" w:rsidRDefault="00802A26" w:rsidP="00A90C5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3F2A2B">
        <w:rPr>
          <w:rFonts w:ascii="Simplified Arabic" w:eastAsia="Times New Roman" w:hAnsi="Simplified Arabic" w:cs="Simplified Arabic"/>
          <w:color w:val="000000" w:themeColor="text1"/>
          <w:kern w:val="0"/>
          <w:sz w:val="28"/>
          <w:szCs w:val="28"/>
          <w:rtl/>
          <w14:ligatures w14:val="none"/>
        </w:rPr>
        <w:t>الحدود البشرية</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ستقتصر الدراسة على المستفيدين الذين تلقوا نشرة إنذار مبكر واحدة على الأقل من المركز الوطني للأرصاد خلال الاثني عشر شهراً السابقة لتطبيق الدراسة، من البالغين (18 سنة فأكثر) المقيمين في مدينة الرياض</w:t>
      </w:r>
      <w:r w:rsidRPr="003F2A2B">
        <w:rPr>
          <w:rFonts w:ascii="Simplified Arabic" w:eastAsia="Times New Roman" w:hAnsi="Simplified Arabic" w:cs="Simplified Arabic"/>
          <w:color w:val="000000" w:themeColor="text1"/>
          <w:kern w:val="0"/>
          <w:sz w:val="28"/>
          <w:szCs w:val="28"/>
          <w14:ligatures w14:val="none"/>
        </w:rPr>
        <w:t>.</w:t>
      </w:r>
    </w:p>
    <w:p w14:paraId="41F1A796" w14:textId="544BC983" w:rsidR="00024012" w:rsidRPr="003F2A2B" w:rsidRDefault="00FD7401" w:rsidP="00FD7401">
      <w:pPr>
        <w:jc w:val="center"/>
        <w:outlineLvl w:val="0"/>
        <w:rPr>
          <w:rFonts w:ascii="Simplified Arabic" w:eastAsia="Times New Roman" w:hAnsi="Simplified Arabic" w:cs="Simplified Arabic"/>
          <w:b/>
          <w:bCs/>
          <w:color w:val="000000" w:themeColor="text1"/>
          <w:kern w:val="0"/>
          <w:sz w:val="40"/>
          <w:szCs w:val="40"/>
          <w14:ligatures w14:val="none"/>
        </w:rPr>
      </w:pPr>
      <w:r w:rsidRPr="003F2A2B">
        <w:rPr>
          <w:rFonts w:ascii="Simplified Arabic" w:eastAsia="Times New Roman" w:hAnsi="Simplified Arabic" w:cs="Simplified Arabic"/>
          <w:b/>
          <w:bCs/>
          <w:color w:val="000000" w:themeColor="text1"/>
          <w:kern w:val="0"/>
          <w:sz w:val="40"/>
          <w:szCs w:val="40"/>
          <w:rtl/>
          <w14:ligatures w14:val="none"/>
        </w:rPr>
        <w:br w:type="page"/>
      </w:r>
      <w:bookmarkStart w:id="33" w:name="_Toc233759628"/>
      <w:r w:rsidRPr="003F2A2B">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024012" w:rsidRPr="003F2A2B">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3"/>
    </w:p>
    <w:p w14:paraId="6EB6F969" w14:textId="16C8C5AE" w:rsidR="00024012" w:rsidRPr="003F2A2B" w:rsidRDefault="00024012" w:rsidP="00FD7401">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4" w:name="_Toc233759629"/>
      <w:r w:rsidRPr="003F2A2B">
        <w:rPr>
          <w:rFonts w:ascii="Simplified Arabic" w:eastAsia="Times New Roman" w:hAnsi="Simplified Arabic" w:cs="Simplified Arabic"/>
          <w:b/>
          <w:bCs/>
          <w:color w:val="000000" w:themeColor="text1"/>
          <w:kern w:val="0"/>
          <w:sz w:val="36"/>
          <w:szCs w:val="36"/>
          <w:rtl/>
          <w14:ligatures w14:val="none"/>
        </w:rPr>
        <w:t>المبحث الأول: جودة الاتصال بالمخاطر في نشرات الإنذار المبكر</w:t>
      </w:r>
      <w:bookmarkEnd w:id="34"/>
    </w:p>
    <w:p w14:paraId="7C8B1BC4" w14:textId="556ADC85" w:rsidR="00024012" w:rsidRPr="003F2A2B" w:rsidRDefault="00FD7401"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759630"/>
      <w:r w:rsidRPr="003F2A2B">
        <w:rPr>
          <w:rFonts w:ascii="Simplified Arabic" w:eastAsia="Times New Roman" w:hAnsi="Simplified Arabic" w:cs="Simplified Arabic" w:hint="cs"/>
          <w:b/>
          <w:bCs/>
          <w:color w:val="000000" w:themeColor="text1"/>
          <w:kern w:val="0"/>
          <w:sz w:val="32"/>
          <w:szCs w:val="32"/>
          <w:rtl/>
          <w14:ligatures w14:val="none"/>
        </w:rPr>
        <w:t xml:space="preserve">1.1.2 </w:t>
      </w:r>
      <w:r w:rsidR="00024012" w:rsidRPr="003F2A2B">
        <w:rPr>
          <w:rFonts w:ascii="Simplified Arabic" w:eastAsia="Times New Roman" w:hAnsi="Simplified Arabic" w:cs="Simplified Arabic"/>
          <w:b/>
          <w:bCs/>
          <w:color w:val="000000" w:themeColor="text1"/>
          <w:kern w:val="0"/>
          <w:sz w:val="32"/>
          <w:szCs w:val="32"/>
          <w:rtl/>
          <w14:ligatures w14:val="none"/>
        </w:rPr>
        <w:t>تمهيد</w:t>
      </w:r>
      <w:bookmarkEnd w:id="35"/>
    </w:p>
    <w:p w14:paraId="7FB51A52"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يُعدّ الاتصال بالمخاطر أحد المرتكزات الجوهرية التي يقوم عليها البناء المؤسسي لإدارة الكوارث والأزمات في المجتمعات المعاصرة، إذ لم تعد وظيفة الجهات المعنية بالأرصاد والإنذار المبكر مقتصرةً على رصد الظواهر الجوية وتوصيفها فنيًا، بل امتدّت لتشمل صياغة رسائل تحذيرية قادرة على إحداث تحوّل فعلي في وعي الجمهور المستهدف وسلوكه. وقد فرضت الموجة المتنامية من الظواهر الجوية المتطرفة، وما رافقها من تحولات مناخية متسارعة، ضرورةَ إعادة التفكير في الكيفية التي تُبنى بها نشرات الإنذار المبكر، وفي المعايير التي تضمن جودتها وفاعليتها</w:t>
      </w:r>
      <w:r w:rsidRPr="003F2A2B">
        <w:rPr>
          <w:rFonts w:ascii="Simplified Arabic" w:eastAsia="Times New Roman" w:hAnsi="Simplified Arabic" w:cs="Simplified Arabic"/>
          <w:color w:val="000000" w:themeColor="text1"/>
          <w:kern w:val="0"/>
          <w:sz w:val="28"/>
          <w:szCs w:val="28"/>
          <w14:ligatures w14:val="none"/>
        </w:rPr>
        <w:t xml:space="preserve"> (Fakhruddin et al., 2022). </w:t>
      </w:r>
      <w:r w:rsidRPr="003F2A2B">
        <w:rPr>
          <w:rFonts w:ascii="Simplified Arabic" w:eastAsia="Times New Roman" w:hAnsi="Simplified Arabic" w:cs="Simplified Arabic"/>
          <w:color w:val="000000" w:themeColor="text1"/>
          <w:kern w:val="0"/>
          <w:sz w:val="28"/>
          <w:szCs w:val="28"/>
          <w:rtl/>
          <w14:ligatures w14:val="none"/>
        </w:rPr>
        <w:t>فالرسالة التحذيرية، مهما بلغت دقتها العلمية، تظل قاصرة عن أداء وظيفتها ما لم تُصَغ بلغة مفهومة، ولم تصدر عن مصدر موثوق، ولم تصل في توقيت ملائم، ولم تنتقل عبر قنوات متوافقة مع البيئة الاتصالية للمتلقي</w:t>
      </w:r>
      <w:r w:rsidRPr="003F2A2B">
        <w:rPr>
          <w:rFonts w:ascii="Simplified Arabic" w:eastAsia="Times New Roman" w:hAnsi="Simplified Arabic" w:cs="Simplified Arabic"/>
          <w:color w:val="000000" w:themeColor="text1"/>
          <w:kern w:val="0"/>
          <w:sz w:val="28"/>
          <w:szCs w:val="28"/>
          <w14:ligatures w14:val="none"/>
        </w:rPr>
        <w:t>.</w:t>
      </w:r>
    </w:p>
    <w:p w14:paraId="61BFC030"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وتنبثق أهمية تناول جودة الاتصال بالمخاطر بوصفها متغيرًا مستقلًا من كونها تشكّل حلقة الوصل بين المعرفة العلمية المتخصصة لدى الجهات الفنية، والاستجابة السلوكية المتوقعة من المجتمع. ومن ثَمّ، فإن أي خلل في هذه الحلقة ينعكس مباشرةً على قدرة الأفراد والمؤسسات على اتخاذ قرارات حماية رشيدة في أوقات الخطر</w:t>
      </w:r>
      <w:r w:rsidRPr="003F2A2B">
        <w:rPr>
          <w:rFonts w:ascii="Simplified Arabic" w:eastAsia="Times New Roman" w:hAnsi="Simplified Arabic" w:cs="Simplified Arabic"/>
          <w:color w:val="000000" w:themeColor="text1"/>
          <w:kern w:val="0"/>
          <w:sz w:val="28"/>
          <w:szCs w:val="28"/>
          <w14:ligatures w14:val="none"/>
        </w:rPr>
        <w:t xml:space="preserve"> (Potter et al., 2022). </w:t>
      </w:r>
      <w:r w:rsidRPr="003F2A2B">
        <w:rPr>
          <w:rFonts w:ascii="Simplified Arabic" w:eastAsia="Times New Roman" w:hAnsi="Simplified Arabic" w:cs="Simplified Arabic"/>
          <w:color w:val="000000" w:themeColor="text1"/>
          <w:kern w:val="0"/>
          <w:sz w:val="28"/>
          <w:szCs w:val="28"/>
          <w:rtl/>
          <w14:ligatures w14:val="none"/>
        </w:rPr>
        <w:t>وقد تطور الحقل المعرفي لاتصال المخاطر تطورًا ملحوظًا خلال العقدين الأخيرين، منتقلًا من النموذج الخطي القائم على فكرة “نقل المعلومة” إلى نموذج تفاعلي تشاركي يضع المتلقي في قلب العملية الاتصالية، ويراعي تنوّع خصائصه الديموغرافية والثقافية والمعرفية</w:t>
      </w:r>
      <w:r w:rsidRPr="003F2A2B">
        <w:rPr>
          <w:rFonts w:ascii="Simplified Arabic" w:eastAsia="Times New Roman" w:hAnsi="Simplified Arabic" w:cs="Simplified Arabic"/>
          <w:color w:val="000000" w:themeColor="text1"/>
          <w:kern w:val="0"/>
          <w:sz w:val="28"/>
          <w:szCs w:val="28"/>
          <w14:ligatures w14:val="none"/>
        </w:rPr>
        <w:t>.</w:t>
      </w:r>
    </w:p>
    <w:p w14:paraId="143CC9C8"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متكاملة لجودة الاتصال بالمخاطر في نشرات الإنذار المبكر، عبر تفكيك المفهوم وتأصيله، واستجلاء أهميته، واستعراض أهدافه، ثم تحليل أبعاده الأربعة المعتمدة في هذه الدراسة، وهي: وضوح الرسالة التحذيرية، ومصداقية مصدر التحذير، وتوقيت إيصال التحذير، وملاءمة قنوات الاتصال. ويتم ذلك في إطار يستثمر التراث الأكاديمي المتاح، ويقدّم رؤية تحليلية تتجاوز السرد الوصفي إلى مناقشة المنطلقات والاتجاهات</w:t>
      </w:r>
      <w:r w:rsidRPr="003F2A2B">
        <w:rPr>
          <w:rFonts w:ascii="Simplified Arabic" w:eastAsia="Times New Roman" w:hAnsi="Simplified Arabic" w:cs="Simplified Arabic"/>
          <w:color w:val="000000" w:themeColor="text1"/>
          <w:kern w:val="0"/>
          <w:sz w:val="28"/>
          <w:szCs w:val="28"/>
          <w14:ligatures w14:val="none"/>
        </w:rPr>
        <w:t>.</w:t>
      </w:r>
    </w:p>
    <w:p w14:paraId="7B15B70C" w14:textId="4EE783B8"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759631"/>
      <w:r w:rsidRPr="003F2A2B">
        <w:rPr>
          <w:rFonts w:ascii="Simplified Arabic" w:eastAsia="Times New Roman" w:hAnsi="Simplified Arabic" w:cs="Simplified Arabic" w:hint="cs"/>
          <w:b/>
          <w:bCs/>
          <w:color w:val="000000" w:themeColor="text1"/>
          <w:kern w:val="0"/>
          <w:sz w:val="32"/>
          <w:szCs w:val="32"/>
          <w:rtl/>
          <w14:ligatures w14:val="none"/>
        </w:rPr>
        <w:t>2.1.2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مفهوم جودة الاتصال بالمخاطر في نشرات الإنذار المبكر</w:t>
      </w:r>
      <w:bookmarkEnd w:id="36"/>
    </w:p>
    <w:p w14:paraId="0B1C4CC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يُمثّل مفهوم الاتصال بالمخاطر حقلًا معرفيًا بينيًا يتقاطع فيه الإعلام بعلوم الإدارة والصحة العامة وعلم الاجتماع وإدارة الكوارث، وقد تعددت التعريفات التي حاول الباحثون عبرها ضبط حدوده ومضامينه. فقد عرّفه قواسم (2020) بوصفه عملية تبادلية لنقل المعلومات والآراء والتقديرات بين الخبراء وصانعي القرار والجمهور حول طبيعة المخاطر المحتملة وسبل التعامل معها، مع التركيز على البُعد الاستراتيجي الذي يجعل من هذه العملية أداةً لإدارة الكوارث لا مجرد وسيلة لنشر البيانات. وتتقاطع هذه الرؤية مع ما طرحته هارون (2024) التي نظرت إلى اتصال المخاطر باعتباره منظومة من الآليات والاستراتيجيات التي تستهدف رفع وعي الجمهور بطبيعة التهديدات الصحية والبيئية، وتمكينه من اتخاذ القرارات الوقائية الملائمة، بما يجعل العملية الاتصالية ذات وظيفة إدراكية وسلوكية في آنٍ معًا</w:t>
      </w:r>
      <w:r w:rsidRPr="003F2A2B">
        <w:rPr>
          <w:rFonts w:ascii="Simplified Arabic" w:eastAsia="Times New Roman" w:hAnsi="Simplified Arabic" w:cs="Simplified Arabic"/>
          <w:color w:val="000000" w:themeColor="text1"/>
          <w:kern w:val="0"/>
          <w:sz w:val="28"/>
          <w:szCs w:val="28"/>
          <w14:ligatures w14:val="none"/>
        </w:rPr>
        <w:t>.</w:t>
      </w:r>
    </w:p>
    <w:p w14:paraId="57BB6801"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وفي سياق أكثر تخصصًا، قدّم يحيى (2022) قراءة لمفهوم اتصال المخاطر من زاوية نموذج</w:t>
      </w:r>
      <w:r w:rsidRPr="003F2A2B">
        <w:rPr>
          <w:rFonts w:ascii="Simplified Arabic" w:eastAsia="Times New Roman" w:hAnsi="Simplified Arabic" w:cs="Simplified Arabic"/>
          <w:color w:val="000000" w:themeColor="text1"/>
          <w:kern w:val="0"/>
          <w:sz w:val="28"/>
          <w:szCs w:val="28"/>
          <w14:ligatures w14:val="none"/>
        </w:rPr>
        <w:t xml:space="preserve"> (CERC)</w:t>
      </w:r>
      <w:r w:rsidRPr="003F2A2B">
        <w:rPr>
          <w:rFonts w:ascii="Simplified Arabic" w:eastAsia="Times New Roman" w:hAnsi="Simplified Arabic" w:cs="Simplified Arabic"/>
          <w:color w:val="000000" w:themeColor="text1"/>
          <w:kern w:val="0"/>
          <w:sz w:val="28"/>
          <w:szCs w:val="28"/>
          <w:rtl/>
          <w14:ligatures w14:val="none"/>
        </w:rPr>
        <w:t>، إذ وصفه بأنه مقاربة منهجية تتدرج عبر مراحل الأزمة من ما قبل وقوعها إلى ما بعد انقضائها، ويسعى عبرها المتصلون المؤسسيون إلى تقديم رسائل متوازنة تجمع بين الدقة العلمية والوضوح اللغوي والإحاطة بالحالة النفسية للمتلقين. ويُضيف معياش وراشدي (2021) بُعدًا اجتماعيًا للمفهوم حين يصفانه بأنه ممارسة تواصلية تتشكّل في فضاء اجتماعي مخصوص، وتتأثر بأنماط التفاعل اليومي بين أفراد المجتمع، بما يجعلها متجاوزة للطابع التقني المحض إلى رحاب الفهم الإثنوغرافي للجماعات المستهدفة</w:t>
      </w:r>
      <w:r w:rsidRPr="003F2A2B">
        <w:rPr>
          <w:rFonts w:ascii="Simplified Arabic" w:eastAsia="Times New Roman" w:hAnsi="Simplified Arabic" w:cs="Simplified Arabic"/>
          <w:color w:val="000000" w:themeColor="text1"/>
          <w:kern w:val="0"/>
          <w:sz w:val="28"/>
          <w:szCs w:val="28"/>
          <w14:ligatures w14:val="none"/>
        </w:rPr>
        <w:t>.</w:t>
      </w:r>
    </w:p>
    <w:p w14:paraId="4B91E127"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المنظور الأجنبي، قدّم</w:t>
      </w:r>
      <w:r w:rsidRPr="003F2A2B">
        <w:rPr>
          <w:rFonts w:ascii="Simplified Arabic" w:eastAsia="Times New Roman" w:hAnsi="Simplified Arabic" w:cs="Simplified Arabic"/>
          <w:color w:val="000000" w:themeColor="text1"/>
          <w:kern w:val="0"/>
          <w:sz w:val="28"/>
          <w:szCs w:val="28"/>
          <w14:ligatures w14:val="none"/>
        </w:rPr>
        <w:t xml:space="preserve"> Fakhruddin </w:t>
      </w:r>
      <w:r w:rsidRPr="003F2A2B">
        <w:rPr>
          <w:rFonts w:ascii="Simplified Arabic" w:eastAsia="Times New Roman" w:hAnsi="Simplified Arabic" w:cs="Simplified Arabic"/>
          <w:color w:val="000000" w:themeColor="text1"/>
          <w:kern w:val="0"/>
          <w:sz w:val="28"/>
          <w:szCs w:val="28"/>
          <w:rtl/>
          <w14:ligatures w14:val="none"/>
        </w:rPr>
        <w:t>وزملاؤه (2022) صياغة دقيقة للمفهوم تربطه بمنظومة الحدّ من مخاطر الكوارث، إذ يرون أن الاتصال بالمخاطر يمثّل المكوّن الحاسم في هذه المنظومة، ووظيفته الأساسية تتمحور حول تحويل المعلومات العلمية إلى قرارات حماية فعلية على مستوى الأفراد والمجتمعات. أما</w:t>
      </w:r>
      <w:r w:rsidRPr="003F2A2B">
        <w:rPr>
          <w:rFonts w:ascii="Simplified Arabic" w:eastAsia="Times New Roman" w:hAnsi="Simplified Arabic" w:cs="Simplified Arabic"/>
          <w:color w:val="000000" w:themeColor="text1"/>
          <w:kern w:val="0"/>
          <w:sz w:val="28"/>
          <w:szCs w:val="28"/>
          <w14:ligatures w14:val="none"/>
        </w:rPr>
        <w:t xml:space="preserve"> Siebeneck </w:t>
      </w:r>
      <w:r w:rsidRPr="003F2A2B">
        <w:rPr>
          <w:rFonts w:ascii="Simplified Arabic" w:eastAsia="Times New Roman" w:hAnsi="Simplified Arabic" w:cs="Simplified Arabic"/>
          <w:color w:val="000000" w:themeColor="text1"/>
          <w:kern w:val="0"/>
          <w:sz w:val="28"/>
          <w:szCs w:val="28"/>
          <w:rtl/>
          <w14:ligatures w14:val="none"/>
        </w:rPr>
        <w:t>وزميلاتها (2024) فقد قاربن المفهوم من زاوية مديري الطوارئ، واعتبرنه عملية اتصالية متطورة تتأثر بالبيئة الرقمية المعاصرة وتحدياتها، ما يجعلها في حالة تجدد دائم تستلزم مراجعة مستمرة لأدواتها وأساليبها</w:t>
      </w:r>
      <w:r w:rsidRPr="003F2A2B">
        <w:rPr>
          <w:rFonts w:ascii="Simplified Arabic" w:eastAsia="Times New Roman" w:hAnsi="Simplified Arabic" w:cs="Simplified Arabic"/>
          <w:color w:val="000000" w:themeColor="text1"/>
          <w:kern w:val="0"/>
          <w:sz w:val="28"/>
          <w:szCs w:val="28"/>
          <w14:ligatures w14:val="none"/>
        </w:rPr>
        <w:t>.</w:t>
      </w:r>
    </w:p>
    <w:p w14:paraId="3677797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أمّا فيما يتصل بمفهوم نشرات الإنذار المبكر تحديدًا، فقد عرّفها</w:t>
      </w:r>
      <w:r w:rsidRPr="003F2A2B">
        <w:rPr>
          <w:rFonts w:ascii="Simplified Arabic" w:eastAsia="Times New Roman" w:hAnsi="Simplified Arabic" w:cs="Simplified Arabic"/>
          <w:color w:val="000000" w:themeColor="text1"/>
          <w:kern w:val="0"/>
          <w:sz w:val="28"/>
          <w:szCs w:val="28"/>
          <w14:ligatures w14:val="none"/>
        </w:rPr>
        <w:t xml:space="preserve"> Potter </w:t>
      </w:r>
      <w:r w:rsidRPr="003F2A2B">
        <w:rPr>
          <w:rFonts w:ascii="Simplified Arabic" w:eastAsia="Times New Roman" w:hAnsi="Simplified Arabic" w:cs="Simplified Arabic"/>
          <w:color w:val="000000" w:themeColor="text1"/>
          <w:kern w:val="0"/>
          <w:sz w:val="28"/>
          <w:szCs w:val="28"/>
          <w:rtl/>
          <w14:ligatures w14:val="none"/>
        </w:rPr>
        <w:t>وآخرون (2022) بأنها منظومة من الرسائل الاتصالية ذات الطابع التحذيري التي تصدر عن الجهات المختصة لتنبيه الجمهور إلى ظواهر جوية وشيكة، بهدف تقليص الفجوة الزمنية بين وقوع الخطر واتخاذ التدابير الوقائية. ويتقاطع هذا التعريف مع ما طرحه</w:t>
      </w:r>
      <w:r w:rsidRPr="003F2A2B">
        <w:rPr>
          <w:rFonts w:ascii="Simplified Arabic" w:eastAsia="Times New Roman" w:hAnsi="Simplified Arabic" w:cs="Simplified Arabic"/>
          <w:color w:val="000000" w:themeColor="text1"/>
          <w:kern w:val="0"/>
          <w:sz w:val="28"/>
          <w:szCs w:val="28"/>
          <w14:ligatures w14:val="none"/>
        </w:rPr>
        <w:t xml:space="preserve"> </w:t>
      </w:r>
      <w:proofErr w:type="spellStart"/>
      <w:r w:rsidRPr="003F2A2B">
        <w:rPr>
          <w:rFonts w:ascii="Simplified Arabic" w:eastAsia="Times New Roman" w:hAnsi="Simplified Arabic" w:cs="Simplified Arabic"/>
          <w:color w:val="000000" w:themeColor="text1"/>
          <w:kern w:val="0"/>
          <w:sz w:val="28"/>
          <w:szCs w:val="28"/>
          <w14:ligatures w14:val="none"/>
        </w:rPr>
        <w:t>Agbehadji</w:t>
      </w:r>
      <w:proofErr w:type="spellEnd"/>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 xml:space="preserve">وزملاؤه (2023) حين وصفوا أنظمة الإنذار المبكر بأنها بنية </w:t>
      </w:r>
      <w:r w:rsidRPr="003F2A2B">
        <w:rPr>
          <w:rFonts w:ascii="Simplified Arabic" w:eastAsia="Times New Roman" w:hAnsi="Simplified Arabic" w:cs="Simplified Arabic"/>
          <w:color w:val="000000" w:themeColor="text1"/>
          <w:kern w:val="0"/>
          <w:sz w:val="28"/>
          <w:szCs w:val="28"/>
          <w:rtl/>
          <w14:ligatures w14:val="none"/>
        </w:rPr>
        <w:lastRenderedPageBreak/>
        <w:t>مؤسسية وتقنية مُركَّبة تتكامل فيها وظائف الرصد والتنبؤ ونشر التحذيرات وتعزيز الجاهزية المجتمعية، بما يجعل البُعد الاتصالي حلقةً وسطى لا تستقيم المنظومة بدونها</w:t>
      </w:r>
      <w:r w:rsidRPr="003F2A2B">
        <w:rPr>
          <w:rFonts w:ascii="Simplified Arabic" w:eastAsia="Times New Roman" w:hAnsi="Simplified Arabic" w:cs="Simplified Arabic"/>
          <w:color w:val="000000" w:themeColor="text1"/>
          <w:kern w:val="0"/>
          <w:sz w:val="28"/>
          <w:szCs w:val="28"/>
          <w14:ligatures w14:val="none"/>
        </w:rPr>
        <w:t>.</w:t>
      </w:r>
    </w:p>
    <w:p w14:paraId="207CDF4C"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وفي ضوء ما تقدّم، يمكن استخلاص تعريف إجرائي لمفهوم جودة الاتصال بالمخاطر في نشرات الإنذار المبكر، يُقصد به: الدرجة التي تستوفي بها الرسائل التحذيرية الصادرة عن جهات الأرصاد الجوية مجموعةً من المعايير الاتصالية والمضمونية، تشمل وضوح صياغتها، وموثوقية مصدرها، وملاءمة توقيت إصدارها، وكفاءة قنوات إيصالها، بما يُمكّن الجمهور المستهدف من فهم الخطر المحتمل، وتقدير حجمه، واتخاذ القرارات الوقائية المناسبة في الوقت الملائم. ويرى الباحث أن هذا التعريف يستوعب التحولات المعاصرة التي شهدها الحقل، ويُجسّر بين الاتجاهات التقنية التي تركّز على البنية النظامية للإنذار، والاتجاهات الاجتماعية والاتصالية التي تنظر إلى الرسالة بوصفها فعلًا تواصليًا متبادلًا لا مجرد إخطار أحادي الاتجاه</w:t>
      </w:r>
      <w:r w:rsidRPr="003F2A2B">
        <w:rPr>
          <w:rFonts w:ascii="Simplified Arabic" w:eastAsia="Times New Roman" w:hAnsi="Simplified Arabic" w:cs="Simplified Arabic"/>
          <w:color w:val="000000" w:themeColor="text1"/>
          <w:kern w:val="0"/>
          <w:sz w:val="28"/>
          <w:szCs w:val="28"/>
          <w14:ligatures w14:val="none"/>
        </w:rPr>
        <w:t>.</w:t>
      </w:r>
    </w:p>
    <w:p w14:paraId="718F1822" w14:textId="2B719FDF"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759632"/>
      <w:r w:rsidRPr="003F2A2B">
        <w:rPr>
          <w:rFonts w:ascii="Simplified Arabic" w:eastAsia="Times New Roman" w:hAnsi="Simplified Arabic" w:cs="Simplified Arabic" w:hint="cs"/>
          <w:b/>
          <w:bCs/>
          <w:color w:val="000000" w:themeColor="text1"/>
          <w:kern w:val="0"/>
          <w:sz w:val="32"/>
          <w:szCs w:val="32"/>
          <w:rtl/>
          <w14:ligatures w14:val="none"/>
        </w:rPr>
        <w:t>3.1.2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أهمية جودة الاتصال بالمخاطر في نشرات الإنذار المبكر</w:t>
      </w:r>
      <w:bookmarkEnd w:id="37"/>
    </w:p>
    <w:p w14:paraId="199DD307"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تتأسس أهمية الاتصال بالمخاطر في نشرات الإنذار المبكر على كونه يمثّل الواجهة العملية لمنظومة إدارة الكوارث، فمن خلاله تتحول البيانات العلمية والمعطيات الرصدية إلى توجيهات قابلة للتنفيذ، وعبره تتشكّل قناعات الجمهور بجدية التهديد ومدى استحقاقه للاستجابة. وقد أصبح الاهتمام بهذا الحقل ضرورة فرضتها التحولات البيئية المتسارعة، وزيادة وتيرة الظواهر الجوية المتطرفة، وتعقّد البيئة الاتصالية التي يتلقى فيها الأفراد المعلومات</w:t>
      </w:r>
      <w:r w:rsidRPr="003F2A2B">
        <w:rPr>
          <w:rFonts w:ascii="Simplified Arabic" w:eastAsia="Times New Roman" w:hAnsi="Simplified Arabic" w:cs="Simplified Arabic"/>
          <w:color w:val="000000" w:themeColor="text1"/>
          <w:kern w:val="0"/>
          <w:sz w:val="28"/>
          <w:szCs w:val="28"/>
          <w14:ligatures w14:val="none"/>
        </w:rPr>
        <w:t>.</w:t>
      </w:r>
    </w:p>
    <w:p w14:paraId="56B584FD"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ويشير أبو دية (2024) إلى أن أهمية الاتصال بالمخاطر تتجلى في عدة محاور متكاملة؛ فهو أولًا يُسهم في تعزيز قدرة المناطق الحضرية على استشراف الكوارث الطبيعية والاستعداد لها بدلًا من التعامل معها بعد وقوعها، وهو ثانيًا يُمثّل أداةً لتفعيل البنية الذكية للمدن عبر دمج تقنيات الرصد والإنذار في نسيج الحياة اليومية، وهو ثالثًا يُسهم في خفض الخسائر البشرية والمادية المرتبطة بالكوارث من خلال تقليص فجوة المعلومات بين الجهات المختصة والجمهور، وهو رابعًا يدعم منظومة الحوكمة الحضرية بما يجعل القرار العام أكثر استنادًا إلى البيانات. ويُضيف الشمري (2024) بُعدًا إداريًا حين يرى أن أهمية الاتصال بالمخاطر تكمن في كونه أحد الركائز التي تستند إليها إدارة السلامة العامة في الحدّ من المخاطر على المستوى البلدي، إذ يُشكّل القناة التي تنتقل عبرها الإجراءات الوقائية من المستوى المؤسسي إلى الميدان التطبيقي، وتتحقق من خلالها رقابة المجتمع على أدائه الذاتي في مواجهة المخاطر</w:t>
      </w:r>
      <w:r w:rsidRPr="003F2A2B">
        <w:rPr>
          <w:rFonts w:ascii="Simplified Arabic" w:eastAsia="Times New Roman" w:hAnsi="Simplified Arabic" w:cs="Simplified Arabic"/>
          <w:color w:val="000000" w:themeColor="text1"/>
          <w:kern w:val="0"/>
          <w:sz w:val="28"/>
          <w:szCs w:val="28"/>
          <w14:ligatures w14:val="none"/>
        </w:rPr>
        <w:t>.</w:t>
      </w:r>
    </w:p>
    <w:p w14:paraId="0CBBC8C3"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ويرى عبد الوهاب حلمي (2023) أن أهمية الاتصال بالمخاطر تنبع من وظيفته السوسيولوجية في إدارة الأزمات والكوارث، إذ يُشكّل آليةً لإعادة بناء الثقة بين الجمهور والمؤسسات في أوقات عدم اليقين، ويُسهم في الحدّ من الذعر الجماعي وتوجيه الاستجابة المجتمعية وجهةً عقلانية. ويتقاطع ذلك مع ما طرحه القروي (2021) من أن الاتصال الملتزم في سياق إدارة الأزمات يكتسب أهميته من قدرته على ضبط الإيقاع الاتصالي بين الفاعلين المؤسسيين، وضمان اتساق الرسائل الصادرة عن الجهات المختلفة، بما يحول دون تضارب التوجيهات وارتباك المتلقين. كما يُبرز العسيري (2020) أهمية الإعلام الجديد في التوعية بالأزمات والوقاية منها، مؤكدًا أن التحولات الرقمية وسّعت نطاق الاتصال بالمخاطر وضاعفت من قدرته على بلوغ شرائح متنوعة من الجمهور بسرعة وكفاءة لم تكن متاحة في النماذج الاتصالية التقليدية</w:t>
      </w:r>
      <w:r w:rsidRPr="003F2A2B">
        <w:rPr>
          <w:rFonts w:ascii="Simplified Arabic" w:eastAsia="Times New Roman" w:hAnsi="Simplified Arabic" w:cs="Simplified Arabic"/>
          <w:color w:val="000000" w:themeColor="text1"/>
          <w:kern w:val="0"/>
          <w:sz w:val="28"/>
          <w:szCs w:val="28"/>
          <w14:ligatures w14:val="none"/>
        </w:rPr>
        <w:t>.</w:t>
      </w:r>
    </w:p>
    <w:p w14:paraId="1B119511"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منظور أجنبي، يطرح</w:t>
      </w:r>
      <w:r w:rsidRPr="003F2A2B">
        <w:rPr>
          <w:rFonts w:ascii="Simplified Arabic" w:eastAsia="Times New Roman" w:hAnsi="Simplified Arabic" w:cs="Simplified Arabic"/>
          <w:color w:val="000000" w:themeColor="text1"/>
          <w:kern w:val="0"/>
          <w:sz w:val="28"/>
          <w:szCs w:val="28"/>
          <w14:ligatures w14:val="none"/>
        </w:rPr>
        <w:t xml:space="preserve"> Sadiq </w:t>
      </w:r>
      <w:r w:rsidRPr="003F2A2B">
        <w:rPr>
          <w:rFonts w:ascii="Simplified Arabic" w:eastAsia="Times New Roman" w:hAnsi="Simplified Arabic" w:cs="Simplified Arabic"/>
          <w:color w:val="000000" w:themeColor="text1"/>
          <w:kern w:val="0"/>
          <w:sz w:val="28"/>
          <w:szCs w:val="28"/>
          <w:rtl/>
          <w14:ligatures w14:val="none"/>
        </w:rPr>
        <w:t>وزملاؤه (2023) أن أهمية أنظمة الإنذار العام والتحذير تتمحور حول كونها تُمثّل البنية المعرفية والتنظيمية التي تستند إليها سياسات الحدّ من المخاطر، وأن جودة الاتصال داخلها تشكّل عاملًا حاسمًا في تحديد فاعلية النظام برمته. ويُكمل</w:t>
      </w:r>
      <w:r w:rsidRPr="003F2A2B">
        <w:rPr>
          <w:rFonts w:ascii="Simplified Arabic" w:eastAsia="Times New Roman" w:hAnsi="Simplified Arabic" w:cs="Simplified Arabic"/>
          <w:color w:val="000000" w:themeColor="text1"/>
          <w:kern w:val="0"/>
          <w:sz w:val="28"/>
          <w:szCs w:val="28"/>
          <w14:ligatures w14:val="none"/>
        </w:rPr>
        <w:t xml:space="preserve"> Ripberger </w:t>
      </w:r>
      <w:r w:rsidRPr="003F2A2B">
        <w:rPr>
          <w:rFonts w:ascii="Simplified Arabic" w:eastAsia="Times New Roman" w:hAnsi="Simplified Arabic" w:cs="Simplified Arabic"/>
          <w:color w:val="000000" w:themeColor="text1"/>
          <w:kern w:val="0"/>
          <w:sz w:val="28"/>
          <w:szCs w:val="28"/>
          <w:rtl/>
          <w14:ligatures w14:val="none"/>
        </w:rPr>
        <w:t>وزملاؤه (2020) هذه الرؤية حين يُبرزون أن أهمية تحذيرات الظواهر الجوية لا تتحدد بمضمونها العلمي فقط، بل بمدى استقبال الجمهور لها وفهمه إياها وتفاعله معها، وهي عناصر تتفاوت بين المجتمعات المحلية بحسب خصائصها الديموغرافية والثقافية، ما يجعل الاهتمام بجودة الاتصال ضرورة لإحداث الأثر المرجو</w:t>
      </w:r>
      <w:r w:rsidRPr="003F2A2B">
        <w:rPr>
          <w:rFonts w:ascii="Simplified Arabic" w:eastAsia="Times New Roman" w:hAnsi="Simplified Arabic" w:cs="Simplified Arabic"/>
          <w:color w:val="000000" w:themeColor="text1"/>
          <w:kern w:val="0"/>
          <w:sz w:val="28"/>
          <w:szCs w:val="28"/>
          <w14:ligatures w14:val="none"/>
        </w:rPr>
        <w:t>.</w:t>
      </w:r>
    </w:p>
    <w:p w14:paraId="0C9077C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ويضيف</w:t>
      </w:r>
      <w:r w:rsidRPr="003F2A2B">
        <w:rPr>
          <w:rFonts w:ascii="Simplified Arabic" w:eastAsia="Times New Roman" w:hAnsi="Simplified Arabic" w:cs="Simplified Arabic"/>
          <w:color w:val="000000" w:themeColor="text1"/>
          <w:kern w:val="0"/>
          <w:sz w:val="28"/>
          <w:szCs w:val="28"/>
          <w14:ligatures w14:val="none"/>
        </w:rPr>
        <w:t xml:space="preserve"> Tambo </w:t>
      </w:r>
      <w:r w:rsidRPr="003F2A2B">
        <w:rPr>
          <w:rFonts w:ascii="Simplified Arabic" w:eastAsia="Times New Roman" w:hAnsi="Simplified Arabic" w:cs="Simplified Arabic"/>
          <w:color w:val="000000" w:themeColor="text1"/>
          <w:kern w:val="0"/>
          <w:sz w:val="28"/>
          <w:szCs w:val="28"/>
          <w:rtl/>
          <w14:ligatures w14:val="none"/>
        </w:rPr>
        <w:t>وزملاؤه (2021) بُعدًا صحيًا وعموميًا لأهمية اتصال المخاطر، إذ يرون أنه يمثّل ركيزة استراتيجيات الاستجابة المجتمعية للأزمات الصحية الكبرى مثل جائحة كوفيد-19، من خلال إشراك المجتمعات في صياغة الرسائل وتوزيعها وتقييمها، بما يحقق ملكية مجتمعية للاستجابة. كذلك يُبرز</w:t>
      </w:r>
      <w:r w:rsidRPr="003F2A2B">
        <w:rPr>
          <w:rFonts w:ascii="Simplified Arabic" w:eastAsia="Times New Roman" w:hAnsi="Simplified Arabic" w:cs="Simplified Arabic"/>
          <w:color w:val="000000" w:themeColor="text1"/>
          <w:kern w:val="0"/>
          <w:sz w:val="28"/>
          <w:szCs w:val="28"/>
          <w14:ligatures w14:val="none"/>
        </w:rPr>
        <w:t xml:space="preserve"> Benavides </w:t>
      </w:r>
      <w:r w:rsidRPr="003F2A2B">
        <w:rPr>
          <w:rFonts w:ascii="Simplified Arabic" w:eastAsia="Times New Roman" w:hAnsi="Simplified Arabic" w:cs="Simplified Arabic"/>
          <w:color w:val="000000" w:themeColor="text1"/>
          <w:kern w:val="0"/>
          <w:sz w:val="28"/>
          <w:szCs w:val="28"/>
          <w:rtl/>
          <w14:ligatures w14:val="none"/>
        </w:rPr>
        <w:t>وزملاؤه (2021) أهمية مراعاة التنوع اللغوي في منصات الاتصال بالمخاطر، باعتبار أن قدرة المؤسسات العامة على الوصول إلى المجتمعات متعددة اللغات تُعدّ مؤشرًا على نضج منظومة الاتصال وقدرتها على تحقيق العدالة في حماية الأرواح والممتلكات</w:t>
      </w:r>
      <w:r w:rsidRPr="003F2A2B">
        <w:rPr>
          <w:rFonts w:ascii="Simplified Arabic" w:eastAsia="Times New Roman" w:hAnsi="Simplified Arabic" w:cs="Simplified Arabic"/>
          <w:color w:val="000000" w:themeColor="text1"/>
          <w:kern w:val="0"/>
          <w:sz w:val="28"/>
          <w:szCs w:val="28"/>
          <w14:ligatures w14:val="none"/>
        </w:rPr>
        <w:t>.</w:t>
      </w:r>
    </w:p>
    <w:p w14:paraId="1D50F061"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وعلى المستوى الاستراتيجي، يكتسب الاتصال بالمخاطر أهمية مضاعفة في البيئات الحضرية الكبرى التي تتسم بكثافة سكانية مرتفعة وتنوّع اقتصادي واجتماعي، إذ يصبح أي تأخّر أو إخفاق في الرسالة التحذيرية مكلفًا على نحو غير متناسب. وهنا تبرز أهمية تطوير جودة الاتصال بوصفها استثمارًا في رأس المال الاجتماعي والمؤسسي، يمتد أثره إلى ما هو أبعد من اللحظة الآنية للأزمة، ليُشكّل بنية مستدامة من الوعي والاستعداد المجتمعي تتراكم عبر الزمن</w:t>
      </w:r>
      <w:r w:rsidRPr="003F2A2B">
        <w:rPr>
          <w:rFonts w:ascii="Simplified Arabic" w:eastAsia="Times New Roman" w:hAnsi="Simplified Arabic" w:cs="Simplified Arabic"/>
          <w:color w:val="000000" w:themeColor="text1"/>
          <w:kern w:val="0"/>
          <w:sz w:val="28"/>
          <w:szCs w:val="28"/>
          <w14:ligatures w14:val="none"/>
        </w:rPr>
        <w:t>.</w:t>
      </w:r>
    </w:p>
    <w:p w14:paraId="45228B36" w14:textId="028D52BE"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759633"/>
      <w:r w:rsidRPr="003F2A2B">
        <w:rPr>
          <w:rFonts w:ascii="Simplified Arabic" w:eastAsia="Times New Roman" w:hAnsi="Simplified Arabic" w:cs="Simplified Arabic" w:hint="cs"/>
          <w:b/>
          <w:bCs/>
          <w:color w:val="000000" w:themeColor="text1"/>
          <w:kern w:val="0"/>
          <w:sz w:val="32"/>
          <w:szCs w:val="32"/>
          <w:rtl/>
          <w14:ligatures w14:val="none"/>
        </w:rPr>
        <w:lastRenderedPageBreak/>
        <w:t>4.1.2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أهداف جودة الاتصال بالمخاطر في نشرات الإنذار المبكر</w:t>
      </w:r>
      <w:bookmarkEnd w:id="38"/>
    </w:p>
    <w:p w14:paraId="59436584"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تتعدد الأهداف التي تسعى إليها منظومة الاتصال بالمخاطر في نشرات الإنذار المبكر، وتتباين الزوايا التي يقاربها الباحثون في صياغة هذه الأهداف، مما يكشف عن ثراء المفهوم وتنوع تطبيقاته العملية. ويمكن استعراض هذه الأهداف عبر آراء عدد من الباحثين على النحو الآتي</w:t>
      </w:r>
      <w:r w:rsidRPr="003F2A2B">
        <w:rPr>
          <w:rFonts w:ascii="Simplified Arabic" w:eastAsia="Times New Roman" w:hAnsi="Simplified Arabic" w:cs="Simplified Arabic"/>
          <w:color w:val="000000" w:themeColor="text1"/>
          <w:kern w:val="0"/>
          <w:sz w:val="28"/>
          <w:szCs w:val="28"/>
          <w14:ligatures w14:val="none"/>
        </w:rPr>
        <w:t>:</w:t>
      </w:r>
    </w:p>
    <w:p w14:paraId="099A5D10"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يرى سليمان (2024) أن الاتصال بالمخاطر في إطار أنظمة الإنذار المبكر يسعى إلى جملة من الأهداف يمكن إيجازها فيما يلي: أولًا، تعزيز كفاءة الأجهزة المختصة في تشخيص المخاطر وتوصيفها بصورة دقيقة. ثانيًا، تمكين صانعي القرار من الحصول على معلومات استراتيجية تُسهم في توجيه السياسات العامة. ثالثًا، رفع جاهزية الجمهور لمواجهة المتغيرات البيئية والأمنية في المنطقة العربية. رابعًا، ربط أنظمة الإنذار المبكر بالبنية الوطنية للأمن القومي. خامسًا، الحدّ من تأثيرات المخاطر العابرة للحدود عبر منظومات اتصالية تفاعلية</w:t>
      </w:r>
      <w:r w:rsidRPr="003F2A2B">
        <w:rPr>
          <w:rFonts w:ascii="Simplified Arabic" w:eastAsia="Times New Roman" w:hAnsi="Simplified Arabic" w:cs="Simplified Arabic"/>
          <w:color w:val="000000" w:themeColor="text1"/>
          <w:kern w:val="0"/>
          <w:sz w:val="28"/>
          <w:szCs w:val="28"/>
          <w14:ligatures w14:val="none"/>
        </w:rPr>
        <w:t>.</w:t>
      </w:r>
    </w:p>
    <w:p w14:paraId="01F0D5B4"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ويُحدّد</w:t>
      </w:r>
      <w:r w:rsidRPr="003F2A2B">
        <w:rPr>
          <w:rFonts w:ascii="Simplified Arabic" w:eastAsia="Times New Roman" w:hAnsi="Simplified Arabic" w:cs="Simplified Arabic"/>
          <w:color w:val="000000" w:themeColor="text1"/>
          <w:kern w:val="0"/>
          <w:sz w:val="28"/>
          <w:szCs w:val="28"/>
          <w14:ligatures w14:val="none"/>
        </w:rPr>
        <w:t xml:space="preserve"> Fern</w:t>
      </w:r>
      <w:r w:rsidRPr="003F2A2B">
        <w:rPr>
          <w:rFonts w:ascii="Cambria" w:eastAsia="Times New Roman" w:hAnsi="Cambria" w:cs="Cambria"/>
          <w:color w:val="000000" w:themeColor="text1"/>
          <w:kern w:val="0"/>
          <w:sz w:val="28"/>
          <w:szCs w:val="28"/>
          <w14:ligatures w14:val="none"/>
        </w:rPr>
        <w:t>á</w:t>
      </w:r>
      <w:r w:rsidRPr="003F2A2B">
        <w:rPr>
          <w:rFonts w:ascii="Simplified Arabic" w:eastAsia="Times New Roman" w:hAnsi="Simplified Arabic" w:cs="Simplified Arabic"/>
          <w:color w:val="000000" w:themeColor="text1"/>
          <w:kern w:val="0"/>
          <w:sz w:val="28"/>
          <w:szCs w:val="28"/>
          <w14:ligatures w14:val="none"/>
        </w:rPr>
        <w:t>ndez-N</w:t>
      </w:r>
      <w:r w:rsidRPr="003F2A2B">
        <w:rPr>
          <w:rFonts w:ascii="Cambria" w:eastAsia="Times New Roman" w:hAnsi="Cambria" w:cs="Cambria"/>
          <w:color w:val="000000" w:themeColor="text1"/>
          <w:kern w:val="0"/>
          <w:sz w:val="28"/>
          <w:szCs w:val="28"/>
          <w14:ligatures w14:val="none"/>
        </w:rPr>
        <w:t>ó</w:t>
      </w:r>
      <w:r w:rsidRPr="003F2A2B">
        <w:rPr>
          <w:rFonts w:ascii="Simplified Arabic" w:eastAsia="Times New Roman" w:hAnsi="Simplified Arabic" w:cs="Simplified Arabic"/>
          <w:color w:val="000000" w:themeColor="text1"/>
          <w:kern w:val="0"/>
          <w:sz w:val="28"/>
          <w:szCs w:val="28"/>
          <w14:ligatures w14:val="none"/>
        </w:rPr>
        <w:t xml:space="preserve">voa </w:t>
      </w:r>
      <w:r w:rsidRPr="003F2A2B">
        <w:rPr>
          <w:rFonts w:ascii="Simplified Arabic" w:eastAsia="Times New Roman" w:hAnsi="Simplified Arabic" w:cs="Simplified Arabic"/>
          <w:color w:val="000000" w:themeColor="text1"/>
          <w:kern w:val="0"/>
          <w:sz w:val="28"/>
          <w:szCs w:val="28"/>
          <w:rtl/>
          <w14:ligatures w14:val="none"/>
        </w:rPr>
        <w:t>وزملاؤه (2024) جملةً من الأهداف ذات الطابع الفني والإجرائي لأنظمة الإنذار المبكر بالفيضانات، تشمل: أولًا، الكشف المبكر عن الظواهر الجوية المهددة من خلال نماذج عددية متطورة. ثانيًا، تقديم تنبؤات احتمالية تُتيح للجمهور إدراك مستوى عدم اليقين في المعلومات. ثالثًا، ربط نتائج النمذجة العلمية بالرسائل الاتصالية الموجهة للجمهور. رابعًا، تطوير منظومة متكاملة تنتقل من البيانات العلمية إلى القرار الميداني. خامسًا، تعزيز قدرة الجهات الفنية على بناء سيناريوهات استجابة متعددة بحسب طبيعة التهديد</w:t>
      </w:r>
      <w:r w:rsidRPr="003F2A2B">
        <w:rPr>
          <w:rFonts w:ascii="Simplified Arabic" w:eastAsia="Times New Roman" w:hAnsi="Simplified Arabic" w:cs="Simplified Arabic"/>
          <w:color w:val="000000" w:themeColor="text1"/>
          <w:kern w:val="0"/>
          <w:sz w:val="28"/>
          <w:szCs w:val="28"/>
          <w14:ligatures w14:val="none"/>
        </w:rPr>
        <w:t>.</w:t>
      </w:r>
    </w:p>
    <w:p w14:paraId="0F431849"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وفي السياق ذاته، يحدد</w:t>
      </w:r>
      <w:r w:rsidRPr="003F2A2B">
        <w:rPr>
          <w:rFonts w:ascii="Simplified Arabic" w:eastAsia="Times New Roman" w:hAnsi="Simplified Arabic" w:cs="Simplified Arabic"/>
          <w:color w:val="000000" w:themeColor="text1"/>
          <w:kern w:val="0"/>
          <w:sz w:val="28"/>
          <w:szCs w:val="28"/>
          <w14:ligatures w14:val="none"/>
        </w:rPr>
        <w:t xml:space="preserve"> Ripberger </w:t>
      </w:r>
      <w:r w:rsidRPr="003F2A2B">
        <w:rPr>
          <w:rFonts w:ascii="Simplified Arabic" w:eastAsia="Times New Roman" w:hAnsi="Simplified Arabic" w:cs="Simplified Arabic"/>
          <w:color w:val="000000" w:themeColor="text1"/>
          <w:kern w:val="0"/>
          <w:sz w:val="28"/>
          <w:szCs w:val="28"/>
          <w:rtl/>
          <w14:ligatures w14:val="none"/>
        </w:rPr>
        <w:t>وزملاؤه (2020) جملةً من الأهداف ذات الطابع الإدراكي والسلوكي، تشمل: أولًا، تحسين استقبال التحذيرات لدى مختلف الفئات المجتمعية. ثانيًا، تعميق فهم الجمهور لمحتوى التحذير ومدلولاته. ثالثًا، تحفيز السلوكيات الوقائية الملائمة لطبيعة الخطر. رابعًا، تقليص الفجوات بين المجتمعات المحلية في القدرة على الاستجابة. خامسًا، تطوير مؤشرات قياس قابلة للتطبيق على نطاق واسع لتقييم فاعلية التحذيرات</w:t>
      </w:r>
      <w:r w:rsidRPr="003F2A2B">
        <w:rPr>
          <w:rFonts w:ascii="Simplified Arabic" w:eastAsia="Times New Roman" w:hAnsi="Simplified Arabic" w:cs="Simplified Arabic"/>
          <w:color w:val="000000" w:themeColor="text1"/>
          <w:kern w:val="0"/>
          <w:sz w:val="28"/>
          <w:szCs w:val="28"/>
          <w14:ligatures w14:val="none"/>
        </w:rPr>
        <w:t>.</w:t>
      </w:r>
    </w:p>
    <w:p w14:paraId="1C075D59"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ويُضيف</w:t>
      </w:r>
      <w:r w:rsidRPr="003F2A2B">
        <w:rPr>
          <w:rFonts w:ascii="Simplified Arabic" w:eastAsia="Times New Roman" w:hAnsi="Simplified Arabic" w:cs="Simplified Arabic"/>
          <w:color w:val="000000" w:themeColor="text1"/>
          <w:kern w:val="0"/>
          <w:sz w:val="28"/>
          <w:szCs w:val="28"/>
          <w14:ligatures w14:val="none"/>
        </w:rPr>
        <w:t xml:space="preserve"> Demuth </w:t>
      </w:r>
      <w:r w:rsidRPr="003F2A2B">
        <w:rPr>
          <w:rFonts w:ascii="Simplified Arabic" w:eastAsia="Times New Roman" w:hAnsi="Simplified Arabic" w:cs="Simplified Arabic"/>
          <w:color w:val="000000" w:themeColor="text1"/>
          <w:kern w:val="0"/>
          <w:sz w:val="28"/>
          <w:szCs w:val="28"/>
          <w:rtl/>
          <w14:ligatures w14:val="none"/>
        </w:rPr>
        <w:t xml:space="preserve">وزملاؤها (2023) بُعدًا يتصل بأولويات المعلومات لدى الجمهور، إذ يحددون أهداف الاتصال بالمخاطر في: أولًا، تمييز احتياجات الجمهور من المعلومات بحسب نوع الخطر الجوي. ثانيًا، تنويع توقيت ومحتوى الرسائل بحسب المسافة الزمنية الفاصلة عن الحدث. ثالثًا، تعزيز التوافق بين </w:t>
      </w:r>
      <w:r w:rsidRPr="003F2A2B">
        <w:rPr>
          <w:rFonts w:ascii="Simplified Arabic" w:eastAsia="Times New Roman" w:hAnsi="Simplified Arabic" w:cs="Simplified Arabic"/>
          <w:color w:val="000000" w:themeColor="text1"/>
          <w:kern w:val="0"/>
          <w:sz w:val="28"/>
          <w:szCs w:val="28"/>
          <w:rtl/>
          <w14:ligatures w14:val="none"/>
        </w:rPr>
        <w:lastRenderedPageBreak/>
        <w:t>ما تقدمه الجهات المختصة وما يحتاجه المتلقي. رابعًا، تطوير أدوات تقييم مستمرة تكشف عن تطور أولويات الجمهور المعلوماتية. خامسًا، بناء منظومة اتصالية مرنة تستجيب للتباينات بين الظواهر والمستفيدين</w:t>
      </w:r>
      <w:r w:rsidRPr="003F2A2B">
        <w:rPr>
          <w:rFonts w:ascii="Simplified Arabic" w:eastAsia="Times New Roman" w:hAnsi="Simplified Arabic" w:cs="Simplified Arabic"/>
          <w:color w:val="000000" w:themeColor="text1"/>
          <w:kern w:val="0"/>
          <w:sz w:val="28"/>
          <w:szCs w:val="28"/>
          <w14:ligatures w14:val="none"/>
        </w:rPr>
        <w:t>.</w:t>
      </w:r>
    </w:p>
    <w:p w14:paraId="6194EBFB"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كما يطرح</w:t>
      </w:r>
      <w:r w:rsidRPr="003F2A2B">
        <w:rPr>
          <w:rFonts w:ascii="Simplified Arabic" w:eastAsia="Times New Roman" w:hAnsi="Simplified Arabic" w:cs="Simplified Arabic"/>
          <w:color w:val="000000" w:themeColor="text1"/>
          <w:kern w:val="0"/>
          <w:sz w:val="28"/>
          <w:szCs w:val="28"/>
          <w14:ligatures w14:val="none"/>
        </w:rPr>
        <w:t xml:space="preserve"> First </w:t>
      </w:r>
      <w:r w:rsidRPr="003F2A2B">
        <w:rPr>
          <w:rFonts w:ascii="Simplified Arabic" w:eastAsia="Times New Roman" w:hAnsi="Simplified Arabic" w:cs="Simplified Arabic"/>
          <w:color w:val="000000" w:themeColor="text1"/>
          <w:kern w:val="0"/>
          <w:sz w:val="28"/>
          <w:szCs w:val="28"/>
          <w:rtl/>
          <w14:ligatures w14:val="none"/>
        </w:rPr>
        <w:t>وزميلاها (2022) أهدافًا أكثر تخصصًا تتصل بإدارة المخاطر المتعددة المتزامنة، تتمثل في: أولًا، تمكين الجمهور من التمييز بين أنواع المخاطر المتداخلة. ثانيًا، توجيه قرارات الحماية في مواقف عدم اليقين المركّب. ثالثًا، تقليل الارتباك المعرفي الذي قد يصاحب التحذيرات المتزامنة. رابعًا، تطوير منظومات اتصالية قادرة على تقديم رسائل مركّبة دون إخلال بوضوحها. خامسًا، دعم الباحثين والممارسين في فهم الديناميات السلوكية للجمهور في مواقف التهديد المتزامن</w:t>
      </w:r>
      <w:r w:rsidRPr="003F2A2B">
        <w:rPr>
          <w:rFonts w:ascii="Simplified Arabic" w:eastAsia="Times New Roman" w:hAnsi="Simplified Arabic" w:cs="Simplified Arabic"/>
          <w:color w:val="000000" w:themeColor="text1"/>
          <w:kern w:val="0"/>
          <w:sz w:val="28"/>
          <w:szCs w:val="28"/>
          <w14:ligatures w14:val="none"/>
        </w:rPr>
        <w:t>.</w:t>
      </w:r>
    </w:p>
    <w:p w14:paraId="292DF56B"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ويُكمل</w:t>
      </w:r>
      <w:r w:rsidRPr="003F2A2B">
        <w:rPr>
          <w:rFonts w:ascii="Simplified Arabic" w:eastAsia="Times New Roman" w:hAnsi="Simplified Arabic" w:cs="Simplified Arabic"/>
          <w:color w:val="000000" w:themeColor="text1"/>
          <w:kern w:val="0"/>
          <w:sz w:val="28"/>
          <w:szCs w:val="28"/>
          <w14:ligatures w14:val="none"/>
        </w:rPr>
        <w:t xml:space="preserve"> MacPherson-</w:t>
      </w:r>
      <w:proofErr w:type="spellStart"/>
      <w:r w:rsidRPr="003F2A2B">
        <w:rPr>
          <w:rFonts w:ascii="Simplified Arabic" w:eastAsia="Times New Roman" w:hAnsi="Simplified Arabic" w:cs="Simplified Arabic"/>
          <w:color w:val="000000" w:themeColor="text1"/>
          <w:kern w:val="0"/>
          <w:sz w:val="28"/>
          <w:szCs w:val="28"/>
          <w14:ligatures w14:val="none"/>
        </w:rPr>
        <w:t>Krutsky</w:t>
      </w:r>
      <w:proofErr w:type="spellEnd"/>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وزملاؤها (2022) هذه الزاوية بأهداف تتمحور حول الانتقال من المعلومة إلى الاستعداد العام، تشمل: أولًا، رفع وعي الجمهور بمخاطر محدّدة جغرافيًا. ثانيًا، تحفيز السلوكيات التحضيرية المسبقة قبل وقوع الكوارث. ثالثًا، تقييم نتائج اتصال المخاطر على المستوى المجتمعي. رابعًا، تعزيز قدرة المؤسسات على تقديم رسائل مخصصة لمناطق مهددة بعينها. خامسًا، بناء جسر معرفي بين العلم والسياسة والممارسة في حقل الاستعداد للكوارث</w:t>
      </w:r>
      <w:r w:rsidRPr="003F2A2B">
        <w:rPr>
          <w:rFonts w:ascii="Simplified Arabic" w:eastAsia="Times New Roman" w:hAnsi="Simplified Arabic" w:cs="Simplified Arabic"/>
          <w:color w:val="000000" w:themeColor="text1"/>
          <w:kern w:val="0"/>
          <w:sz w:val="28"/>
          <w:szCs w:val="28"/>
          <w14:ligatures w14:val="none"/>
        </w:rPr>
        <w:t>.</w:t>
      </w:r>
    </w:p>
    <w:p w14:paraId="632CDFAA"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ويتضح من تتبّع هذه الأطروحات أن أهداف الاتصال بالمخاطر تتوزع على ثلاثة مستويات متكاملة: مستوى معرفي يهتم ببناء الفهم لدى المتلقي، ومستوى سلوكي يستهدف توجيه الفعل الوقائي، ومستوى مؤسسي يسعى إلى تطوير منظومات اتصالية مستدامة. وتتقاطع هذه المستويات لتشكّل منظومة أهداف متشعبة، تنتقل بالاتصال بالمخاطر من كونه نشاطًا إعلاميًا ظرفيًا إلى كونه استراتيجية وطنية ممتدة عبر الزمن</w:t>
      </w:r>
      <w:r w:rsidRPr="003F2A2B">
        <w:rPr>
          <w:rFonts w:ascii="Simplified Arabic" w:eastAsia="Times New Roman" w:hAnsi="Simplified Arabic" w:cs="Simplified Arabic"/>
          <w:color w:val="000000" w:themeColor="text1"/>
          <w:kern w:val="0"/>
          <w:sz w:val="28"/>
          <w:szCs w:val="28"/>
          <w14:ligatures w14:val="none"/>
        </w:rPr>
        <w:t>.</w:t>
      </w:r>
    </w:p>
    <w:p w14:paraId="4B8D55C6" w14:textId="07325C2E"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759634"/>
      <w:r w:rsidRPr="003F2A2B">
        <w:rPr>
          <w:rFonts w:ascii="Simplified Arabic" w:eastAsia="Times New Roman" w:hAnsi="Simplified Arabic" w:cs="Simplified Arabic" w:hint="cs"/>
          <w:b/>
          <w:bCs/>
          <w:color w:val="000000" w:themeColor="text1"/>
          <w:kern w:val="0"/>
          <w:sz w:val="32"/>
          <w:szCs w:val="32"/>
          <w:rtl/>
          <w14:ligatures w14:val="none"/>
        </w:rPr>
        <w:t xml:space="preserve">5.1.2 </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أبعاد جودة الاتصال بالمخاطر في نشرات الإنذار المبكر</w:t>
      </w:r>
      <w:bookmarkEnd w:id="39"/>
    </w:p>
    <w:p w14:paraId="08205EAE"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تمّ تحديد أبعاد المتغير المستقل في الدراسة الحالية بناءً على المراجعة المعمّقة لما طرحه</w:t>
      </w:r>
      <w:r w:rsidRPr="003F2A2B">
        <w:rPr>
          <w:rFonts w:ascii="Simplified Arabic" w:eastAsia="Times New Roman" w:hAnsi="Simplified Arabic" w:cs="Simplified Arabic"/>
          <w:color w:val="000000" w:themeColor="text1"/>
          <w:kern w:val="0"/>
          <w:sz w:val="28"/>
          <w:szCs w:val="28"/>
          <w14:ligatures w14:val="none"/>
        </w:rPr>
        <w:t xml:space="preserve"> Taylor </w:t>
      </w:r>
      <w:r w:rsidRPr="003F2A2B">
        <w:rPr>
          <w:rFonts w:ascii="Simplified Arabic" w:eastAsia="Times New Roman" w:hAnsi="Simplified Arabic" w:cs="Simplified Arabic"/>
          <w:color w:val="000000" w:themeColor="text1"/>
          <w:kern w:val="0"/>
          <w:sz w:val="28"/>
          <w:szCs w:val="28"/>
          <w:rtl/>
          <w14:ligatures w14:val="none"/>
        </w:rPr>
        <w:t>وزملاؤه (2024) في تحليلهم لأثر معلومات الاحتمالية والتأثير في استجابة الجمهور لتحذيرات الطقس القاسي، وما قدّمه</w:t>
      </w:r>
      <w:r w:rsidRPr="003F2A2B">
        <w:rPr>
          <w:rFonts w:ascii="Simplified Arabic" w:eastAsia="Times New Roman" w:hAnsi="Simplified Arabic" w:cs="Simplified Arabic"/>
          <w:color w:val="000000" w:themeColor="text1"/>
          <w:kern w:val="0"/>
          <w:sz w:val="28"/>
          <w:szCs w:val="28"/>
          <w14:ligatures w14:val="none"/>
        </w:rPr>
        <w:t xml:space="preserve"> Weyrich </w:t>
      </w:r>
      <w:r w:rsidRPr="003F2A2B">
        <w:rPr>
          <w:rFonts w:ascii="Simplified Arabic" w:eastAsia="Times New Roman" w:hAnsi="Simplified Arabic" w:cs="Simplified Arabic"/>
          <w:color w:val="000000" w:themeColor="text1"/>
          <w:kern w:val="0"/>
          <w:sz w:val="28"/>
          <w:szCs w:val="28"/>
          <w:rtl/>
          <w14:ligatures w14:val="none"/>
        </w:rPr>
        <w:t>وزملاؤه (2020) في معالجتهم لاستجابة الجمهور لتحذيرات الطقس وعلاقتها بصنع القرار العاطفي، إلى جانب الدراسة المرجعية لـ</w:t>
      </w:r>
      <w:r w:rsidRPr="003F2A2B">
        <w:rPr>
          <w:rFonts w:ascii="Simplified Arabic" w:eastAsia="Times New Roman" w:hAnsi="Simplified Arabic" w:cs="Simplified Arabic"/>
          <w:color w:val="000000" w:themeColor="text1"/>
          <w:kern w:val="0"/>
          <w:sz w:val="28"/>
          <w:szCs w:val="28"/>
          <w14:ligatures w14:val="none"/>
        </w:rPr>
        <w:t xml:space="preserve"> Ripberger </w:t>
      </w:r>
      <w:r w:rsidRPr="003F2A2B">
        <w:rPr>
          <w:rFonts w:ascii="Simplified Arabic" w:eastAsia="Times New Roman" w:hAnsi="Simplified Arabic" w:cs="Simplified Arabic"/>
          <w:color w:val="000000" w:themeColor="text1"/>
          <w:kern w:val="0"/>
          <w:sz w:val="28"/>
          <w:szCs w:val="28"/>
          <w:rtl/>
          <w14:ligatures w14:val="none"/>
        </w:rPr>
        <w:t>وزملائه (2020) حول فروق المجتمعات في استقبال تحذيرات الأعاصير وفهمها والاستجابة لها. وتنسجم هذه المرجعيات مع ما طرحه</w:t>
      </w:r>
      <w:r w:rsidRPr="003F2A2B">
        <w:rPr>
          <w:rFonts w:ascii="Simplified Arabic" w:eastAsia="Times New Roman" w:hAnsi="Simplified Arabic" w:cs="Simplified Arabic"/>
          <w:color w:val="000000" w:themeColor="text1"/>
          <w:kern w:val="0"/>
          <w:sz w:val="28"/>
          <w:szCs w:val="28"/>
          <w14:ligatures w14:val="none"/>
        </w:rPr>
        <w:t xml:space="preserve"> Yari </w:t>
      </w:r>
      <w:r w:rsidRPr="003F2A2B">
        <w:rPr>
          <w:rFonts w:ascii="Simplified Arabic" w:eastAsia="Times New Roman" w:hAnsi="Simplified Arabic" w:cs="Simplified Arabic"/>
          <w:color w:val="000000" w:themeColor="text1"/>
          <w:kern w:val="0"/>
          <w:sz w:val="28"/>
          <w:szCs w:val="28"/>
          <w:rtl/>
          <w14:ligatures w14:val="none"/>
        </w:rPr>
        <w:lastRenderedPageBreak/>
        <w:t>وزملاؤه (2021) من معالجة لاتصال المخاطر بوصفه عاملًا مؤثرًا في السلوك الوقائي عبر إدراك المخاطرة. وقد أفضت هذه المراجعة المتكاملة إلى تبنّي أربعة أبعاد رئيسية، وهي: وضوح الرسالة التحذيرية، ومصداقية مصدر التحذير، وتوقيت إيصال التحذير، وملاءمة قنوات الاتصال</w:t>
      </w:r>
      <w:r w:rsidRPr="003F2A2B">
        <w:rPr>
          <w:rFonts w:ascii="Simplified Arabic" w:eastAsia="Times New Roman" w:hAnsi="Simplified Arabic" w:cs="Simplified Arabic"/>
          <w:color w:val="000000" w:themeColor="text1"/>
          <w:kern w:val="0"/>
          <w:sz w:val="28"/>
          <w:szCs w:val="28"/>
          <w14:ligatures w14:val="none"/>
        </w:rPr>
        <w:t>.</w:t>
      </w:r>
    </w:p>
    <w:p w14:paraId="5CDCF334"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الأول: وضوح الرسالة التحذيرية</w:t>
      </w:r>
    </w:p>
    <w:p w14:paraId="236B025C"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يُمثّل وضوح الرسالة التحذيرية الركيزة الأولى التي تقوم عليها جودة الاتصال بالمخاطر في نشرات الإنذار المبكر، إذ يتعلق هذا البعد بمدى قدرة الرسالة على نقل المعنى المقصود إلى المتلقي دون التباس أو غموض. ويرى</w:t>
      </w:r>
      <w:r w:rsidRPr="003F2A2B">
        <w:rPr>
          <w:rFonts w:ascii="Simplified Arabic" w:eastAsia="Times New Roman" w:hAnsi="Simplified Arabic" w:cs="Simplified Arabic"/>
          <w:color w:val="000000" w:themeColor="text1"/>
          <w:kern w:val="0"/>
          <w:sz w:val="28"/>
          <w:szCs w:val="28"/>
          <w14:ligatures w14:val="none"/>
        </w:rPr>
        <w:t xml:space="preserve"> Taylor </w:t>
      </w:r>
      <w:r w:rsidRPr="003F2A2B">
        <w:rPr>
          <w:rFonts w:ascii="Simplified Arabic" w:eastAsia="Times New Roman" w:hAnsi="Simplified Arabic" w:cs="Simplified Arabic"/>
          <w:color w:val="000000" w:themeColor="text1"/>
          <w:kern w:val="0"/>
          <w:sz w:val="28"/>
          <w:szCs w:val="28"/>
          <w:rtl/>
          <w14:ligatures w14:val="none"/>
        </w:rPr>
        <w:t>وزملاؤه (2024) أن وضوح الرسالة يرتبط ارتباطًا وثيقًا بطريقة عرض معلومات الاحتمالية والتأثير، إذ تختلف استجابة الجمهور بحسب الكيفية التي تُقدَّم بها هذه المعلومات، ومدى توافقها مع قدرته على معالجة المعطيات الاحتمالية. فالرسالة الواضحة لا تكتفي بنقل الحقيقة العلمية، بل تُترجمها إلى صياغة لغوية يستطيع المتلقي العادي استيعابها واستثمارها في اتخاذ قراره</w:t>
      </w:r>
      <w:r w:rsidRPr="003F2A2B">
        <w:rPr>
          <w:rFonts w:ascii="Simplified Arabic" w:eastAsia="Times New Roman" w:hAnsi="Simplified Arabic" w:cs="Simplified Arabic"/>
          <w:color w:val="000000" w:themeColor="text1"/>
          <w:kern w:val="0"/>
          <w:sz w:val="28"/>
          <w:szCs w:val="28"/>
          <w14:ligatures w14:val="none"/>
        </w:rPr>
        <w:t>.</w:t>
      </w:r>
    </w:p>
    <w:p w14:paraId="5B464F8C"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ويتجاوز مفهوم الوضوح هنا الأبعاد اللغوية الشكلية إلى ما هو أعمق، إذ يشمل الوضوح المعرفي المتعلق بفهم مدلولات المصطلحات الفنية، والوضوح الإجرائي المتعلق بمعرفة ما ينبغي فعله، والوضوح السياقي المتعلق بإدراك الموقع الزماني والمكاني للتهديد. وقد أبرز</w:t>
      </w:r>
      <w:r w:rsidRPr="003F2A2B">
        <w:rPr>
          <w:rFonts w:ascii="Simplified Arabic" w:eastAsia="Times New Roman" w:hAnsi="Simplified Arabic" w:cs="Simplified Arabic"/>
          <w:color w:val="000000" w:themeColor="text1"/>
          <w:kern w:val="0"/>
          <w:sz w:val="28"/>
          <w:szCs w:val="28"/>
          <w14:ligatures w14:val="none"/>
        </w:rPr>
        <w:t xml:space="preserve"> Sadiq </w:t>
      </w:r>
      <w:r w:rsidRPr="003F2A2B">
        <w:rPr>
          <w:rFonts w:ascii="Simplified Arabic" w:eastAsia="Times New Roman" w:hAnsi="Simplified Arabic" w:cs="Simplified Arabic"/>
          <w:color w:val="000000" w:themeColor="text1"/>
          <w:kern w:val="0"/>
          <w:sz w:val="28"/>
          <w:szCs w:val="28"/>
          <w:rtl/>
          <w14:ligatures w14:val="none"/>
        </w:rPr>
        <w:t>وزملاؤه (2023) أن غياب الوضوح في الرسائل التحذيرية يُمثّل إحدى الفجوات البحثية الجوهرية التي ينبغي معالجتها في حقل أنظمة الإنذار العام، نظرًا لما يترتب عليه من ارتباك معرفي وتشتت سلوكي لدى المتلقين</w:t>
      </w:r>
      <w:r w:rsidRPr="003F2A2B">
        <w:rPr>
          <w:rFonts w:ascii="Simplified Arabic" w:eastAsia="Times New Roman" w:hAnsi="Simplified Arabic" w:cs="Simplified Arabic"/>
          <w:color w:val="000000" w:themeColor="text1"/>
          <w:kern w:val="0"/>
          <w:sz w:val="28"/>
          <w:szCs w:val="28"/>
          <w14:ligatures w14:val="none"/>
        </w:rPr>
        <w:t>.</w:t>
      </w:r>
    </w:p>
    <w:p w14:paraId="33669CAE"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ويتأثر وضوح الرسالة بعوامل متعددة، منها: البنية اللغوية للرسالة، ومستوى تجريدها، واستخدام المفردات الفنية، ودرجة توافقها مع المرجعية الثقافية للمتلقي. وقد أشار</w:t>
      </w:r>
      <w:r w:rsidRPr="003F2A2B">
        <w:rPr>
          <w:rFonts w:ascii="Simplified Arabic" w:eastAsia="Times New Roman" w:hAnsi="Simplified Arabic" w:cs="Simplified Arabic"/>
          <w:color w:val="000000" w:themeColor="text1"/>
          <w:kern w:val="0"/>
          <w:sz w:val="28"/>
          <w:szCs w:val="28"/>
          <w14:ligatures w14:val="none"/>
        </w:rPr>
        <w:t xml:space="preserve"> Benavides </w:t>
      </w:r>
      <w:r w:rsidRPr="003F2A2B">
        <w:rPr>
          <w:rFonts w:ascii="Simplified Arabic" w:eastAsia="Times New Roman" w:hAnsi="Simplified Arabic" w:cs="Simplified Arabic"/>
          <w:color w:val="000000" w:themeColor="text1"/>
          <w:kern w:val="0"/>
          <w:sz w:val="28"/>
          <w:szCs w:val="28"/>
          <w:rtl/>
          <w14:ligatures w14:val="none"/>
        </w:rPr>
        <w:t>وزملاؤه (2021) إلى أن قضية الوضوح تكتسب أبعادًا أعمق في المجتمعات متعددة اللغات، إذ يصبح من الضروري تطوير منصات اتصال قادرة على تقديم الرسائل بلغات متنوعة دون الإخلال بدقة المضمون أو وحدة الرسالة الأصلية. وهذا ما يجعل وضوح الرسالة قضية تتقاطع فيها الاعتبارات اللغوية والثقافية والمؤسسية</w:t>
      </w:r>
      <w:r w:rsidRPr="003F2A2B">
        <w:rPr>
          <w:rFonts w:ascii="Simplified Arabic" w:eastAsia="Times New Roman" w:hAnsi="Simplified Arabic" w:cs="Simplified Arabic"/>
          <w:color w:val="000000" w:themeColor="text1"/>
          <w:kern w:val="0"/>
          <w:sz w:val="28"/>
          <w:szCs w:val="28"/>
          <w14:ligatures w14:val="none"/>
        </w:rPr>
        <w:t>.</w:t>
      </w:r>
    </w:p>
    <w:p w14:paraId="02958B7E"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ومن منظور تطبيقي، يرتبط وضوح الرسالة بقدرة المؤسسات الفنية على تبسيط المعطيات العلمية المعقدة دون إخلال بدقتها العلمية، وهو ما يُعدّ من أكثر التحديات إلحاحًا في حقل الاتصال بالمخاطر. فالرسالة المثلى هي تلك التي تحفظ التوازن بين الأمانة العلمية والقابلية للفهم، وتُقدّم للمتلقي صورة كاملة عن طبيعة الخطر دون أن تستغرقه في تفاصيل لا تُسهم في توجيه استجابته. ويرى الباحث أن هذا البعد </w:t>
      </w:r>
      <w:r w:rsidRPr="003F2A2B">
        <w:rPr>
          <w:rFonts w:ascii="Simplified Arabic" w:eastAsia="Times New Roman" w:hAnsi="Simplified Arabic" w:cs="Simplified Arabic"/>
          <w:color w:val="000000" w:themeColor="text1"/>
          <w:kern w:val="0"/>
          <w:sz w:val="28"/>
          <w:szCs w:val="28"/>
          <w:rtl/>
          <w14:ligatures w14:val="none"/>
        </w:rPr>
        <w:lastRenderedPageBreak/>
        <w:t>يكتسب أهمية مضاعفة في السياق السعودي، حيث تتنوع شرائح المستفيدين من خدمات الأرصاد الجوية وتتفاوت قدراتهم المعرفية والثقافية، مما يستلزم تطوير صياغات تحذيرية مرنة ومتدرجة</w:t>
      </w:r>
      <w:r w:rsidRPr="003F2A2B">
        <w:rPr>
          <w:rFonts w:ascii="Simplified Arabic" w:eastAsia="Times New Roman" w:hAnsi="Simplified Arabic" w:cs="Simplified Arabic"/>
          <w:color w:val="000000" w:themeColor="text1"/>
          <w:kern w:val="0"/>
          <w:sz w:val="28"/>
          <w:szCs w:val="28"/>
          <w14:ligatures w14:val="none"/>
        </w:rPr>
        <w:t>.</w:t>
      </w:r>
    </w:p>
    <w:p w14:paraId="3E1510CE"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الثاني: مصداقية مصدر التحذير</w:t>
      </w:r>
    </w:p>
    <w:p w14:paraId="493272D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يُشكّل بُعد مصداقية مصدر التحذير الركيزة الثانية في منظومة جودة الاتصال بالمخاطر، ويتمحور حول مدى الثقة التي يوليها الجمهور للجهة المُصدرة للرسالة التحذيرية. ويُمثّل هذا البعد متغيرًا حاسمًا في تحديد مدى استجابة الجمهور للتحذيرات، إذ إن أعلى مستويات الوضوح في الرسالة قد تفقد قيمتها العملية إذا فقد المتلقي ثقته في الجهة المُصدرة لها. ويُبرز</w:t>
      </w:r>
      <w:r w:rsidRPr="003F2A2B">
        <w:rPr>
          <w:rFonts w:ascii="Simplified Arabic" w:eastAsia="Times New Roman" w:hAnsi="Simplified Arabic" w:cs="Simplified Arabic"/>
          <w:color w:val="000000" w:themeColor="text1"/>
          <w:kern w:val="0"/>
          <w:sz w:val="28"/>
          <w:szCs w:val="28"/>
          <w14:ligatures w14:val="none"/>
        </w:rPr>
        <w:t xml:space="preserve"> Fakhruddin </w:t>
      </w:r>
      <w:r w:rsidRPr="003F2A2B">
        <w:rPr>
          <w:rFonts w:ascii="Simplified Arabic" w:eastAsia="Times New Roman" w:hAnsi="Simplified Arabic" w:cs="Simplified Arabic"/>
          <w:color w:val="000000" w:themeColor="text1"/>
          <w:kern w:val="0"/>
          <w:sz w:val="28"/>
          <w:szCs w:val="28"/>
          <w:rtl/>
          <w14:ligatures w14:val="none"/>
        </w:rPr>
        <w:t>وزملاؤه (2022) أن المصداقية تُعدّ المكوّن الذي يربط بين المعلومة وفعل المتلقي، فهي القناة التي تنتقل عبرها الرسالة من حيّز المعرفة إلى حيّز السلوك</w:t>
      </w:r>
      <w:r w:rsidRPr="003F2A2B">
        <w:rPr>
          <w:rFonts w:ascii="Simplified Arabic" w:eastAsia="Times New Roman" w:hAnsi="Simplified Arabic" w:cs="Simplified Arabic"/>
          <w:color w:val="000000" w:themeColor="text1"/>
          <w:kern w:val="0"/>
          <w:sz w:val="28"/>
          <w:szCs w:val="28"/>
          <w14:ligatures w14:val="none"/>
        </w:rPr>
        <w:t>.</w:t>
      </w:r>
    </w:p>
    <w:p w14:paraId="2F6DC328"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وتتشكّل مصداقية المصدر من مجموعة من العناصر المتكاملة، أبرزها: الكفاءة العلمية للجهة المُصدرة، وتاريخها في إصدار التحذيرات الدقيقة، وشفافيتها في الإفصاح عن مستويات عدم اليقين، واتساق رسائلها عبر الزمن، واستقلاليتها عن التأثيرات السياسية والاقتصادية. وقد أشار العسيري (2020) إلى أن المصداقية في الفضاء الإعلامي الجديد باتت تتشكّل عبر معايير مركبة، تشمل الأداء التراكمي للمصدر وتفاعله مع جمهوره، بما يجعل من بناء المصداقية عملية ممتدة عبر الزمن وليست لحظة ظرفية</w:t>
      </w:r>
      <w:r w:rsidRPr="003F2A2B">
        <w:rPr>
          <w:rFonts w:ascii="Simplified Arabic" w:eastAsia="Times New Roman" w:hAnsi="Simplified Arabic" w:cs="Simplified Arabic"/>
          <w:color w:val="000000" w:themeColor="text1"/>
          <w:kern w:val="0"/>
          <w:sz w:val="28"/>
          <w:szCs w:val="28"/>
          <w14:ligatures w14:val="none"/>
        </w:rPr>
        <w:t>.</w:t>
      </w:r>
    </w:p>
    <w:p w14:paraId="20E4AFD2"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وتكتسب المصداقية أبعادًا إضافية في سياق الاتصال بالمخاطر، إذ يتعامل المتلقي مع رسائل ذات طابع احتمالي تتضمن قدرًا من عدم اليقين العلمي. وفي هذا السياق، تُمثّل قدرة المصدر على إدارة هذا العنصر الاحتمالي بصدق وشفافية أحد أهم مؤشرات مصداقيته</w:t>
      </w:r>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ويتقاطع ذلك مع ما طرحه القروي (2021) في معالجته لاستراتيجية الاتصال الملتزم، إذ يرى أن المصداقية تتحقق عبر اتساق الرسائل بين الفاعلين المؤسسيين، وعبر التزام الجهات الرسمية بمنطق واحد في تقديم المعلومات بغض النظر عن تطور الموقف</w:t>
      </w:r>
      <w:r w:rsidRPr="003F2A2B">
        <w:rPr>
          <w:rFonts w:ascii="Simplified Arabic" w:eastAsia="Times New Roman" w:hAnsi="Simplified Arabic" w:cs="Simplified Arabic"/>
          <w:color w:val="000000" w:themeColor="text1"/>
          <w:kern w:val="0"/>
          <w:sz w:val="28"/>
          <w:szCs w:val="28"/>
          <w14:ligatures w14:val="none"/>
        </w:rPr>
        <w:t>.</w:t>
      </w:r>
    </w:p>
    <w:p w14:paraId="0039E069"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منظور سوسيولوجي، عالج عبد الوهاب حلمي (2023) قضية الثقة في المصدر بوصفها بنية اجتماعية تُختبر في لحظات الأزمة، ويتحدد فيها مصير الاستجابة المجتمعية. فالمصداقية في هذا الإطار ليست خاصية تقنية للمصدر، بل هي علاقة تتشكل تدريجيًا بين المؤسسة والجمهور عبر تراكم الخبرات والتجارب. ومن ثَمّ، فإن بناء المصداقية في حقل الإنذار المبكر يستلزم جهدًا ممتدًا يتجاوز اللحظة الآنية للتحذير، ويشمل تطوير ثقافة مؤسسية ترتكز على الشفافية والمساءلة وانفتاح الاتصال</w:t>
      </w:r>
      <w:r w:rsidRPr="003F2A2B">
        <w:rPr>
          <w:rFonts w:ascii="Simplified Arabic" w:eastAsia="Times New Roman" w:hAnsi="Simplified Arabic" w:cs="Simplified Arabic"/>
          <w:color w:val="000000" w:themeColor="text1"/>
          <w:kern w:val="0"/>
          <w:sz w:val="28"/>
          <w:szCs w:val="28"/>
          <w14:ligatures w14:val="none"/>
        </w:rPr>
        <w:t>.</w:t>
      </w:r>
    </w:p>
    <w:p w14:paraId="4762DCC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ويرى الباحث أن مصداقية مصدر التحذير في السياق السعودي تكتسب أهمية خاصة في ضوء ما تشهده مؤسسات الأرصاد الجوية من تطور تقني ومؤسسي، إذ يصبح ربط هذا التطور بصورة ذهنية إيجابية لدى الجمهور أحد أهم العوامل التي تُعزز فاعلية التحذيرات الصادرة</w:t>
      </w:r>
      <w:r w:rsidRPr="003F2A2B">
        <w:rPr>
          <w:rFonts w:ascii="Simplified Arabic" w:eastAsia="Times New Roman" w:hAnsi="Simplified Arabic" w:cs="Simplified Arabic"/>
          <w:color w:val="000000" w:themeColor="text1"/>
          <w:kern w:val="0"/>
          <w:sz w:val="28"/>
          <w:szCs w:val="28"/>
          <w14:ligatures w14:val="none"/>
        </w:rPr>
        <w:t>.</w:t>
      </w:r>
    </w:p>
    <w:p w14:paraId="36BDC1AD"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الثالث: توقيت إيصال التحذير</w:t>
      </w:r>
    </w:p>
    <w:p w14:paraId="28BBCEDC"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يُمثّل توقيت إيصال التحذير الركيزة الثالثة في منظومة جودة الاتصال بالمخاطر، ويتعلق بالفترة الزمنية الفاصلة بين إصدار التحذير ووقوع الخطر، وما تتيحه هذه الفترة من فرصة للمتلقي لاتخاذ قرار الحماية المناسب. ويُعدّ التوقيت متغيرًا حساسًا في معادلة الإنذار المبكر، إذ إن التحذير المبكر جدًا قد يفقد قيمته بفعل الانتباه الانتقائي، فيما التحذير المتأخر قد يصل بعد فوات أوان الاستجابة الفعّالة. وقد أشار</w:t>
      </w:r>
      <w:r w:rsidRPr="003F2A2B">
        <w:rPr>
          <w:rFonts w:ascii="Simplified Arabic" w:eastAsia="Times New Roman" w:hAnsi="Simplified Arabic" w:cs="Simplified Arabic"/>
          <w:color w:val="000000" w:themeColor="text1"/>
          <w:kern w:val="0"/>
          <w:sz w:val="28"/>
          <w:szCs w:val="28"/>
          <w14:ligatures w14:val="none"/>
        </w:rPr>
        <w:t xml:space="preserve"> Demuth </w:t>
      </w:r>
      <w:r w:rsidRPr="003F2A2B">
        <w:rPr>
          <w:rFonts w:ascii="Simplified Arabic" w:eastAsia="Times New Roman" w:hAnsi="Simplified Arabic" w:cs="Simplified Arabic"/>
          <w:color w:val="000000" w:themeColor="text1"/>
          <w:kern w:val="0"/>
          <w:sz w:val="28"/>
          <w:szCs w:val="28"/>
          <w:rtl/>
          <w14:ligatures w14:val="none"/>
        </w:rPr>
        <w:t>وزملاؤه (2023) إلى أن أولويات الجمهور المعلوماتية تتغير بحسب المسافة الزمنية الفاصلة عن الحدث الجوي، مما يستوجب تطوير منظومات اتصالية مرنة تتكيّف مع الإطار الزمني للتهديد</w:t>
      </w:r>
      <w:r w:rsidRPr="003F2A2B">
        <w:rPr>
          <w:rFonts w:ascii="Simplified Arabic" w:eastAsia="Times New Roman" w:hAnsi="Simplified Arabic" w:cs="Simplified Arabic"/>
          <w:color w:val="000000" w:themeColor="text1"/>
          <w:kern w:val="0"/>
          <w:sz w:val="28"/>
          <w:szCs w:val="28"/>
          <w14:ligatures w14:val="none"/>
        </w:rPr>
        <w:t>.</w:t>
      </w:r>
    </w:p>
    <w:p w14:paraId="47FB8C90"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ويتشعّب مفهوم التوقيت إلى عدة أبعاد: التوقيت الاستباقي المتعلق بإصدار التحذير قبل وقت كافٍ من الحدث، والتوقيت التحديثي المتعلق بتقديم تحديثات متتابعة تواكب تطور التهديد، والتوقيت التتبعي المتعلق بتقديم رسائل ما بعد الحدث لتقييم الأثر وتوجيه التعافي. وقد طرح يحيى (2022) في معالجته لنموذج</w:t>
      </w:r>
      <w:r w:rsidRPr="003F2A2B">
        <w:rPr>
          <w:rFonts w:ascii="Simplified Arabic" w:eastAsia="Times New Roman" w:hAnsi="Simplified Arabic" w:cs="Simplified Arabic"/>
          <w:color w:val="000000" w:themeColor="text1"/>
          <w:kern w:val="0"/>
          <w:sz w:val="28"/>
          <w:szCs w:val="28"/>
          <w14:ligatures w14:val="none"/>
        </w:rPr>
        <w:t xml:space="preserve"> (CERC) </w:t>
      </w:r>
      <w:r w:rsidRPr="003F2A2B">
        <w:rPr>
          <w:rFonts w:ascii="Simplified Arabic" w:eastAsia="Times New Roman" w:hAnsi="Simplified Arabic" w:cs="Simplified Arabic"/>
          <w:color w:val="000000" w:themeColor="text1"/>
          <w:kern w:val="0"/>
          <w:sz w:val="28"/>
          <w:szCs w:val="28"/>
          <w:rtl/>
          <w14:ligatures w14:val="none"/>
        </w:rPr>
        <w:t>أن الاتصال بالمخاطر يتدرج عبر مراحل زمنية متمايزة لكل منها خصوصيتها الاتصالية، مما يجعل من إتقان التوقيت أحد أهم مقومات الكفاءة الاتصالية في إدارة الأزمات</w:t>
      </w:r>
      <w:r w:rsidRPr="003F2A2B">
        <w:rPr>
          <w:rFonts w:ascii="Simplified Arabic" w:eastAsia="Times New Roman" w:hAnsi="Simplified Arabic" w:cs="Simplified Arabic"/>
          <w:color w:val="000000" w:themeColor="text1"/>
          <w:kern w:val="0"/>
          <w:sz w:val="28"/>
          <w:szCs w:val="28"/>
          <w14:ligatures w14:val="none"/>
        </w:rPr>
        <w:t>.</w:t>
      </w:r>
    </w:p>
    <w:p w14:paraId="184C4476"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ويتأثر توقيت التحذير بعدة عوامل، منها: القدرة التقنية للمؤسسة الفنية على رصد الظاهرة مبكرًا، وكفاءة سلاسل القرار الداخلية في تحويل الرصد إلى تحذير، وفاعلية قنوات النشر في إيصال التحذير إلى الجمهور المستهدف، ومدى استعداد الجمهور لاستقبال التحذير في الوقت المناسب. ويُبرز</w:t>
      </w:r>
      <w:r w:rsidRPr="003F2A2B">
        <w:rPr>
          <w:rFonts w:ascii="Simplified Arabic" w:eastAsia="Times New Roman" w:hAnsi="Simplified Arabic" w:cs="Simplified Arabic"/>
          <w:color w:val="000000" w:themeColor="text1"/>
          <w:kern w:val="0"/>
          <w:sz w:val="28"/>
          <w:szCs w:val="28"/>
          <w14:ligatures w14:val="none"/>
        </w:rPr>
        <w:t xml:space="preserve"> Potter </w:t>
      </w:r>
      <w:r w:rsidRPr="003F2A2B">
        <w:rPr>
          <w:rFonts w:ascii="Simplified Arabic" w:eastAsia="Times New Roman" w:hAnsi="Simplified Arabic" w:cs="Simplified Arabic"/>
          <w:color w:val="000000" w:themeColor="text1"/>
          <w:kern w:val="0"/>
          <w:sz w:val="28"/>
          <w:szCs w:val="28"/>
          <w:rtl/>
          <w14:ligatures w14:val="none"/>
        </w:rPr>
        <w:t>وزملاؤه (2022) أن الاستثمار في تطوير الاتصال والاستجابة لتحذيرات الطقس المبكرة يُعدّ أحد الدروس المستفادة من تجارب الماضي، ويفتح الطريق نحو بناء منظومات أكثر كفاءة في المستقبل</w:t>
      </w:r>
      <w:r w:rsidRPr="003F2A2B">
        <w:rPr>
          <w:rFonts w:ascii="Simplified Arabic" w:eastAsia="Times New Roman" w:hAnsi="Simplified Arabic" w:cs="Simplified Arabic"/>
          <w:color w:val="000000" w:themeColor="text1"/>
          <w:kern w:val="0"/>
          <w:sz w:val="28"/>
          <w:szCs w:val="28"/>
          <w14:ligatures w14:val="none"/>
        </w:rPr>
        <w:t>.</w:t>
      </w:r>
    </w:p>
    <w:p w14:paraId="40EB15AB"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جانب آخر، يطرح</w:t>
      </w:r>
      <w:r w:rsidRPr="003F2A2B">
        <w:rPr>
          <w:rFonts w:ascii="Simplified Arabic" w:eastAsia="Times New Roman" w:hAnsi="Simplified Arabic" w:cs="Simplified Arabic"/>
          <w:color w:val="000000" w:themeColor="text1"/>
          <w:kern w:val="0"/>
          <w:sz w:val="28"/>
          <w:szCs w:val="28"/>
          <w14:ligatures w14:val="none"/>
        </w:rPr>
        <w:t xml:space="preserve"> First </w:t>
      </w:r>
      <w:r w:rsidRPr="003F2A2B">
        <w:rPr>
          <w:rFonts w:ascii="Simplified Arabic" w:eastAsia="Times New Roman" w:hAnsi="Simplified Arabic" w:cs="Simplified Arabic"/>
          <w:color w:val="000000" w:themeColor="text1"/>
          <w:kern w:val="0"/>
          <w:sz w:val="28"/>
          <w:szCs w:val="28"/>
          <w:rtl/>
          <w14:ligatures w14:val="none"/>
        </w:rPr>
        <w:t>وزميلاها (2022) قضية التحذيرات المتزامنة لعدة مخاطر، حيث يصبح التوقيت إشكالية مركّبة لا تتعلق فقط بتوقيت كل تحذير منفردًا، بل بتنسيق التوقيتات بين التحذيرات المتعددة بما يُتيح للمتلقي ترتيب أولويات استجابته. وهذا ما يجعل بُعد التوقيت في حقل الاتصال بالمخاطر يستلزم تخطيطًا استراتيجيًا متقدمًا يأخذ في الاعتبار تعقيد الظواهر الجوية المعاصرة</w:t>
      </w:r>
      <w:r w:rsidRPr="003F2A2B">
        <w:rPr>
          <w:rFonts w:ascii="Simplified Arabic" w:eastAsia="Times New Roman" w:hAnsi="Simplified Arabic" w:cs="Simplified Arabic"/>
          <w:color w:val="000000" w:themeColor="text1"/>
          <w:kern w:val="0"/>
          <w:sz w:val="28"/>
          <w:szCs w:val="28"/>
          <w14:ligatures w14:val="none"/>
        </w:rPr>
        <w:t>.</w:t>
      </w:r>
    </w:p>
    <w:p w14:paraId="15AB20C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ويرى الباحث أن قضية التوقيت تكتسب أهمية تطبيقية بالغة في سياق مدينة الرياض، حيث تتطلب طبيعة المدينة الحضرية الكبرى وحركة سكانها اليومية تخطيطًا دقيقًا لإصدار التحذيرات في توقيتات تتناسب مع أنماط النشاط المختلفة للمستفيدين، وتُمكّنهم من اتخاذ قرارات الحماية في الفترة الزمنية المتاحة</w:t>
      </w:r>
      <w:r w:rsidRPr="003F2A2B">
        <w:rPr>
          <w:rFonts w:ascii="Simplified Arabic" w:eastAsia="Times New Roman" w:hAnsi="Simplified Arabic" w:cs="Simplified Arabic"/>
          <w:color w:val="000000" w:themeColor="text1"/>
          <w:kern w:val="0"/>
          <w:sz w:val="28"/>
          <w:szCs w:val="28"/>
          <w14:ligatures w14:val="none"/>
        </w:rPr>
        <w:t>.</w:t>
      </w:r>
    </w:p>
    <w:p w14:paraId="611656F3"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الرابع: ملاءمة قنوات الاتصال</w:t>
      </w:r>
    </w:p>
    <w:p w14:paraId="3112997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يُشكّل بُعد ملاءمة قنوات الاتصال الركيزة الرابعة في منظومة جودة الاتصال بالمخاطر، ويتعلق بمدى توافق القنوات المستخدمة لإيصال التحذيرات مع خصائص الجمهور المستهدف وأنماطه في استهلاك المعلومات. ويرتكز هذا البعد على فكرة أن الرسالة التحذيرية ذات الجودة العالية في صياغتها ومصداقية مصدرها وتوقيت إصدارها قد تفشل في تحقيق هدفها إذا انتقلت عبر قناة لا تصل إلى الفئات المعنية، أو لا تتوافق مع تفضيلاتها الاتصالية</w:t>
      </w:r>
      <w:r w:rsidRPr="003F2A2B">
        <w:rPr>
          <w:rFonts w:ascii="Simplified Arabic" w:eastAsia="Times New Roman" w:hAnsi="Simplified Arabic" w:cs="Simplified Arabic"/>
          <w:color w:val="000000" w:themeColor="text1"/>
          <w:kern w:val="0"/>
          <w:sz w:val="28"/>
          <w:szCs w:val="28"/>
          <w14:ligatures w14:val="none"/>
        </w:rPr>
        <w:t>.</w:t>
      </w:r>
    </w:p>
    <w:p w14:paraId="31976239"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ويُبرز</w:t>
      </w:r>
      <w:r w:rsidRPr="003F2A2B">
        <w:rPr>
          <w:rFonts w:ascii="Simplified Arabic" w:eastAsia="Times New Roman" w:hAnsi="Simplified Arabic" w:cs="Simplified Arabic"/>
          <w:color w:val="000000" w:themeColor="text1"/>
          <w:kern w:val="0"/>
          <w:sz w:val="28"/>
          <w:szCs w:val="28"/>
          <w14:ligatures w14:val="none"/>
        </w:rPr>
        <w:t xml:space="preserve"> Siebeneck </w:t>
      </w:r>
      <w:r w:rsidRPr="003F2A2B">
        <w:rPr>
          <w:rFonts w:ascii="Simplified Arabic" w:eastAsia="Times New Roman" w:hAnsi="Simplified Arabic" w:cs="Simplified Arabic"/>
          <w:color w:val="000000" w:themeColor="text1"/>
          <w:kern w:val="0"/>
          <w:sz w:val="28"/>
          <w:szCs w:val="28"/>
          <w:rtl/>
          <w14:ligatures w14:val="none"/>
        </w:rPr>
        <w:t>وزميلاتها (2024) أن البيئة الرقمية المعاصرة فرضت تحديات جديدة على مديري الطوارئ في حقل الاتصال بالمخاطر، تتمحور حول تنوع القنوات وتعدد المنصات وتفتت الجمهور، مما يستوجب تطوير مقاربات اتصالية متعددة القنوات بدلًا من الاعتماد على قناة واحدة. ويتقاطع هذا الطرح مع ما طرحه العسيري (2020) في معالجته لدور الإعلام الجديد في التوعية بالأزمات، إذ أبرز أن التحول الرقمي وسّع نطاق القنوات المتاحة وأتاح أنماطًا تفاعلية لم تكن متوفرة في النماذج الاتصالية التقليدية</w:t>
      </w:r>
      <w:r w:rsidRPr="003F2A2B">
        <w:rPr>
          <w:rFonts w:ascii="Simplified Arabic" w:eastAsia="Times New Roman" w:hAnsi="Simplified Arabic" w:cs="Simplified Arabic"/>
          <w:color w:val="000000" w:themeColor="text1"/>
          <w:kern w:val="0"/>
          <w:sz w:val="28"/>
          <w:szCs w:val="28"/>
          <w14:ligatures w14:val="none"/>
        </w:rPr>
        <w:t>.</w:t>
      </w:r>
    </w:p>
    <w:p w14:paraId="179FEA51"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وتتنوع قنوات الاتصال المتاحة لإيصال تحذيرات الإنذار المبكر بين القنوات التقليدية كالتلفزيون والإذاعة والصحف، والقنوات الرقمية كمنصات التواصل الاجتماعي والتطبيقات الذكية والرسائل النصية القصيرة، إلى جانب القنوات المؤسسية كالمواقع الرسمية للجهات المعنية. ويُمثّل اختيار القناة المناسبة تحديًا استراتيجيًا، إذ يستلزم فهمًا عميقًا لأنماط استهلاك المعلومات لدى مختلف الفئات الجمهورية. ويُبرز</w:t>
      </w:r>
      <w:r w:rsidRPr="003F2A2B">
        <w:rPr>
          <w:rFonts w:ascii="Simplified Arabic" w:eastAsia="Times New Roman" w:hAnsi="Simplified Arabic" w:cs="Simplified Arabic"/>
          <w:color w:val="000000" w:themeColor="text1"/>
          <w:kern w:val="0"/>
          <w:sz w:val="28"/>
          <w:szCs w:val="28"/>
          <w14:ligatures w14:val="none"/>
        </w:rPr>
        <w:t xml:space="preserve"> Benavides </w:t>
      </w:r>
      <w:r w:rsidRPr="003F2A2B">
        <w:rPr>
          <w:rFonts w:ascii="Simplified Arabic" w:eastAsia="Times New Roman" w:hAnsi="Simplified Arabic" w:cs="Simplified Arabic"/>
          <w:color w:val="000000" w:themeColor="text1"/>
          <w:kern w:val="0"/>
          <w:sz w:val="28"/>
          <w:szCs w:val="28"/>
          <w:rtl/>
          <w14:ligatures w14:val="none"/>
        </w:rPr>
        <w:t>وزملاؤه (2021) أن قنوات الاتصال الرقمية ينبغي أن تستجيب لاحتياجات المجتمعات متعددة اللغات، بما يضمن وصول الرسائل التحذيرية إلى كافة الشرائح دون تمييز</w:t>
      </w:r>
      <w:r w:rsidRPr="003F2A2B">
        <w:rPr>
          <w:rFonts w:ascii="Simplified Arabic" w:eastAsia="Times New Roman" w:hAnsi="Simplified Arabic" w:cs="Simplified Arabic"/>
          <w:color w:val="000000" w:themeColor="text1"/>
          <w:kern w:val="0"/>
          <w:sz w:val="28"/>
          <w:szCs w:val="28"/>
          <w14:ligatures w14:val="none"/>
        </w:rPr>
        <w:t>.</w:t>
      </w:r>
    </w:p>
    <w:p w14:paraId="6CECF572"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ويُكمل أبو دية (2024) هذه الزاوية بالإشارة إلى أن البنية الذكية للمدن تُتيح تطوير قنوات اتصال تفاعلية تجمع بين تقنيات الرصد والإنذار في منظومة واحدة، مما يُسهم في تعزيز قدرة المناطق الحضرية على مواجهة الكوارث. وتُمثّل هذه الرؤية انتقالًا من النظرة التقليدية للقنوات بوصفها وسائل نقل أحادية </w:t>
      </w:r>
      <w:r w:rsidRPr="003F2A2B">
        <w:rPr>
          <w:rFonts w:ascii="Simplified Arabic" w:eastAsia="Times New Roman" w:hAnsi="Simplified Arabic" w:cs="Simplified Arabic"/>
          <w:color w:val="000000" w:themeColor="text1"/>
          <w:kern w:val="0"/>
          <w:sz w:val="28"/>
          <w:szCs w:val="28"/>
          <w:rtl/>
          <w14:ligatures w14:val="none"/>
        </w:rPr>
        <w:lastRenderedPageBreak/>
        <w:t>الاتجاه إلى تصور أكثر تطورًا يجعل من القناة منصة تفاعلية تتيح التواصل المتبادل بين الجهات المختصة والجمهور</w:t>
      </w:r>
      <w:r w:rsidRPr="003F2A2B">
        <w:rPr>
          <w:rFonts w:ascii="Simplified Arabic" w:eastAsia="Times New Roman" w:hAnsi="Simplified Arabic" w:cs="Simplified Arabic"/>
          <w:color w:val="000000" w:themeColor="text1"/>
          <w:kern w:val="0"/>
          <w:sz w:val="28"/>
          <w:szCs w:val="28"/>
          <w14:ligatures w14:val="none"/>
        </w:rPr>
        <w:t>.</w:t>
      </w:r>
    </w:p>
    <w:p w14:paraId="2F16CA69" w14:textId="5D93822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منظور آخر، عالج معياش وراشدي (2021) قضية القنوات من زاوية إثنوغرافية، إذ أبرزا أن خصوصية المجتمعات المحلية تستلزم اختيار قنوات تتناغم مع ثقافتها الاتصالية المحلية، بما يجعل من ملاءمة القنوات قضية ثقافية وليس مجرد قضية تقنية. ويرى الباحث أن السياق السعودي بما يشهده من نضج رقمي مرتفع وانتشار واسع لمنصات التواصل الاجتماعي وتطبيقات الهاتف الذكي، يفرض على جهات الإنذار المبكر تطوير مزيج قنواتي متكامل يستثمر الإمكانات الرقمية المتاحة دون إغفال الفئات التي ما زالت تعتمد على القنوات التقليدية</w:t>
      </w:r>
      <w:r w:rsidRPr="003F2A2B">
        <w:rPr>
          <w:rFonts w:ascii="Simplified Arabic" w:eastAsia="Times New Roman" w:hAnsi="Simplified Arabic" w:cs="Simplified Arabic"/>
          <w:color w:val="000000" w:themeColor="text1"/>
          <w:kern w:val="0"/>
          <w:sz w:val="28"/>
          <w:szCs w:val="28"/>
          <w14:ligatures w14:val="none"/>
        </w:rPr>
        <w:t>.</w:t>
      </w:r>
    </w:p>
    <w:p w14:paraId="185FDF1C" w14:textId="3C8572AB" w:rsidR="00024012" w:rsidRPr="003F2A2B" w:rsidRDefault="00327EE0" w:rsidP="00327EE0">
      <w:pPr>
        <w:jc w:val="center"/>
        <w:outlineLvl w:val="1"/>
        <w:rPr>
          <w:rFonts w:ascii="Simplified Arabic" w:eastAsia="Times New Roman" w:hAnsi="Simplified Arabic" w:cs="Simplified Arabic"/>
          <w:b/>
          <w:bCs/>
          <w:color w:val="000000" w:themeColor="text1"/>
          <w:kern w:val="0"/>
          <w:sz w:val="36"/>
          <w:szCs w:val="36"/>
          <w14:ligatures w14:val="none"/>
        </w:rPr>
      </w:pPr>
      <w:r w:rsidRPr="003F2A2B">
        <w:rPr>
          <w:rFonts w:ascii="Simplified Arabic" w:eastAsia="Times New Roman" w:hAnsi="Simplified Arabic" w:cs="Simplified Arabic"/>
          <w:b/>
          <w:bCs/>
          <w:color w:val="000000" w:themeColor="text1"/>
          <w:kern w:val="0"/>
          <w:sz w:val="36"/>
          <w:szCs w:val="36"/>
          <w:rtl/>
          <w14:ligatures w14:val="none"/>
        </w:rPr>
        <w:br w:type="page"/>
      </w:r>
      <w:bookmarkStart w:id="40" w:name="_Toc233759635"/>
      <w:r w:rsidR="00024012" w:rsidRPr="003F2A2B">
        <w:rPr>
          <w:rFonts w:ascii="Simplified Arabic" w:eastAsia="Times New Roman" w:hAnsi="Simplified Arabic" w:cs="Simplified Arabic"/>
          <w:b/>
          <w:bCs/>
          <w:color w:val="000000" w:themeColor="text1"/>
          <w:kern w:val="0"/>
          <w:sz w:val="36"/>
          <w:szCs w:val="36"/>
          <w:rtl/>
          <w14:ligatures w14:val="none"/>
        </w:rPr>
        <w:lastRenderedPageBreak/>
        <w:t>المبحث الثاني: الاستجابة المجتمعية للظواهر الجوية (المتغير التابع)</w:t>
      </w:r>
      <w:bookmarkEnd w:id="40"/>
    </w:p>
    <w:p w14:paraId="30FEFB28" w14:textId="639A097F"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59636"/>
      <w:r w:rsidRPr="003F2A2B">
        <w:rPr>
          <w:rFonts w:ascii="Simplified Arabic" w:eastAsia="Times New Roman" w:hAnsi="Simplified Arabic" w:cs="Simplified Arabic" w:hint="cs"/>
          <w:b/>
          <w:bCs/>
          <w:color w:val="000000" w:themeColor="text1"/>
          <w:kern w:val="0"/>
          <w:sz w:val="32"/>
          <w:szCs w:val="32"/>
          <w:rtl/>
          <w14:ligatures w14:val="none"/>
        </w:rPr>
        <w:t xml:space="preserve">1.2.2 </w:t>
      </w:r>
      <w:r w:rsidR="00024012" w:rsidRPr="003F2A2B">
        <w:rPr>
          <w:rFonts w:ascii="Simplified Arabic" w:eastAsia="Times New Roman" w:hAnsi="Simplified Arabic" w:cs="Simplified Arabic"/>
          <w:b/>
          <w:bCs/>
          <w:color w:val="000000" w:themeColor="text1"/>
          <w:kern w:val="0"/>
          <w:sz w:val="32"/>
          <w:szCs w:val="32"/>
          <w:rtl/>
          <w14:ligatures w14:val="none"/>
        </w:rPr>
        <w:t>تمهيد</w:t>
      </w:r>
      <w:bookmarkEnd w:id="41"/>
    </w:p>
    <w:p w14:paraId="40F5FA09"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شهدت دراسات الاستجابة المجتمعية للظواهر الجوية تحولًا نوعيًا خلال العقود الأخيرة، إذ انتقلت من النظرة التبسيطية التي تختزل الاستجابة في ردود الفعل الفردية اللحظية، إلى منظور أكثر شمولًا يضع الاستجابة في سياقها المجتمعي والمؤسسي والثقافي. ولم يعد ينظر إلى الاستجابة بوصفها مجرد سلوك فردي يقوم به المواطن عند تلقي التحذير، بل باتت تُفهم بوصفها منظومة من القرارات والممارسات المتشابكة التي تتشكّل عبر تفاعل العوامل المعرفية والنفسية والاجتماعية والمؤسسية في لحظة المواجهة مع الخطر</w:t>
      </w:r>
      <w:r w:rsidRPr="003F2A2B">
        <w:rPr>
          <w:rFonts w:ascii="Simplified Arabic" w:eastAsia="Times New Roman" w:hAnsi="Simplified Arabic" w:cs="Simplified Arabic"/>
          <w:color w:val="000000" w:themeColor="text1"/>
          <w:kern w:val="0"/>
          <w:sz w:val="28"/>
          <w:szCs w:val="28"/>
          <w14:ligatures w14:val="none"/>
        </w:rPr>
        <w:t xml:space="preserve"> (First et al., 2022). </w:t>
      </w:r>
      <w:r w:rsidRPr="003F2A2B">
        <w:rPr>
          <w:rFonts w:ascii="Simplified Arabic" w:eastAsia="Times New Roman" w:hAnsi="Simplified Arabic" w:cs="Simplified Arabic"/>
          <w:color w:val="000000" w:themeColor="text1"/>
          <w:kern w:val="0"/>
          <w:sz w:val="28"/>
          <w:szCs w:val="28"/>
          <w:rtl/>
          <w14:ligatures w14:val="none"/>
        </w:rPr>
        <w:t>ويُمثّل هذا التحول استجابة طبيعية لتطور حقل دراسات الكوارث، ولتزايد الاهتمام بالأبعاد السلوكية في إدارة المخاطر، وللوعي المتنامي بأن نجاح أي منظومة إنذار مبكر يُقاس في النهاية بمدى ترجمتها إلى استجابة مجتمعية فاعلة</w:t>
      </w:r>
      <w:r w:rsidRPr="003F2A2B">
        <w:rPr>
          <w:rFonts w:ascii="Simplified Arabic" w:eastAsia="Times New Roman" w:hAnsi="Simplified Arabic" w:cs="Simplified Arabic"/>
          <w:color w:val="000000" w:themeColor="text1"/>
          <w:kern w:val="0"/>
          <w:sz w:val="28"/>
          <w:szCs w:val="28"/>
          <w14:ligatures w14:val="none"/>
        </w:rPr>
        <w:t>.</w:t>
      </w:r>
    </w:p>
    <w:p w14:paraId="3785F034"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وتكتسب دراسة الاستجابة المجتمعية للظواهر الجوية أهمية مزدوجة، فهي من جهة تُمثّل المعيار النهائي الذي تُقاس به فاعلية منظومة الاتصال بالمخاطر، وهي من جهة أخرى تُشكّل المجال الذي تتجسّد فيه قدرة المجتمع على التعاطي مع التهديدات البيئية، وما يحمله من مؤشرات على مستوى وعيه الجمعي وجاهزيته المؤسسية. ومن ثَمّ، فإن فهم الاستجابة المجتمعية يستلزم تجاوز المقاربات المختزلة إلى مقاربات تركيبية تستوعب تعدد العوامل المؤثرة في تشكّلها</w:t>
      </w:r>
      <w:r w:rsidRPr="003F2A2B">
        <w:rPr>
          <w:rFonts w:ascii="Simplified Arabic" w:eastAsia="Times New Roman" w:hAnsi="Simplified Arabic" w:cs="Simplified Arabic"/>
          <w:color w:val="000000" w:themeColor="text1"/>
          <w:kern w:val="0"/>
          <w:sz w:val="28"/>
          <w:szCs w:val="28"/>
          <w14:ligatures w14:val="none"/>
        </w:rPr>
        <w:t>.</w:t>
      </w:r>
    </w:p>
    <w:p w14:paraId="285CD8ED"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متكاملة للاستجابة المجتمعية للظواهر الجوية، عبر تفكيك المفهوم وضبط حدوده، واستجلاء أهميته في سياق إدارة المخاطر، واستعراض أهدافه ووظائفه، ثم تحليل أبعاده ومؤشراته، وذلك في إطار يستثمر المراجع المتاحة، ويُقدّم رؤية تحليلية تتجاوز السرد الوصفي</w:t>
      </w:r>
      <w:r w:rsidRPr="003F2A2B">
        <w:rPr>
          <w:rFonts w:ascii="Simplified Arabic" w:eastAsia="Times New Roman" w:hAnsi="Simplified Arabic" w:cs="Simplified Arabic"/>
          <w:color w:val="000000" w:themeColor="text1"/>
          <w:kern w:val="0"/>
          <w:sz w:val="28"/>
          <w:szCs w:val="28"/>
          <w14:ligatures w14:val="none"/>
        </w:rPr>
        <w:t>.</w:t>
      </w:r>
    </w:p>
    <w:p w14:paraId="0CFAD45E" w14:textId="1C4D59C4"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759637"/>
      <w:r w:rsidRPr="003F2A2B">
        <w:rPr>
          <w:rFonts w:ascii="Simplified Arabic" w:eastAsia="Times New Roman" w:hAnsi="Simplified Arabic" w:cs="Simplified Arabic" w:hint="cs"/>
          <w:b/>
          <w:bCs/>
          <w:color w:val="000000" w:themeColor="text1"/>
          <w:kern w:val="0"/>
          <w:sz w:val="32"/>
          <w:szCs w:val="32"/>
          <w:rtl/>
          <w14:ligatures w14:val="none"/>
        </w:rPr>
        <w:t>2.2.2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مفهوم الاستجابة المجتمعية للظواهر الجوية</w:t>
      </w:r>
      <w:bookmarkEnd w:id="42"/>
    </w:p>
    <w:p w14:paraId="0DB1CC94"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تتعدد التعريفات التي يطرحها الباحثون لمفهوم الاستجابة المجتمعية للظواهر الجوية، وتتباين زوايا المقاربة بين المنظور السلوكي والمنظور المعرفي والمنظور الاجتماعي والمنظور المؤسسي، مما يكشف عن ثراء المفهوم وتعدد طبقاته. ويُعرّف</w:t>
      </w:r>
      <w:r w:rsidRPr="003F2A2B">
        <w:rPr>
          <w:rFonts w:ascii="Simplified Arabic" w:eastAsia="Times New Roman" w:hAnsi="Simplified Arabic" w:cs="Simplified Arabic"/>
          <w:color w:val="000000" w:themeColor="text1"/>
          <w:kern w:val="0"/>
          <w:sz w:val="28"/>
          <w:szCs w:val="28"/>
          <w14:ligatures w14:val="none"/>
        </w:rPr>
        <w:t xml:space="preserve"> Yari </w:t>
      </w:r>
      <w:r w:rsidRPr="003F2A2B">
        <w:rPr>
          <w:rFonts w:ascii="Simplified Arabic" w:eastAsia="Times New Roman" w:hAnsi="Simplified Arabic" w:cs="Simplified Arabic"/>
          <w:color w:val="000000" w:themeColor="text1"/>
          <w:kern w:val="0"/>
          <w:sz w:val="28"/>
          <w:szCs w:val="28"/>
          <w:rtl/>
          <w14:ligatures w14:val="none"/>
        </w:rPr>
        <w:t xml:space="preserve">وزملاؤه (2021) الاستجابة المجتمعية بأنها مجموع السلوكيات الوقائية والاحترازية التي يقوم بها الأفراد والجماعات في مواجهة المخاطر المُدركة، وتتحدد </w:t>
      </w:r>
      <w:r w:rsidRPr="003F2A2B">
        <w:rPr>
          <w:rFonts w:ascii="Simplified Arabic" w:eastAsia="Times New Roman" w:hAnsi="Simplified Arabic" w:cs="Simplified Arabic"/>
          <w:color w:val="000000" w:themeColor="text1"/>
          <w:kern w:val="0"/>
          <w:sz w:val="28"/>
          <w:szCs w:val="28"/>
          <w:rtl/>
          <w14:ligatures w14:val="none"/>
        </w:rPr>
        <w:lastRenderedPageBreak/>
        <w:t>بحسب مستوى إدراكهم لطبيعة المخاطر وقدرتهم على التعامل معها، بما يجعل الإدراك متغيرًا وسيطًا في علاقة الاتصال بالسلوك</w:t>
      </w:r>
      <w:r w:rsidRPr="003F2A2B">
        <w:rPr>
          <w:rFonts w:ascii="Simplified Arabic" w:eastAsia="Times New Roman" w:hAnsi="Simplified Arabic" w:cs="Simplified Arabic"/>
          <w:color w:val="000000" w:themeColor="text1"/>
          <w:kern w:val="0"/>
          <w:sz w:val="28"/>
          <w:szCs w:val="28"/>
          <w14:ligatures w14:val="none"/>
        </w:rPr>
        <w:t>.</w:t>
      </w:r>
    </w:p>
    <w:p w14:paraId="7902069B"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منظور تطبيقي، يرى</w:t>
      </w:r>
      <w:r w:rsidRPr="003F2A2B">
        <w:rPr>
          <w:rFonts w:ascii="Simplified Arabic" w:eastAsia="Times New Roman" w:hAnsi="Simplified Arabic" w:cs="Simplified Arabic"/>
          <w:color w:val="000000" w:themeColor="text1"/>
          <w:kern w:val="0"/>
          <w:sz w:val="28"/>
          <w:szCs w:val="28"/>
          <w14:ligatures w14:val="none"/>
        </w:rPr>
        <w:t xml:space="preserve"> Weyrich </w:t>
      </w:r>
      <w:r w:rsidRPr="003F2A2B">
        <w:rPr>
          <w:rFonts w:ascii="Simplified Arabic" w:eastAsia="Times New Roman" w:hAnsi="Simplified Arabic" w:cs="Simplified Arabic"/>
          <w:color w:val="000000" w:themeColor="text1"/>
          <w:kern w:val="0"/>
          <w:sz w:val="28"/>
          <w:szCs w:val="28"/>
          <w:rtl/>
          <w14:ligatures w14:val="none"/>
        </w:rPr>
        <w:t>وزملاؤه (2020) أن الاستجابة المجتمعية للظواهر الجوية تُمثّل جملة القرارات السلوكية التي تتشكّل في لحظة مواجهة التحذير، وتتأثر بمزيج من العوامل العقلانية والعاطفية. ويُضيف هذا المنظور بُعدًا نفسيًا للمفهوم، إذ لا تُختزل الاستجابة في عملية معرفية بحتة، بل تتضمن عناصر انفعالية تُسهم في تشكيل القرار النهائي. ويتقاطع هذا الطرح مع ما قدّمه</w:t>
      </w:r>
      <w:r w:rsidRPr="003F2A2B">
        <w:rPr>
          <w:rFonts w:ascii="Simplified Arabic" w:eastAsia="Times New Roman" w:hAnsi="Simplified Arabic" w:cs="Simplified Arabic"/>
          <w:color w:val="000000" w:themeColor="text1"/>
          <w:kern w:val="0"/>
          <w:sz w:val="28"/>
          <w:szCs w:val="28"/>
          <w14:ligatures w14:val="none"/>
        </w:rPr>
        <w:t xml:space="preserve"> First </w:t>
      </w:r>
      <w:r w:rsidRPr="003F2A2B">
        <w:rPr>
          <w:rFonts w:ascii="Simplified Arabic" w:eastAsia="Times New Roman" w:hAnsi="Simplified Arabic" w:cs="Simplified Arabic"/>
          <w:color w:val="000000" w:themeColor="text1"/>
          <w:kern w:val="0"/>
          <w:sz w:val="28"/>
          <w:szCs w:val="28"/>
          <w:rtl/>
          <w14:ligatures w14:val="none"/>
        </w:rPr>
        <w:t>وزميلاها (2022) من تعريف للاستجابة المجتمعية بوصفها منظومة من قرارات الحماية المتزامنة التي يتخذها الأفراد في مواجهة تهديدات مركّبة، مع ما يستلزمه ذلك من قدرة على ترتيب الأولويات والتمييز بين الأخطار المتداخلة</w:t>
      </w:r>
      <w:r w:rsidRPr="003F2A2B">
        <w:rPr>
          <w:rFonts w:ascii="Simplified Arabic" w:eastAsia="Times New Roman" w:hAnsi="Simplified Arabic" w:cs="Simplified Arabic"/>
          <w:color w:val="000000" w:themeColor="text1"/>
          <w:kern w:val="0"/>
          <w:sz w:val="28"/>
          <w:szCs w:val="28"/>
          <w14:ligatures w14:val="none"/>
        </w:rPr>
        <w:t>.</w:t>
      </w:r>
    </w:p>
    <w:p w14:paraId="5DC45507"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المنظور المجتمعي، يطرح</w:t>
      </w:r>
      <w:r w:rsidRPr="003F2A2B">
        <w:rPr>
          <w:rFonts w:ascii="Simplified Arabic" w:eastAsia="Times New Roman" w:hAnsi="Simplified Arabic" w:cs="Simplified Arabic"/>
          <w:color w:val="000000" w:themeColor="text1"/>
          <w:kern w:val="0"/>
          <w:sz w:val="28"/>
          <w:szCs w:val="28"/>
          <w14:ligatures w14:val="none"/>
        </w:rPr>
        <w:t xml:space="preserve"> MacPherson-</w:t>
      </w:r>
      <w:proofErr w:type="spellStart"/>
      <w:r w:rsidRPr="003F2A2B">
        <w:rPr>
          <w:rFonts w:ascii="Simplified Arabic" w:eastAsia="Times New Roman" w:hAnsi="Simplified Arabic" w:cs="Simplified Arabic"/>
          <w:color w:val="000000" w:themeColor="text1"/>
          <w:kern w:val="0"/>
          <w:sz w:val="28"/>
          <w:szCs w:val="28"/>
          <w14:ligatures w14:val="none"/>
        </w:rPr>
        <w:t>Krutsky</w:t>
      </w:r>
      <w:proofErr w:type="spellEnd"/>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وزملاؤها (2022) تعريفًا للاستجابة بوصفها انتقالًا من المعلومة إلى الاستعداد، عبر مسار يبدأ بتلقي المعلومة وفهمها وتقدير الخطر، وينتهي باتخاذ التدابير التحضيرية على المستويين الفردي والمجتمعي. ويكشف هذا التعريف عن الطبيعة المتدرجة للاستجابة، وعن كونها عملية ممتدة عبر الزمن وليست لحظة منفردة. ويُضيف</w:t>
      </w:r>
      <w:r w:rsidRPr="003F2A2B">
        <w:rPr>
          <w:rFonts w:ascii="Simplified Arabic" w:eastAsia="Times New Roman" w:hAnsi="Simplified Arabic" w:cs="Simplified Arabic"/>
          <w:color w:val="000000" w:themeColor="text1"/>
          <w:kern w:val="0"/>
          <w:sz w:val="28"/>
          <w:szCs w:val="28"/>
          <w14:ligatures w14:val="none"/>
        </w:rPr>
        <w:t xml:space="preserve"> Adebisi </w:t>
      </w:r>
      <w:r w:rsidRPr="003F2A2B">
        <w:rPr>
          <w:rFonts w:ascii="Simplified Arabic" w:eastAsia="Times New Roman" w:hAnsi="Simplified Arabic" w:cs="Simplified Arabic"/>
          <w:color w:val="000000" w:themeColor="text1"/>
          <w:kern w:val="0"/>
          <w:sz w:val="28"/>
          <w:szCs w:val="28"/>
          <w:rtl/>
          <w14:ligatures w14:val="none"/>
        </w:rPr>
        <w:t>وزملاؤه (2021) بُعدًا تشاركيًا للمفهوم حين يصفون الاستجابة بأنها فعل مجتمعي تشاركي يتجاوز السلوك الفردي إلى المشاركة في صياغة الاستجابة الجماعية وتنفيذها، مع ما يستلزمه ذلك من بنية تواصلية فاعلة بين المؤسسات والمجتمعات</w:t>
      </w:r>
      <w:r w:rsidRPr="003F2A2B">
        <w:rPr>
          <w:rFonts w:ascii="Simplified Arabic" w:eastAsia="Times New Roman" w:hAnsi="Simplified Arabic" w:cs="Simplified Arabic"/>
          <w:color w:val="000000" w:themeColor="text1"/>
          <w:kern w:val="0"/>
          <w:sz w:val="28"/>
          <w:szCs w:val="28"/>
          <w14:ligatures w14:val="none"/>
        </w:rPr>
        <w:t>.</w:t>
      </w:r>
    </w:p>
    <w:p w14:paraId="4FFEDCF6"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جانب آخر، يُقاربه قواسم (2020) من زاوية اتصال المخاطر، إذ يرى أن الاستجابة المجتمعية تُمثّل المخرج النهائي لاستراتيجية اتصال المخاطر، وتتحدد جودتها بمدى قدرة هذه الاستراتيجية على تحريك المجتمع من حالة الاستقبال السلبي إلى حالة المشاركة الفاعلة في إدارة الخطر. ويتقاطع ذلك مع ما طرحته هارون (2024) من معالجة للاستجابة بوصفها مخرجًا اتصاليًا يتأثر بآليات الاتصال المؤسسي وفاعلية استراتيجياته، مما يُبرز الترابط الوثيق بين جودة الاتصال وكفاءة الاستجابة</w:t>
      </w:r>
      <w:r w:rsidRPr="003F2A2B">
        <w:rPr>
          <w:rFonts w:ascii="Simplified Arabic" w:eastAsia="Times New Roman" w:hAnsi="Simplified Arabic" w:cs="Simplified Arabic"/>
          <w:color w:val="000000" w:themeColor="text1"/>
          <w:kern w:val="0"/>
          <w:sz w:val="28"/>
          <w:szCs w:val="28"/>
          <w14:ligatures w14:val="none"/>
        </w:rPr>
        <w:t>.</w:t>
      </w:r>
    </w:p>
    <w:p w14:paraId="7F6FA706"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أمّا فيما يتصل بالظواهر الجوية تحديدًا، فيُعرّف</w:t>
      </w:r>
      <w:r w:rsidRPr="003F2A2B">
        <w:rPr>
          <w:rFonts w:ascii="Simplified Arabic" w:eastAsia="Times New Roman" w:hAnsi="Simplified Arabic" w:cs="Simplified Arabic"/>
          <w:color w:val="000000" w:themeColor="text1"/>
          <w:kern w:val="0"/>
          <w:sz w:val="28"/>
          <w:szCs w:val="28"/>
          <w14:ligatures w14:val="none"/>
        </w:rPr>
        <w:t xml:space="preserve"> Potter </w:t>
      </w:r>
      <w:r w:rsidRPr="003F2A2B">
        <w:rPr>
          <w:rFonts w:ascii="Simplified Arabic" w:eastAsia="Times New Roman" w:hAnsi="Simplified Arabic" w:cs="Simplified Arabic"/>
          <w:color w:val="000000" w:themeColor="text1"/>
          <w:kern w:val="0"/>
          <w:sz w:val="28"/>
          <w:szCs w:val="28"/>
          <w:rtl/>
          <w14:ligatures w14:val="none"/>
        </w:rPr>
        <w:t>وزملاؤه (2022) الظواهر الجوية بأنها مجموعة من الأحداث المناخية والجوية ذات الطبيعة المتطرفة التي تُمثّل تهديدًا للأرواح والممتلكات، وتستلزم استجابة مجتمعية منظمة. ويتقاطع ذلك مع ما طرحه</w:t>
      </w:r>
      <w:r w:rsidRPr="003F2A2B">
        <w:rPr>
          <w:rFonts w:ascii="Simplified Arabic" w:eastAsia="Times New Roman" w:hAnsi="Simplified Arabic" w:cs="Simplified Arabic"/>
          <w:color w:val="000000" w:themeColor="text1"/>
          <w:kern w:val="0"/>
          <w:sz w:val="28"/>
          <w:szCs w:val="28"/>
          <w14:ligatures w14:val="none"/>
        </w:rPr>
        <w:t xml:space="preserve"> </w:t>
      </w:r>
      <w:proofErr w:type="spellStart"/>
      <w:r w:rsidRPr="003F2A2B">
        <w:rPr>
          <w:rFonts w:ascii="Simplified Arabic" w:eastAsia="Times New Roman" w:hAnsi="Simplified Arabic" w:cs="Simplified Arabic"/>
          <w:color w:val="000000" w:themeColor="text1"/>
          <w:kern w:val="0"/>
          <w:sz w:val="28"/>
          <w:szCs w:val="28"/>
          <w14:ligatures w14:val="none"/>
        </w:rPr>
        <w:t>Agbehadji</w:t>
      </w:r>
      <w:proofErr w:type="spellEnd"/>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 xml:space="preserve">وزملاؤه (2023) من معالجة </w:t>
      </w:r>
      <w:r w:rsidRPr="003F2A2B">
        <w:rPr>
          <w:rFonts w:ascii="Simplified Arabic" w:eastAsia="Times New Roman" w:hAnsi="Simplified Arabic" w:cs="Simplified Arabic"/>
          <w:color w:val="000000" w:themeColor="text1"/>
          <w:kern w:val="0"/>
          <w:sz w:val="28"/>
          <w:szCs w:val="28"/>
          <w:rtl/>
          <w14:ligatures w14:val="none"/>
        </w:rPr>
        <w:lastRenderedPageBreak/>
        <w:t>للمخاطر المناخية بوصفها تحديًا متنامي الأهمية يستلزم تطوير منظومات صمود مجتمعي قادرة على التعاطي معه</w:t>
      </w:r>
      <w:r w:rsidRPr="003F2A2B">
        <w:rPr>
          <w:rFonts w:ascii="Simplified Arabic" w:eastAsia="Times New Roman" w:hAnsi="Simplified Arabic" w:cs="Simplified Arabic"/>
          <w:color w:val="000000" w:themeColor="text1"/>
          <w:kern w:val="0"/>
          <w:sz w:val="28"/>
          <w:szCs w:val="28"/>
          <w14:ligatures w14:val="none"/>
        </w:rPr>
        <w:t>.</w:t>
      </w:r>
    </w:p>
    <w:p w14:paraId="79679354"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وفي ضوء ما تقدّم، يمكن صياغة تعريف إجرائي للاستجابة المجتمعية للظواهر الجوية، يُقصد به: مجموع السلوكيات والقرارات والممارسات التي يتخذها الأفراد والجماعات في مدينة الرياض عند تلقي تحذيرات الإنذار المبكر بالظواهر الجوية، والتي تتراوح بين الاهتمام بالمعلومة وفهمها وتقدير الخطر، واتخاذ التدابير الوقائية الملائمة، والمشاركة في الجهود المجتمعية للحدّ من آثار الظواهر. ويرى الباحث أن هذا التعريف يستوعب الطبيعة المتدرجة للاستجابة، ويُقارب المفهوم من زاوية تتجاوز الاختزال السلوكي إلى رؤية تركيبية تأخذ في الاعتبار الأبعاد المعرفية والنفسية والاجتماعية</w:t>
      </w:r>
      <w:r w:rsidRPr="003F2A2B">
        <w:rPr>
          <w:rFonts w:ascii="Simplified Arabic" w:eastAsia="Times New Roman" w:hAnsi="Simplified Arabic" w:cs="Simplified Arabic"/>
          <w:color w:val="000000" w:themeColor="text1"/>
          <w:kern w:val="0"/>
          <w:sz w:val="28"/>
          <w:szCs w:val="28"/>
          <w14:ligatures w14:val="none"/>
        </w:rPr>
        <w:t>.</w:t>
      </w:r>
    </w:p>
    <w:p w14:paraId="158BEAFD" w14:textId="236FED1D"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759638"/>
      <w:r w:rsidRPr="003F2A2B">
        <w:rPr>
          <w:rFonts w:ascii="Simplified Arabic" w:eastAsia="Times New Roman" w:hAnsi="Simplified Arabic" w:cs="Simplified Arabic" w:hint="cs"/>
          <w:b/>
          <w:bCs/>
          <w:color w:val="000000" w:themeColor="text1"/>
          <w:kern w:val="0"/>
          <w:sz w:val="32"/>
          <w:szCs w:val="32"/>
          <w:rtl/>
          <w14:ligatures w14:val="none"/>
        </w:rPr>
        <w:t>3.2.2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أهمية الاستجابة المجتمعية للظواهر الجوية</w:t>
      </w:r>
      <w:bookmarkEnd w:id="43"/>
    </w:p>
    <w:p w14:paraId="33C2ADEC"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تكتسب الاستجابة المجتمعية للظواهر الجوية أهمية بالغة على المستويين النظري والتطبيقي، إذ تُمثّل المعيار النهائي الذي تُختبر به فاعلية منظومات الاتصال بالمخاطر، وتُشكّل المجال الذي تتجسّد فيه قدرة المجتمعات على التكيّف مع التحديات البيئية المتنامية. ولم تعد دراسة الاستجابة ترفًا أكاديميًا بل غدت ضرورة فرضتها زيادة وتيرة الظواهر الجوية المتطرفة، وتزايد المخاطر المرتبطة بالتغير المناخي، وتعقّد البيئة الحضرية المعاصرة</w:t>
      </w:r>
      <w:r w:rsidRPr="003F2A2B">
        <w:rPr>
          <w:rFonts w:ascii="Simplified Arabic" w:eastAsia="Times New Roman" w:hAnsi="Simplified Arabic" w:cs="Simplified Arabic"/>
          <w:color w:val="000000" w:themeColor="text1"/>
          <w:kern w:val="0"/>
          <w:sz w:val="28"/>
          <w:szCs w:val="28"/>
          <w14:ligatures w14:val="none"/>
        </w:rPr>
        <w:t>.</w:t>
      </w:r>
    </w:p>
    <w:p w14:paraId="4E97118C"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ويرى</w:t>
      </w:r>
      <w:r w:rsidRPr="003F2A2B">
        <w:rPr>
          <w:rFonts w:ascii="Simplified Arabic" w:eastAsia="Times New Roman" w:hAnsi="Simplified Arabic" w:cs="Simplified Arabic"/>
          <w:color w:val="000000" w:themeColor="text1"/>
          <w:kern w:val="0"/>
          <w:sz w:val="28"/>
          <w:szCs w:val="28"/>
          <w14:ligatures w14:val="none"/>
        </w:rPr>
        <w:t xml:space="preserve"> MacPherson-</w:t>
      </w:r>
      <w:proofErr w:type="spellStart"/>
      <w:r w:rsidRPr="003F2A2B">
        <w:rPr>
          <w:rFonts w:ascii="Simplified Arabic" w:eastAsia="Times New Roman" w:hAnsi="Simplified Arabic" w:cs="Simplified Arabic"/>
          <w:color w:val="000000" w:themeColor="text1"/>
          <w:kern w:val="0"/>
          <w:sz w:val="28"/>
          <w:szCs w:val="28"/>
          <w14:ligatures w14:val="none"/>
        </w:rPr>
        <w:t>Krutsky</w:t>
      </w:r>
      <w:proofErr w:type="spellEnd"/>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وزملاؤها (2022) أن أهمية الاستجابة المجتمعية تتجلى في عدة محاور: أولًا، أنها تُمثّل الترجمة العملية للاستثمارات الكبيرة التي تُوظف في تطوير منظومات الإنذار المبكر، إذ تفقد هذه المنظومات قيمتها إذا لم تُتَوّج باستجابة مجتمعية فاعلة. ثانيًا، أنها تُسهم في خفض الخسائر البشرية والمادية المرتبطة بالكوارث الطبيعية. ثالثًا، أنها تُعزز بناء الذاكرة المجتمعية للمخاطر، بما يُسهم في تطوير ثقافة استعداد ممتدة عبر الزمن. رابعًا، أنها تُمثّل مؤشرًا على مستوى نضج الحوكمة المحلية في إدارة المخاطر. خامسًا، أنها تُتيح للباحثين والممارسين تطوير معرفة تراكمية حول السلوك المجتمعي في مواقف التهديد</w:t>
      </w:r>
      <w:r w:rsidRPr="003F2A2B">
        <w:rPr>
          <w:rFonts w:ascii="Simplified Arabic" w:eastAsia="Times New Roman" w:hAnsi="Simplified Arabic" w:cs="Simplified Arabic"/>
          <w:color w:val="000000" w:themeColor="text1"/>
          <w:kern w:val="0"/>
          <w:sz w:val="28"/>
          <w:szCs w:val="28"/>
          <w14:ligatures w14:val="none"/>
        </w:rPr>
        <w:t>.</w:t>
      </w:r>
    </w:p>
    <w:p w14:paraId="14890765"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ويُبرز</w:t>
      </w:r>
      <w:r w:rsidRPr="003F2A2B">
        <w:rPr>
          <w:rFonts w:ascii="Simplified Arabic" w:eastAsia="Times New Roman" w:hAnsi="Simplified Arabic" w:cs="Simplified Arabic"/>
          <w:color w:val="000000" w:themeColor="text1"/>
          <w:kern w:val="0"/>
          <w:sz w:val="28"/>
          <w:szCs w:val="28"/>
          <w14:ligatures w14:val="none"/>
        </w:rPr>
        <w:t xml:space="preserve"> Fakhruddin </w:t>
      </w:r>
      <w:r w:rsidRPr="003F2A2B">
        <w:rPr>
          <w:rFonts w:ascii="Simplified Arabic" w:eastAsia="Times New Roman" w:hAnsi="Simplified Arabic" w:cs="Simplified Arabic"/>
          <w:color w:val="000000" w:themeColor="text1"/>
          <w:kern w:val="0"/>
          <w:sz w:val="28"/>
          <w:szCs w:val="28"/>
          <w:rtl/>
          <w14:ligatures w14:val="none"/>
        </w:rPr>
        <w:t xml:space="preserve">وزملاؤه (2022) أن أهمية الاستجابة تتمحور حول قدرتها على تقليص الفجوة بين المعرفة والفعل، فهي العنصر الذي يحوّل المعرفة بالمخاطر إلى تدابير ملموسة للحدّ منها. ويُضيف الشمري (2024) بُعدًا إداريًا حين يرى أن الاستجابة المجتمعية تُمثّل أحد المؤشرات الحيوية لتقييم أداء </w:t>
      </w:r>
      <w:r w:rsidRPr="003F2A2B">
        <w:rPr>
          <w:rFonts w:ascii="Simplified Arabic" w:eastAsia="Times New Roman" w:hAnsi="Simplified Arabic" w:cs="Simplified Arabic"/>
          <w:color w:val="000000" w:themeColor="text1"/>
          <w:kern w:val="0"/>
          <w:sz w:val="28"/>
          <w:szCs w:val="28"/>
          <w:rtl/>
          <w14:ligatures w14:val="none"/>
        </w:rPr>
        <w:lastRenderedPageBreak/>
        <w:t>منظومة السلامة العامة على المستوى البلدي، إذ تكشف عن مدى نجاح الجهود المؤسسية في الوصول إلى المجتمع وتمكينه من المشاركة في إدارة المخاطر</w:t>
      </w:r>
      <w:r w:rsidRPr="003F2A2B">
        <w:rPr>
          <w:rFonts w:ascii="Simplified Arabic" w:eastAsia="Times New Roman" w:hAnsi="Simplified Arabic" w:cs="Simplified Arabic"/>
          <w:color w:val="000000" w:themeColor="text1"/>
          <w:kern w:val="0"/>
          <w:sz w:val="28"/>
          <w:szCs w:val="28"/>
          <w14:ligatures w14:val="none"/>
        </w:rPr>
        <w:t>.</w:t>
      </w:r>
    </w:p>
    <w:p w14:paraId="67ED77DE"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منظور سوسيولوجي، يُبرز عبد الوهاب حلمي (2023) أن أهمية الاستجابة المجتمعية تتجاوز البعد الإجرائي إلى أبعاد اجتماعية أعمق، تتعلق ببناء التضامن الاجتماعي في أوقات الأزمات، وتعزيز الثقة بين الجمهور والمؤسسات، وترسيخ منظومة من القيم المجتمعية التي تُولي الاهتمام بالسلامة العامة قيمة محورية. وتتقاطع هذه الرؤية مع ما طرحه القروي (2021) من أن الاستجابة المجتمعية في سياق الأزمات تكشف عن نضج البنية الاتصالية للمجتمع، وعن قدرته على التحرك بشكل منسق ومتزامن في مواجهة التهديدات</w:t>
      </w:r>
      <w:r w:rsidRPr="003F2A2B">
        <w:rPr>
          <w:rFonts w:ascii="Simplified Arabic" w:eastAsia="Times New Roman" w:hAnsi="Simplified Arabic" w:cs="Simplified Arabic"/>
          <w:color w:val="000000" w:themeColor="text1"/>
          <w:kern w:val="0"/>
          <w:sz w:val="28"/>
          <w:szCs w:val="28"/>
          <w14:ligatures w14:val="none"/>
        </w:rPr>
        <w:t>.</w:t>
      </w:r>
    </w:p>
    <w:p w14:paraId="1C1C791C"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ويرى سليمان (2024) أن الاستجابة المجتمعية تكتسب أهمية استراتيجية في المنطقة العربية تحديدًا، نظرًا لما تشهده من تحولات بيئية وأمنية متسارعة، وما يستلزمه ذلك من تطوير منظومات اتصال إنذاري فاعلة تُتيح للمجتمعات التعاطي مع هذه التحولات بمرونة. ويُضيف أبو دية (2024) بُعدًا حضريًا لأهمية الاستجابة، إذ يُبرز أن قدرة المناطق الحضرية على مواجهة الكوارث الطبيعية تتحدد إلى حدّ بعيد بمستوى الاستجابة المجتمعية التي تُحقّقها، وأن المدن الذكية تُمثّل بيئة مثالية لتعزيز هذه الاستجابة عبر دمج التقنية بالوعي المجتمعي</w:t>
      </w:r>
      <w:r w:rsidRPr="003F2A2B">
        <w:rPr>
          <w:rFonts w:ascii="Simplified Arabic" w:eastAsia="Times New Roman" w:hAnsi="Simplified Arabic" w:cs="Simplified Arabic"/>
          <w:color w:val="000000" w:themeColor="text1"/>
          <w:kern w:val="0"/>
          <w:sz w:val="28"/>
          <w:szCs w:val="28"/>
          <w14:ligatures w14:val="none"/>
        </w:rPr>
        <w:t>.</w:t>
      </w:r>
    </w:p>
    <w:p w14:paraId="0B5EEB83"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ومن منظور صحي، يُبرز</w:t>
      </w:r>
      <w:r w:rsidRPr="003F2A2B">
        <w:rPr>
          <w:rFonts w:ascii="Simplified Arabic" w:eastAsia="Times New Roman" w:hAnsi="Simplified Arabic" w:cs="Simplified Arabic"/>
          <w:color w:val="000000" w:themeColor="text1"/>
          <w:kern w:val="0"/>
          <w:sz w:val="28"/>
          <w:szCs w:val="28"/>
          <w14:ligatures w14:val="none"/>
        </w:rPr>
        <w:t xml:space="preserve"> Tambo </w:t>
      </w:r>
      <w:r w:rsidRPr="003F2A2B">
        <w:rPr>
          <w:rFonts w:ascii="Simplified Arabic" w:eastAsia="Times New Roman" w:hAnsi="Simplified Arabic" w:cs="Simplified Arabic"/>
          <w:color w:val="000000" w:themeColor="text1"/>
          <w:kern w:val="0"/>
          <w:sz w:val="28"/>
          <w:szCs w:val="28"/>
          <w:rtl/>
          <w14:ligatures w14:val="none"/>
        </w:rPr>
        <w:t>وزملاؤه (2021) أن استراتيجيات اتصال المخاطر وإشراك المجتمع تكتسب أهميتها من قدرتها على تحفيز استجابة مجتمعية فاعلة في مواجهة الأزمات الصحية الكبرى، مما يجعل من بناء قدرة المجتمع على الاستجابة استثمارًا استراتيجيًا في الأمن الصحي. وتتقاطع هذه الرؤية مع ما طرحته معياش وراشدي (2021) من أن الاستجابة المجتمعية في سياق الأزمات الصحية تكشف عن خصوصيات الثقافة الاتصالية للمجتمعات المحلية، وعن أنماط التفاعل التي تتشكل في مواجهة التهديدات</w:t>
      </w:r>
      <w:r w:rsidRPr="003F2A2B">
        <w:rPr>
          <w:rFonts w:ascii="Simplified Arabic" w:eastAsia="Times New Roman" w:hAnsi="Simplified Arabic" w:cs="Simplified Arabic"/>
          <w:color w:val="000000" w:themeColor="text1"/>
          <w:kern w:val="0"/>
          <w:sz w:val="28"/>
          <w:szCs w:val="28"/>
          <w14:ligatures w14:val="none"/>
        </w:rPr>
        <w:t>.</w:t>
      </w:r>
    </w:p>
    <w:p w14:paraId="537DA6E1"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ويُكمل</w:t>
      </w:r>
      <w:r w:rsidRPr="003F2A2B">
        <w:rPr>
          <w:rFonts w:ascii="Simplified Arabic" w:eastAsia="Times New Roman" w:hAnsi="Simplified Arabic" w:cs="Simplified Arabic"/>
          <w:color w:val="000000" w:themeColor="text1"/>
          <w:kern w:val="0"/>
          <w:sz w:val="28"/>
          <w:szCs w:val="28"/>
          <w14:ligatures w14:val="none"/>
        </w:rPr>
        <w:t xml:space="preserve"> </w:t>
      </w:r>
      <w:proofErr w:type="spellStart"/>
      <w:r w:rsidRPr="003F2A2B">
        <w:rPr>
          <w:rFonts w:ascii="Simplified Arabic" w:eastAsia="Times New Roman" w:hAnsi="Simplified Arabic" w:cs="Simplified Arabic"/>
          <w:color w:val="000000" w:themeColor="text1"/>
          <w:kern w:val="0"/>
          <w:sz w:val="28"/>
          <w:szCs w:val="28"/>
          <w14:ligatures w14:val="none"/>
        </w:rPr>
        <w:t>Agbehadji</w:t>
      </w:r>
      <w:proofErr w:type="spellEnd"/>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وزملاؤه (2023) هذه الزاوية ببُعد مرتبط بالصمود المناخي، إذ يرون أن قدرة المجتمعات على الاستجابة للمخاطر المناخية تُمثّل أحد أهم مؤشرات صمودها، وأن تطوير هذه القدرة يستلزم تنسيقًا بين عناصر متعددة تشمل أنظمة الإنذار المبكر والبنية المؤسسية والوعي المجتمعي. ومن ثَمّ، فإن الاستثمار في تعزيز الاستجابة المجتمعية يُمثّل ركيزة لبناء مجتمعات قادرة على التعاطي مع التحولات البيئية على المدى الطويل</w:t>
      </w:r>
      <w:r w:rsidRPr="003F2A2B">
        <w:rPr>
          <w:rFonts w:ascii="Simplified Arabic" w:eastAsia="Times New Roman" w:hAnsi="Simplified Arabic" w:cs="Simplified Arabic"/>
          <w:color w:val="000000" w:themeColor="text1"/>
          <w:kern w:val="0"/>
          <w:sz w:val="28"/>
          <w:szCs w:val="28"/>
          <w14:ligatures w14:val="none"/>
        </w:rPr>
        <w:t>.</w:t>
      </w:r>
    </w:p>
    <w:p w14:paraId="1677D89D" w14:textId="062EBC94"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59639"/>
      <w:r w:rsidRPr="003F2A2B">
        <w:rPr>
          <w:rFonts w:ascii="Simplified Arabic" w:eastAsia="Times New Roman" w:hAnsi="Simplified Arabic" w:cs="Simplified Arabic" w:hint="cs"/>
          <w:b/>
          <w:bCs/>
          <w:color w:val="000000" w:themeColor="text1"/>
          <w:kern w:val="0"/>
          <w:sz w:val="32"/>
          <w:szCs w:val="32"/>
          <w:rtl/>
          <w14:ligatures w14:val="none"/>
        </w:rPr>
        <w:lastRenderedPageBreak/>
        <w:t>4.2.2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أهداف فهم الاستجابة المجتمعية للظواهر الجوية</w:t>
      </w:r>
      <w:bookmarkEnd w:id="44"/>
    </w:p>
    <w:p w14:paraId="0EBDAE78"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تتعدد الأهداف التي يسعى إليها فهم الاستجابة المجتمعية للظواهر الجوية، وتتنوع زوايا المقاربة التي يتبناها الباحثون في صياغة هذه الأهداف، مما يكشف عن ثراء حقل الدراسة وتعدد مساراته التطبيقية. ويمكن استعراض هذه الأهداف عبر آراء عدد من الباحثين على النحو الآتي</w:t>
      </w:r>
      <w:r w:rsidRPr="003F2A2B">
        <w:rPr>
          <w:rFonts w:ascii="Simplified Arabic" w:eastAsia="Times New Roman" w:hAnsi="Simplified Arabic" w:cs="Simplified Arabic"/>
          <w:color w:val="000000" w:themeColor="text1"/>
          <w:kern w:val="0"/>
          <w:sz w:val="28"/>
          <w:szCs w:val="28"/>
          <w14:ligatures w14:val="none"/>
        </w:rPr>
        <w:t>:</w:t>
      </w:r>
    </w:p>
    <w:p w14:paraId="1DDAE43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يطرح</w:t>
      </w:r>
      <w:r w:rsidRPr="003F2A2B">
        <w:rPr>
          <w:rFonts w:ascii="Simplified Arabic" w:eastAsia="Times New Roman" w:hAnsi="Simplified Arabic" w:cs="Simplified Arabic"/>
          <w:color w:val="000000" w:themeColor="text1"/>
          <w:kern w:val="0"/>
          <w:sz w:val="28"/>
          <w:szCs w:val="28"/>
          <w14:ligatures w14:val="none"/>
        </w:rPr>
        <w:t xml:space="preserve"> Ripberger </w:t>
      </w:r>
      <w:r w:rsidRPr="003F2A2B">
        <w:rPr>
          <w:rFonts w:ascii="Simplified Arabic" w:eastAsia="Times New Roman" w:hAnsi="Simplified Arabic" w:cs="Simplified Arabic"/>
          <w:color w:val="000000" w:themeColor="text1"/>
          <w:kern w:val="0"/>
          <w:sz w:val="28"/>
          <w:szCs w:val="28"/>
          <w:rtl/>
          <w14:ligatures w14:val="none"/>
        </w:rPr>
        <w:t>وزملاؤه (2020) جملةً من الأهداف ذات الطابع البحثي والتطبيقي، تشمل: أولًا، تشخيص الفروق بين المجتمعات في استقبال التحذيرات وفهمها والاستجابة لها. ثانيًا، تطوير أدوات قياس قادرة على التقاط هذه الفروق بدقة. ثالثًا، تحديد المتغيرات الديموغرافية والثقافية المؤثرة في تشكيل الاستجابة. رابعًا، توجيه السياسات نحو معالجة الفجوات بين المجتمعات في القدرة على الاستجابة. خامسًا، تطوير معرفة تراكمية حول السلوك المجتمعي في مواقف التهديد</w:t>
      </w:r>
      <w:r w:rsidRPr="003F2A2B">
        <w:rPr>
          <w:rFonts w:ascii="Simplified Arabic" w:eastAsia="Times New Roman" w:hAnsi="Simplified Arabic" w:cs="Simplified Arabic"/>
          <w:color w:val="000000" w:themeColor="text1"/>
          <w:kern w:val="0"/>
          <w:sz w:val="28"/>
          <w:szCs w:val="28"/>
          <w14:ligatures w14:val="none"/>
        </w:rPr>
        <w:t>.</w:t>
      </w:r>
    </w:p>
    <w:p w14:paraId="717316A1"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ويُحدد</w:t>
      </w:r>
      <w:r w:rsidRPr="003F2A2B">
        <w:rPr>
          <w:rFonts w:ascii="Simplified Arabic" w:eastAsia="Times New Roman" w:hAnsi="Simplified Arabic" w:cs="Simplified Arabic"/>
          <w:color w:val="000000" w:themeColor="text1"/>
          <w:kern w:val="0"/>
          <w:sz w:val="28"/>
          <w:szCs w:val="28"/>
          <w14:ligatures w14:val="none"/>
        </w:rPr>
        <w:t xml:space="preserve"> First </w:t>
      </w:r>
      <w:r w:rsidRPr="003F2A2B">
        <w:rPr>
          <w:rFonts w:ascii="Simplified Arabic" w:eastAsia="Times New Roman" w:hAnsi="Simplified Arabic" w:cs="Simplified Arabic"/>
          <w:color w:val="000000" w:themeColor="text1"/>
          <w:kern w:val="0"/>
          <w:sz w:val="28"/>
          <w:szCs w:val="28"/>
          <w:rtl/>
          <w14:ligatures w14:val="none"/>
        </w:rPr>
        <w:t>وزميلاها (2022) جملةً من الأهداف ذات الطابع التحليلي، تتمحور حول: أولًا، فهم الديناميات السلوكية في مواقف التهديد المتزامن. ثانيًا، تحديد العوامل التي تؤثر في قرارات الحماية في ظل المخاطر المركّبة. ثالثًا، تطوير نماذج تفسيرية لعمليات صنع القرار في مواقف عدم اليقين. رابعًا، توجيه ممارسات الاتصال بالمخاطر نحو معالجة تعقيدات الواقع. خامسًا، تعزيز قدرة الجمهور على التمييز بين أنواع المخاطر وترتيب أولويات استجابته</w:t>
      </w:r>
      <w:r w:rsidRPr="003F2A2B">
        <w:rPr>
          <w:rFonts w:ascii="Simplified Arabic" w:eastAsia="Times New Roman" w:hAnsi="Simplified Arabic" w:cs="Simplified Arabic"/>
          <w:color w:val="000000" w:themeColor="text1"/>
          <w:kern w:val="0"/>
          <w:sz w:val="28"/>
          <w:szCs w:val="28"/>
          <w14:ligatures w14:val="none"/>
        </w:rPr>
        <w:t>.</w:t>
      </w:r>
    </w:p>
    <w:p w14:paraId="67382535"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وفي السياق ذاته، يطرح</w:t>
      </w:r>
      <w:r w:rsidRPr="003F2A2B">
        <w:rPr>
          <w:rFonts w:ascii="Simplified Arabic" w:eastAsia="Times New Roman" w:hAnsi="Simplified Arabic" w:cs="Simplified Arabic"/>
          <w:color w:val="000000" w:themeColor="text1"/>
          <w:kern w:val="0"/>
          <w:sz w:val="28"/>
          <w:szCs w:val="28"/>
          <w14:ligatures w14:val="none"/>
        </w:rPr>
        <w:t xml:space="preserve"> Yari </w:t>
      </w:r>
      <w:r w:rsidRPr="003F2A2B">
        <w:rPr>
          <w:rFonts w:ascii="Simplified Arabic" w:eastAsia="Times New Roman" w:hAnsi="Simplified Arabic" w:cs="Simplified Arabic"/>
          <w:color w:val="000000" w:themeColor="text1"/>
          <w:kern w:val="0"/>
          <w:sz w:val="28"/>
          <w:szCs w:val="28"/>
          <w:rtl/>
          <w14:ligatures w14:val="none"/>
        </w:rPr>
        <w:t>وزملاؤه (2021) أهدافًا تربط بين فهم الاستجابة وتعزيز السلوك الوقائي، تشمل: أولًا، تشخيص العوامل المؤثرة في تشكّل السلوك الوقائي. ثانيًا، فهم الدور الوسيط لإدراك المخاطرة في علاقة الاتصال بالسلوك. ثالثًا، تطوير استراتيجيات اتصال موجهة نحو تعزيز إدراك المخاطر. رابعًا، تحفيز السلوكيات الاحترازية لدى الجمهور. خامسًا، بناء معرفة تطبيقية تُسهم في تحسين فاعلية حملات التوعية</w:t>
      </w:r>
      <w:r w:rsidRPr="003F2A2B">
        <w:rPr>
          <w:rFonts w:ascii="Simplified Arabic" w:eastAsia="Times New Roman" w:hAnsi="Simplified Arabic" w:cs="Simplified Arabic"/>
          <w:color w:val="000000" w:themeColor="text1"/>
          <w:kern w:val="0"/>
          <w:sz w:val="28"/>
          <w:szCs w:val="28"/>
          <w14:ligatures w14:val="none"/>
        </w:rPr>
        <w:t>.</w:t>
      </w:r>
    </w:p>
    <w:p w14:paraId="6FF852DE"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ويُضيف</w:t>
      </w:r>
      <w:r w:rsidRPr="003F2A2B">
        <w:rPr>
          <w:rFonts w:ascii="Simplified Arabic" w:eastAsia="Times New Roman" w:hAnsi="Simplified Arabic" w:cs="Simplified Arabic"/>
          <w:color w:val="000000" w:themeColor="text1"/>
          <w:kern w:val="0"/>
          <w:sz w:val="28"/>
          <w:szCs w:val="28"/>
          <w14:ligatures w14:val="none"/>
        </w:rPr>
        <w:t xml:space="preserve"> Weyrich </w:t>
      </w:r>
      <w:r w:rsidRPr="003F2A2B">
        <w:rPr>
          <w:rFonts w:ascii="Simplified Arabic" w:eastAsia="Times New Roman" w:hAnsi="Simplified Arabic" w:cs="Simplified Arabic"/>
          <w:color w:val="000000" w:themeColor="text1"/>
          <w:kern w:val="0"/>
          <w:sz w:val="28"/>
          <w:szCs w:val="28"/>
          <w:rtl/>
          <w14:ligatures w14:val="none"/>
        </w:rPr>
        <w:t>وزملاؤه (2020) بُعدًا نفسيًا لأهداف فهم الاستجابة، حيث يحددون: أولًا، تحليل الأبعاد العاطفية المؤثرة في قرارات الاستجابة. ثانيًا، فهم العلاقة بين الانفعال والقرار العقلاني في مواقف التهديد. ثالثًا، تطوير رسائل تحذيرية تأخذ في الاعتبار البعد النفسي للمتلقي. رابعًا، تجاوز النموذج العقلاني المختزل في تفسير السلوك. خامسًا، إثراء حقل دراسات الاتصال بالمخاطر بمنظور نفسي</w:t>
      </w:r>
      <w:r w:rsidRPr="003F2A2B">
        <w:rPr>
          <w:rFonts w:ascii="Simplified Arabic" w:eastAsia="Times New Roman" w:hAnsi="Simplified Arabic" w:cs="Simplified Arabic"/>
          <w:color w:val="000000" w:themeColor="text1"/>
          <w:kern w:val="0"/>
          <w:sz w:val="28"/>
          <w:szCs w:val="28"/>
          <w14:ligatures w14:val="none"/>
        </w:rPr>
        <w:t>.</w:t>
      </w:r>
    </w:p>
    <w:p w14:paraId="24900F14"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كما يطرح</w:t>
      </w:r>
      <w:r w:rsidRPr="003F2A2B">
        <w:rPr>
          <w:rFonts w:ascii="Simplified Arabic" w:eastAsia="Times New Roman" w:hAnsi="Simplified Arabic" w:cs="Simplified Arabic"/>
          <w:color w:val="000000" w:themeColor="text1"/>
          <w:kern w:val="0"/>
          <w:sz w:val="28"/>
          <w:szCs w:val="28"/>
          <w14:ligatures w14:val="none"/>
        </w:rPr>
        <w:t xml:space="preserve"> Demuth </w:t>
      </w:r>
      <w:r w:rsidRPr="003F2A2B">
        <w:rPr>
          <w:rFonts w:ascii="Simplified Arabic" w:eastAsia="Times New Roman" w:hAnsi="Simplified Arabic" w:cs="Simplified Arabic"/>
          <w:color w:val="000000" w:themeColor="text1"/>
          <w:kern w:val="0"/>
          <w:sz w:val="28"/>
          <w:szCs w:val="28"/>
          <w:rtl/>
          <w14:ligatures w14:val="none"/>
        </w:rPr>
        <w:t>وزملاؤها (2023) أهدافًا تتصل بفهم احتياجات الجمهور المعلوماتية، تتمثل في: أولًا، تشخيص أولويات المعلومات لدى الفئات المختلفة من الجمهور. ثانيًا، تحديد العلاقة بين نوع التهديد والمحتوى المعلوماتي المطلوب. ثالثًا، تطوير استراتيجيات إعلامية تستجيب لتطور الاحتياجات عبر الزمن. رابعًا، تعزيز التوافق بين عرض المعلومات وتفضيلات الجمهور. خامسًا، توجيه الممارسات المؤسسية نحو نمط اتصالي أكثر استجابةً للجمهور</w:t>
      </w:r>
      <w:r w:rsidRPr="003F2A2B">
        <w:rPr>
          <w:rFonts w:ascii="Simplified Arabic" w:eastAsia="Times New Roman" w:hAnsi="Simplified Arabic" w:cs="Simplified Arabic"/>
          <w:color w:val="000000" w:themeColor="text1"/>
          <w:kern w:val="0"/>
          <w:sz w:val="28"/>
          <w:szCs w:val="28"/>
          <w14:ligatures w14:val="none"/>
        </w:rPr>
        <w:t>.</w:t>
      </w:r>
    </w:p>
    <w:p w14:paraId="459F32A1"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ويُكمل</w:t>
      </w:r>
      <w:r w:rsidRPr="003F2A2B">
        <w:rPr>
          <w:rFonts w:ascii="Simplified Arabic" w:eastAsia="Times New Roman" w:hAnsi="Simplified Arabic" w:cs="Simplified Arabic"/>
          <w:color w:val="000000" w:themeColor="text1"/>
          <w:kern w:val="0"/>
          <w:sz w:val="28"/>
          <w:szCs w:val="28"/>
          <w14:ligatures w14:val="none"/>
        </w:rPr>
        <w:t xml:space="preserve"> Adebisi </w:t>
      </w:r>
      <w:r w:rsidRPr="003F2A2B">
        <w:rPr>
          <w:rFonts w:ascii="Simplified Arabic" w:eastAsia="Times New Roman" w:hAnsi="Simplified Arabic" w:cs="Simplified Arabic"/>
          <w:color w:val="000000" w:themeColor="text1"/>
          <w:kern w:val="0"/>
          <w:sz w:val="28"/>
          <w:szCs w:val="28"/>
          <w:rtl/>
          <w14:ligatures w14:val="none"/>
        </w:rPr>
        <w:t>وزملاؤه (2021) هذه الأهداف ببُعد يتصل بإشراك المجتمع، يشمل: أولًا، تعزيز المشاركة المجتمعية في إدارة المخاطر. ثانيًا، بناء قدرة المجتمعات على الاستجابة الجماعية المنسقة. ثالثًا، تطوير منظومات تواصل تشاركية بين المؤسسات والمجتمعات. رابعًا، توجيه السياسات نحو نموذج تشاركي في إدارة الأزمات. خامسًا، توثيق تجارب المجتمعات في الاستجابة للأزمات لاستفادة أوسع منها</w:t>
      </w:r>
      <w:r w:rsidRPr="003F2A2B">
        <w:rPr>
          <w:rFonts w:ascii="Simplified Arabic" w:eastAsia="Times New Roman" w:hAnsi="Simplified Arabic" w:cs="Simplified Arabic"/>
          <w:color w:val="000000" w:themeColor="text1"/>
          <w:kern w:val="0"/>
          <w:sz w:val="28"/>
          <w:szCs w:val="28"/>
          <w14:ligatures w14:val="none"/>
        </w:rPr>
        <w:t>.</w:t>
      </w:r>
    </w:p>
    <w:p w14:paraId="07662574"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ويتضح من تتبّع هذه الأطروحات أن أهداف فهم الاستجابة المجتمعية تتوزع على مستويات متكاملة: مستوى وصفي يهتم بتشخيص أنماط الاستجابة، ومستوى تفسيري يسعى إلى فهم العوامل المؤثرة فيها، ومستوى تطبيقي يستهدف توجيه الممارسات المؤسسية نحو تعزيزها. وتتكامل هذه المستويات لتشكّل منظومة بحثية مركّبة، تتجاوز الفهم النظري المجرد إلى توظيف عملي يخدم تحسين قدرة المجتمعات على التعاطي مع التهديدات الجوية</w:t>
      </w:r>
      <w:r w:rsidRPr="003F2A2B">
        <w:rPr>
          <w:rFonts w:ascii="Simplified Arabic" w:eastAsia="Times New Roman" w:hAnsi="Simplified Arabic" w:cs="Simplified Arabic"/>
          <w:color w:val="000000" w:themeColor="text1"/>
          <w:kern w:val="0"/>
          <w:sz w:val="28"/>
          <w:szCs w:val="28"/>
          <w14:ligatures w14:val="none"/>
        </w:rPr>
        <w:t>.</w:t>
      </w:r>
    </w:p>
    <w:p w14:paraId="74B79A3F" w14:textId="6DC5FCFE"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759640"/>
      <w:r w:rsidRPr="003F2A2B">
        <w:rPr>
          <w:rFonts w:ascii="Simplified Arabic" w:eastAsia="Times New Roman" w:hAnsi="Simplified Arabic" w:cs="Simplified Arabic" w:hint="cs"/>
          <w:b/>
          <w:bCs/>
          <w:color w:val="000000" w:themeColor="text1"/>
          <w:kern w:val="0"/>
          <w:sz w:val="32"/>
          <w:szCs w:val="32"/>
          <w:rtl/>
          <w14:ligatures w14:val="none"/>
        </w:rPr>
        <w:t>5.2.2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أبعاد الاستجابة المجتمعية للظواهر الجوية</w:t>
      </w:r>
      <w:bookmarkEnd w:id="45"/>
    </w:p>
    <w:p w14:paraId="42A54B30"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تمّ تحديد أبعاد المتغير التابع في الدراسة الحالية بناءً على المراجعة المعمّقة لما طرحه</w:t>
      </w:r>
      <w:r w:rsidRPr="003F2A2B">
        <w:rPr>
          <w:rFonts w:ascii="Simplified Arabic" w:eastAsia="Times New Roman" w:hAnsi="Simplified Arabic" w:cs="Simplified Arabic"/>
          <w:color w:val="000000" w:themeColor="text1"/>
          <w:kern w:val="0"/>
          <w:sz w:val="28"/>
          <w:szCs w:val="28"/>
          <w14:ligatures w14:val="none"/>
        </w:rPr>
        <w:t xml:space="preserve"> MacPherson-</w:t>
      </w:r>
      <w:proofErr w:type="spellStart"/>
      <w:r w:rsidRPr="003F2A2B">
        <w:rPr>
          <w:rFonts w:ascii="Simplified Arabic" w:eastAsia="Times New Roman" w:hAnsi="Simplified Arabic" w:cs="Simplified Arabic"/>
          <w:color w:val="000000" w:themeColor="text1"/>
          <w:kern w:val="0"/>
          <w:sz w:val="28"/>
          <w:szCs w:val="28"/>
          <w14:ligatures w14:val="none"/>
        </w:rPr>
        <w:t>Krutsky</w:t>
      </w:r>
      <w:proofErr w:type="spellEnd"/>
      <w:r w:rsidRPr="003F2A2B">
        <w:rPr>
          <w:rFonts w:ascii="Simplified Arabic" w:eastAsia="Times New Roman" w:hAnsi="Simplified Arabic" w:cs="Simplified Arabic"/>
          <w:color w:val="000000" w:themeColor="text1"/>
          <w:kern w:val="0"/>
          <w:sz w:val="28"/>
          <w:szCs w:val="28"/>
          <w14:ligatures w14:val="none"/>
        </w:rPr>
        <w:t xml:space="preserve"> </w:t>
      </w:r>
      <w:r w:rsidRPr="003F2A2B">
        <w:rPr>
          <w:rFonts w:ascii="Simplified Arabic" w:eastAsia="Times New Roman" w:hAnsi="Simplified Arabic" w:cs="Simplified Arabic"/>
          <w:color w:val="000000" w:themeColor="text1"/>
          <w:kern w:val="0"/>
          <w:sz w:val="28"/>
          <w:szCs w:val="28"/>
          <w:rtl/>
          <w14:ligatures w14:val="none"/>
        </w:rPr>
        <w:t>وزملاؤها (2022) في تحليلهم لمسار الانتقال من المعلومة إلى الاستعداد العام، وما قدّمه</w:t>
      </w:r>
      <w:r w:rsidRPr="003F2A2B">
        <w:rPr>
          <w:rFonts w:ascii="Simplified Arabic" w:eastAsia="Times New Roman" w:hAnsi="Simplified Arabic" w:cs="Simplified Arabic"/>
          <w:color w:val="000000" w:themeColor="text1"/>
          <w:kern w:val="0"/>
          <w:sz w:val="28"/>
          <w:szCs w:val="28"/>
          <w14:ligatures w14:val="none"/>
        </w:rPr>
        <w:t xml:space="preserve"> Ripberger </w:t>
      </w:r>
      <w:r w:rsidRPr="003F2A2B">
        <w:rPr>
          <w:rFonts w:ascii="Simplified Arabic" w:eastAsia="Times New Roman" w:hAnsi="Simplified Arabic" w:cs="Simplified Arabic"/>
          <w:color w:val="000000" w:themeColor="text1"/>
          <w:kern w:val="0"/>
          <w:sz w:val="28"/>
          <w:szCs w:val="28"/>
          <w:rtl/>
          <w14:ligatures w14:val="none"/>
        </w:rPr>
        <w:t>وزملاؤه (2020) من تفكيك للعملية الاتصالية إلى مراحل متمايزة تشمل الاستقبال والفهم والاستجابة، إلى جانب ما طرحه</w:t>
      </w:r>
      <w:r w:rsidRPr="003F2A2B">
        <w:rPr>
          <w:rFonts w:ascii="Simplified Arabic" w:eastAsia="Times New Roman" w:hAnsi="Simplified Arabic" w:cs="Simplified Arabic"/>
          <w:color w:val="000000" w:themeColor="text1"/>
          <w:kern w:val="0"/>
          <w:sz w:val="28"/>
          <w:szCs w:val="28"/>
          <w14:ligatures w14:val="none"/>
        </w:rPr>
        <w:t xml:space="preserve"> Yari </w:t>
      </w:r>
      <w:r w:rsidRPr="003F2A2B">
        <w:rPr>
          <w:rFonts w:ascii="Simplified Arabic" w:eastAsia="Times New Roman" w:hAnsi="Simplified Arabic" w:cs="Simplified Arabic"/>
          <w:color w:val="000000" w:themeColor="text1"/>
          <w:kern w:val="0"/>
          <w:sz w:val="28"/>
          <w:szCs w:val="28"/>
          <w:rtl/>
          <w14:ligatures w14:val="none"/>
        </w:rPr>
        <w:t>وزملاؤه (2021) حول السلوك الوقائي ودور إدراك المخاطر فيه. وعلى الرغم من أن المتغير التابع في الدراسة الحالية يُمثّل محورًا أحاديًا، فإن قراءته نظريًا تستلزم تفكيكه إلى أبعاد ضمنية تكشف عن طبقاته المتعددة، وذلك على النحو الآتي</w:t>
      </w:r>
      <w:r w:rsidRPr="003F2A2B">
        <w:rPr>
          <w:rFonts w:ascii="Simplified Arabic" w:eastAsia="Times New Roman" w:hAnsi="Simplified Arabic" w:cs="Simplified Arabic"/>
          <w:color w:val="000000" w:themeColor="text1"/>
          <w:kern w:val="0"/>
          <w:sz w:val="28"/>
          <w:szCs w:val="28"/>
          <w14:ligatures w14:val="none"/>
        </w:rPr>
        <w:t>:</w:t>
      </w:r>
    </w:p>
    <w:p w14:paraId="5A424448"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الأول: الإدراك المعرفي للتحذير</w:t>
      </w:r>
    </w:p>
    <w:p w14:paraId="3B4261D0" w14:textId="77777777" w:rsidR="00024012" w:rsidRPr="003F2A2B" w:rsidRDefault="00024012" w:rsidP="00327EE0">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يُمثّل الإدراك المعرفي للتحذير المرحلة الأولى في تشكّل الاستجابة المجتمعية، ويتعلق بمدى قدرة المتلقي على استقبال الرسالة التحذيرية وفهم محتواها وتفسير مدلولاتها. ويتجاوز هذا البعد مجرد الانتباه </w:t>
      </w:r>
      <w:r w:rsidRPr="003F2A2B">
        <w:rPr>
          <w:rFonts w:ascii="Simplified Arabic" w:eastAsia="Times New Roman" w:hAnsi="Simplified Arabic" w:cs="Simplified Arabic"/>
          <w:color w:val="000000" w:themeColor="text1"/>
          <w:kern w:val="0"/>
          <w:sz w:val="28"/>
          <w:szCs w:val="28"/>
          <w:rtl/>
          <w14:ligatures w14:val="none"/>
        </w:rPr>
        <w:lastRenderedPageBreak/>
        <w:t>للرسالة إلى عمليات معرفية أعمق تشمل تحليل المعلومات وربطها بالمعرفة المسبقة وتقدير دلالاتها. ويُبرز</w:t>
      </w:r>
      <w:r w:rsidRPr="003F2A2B">
        <w:rPr>
          <w:rFonts w:ascii="Simplified Arabic" w:eastAsia="Times New Roman" w:hAnsi="Simplified Arabic" w:cs="Simplified Arabic"/>
          <w:color w:val="000000" w:themeColor="text1"/>
          <w:kern w:val="0"/>
          <w:sz w:val="28"/>
          <w:szCs w:val="28"/>
          <w14:ligatures w14:val="none"/>
        </w:rPr>
        <w:t xml:space="preserve"> Ripberger </w:t>
      </w:r>
      <w:r w:rsidRPr="003F2A2B">
        <w:rPr>
          <w:rFonts w:ascii="Simplified Arabic" w:eastAsia="Times New Roman" w:hAnsi="Simplified Arabic" w:cs="Simplified Arabic"/>
          <w:color w:val="000000" w:themeColor="text1"/>
          <w:kern w:val="0"/>
          <w:sz w:val="28"/>
          <w:szCs w:val="28"/>
          <w:rtl/>
          <w14:ligatures w14:val="none"/>
        </w:rPr>
        <w:t>وزملاؤه (2020) أن المراحل المعرفية في معالجة التحذيرات تتفاوت بين المجتمعات بحسب خصائصها الثقافية والديموغرافية، مما يجعل من الإدراك المعرفي بعدًا متغيرًا يستلزم مقاربات تتوافق مع تنوع الجمهور</w:t>
      </w:r>
      <w:r w:rsidRPr="003F2A2B">
        <w:rPr>
          <w:rFonts w:ascii="Simplified Arabic" w:eastAsia="Times New Roman" w:hAnsi="Simplified Arabic" w:cs="Simplified Arabic"/>
          <w:color w:val="000000" w:themeColor="text1"/>
          <w:kern w:val="0"/>
          <w:sz w:val="28"/>
          <w:szCs w:val="28"/>
          <w14:ligatures w14:val="none"/>
        </w:rPr>
        <w:t>.</w:t>
      </w:r>
    </w:p>
    <w:p w14:paraId="7CAF325D" w14:textId="77777777" w:rsidR="00024012" w:rsidRPr="003F2A2B" w:rsidRDefault="00024012" w:rsidP="00327EE0">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ويتشعّب الإدراك المعرفي إلى عدة عناصر: الانتباه للرسالة، وفهم محتواها، وتفسير مدلولاتها، وربطها بسياق التهديد، وتقدير مستوى الخطر الذي تتضمنه. وقد أبرز</w:t>
      </w:r>
      <w:r w:rsidRPr="003F2A2B">
        <w:rPr>
          <w:rFonts w:ascii="Simplified Arabic" w:eastAsia="Times New Roman" w:hAnsi="Simplified Arabic" w:cs="Simplified Arabic"/>
          <w:color w:val="000000" w:themeColor="text1"/>
          <w:kern w:val="0"/>
          <w:sz w:val="28"/>
          <w:szCs w:val="28"/>
          <w14:ligatures w14:val="none"/>
        </w:rPr>
        <w:t xml:space="preserve"> Yari </w:t>
      </w:r>
      <w:r w:rsidRPr="003F2A2B">
        <w:rPr>
          <w:rFonts w:ascii="Simplified Arabic" w:eastAsia="Times New Roman" w:hAnsi="Simplified Arabic" w:cs="Simplified Arabic"/>
          <w:color w:val="000000" w:themeColor="text1"/>
          <w:kern w:val="0"/>
          <w:sz w:val="28"/>
          <w:szCs w:val="28"/>
          <w:rtl/>
          <w14:ligatures w14:val="none"/>
        </w:rPr>
        <w:t>وزملاؤه (2021) أن إدراك المخاطر يُشكّل متغيرًا وسيطًا حاسمًا في علاقة الاتصال بالسلوك، إذ يتوقف على هذا الإدراك تحويل المعلومة إلى دافع للفعل. ومن ثَمّ، فإن تطوير الإدراك المعرفي يُمثّل أحد المداخل الجوهرية لتعزيز الاستجابة المجتمعية</w:t>
      </w:r>
      <w:r w:rsidRPr="003F2A2B">
        <w:rPr>
          <w:rFonts w:ascii="Simplified Arabic" w:eastAsia="Times New Roman" w:hAnsi="Simplified Arabic" w:cs="Simplified Arabic"/>
          <w:color w:val="000000" w:themeColor="text1"/>
          <w:kern w:val="0"/>
          <w:sz w:val="28"/>
          <w:szCs w:val="28"/>
          <w14:ligatures w14:val="none"/>
        </w:rPr>
        <w:t>.</w:t>
      </w:r>
    </w:p>
    <w:p w14:paraId="682C16C3"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الثاني: التقييم النفسي والعاطفي للخطر</w:t>
      </w:r>
    </w:p>
    <w:p w14:paraId="7E723624" w14:textId="77777777" w:rsidR="00024012" w:rsidRPr="003F2A2B" w:rsidRDefault="00024012" w:rsidP="00327EE0">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يُمثّل التقييم النفسي والعاطفي للخطر البعد الثاني في تشكّل الاستجابة المجتمعية، ويتعلق بالحالة الانفعالية التي يمر بها المتلقي عند مواجهة التحذير، وتأثير هذه الحالة على قراره. ويُبرز</w:t>
      </w:r>
      <w:r w:rsidRPr="003F2A2B">
        <w:rPr>
          <w:rFonts w:ascii="Simplified Arabic" w:eastAsia="Times New Roman" w:hAnsi="Simplified Arabic" w:cs="Simplified Arabic"/>
          <w:color w:val="000000" w:themeColor="text1"/>
          <w:kern w:val="0"/>
          <w:sz w:val="28"/>
          <w:szCs w:val="28"/>
          <w14:ligatures w14:val="none"/>
        </w:rPr>
        <w:t xml:space="preserve"> Weyrich </w:t>
      </w:r>
      <w:r w:rsidRPr="003F2A2B">
        <w:rPr>
          <w:rFonts w:ascii="Simplified Arabic" w:eastAsia="Times New Roman" w:hAnsi="Simplified Arabic" w:cs="Simplified Arabic"/>
          <w:color w:val="000000" w:themeColor="text1"/>
          <w:kern w:val="0"/>
          <w:sz w:val="28"/>
          <w:szCs w:val="28"/>
          <w:rtl/>
          <w14:ligatures w14:val="none"/>
        </w:rPr>
        <w:t>وزملاؤه (2020) أن صنع القرار في مواقف التهديد يتأثر بمزيج من العوامل العقلانية والعاطفية، وأن إغفال البعد العاطفي يُؤدي إلى فهم منقوص للاستجابة. فالخوف والقلق والثقة وغيرها من الانفعالات تُسهم في تشكيل القرار النهائي للمتلقي، إمّا بتعزيز ميله للاستجابة الوقائية، وإمّا بدفعه نحو الإنكار أو التأجيل</w:t>
      </w:r>
      <w:r w:rsidRPr="003F2A2B">
        <w:rPr>
          <w:rFonts w:ascii="Simplified Arabic" w:eastAsia="Times New Roman" w:hAnsi="Simplified Arabic" w:cs="Simplified Arabic"/>
          <w:color w:val="000000" w:themeColor="text1"/>
          <w:kern w:val="0"/>
          <w:sz w:val="28"/>
          <w:szCs w:val="28"/>
          <w14:ligatures w14:val="none"/>
        </w:rPr>
        <w:t>.</w:t>
      </w:r>
    </w:p>
    <w:p w14:paraId="7E93F437" w14:textId="77777777" w:rsidR="00024012" w:rsidRPr="003F2A2B" w:rsidRDefault="00024012" w:rsidP="00327EE0">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ويتطلب التعامل مع البعد العاطفي حساسية خاصة من الجهات المُصدرة للتحذيرات، إذ إن الإفراط في إثارة المخاوف قد يُؤدي إلى استجابات غير عقلانية أو إلى الذعر الجماعي، فيما التقليل من حدة التهديد قد يُفضي إلى استهانة بالخطر. ومن هنا تأتي أهمية تطوير رسائل تحذيرية متوازنة تأخذ في الاعتبار الأبعاد النفسية للمتلقي، وتُحفّز استجابته الوقائية دون إثارة استجابات انفعالية مُضرّة</w:t>
      </w:r>
      <w:r w:rsidRPr="003F2A2B">
        <w:rPr>
          <w:rFonts w:ascii="Simplified Arabic" w:eastAsia="Times New Roman" w:hAnsi="Simplified Arabic" w:cs="Simplified Arabic"/>
          <w:color w:val="000000" w:themeColor="text1"/>
          <w:kern w:val="0"/>
          <w:sz w:val="28"/>
          <w:szCs w:val="28"/>
          <w14:ligatures w14:val="none"/>
        </w:rPr>
        <w:t>.</w:t>
      </w:r>
    </w:p>
    <w:p w14:paraId="0D0CECFA"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الثالث: السلوك الوقائي والاحترازي</w:t>
      </w:r>
    </w:p>
    <w:p w14:paraId="43EBE433"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يُمثّل السلوك الوقائي والاحترازي البعد الثالث في تشكّل الاستجابة المجتمعية، ويتعلق بالممارسات الفعلية التي يقوم بها المتلقي بعد تلقي التحذير، والتي تستهدف الحدّ من تأثيرات الخطر المحتمل. ويُبرز</w:t>
      </w:r>
      <w:r w:rsidRPr="003F2A2B">
        <w:rPr>
          <w:rFonts w:ascii="Simplified Arabic" w:eastAsia="Times New Roman" w:hAnsi="Simplified Arabic" w:cs="Simplified Arabic"/>
          <w:color w:val="000000" w:themeColor="text1"/>
          <w:kern w:val="0"/>
          <w:sz w:val="28"/>
          <w:szCs w:val="28"/>
          <w14:ligatures w14:val="none"/>
        </w:rPr>
        <w:t xml:space="preserve"> Yari </w:t>
      </w:r>
      <w:r w:rsidRPr="003F2A2B">
        <w:rPr>
          <w:rFonts w:ascii="Simplified Arabic" w:eastAsia="Times New Roman" w:hAnsi="Simplified Arabic" w:cs="Simplified Arabic"/>
          <w:color w:val="000000" w:themeColor="text1"/>
          <w:kern w:val="0"/>
          <w:sz w:val="28"/>
          <w:szCs w:val="28"/>
          <w:rtl/>
          <w14:ligatures w14:val="none"/>
        </w:rPr>
        <w:t>وزملاؤه (2021) أن السلوك الوقائي يُمثّل المخرج النهائي لمسار الاستجابة، وأنه يتأثر بمجموعة متشابكة من العوامل المعرفية والنفسية والاجتماعية والمؤسسية. ويتفاوت السلوك الوقائي في مستواه وكثافته بحسب طبيعة التهديد ومدى إدراك المتلقي لخطورته وقدراته على التعامل معه</w:t>
      </w:r>
      <w:r w:rsidRPr="003F2A2B">
        <w:rPr>
          <w:rFonts w:ascii="Simplified Arabic" w:eastAsia="Times New Roman" w:hAnsi="Simplified Arabic" w:cs="Simplified Arabic"/>
          <w:color w:val="000000" w:themeColor="text1"/>
          <w:kern w:val="0"/>
          <w:sz w:val="28"/>
          <w:szCs w:val="28"/>
          <w14:ligatures w14:val="none"/>
        </w:rPr>
        <w:t>.</w:t>
      </w:r>
    </w:p>
    <w:p w14:paraId="4B9E46E7"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lastRenderedPageBreak/>
        <w:t>ويتنوع السلوك الوقائي بين سلوكيات فردية كاتخاذ الاحتياطات الشخصية والابتعاد عن مناطق الخطر، وسلوكيات أسرية كتأمين أفراد الأسرة وممتلكاتها، وسلوكيات مجتمعية كالمشاركة في جهود الحماية الجماعية. وتُبرز هذه التنويعات أن السلوك الوقائي يتجاوز الفعل الفردي إلى ممارسات جماعية تكشف عن البنية التضامنية للمجتمع. ويُمثّل تعزيز هذه السلوكيات أحد أهم أهداف منظومة الاتصال بالمخاطر، إذ يُجسّد الترجمة الفعلية للرسائل التحذيرية إلى تدابير ملموسة</w:t>
      </w:r>
      <w:r w:rsidRPr="003F2A2B">
        <w:rPr>
          <w:rFonts w:ascii="Simplified Arabic" w:eastAsia="Times New Roman" w:hAnsi="Simplified Arabic" w:cs="Simplified Arabic"/>
          <w:color w:val="000000" w:themeColor="text1"/>
          <w:kern w:val="0"/>
          <w:sz w:val="28"/>
          <w:szCs w:val="28"/>
          <w14:ligatures w14:val="none"/>
        </w:rPr>
        <w:t>.</w:t>
      </w:r>
    </w:p>
    <w:p w14:paraId="1212E59C" w14:textId="77777777" w:rsidR="00024012" w:rsidRPr="003F2A2B" w:rsidRDefault="00024012" w:rsidP="00B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2A2B">
        <w:rPr>
          <w:rFonts w:ascii="Simplified Arabic" w:eastAsia="Times New Roman" w:hAnsi="Simplified Arabic" w:cs="Simplified Arabic"/>
          <w:b/>
          <w:bCs/>
          <w:color w:val="000000" w:themeColor="text1"/>
          <w:kern w:val="0"/>
          <w:sz w:val="28"/>
          <w:szCs w:val="28"/>
          <w:rtl/>
          <w14:ligatures w14:val="none"/>
        </w:rPr>
        <w:t>البعد الرابع: المشاركة المجتمعية في الاستجابة الجماعية</w:t>
      </w:r>
    </w:p>
    <w:p w14:paraId="79FF5567"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يُمثّل البعد الرابع للاستجابة المجتمعية ما يتصل بالمشاركة الفاعلة في الجهود الجماعية للحدّ من آثار الظواهر الجوية، ويتجاوز هذا البعد السلوك الوقائي الفردي إلى الإسهام في منظومة الاستجابة الأوسع التي تتشكّل على مستوى المجتمع. ويُبرز</w:t>
      </w:r>
      <w:r w:rsidRPr="003F2A2B">
        <w:rPr>
          <w:rFonts w:ascii="Simplified Arabic" w:eastAsia="Times New Roman" w:hAnsi="Simplified Arabic" w:cs="Simplified Arabic"/>
          <w:color w:val="000000" w:themeColor="text1"/>
          <w:kern w:val="0"/>
          <w:sz w:val="28"/>
          <w:szCs w:val="28"/>
          <w14:ligatures w14:val="none"/>
        </w:rPr>
        <w:t xml:space="preserve"> Adebisi </w:t>
      </w:r>
      <w:r w:rsidRPr="003F2A2B">
        <w:rPr>
          <w:rFonts w:ascii="Simplified Arabic" w:eastAsia="Times New Roman" w:hAnsi="Simplified Arabic" w:cs="Simplified Arabic"/>
          <w:color w:val="000000" w:themeColor="text1"/>
          <w:kern w:val="0"/>
          <w:sz w:val="28"/>
          <w:szCs w:val="28"/>
          <w:rtl/>
          <w14:ligatures w14:val="none"/>
        </w:rPr>
        <w:t>وزملاؤه (2021) أن إشراك المجتمع في استراتيجيات الاستجابة يُعدّ ركيزة جوهرية في إدارة الأزمات، وأن قدرة المجتمعات على التحرك الجماعي المنسق تُمثّل مؤشرًا على نضجها في التعاطي مع التهديدات</w:t>
      </w:r>
      <w:r w:rsidRPr="003F2A2B">
        <w:rPr>
          <w:rFonts w:ascii="Simplified Arabic" w:eastAsia="Times New Roman" w:hAnsi="Simplified Arabic" w:cs="Simplified Arabic"/>
          <w:color w:val="000000" w:themeColor="text1"/>
          <w:kern w:val="0"/>
          <w:sz w:val="28"/>
          <w:szCs w:val="28"/>
          <w14:ligatures w14:val="none"/>
        </w:rPr>
        <w:t>.</w:t>
      </w:r>
    </w:p>
    <w:p w14:paraId="537C5869"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وتتنوع أشكال المشاركة المجتمعية بين: المشاركة في نشر المعلومات والتحذيرات بين أفراد المجتمع، والمشاركة في جهود التعاون مع الجهات المختصة، والمشاركة في التطوع لمساندة الفئات الأكثر هشاشة، والمشاركة في تقييم الاستجابة وتطويرها. ويتقاطع ذلك مع ما طرحه</w:t>
      </w:r>
      <w:r w:rsidRPr="003F2A2B">
        <w:rPr>
          <w:rFonts w:ascii="Simplified Arabic" w:eastAsia="Times New Roman" w:hAnsi="Simplified Arabic" w:cs="Simplified Arabic"/>
          <w:color w:val="000000" w:themeColor="text1"/>
          <w:kern w:val="0"/>
          <w:sz w:val="28"/>
          <w:szCs w:val="28"/>
          <w14:ligatures w14:val="none"/>
        </w:rPr>
        <w:t xml:space="preserve"> Tambo </w:t>
      </w:r>
      <w:r w:rsidRPr="003F2A2B">
        <w:rPr>
          <w:rFonts w:ascii="Simplified Arabic" w:eastAsia="Times New Roman" w:hAnsi="Simplified Arabic" w:cs="Simplified Arabic"/>
          <w:color w:val="000000" w:themeColor="text1"/>
          <w:kern w:val="0"/>
          <w:sz w:val="28"/>
          <w:szCs w:val="28"/>
          <w:rtl/>
          <w14:ligatures w14:val="none"/>
        </w:rPr>
        <w:t>وزملاؤه (2021) من أن إشراك المجتمع في استراتيجيات اتصال المخاطر يُسهم في بناء ملكية مجتمعية للاستجابة، تجعلها أكثر استدامة وفاعلية</w:t>
      </w:r>
      <w:r w:rsidRPr="003F2A2B">
        <w:rPr>
          <w:rFonts w:ascii="Simplified Arabic" w:eastAsia="Times New Roman" w:hAnsi="Simplified Arabic" w:cs="Simplified Arabic"/>
          <w:color w:val="000000" w:themeColor="text1"/>
          <w:kern w:val="0"/>
          <w:sz w:val="28"/>
          <w:szCs w:val="28"/>
          <w14:ligatures w14:val="none"/>
        </w:rPr>
        <w:t>.</w:t>
      </w:r>
    </w:p>
    <w:p w14:paraId="6458A80F" w14:textId="644A6E11" w:rsidR="00024012" w:rsidRPr="003F2A2B" w:rsidRDefault="00327EE0" w:rsidP="00327EE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759641"/>
      <w:r w:rsidRPr="003F2A2B">
        <w:rPr>
          <w:rFonts w:ascii="Simplified Arabic" w:eastAsia="Times New Roman" w:hAnsi="Simplified Arabic" w:cs="Simplified Arabic" w:hint="cs"/>
          <w:b/>
          <w:bCs/>
          <w:color w:val="000000" w:themeColor="text1"/>
          <w:kern w:val="0"/>
          <w:sz w:val="32"/>
          <w:szCs w:val="32"/>
          <w:rtl/>
          <w14:ligatures w14:val="none"/>
        </w:rPr>
        <w:t>6.2.2</w:t>
      </w:r>
      <w:r w:rsidR="00024012" w:rsidRPr="003F2A2B">
        <w:rPr>
          <w:rFonts w:ascii="Simplified Arabic" w:eastAsia="Times New Roman" w:hAnsi="Simplified Arabic" w:cs="Simplified Arabic"/>
          <w:b/>
          <w:bCs/>
          <w:color w:val="000000" w:themeColor="text1"/>
          <w:kern w:val="0"/>
          <w:sz w:val="32"/>
          <w:szCs w:val="32"/>
          <w:rtl/>
          <w14:ligatures w14:val="none"/>
        </w:rPr>
        <w:t xml:space="preserve"> محددات الاستجابة المجتمعية للظواهر الجوية</w:t>
      </w:r>
      <w:bookmarkEnd w:id="46"/>
    </w:p>
    <w:p w14:paraId="38342137"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تتشكّل الاستجابة المجتمعية للظواهر الجوية تحت تأثير منظومة من المحددات المتشابكة التي يمكن تصنيفها في عدة فئات. فعلى المستوى الفردي، تؤثر الخصائص الديموغرافية للمتلقي كالعمر والجنس والمستوى التعليمي والوضع الاقتصادي في تشكيل استجابته، إذ تختلف القدرة على معالجة المعلومات ودرجة الاستجابة بحسب هذه الخصائص. ويُبرز</w:t>
      </w:r>
      <w:r w:rsidRPr="003F2A2B">
        <w:rPr>
          <w:rFonts w:ascii="Simplified Arabic" w:eastAsia="Times New Roman" w:hAnsi="Simplified Arabic" w:cs="Simplified Arabic"/>
          <w:color w:val="000000" w:themeColor="text1"/>
          <w:kern w:val="0"/>
          <w:sz w:val="28"/>
          <w:szCs w:val="28"/>
          <w14:ligatures w14:val="none"/>
        </w:rPr>
        <w:t xml:space="preserve"> Ripberger </w:t>
      </w:r>
      <w:r w:rsidRPr="003F2A2B">
        <w:rPr>
          <w:rFonts w:ascii="Simplified Arabic" w:eastAsia="Times New Roman" w:hAnsi="Simplified Arabic" w:cs="Simplified Arabic"/>
          <w:color w:val="000000" w:themeColor="text1"/>
          <w:kern w:val="0"/>
          <w:sz w:val="28"/>
          <w:szCs w:val="28"/>
          <w:rtl/>
          <w14:ligatures w14:val="none"/>
        </w:rPr>
        <w:t>وزملاؤه (2020) أن تشخيص هذه الفروق يُمثّل خطوة ضرورية لتطوير مقاربات اتصالية تتوافق مع تنوع الجمهور</w:t>
      </w:r>
      <w:r w:rsidRPr="003F2A2B">
        <w:rPr>
          <w:rFonts w:ascii="Simplified Arabic" w:eastAsia="Times New Roman" w:hAnsi="Simplified Arabic" w:cs="Simplified Arabic"/>
          <w:color w:val="000000" w:themeColor="text1"/>
          <w:kern w:val="0"/>
          <w:sz w:val="28"/>
          <w:szCs w:val="28"/>
          <w14:ligatures w14:val="none"/>
        </w:rPr>
        <w:t>.</w:t>
      </w:r>
    </w:p>
    <w:p w14:paraId="42EB05AF"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 xml:space="preserve">وعلى المستوى المؤسسي، تؤثر طبيعة العلاقة بين المتلقي والمؤسسات المُصدرة للتحذيرات في تشكيل استجابته، إذ تُمثّل الثقة المؤسسية متغيرًا حاسمًا في تحويل التحذير إلى استجابة فعلية. ويتقاطع ذلك مع </w:t>
      </w:r>
      <w:r w:rsidRPr="003F2A2B">
        <w:rPr>
          <w:rFonts w:ascii="Simplified Arabic" w:eastAsia="Times New Roman" w:hAnsi="Simplified Arabic" w:cs="Simplified Arabic"/>
          <w:color w:val="000000" w:themeColor="text1"/>
          <w:kern w:val="0"/>
          <w:sz w:val="28"/>
          <w:szCs w:val="28"/>
          <w:rtl/>
          <w14:ligatures w14:val="none"/>
        </w:rPr>
        <w:lastRenderedPageBreak/>
        <w:t>ما طرحه عبد الوهاب حلمي (2023) من أن الاستجابة في أوقات الأزمات تكشف عن طبيعة العلاقة بين الجمهور والمؤسسات، وعن مستوى الثقة المتراكم بينهما عبر الزمن</w:t>
      </w:r>
      <w:r w:rsidRPr="003F2A2B">
        <w:rPr>
          <w:rFonts w:ascii="Simplified Arabic" w:eastAsia="Times New Roman" w:hAnsi="Simplified Arabic" w:cs="Simplified Arabic"/>
          <w:color w:val="000000" w:themeColor="text1"/>
          <w:kern w:val="0"/>
          <w:sz w:val="28"/>
          <w:szCs w:val="28"/>
          <w14:ligatures w14:val="none"/>
        </w:rPr>
        <w:t>.</w:t>
      </w:r>
    </w:p>
    <w:p w14:paraId="4D45E816"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2A2B">
        <w:rPr>
          <w:rFonts w:ascii="Simplified Arabic" w:eastAsia="Times New Roman" w:hAnsi="Simplified Arabic" w:cs="Simplified Arabic"/>
          <w:color w:val="000000" w:themeColor="text1"/>
          <w:kern w:val="0"/>
          <w:sz w:val="28"/>
          <w:szCs w:val="28"/>
          <w:rtl/>
          <w14:ligatures w14:val="none"/>
        </w:rPr>
        <w:t>وعلى المستوى السياقي، تؤثر طبيعة الظاهرة الجوية ومستوى التهديد الذي تُمثّله في تحديد كثافة الاستجابة، إذ تتفاوت الاستجابة بحسب الخصائص الموضوعية للتهديد. ويُبرز</w:t>
      </w:r>
      <w:r w:rsidRPr="003F2A2B">
        <w:rPr>
          <w:rFonts w:ascii="Simplified Arabic" w:eastAsia="Times New Roman" w:hAnsi="Simplified Arabic" w:cs="Simplified Arabic"/>
          <w:color w:val="000000" w:themeColor="text1"/>
          <w:kern w:val="0"/>
          <w:sz w:val="28"/>
          <w:szCs w:val="28"/>
          <w14:ligatures w14:val="none"/>
        </w:rPr>
        <w:t xml:space="preserve"> First </w:t>
      </w:r>
      <w:r w:rsidRPr="003F2A2B">
        <w:rPr>
          <w:rFonts w:ascii="Simplified Arabic" w:eastAsia="Times New Roman" w:hAnsi="Simplified Arabic" w:cs="Simplified Arabic"/>
          <w:color w:val="000000" w:themeColor="text1"/>
          <w:kern w:val="0"/>
          <w:sz w:val="28"/>
          <w:szCs w:val="28"/>
          <w:rtl/>
          <w14:ligatures w14:val="none"/>
        </w:rPr>
        <w:t>وزميلاها (2022) أن المواقف التي تتضمن مخاطر متزامنة تستلزم استجابات مركّبة تتطلب قدرة على التمييز وترتيب الأولويات</w:t>
      </w:r>
      <w:r w:rsidRPr="003F2A2B">
        <w:rPr>
          <w:rFonts w:ascii="Simplified Arabic" w:eastAsia="Times New Roman" w:hAnsi="Simplified Arabic" w:cs="Simplified Arabic"/>
          <w:color w:val="000000" w:themeColor="text1"/>
          <w:kern w:val="0"/>
          <w:sz w:val="28"/>
          <w:szCs w:val="28"/>
          <w14:ligatures w14:val="none"/>
        </w:rPr>
        <w:t>.</w:t>
      </w:r>
    </w:p>
    <w:p w14:paraId="0DE561D9" w14:textId="77777777" w:rsidR="00024012" w:rsidRPr="003F2A2B" w:rsidRDefault="00024012" w:rsidP="00327E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3F2A2B">
        <w:rPr>
          <w:rFonts w:ascii="Simplified Arabic" w:eastAsia="Times New Roman" w:hAnsi="Simplified Arabic" w:cs="Simplified Arabic"/>
          <w:color w:val="000000" w:themeColor="text1"/>
          <w:kern w:val="0"/>
          <w:sz w:val="28"/>
          <w:szCs w:val="28"/>
          <w:rtl/>
          <w14:ligatures w14:val="none"/>
        </w:rPr>
        <w:t>وعلى المستوى التقني، تؤثر القنوات المستخدمة في نقل التحذير ومدى تطورها في تحديد قدرة المتلقي على استقبال الرسالة والاستجابة لها. ويُبرز</w:t>
      </w:r>
      <w:r w:rsidRPr="003F2A2B">
        <w:rPr>
          <w:rFonts w:ascii="Simplified Arabic" w:eastAsia="Times New Roman" w:hAnsi="Simplified Arabic" w:cs="Simplified Arabic"/>
          <w:color w:val="000000" w:themeColor="text1"/>
          <w:kern w:val="0"/>
          <w:sz w:val="28"/>
          <w:szCs w:val="28"/>
          <w14:ligatures w14:val="none"/>
        </w:rPr>
        <w:t xml:space="preserve"> Siebeneck </w:t>
      </w:r>
      <w:r w:rsidRPr="003F2A2B">
        <w:rPr>
          <w:rFonts w:ascii="Simplified Arabic" w:eastAsia="Times New Roman" w:hAnsi="Simplified Arabic" w:cs="Simplified Arabic"/>
          <w:color w:val="000000" w:themeColor="text1"/>
          <w:kern w:val="0"/>
          <w:sz w:val="28"/>
          <w:szCs w:val="28"/>
          <w:rtl/>
          <w14:ligatures w14:val="none"/>
        </w:rPr>
        <w:t>وزميلاتها (2024) أن البيئة الرقمية المعاصرة فرضت تحديات جديدة على منظومات الاتصال بالمخاطر، تستلزم تطوير مقاربات تتوافق مع التحولات التقنية. ومن ثَمّ، فإن فهم الاستجابة المجتمعية يستلزم استيعاب هذه المحددات المتشابكة، وتحليل كيفية تفاعلها في تشكيل النمط النهائي للاستجابة</w:t>
      </w:r>
      <w:r w:rsidRPr="003F2A2B">
        <w:rPr>
          <w:rFonts w:ascii="Simplified Arabic" w:eastAsia="Times New Roman" w:hAnsi="Simplified Arabic" w:cs="Simplified Arabic"/>
          <w:color w:val="000000" w:themeColor="text1"/>
          <w:kern w:val="0"/>
          <w:sz w:val="28"/>
          <w:szCs w:val="28"/>
          <w14:ligatures w14:val="none"/>
        </w:rPr>
        <w:t>.</w:t>
      </w:r>
    </w:p>
    <w:p w14:paraId="1AD72787" w14:textId="490C91E5" w:rsidR="003F2A2B" w:rsidRPr="003F2A2B" w:rsidRDefault="00327EE0" w:rsidP="00EB35E6">
      <w:pPr>
        <w:jc w:val="center"/>
        <w:outlineLvl w:val="0"/>
        <w:rPr>
          <w:rFonts w:ascii="Simplified Arabic" w:hAnsi="Simplified Arabic" w:cs="Simplified Arabic"/>
          <w:b/>
          <w:bCs/>
          <w:color w:val="000000" w:themeColor="text1"/>
          <w:szCs w:val="28"/>
          <w:rtl/>
        </w:rPr>
        <w:sectPr w:rsidR="003F2A2B" w:rsidRPr="003F2A2B" w:rsidSect="00B16600">
          <w:footerReference w:type="default" r:id="rId10"/>
          <w:pgSz w:w="11906" w:h="16838" w:code="9"/>
          <w:pgMar w:top="1134" w:right="1701" w:bottom="1134" w:left="1134" w:header="720" w:footer="720" w:gutter="0"/>
          <w:pgNumType w:start="1"/>
          <w:cols w:space="708"/>
          <w:bidi/>
          <w:rtlGutter/>
          <w:docGrid w:linePitch="360"/>
        </w:sectPr>
      </w:pPr>
      <w:r w:rsidRPr="003F2A2B">
        <w:rPr>
          <w:rFonts w:ascii="Simplified Arabic" w:eastAsia="Times New Roman" w:hAnsi="Simplified Arabic" w:cs="Simplified Arabic"/>
          <w:b/>
          <w:bCs/>
          <w:color w:val="000000" w:themeColor="text1"/>
          <w:kern w:val="0"/>
          <w:sz w:val="40"/>
          <w:szCs w:val="40"/>
          <w:rtl/>
          <w14:ligatures w14:val="none"/>
        </w:rPr>
        <w:br w:type="page"/>
      </w:r>
      <w:bookmarkEnd w:id="22"/>
    </w:p>
    <w:p w14:paraId="372D87E1" w14:textId="185D1393" w:rsidR="0081623B" w:rsidRPr="003F2A2B" w:rsidRDefault="00E27D3B" w:rsidP="00B1660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F2A2B">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079E3F1">
            <wp:simplePos x="0" y="0"/>
            <wp:positionH relativeFrom="column">
              <wp:posOffset>4286250</wp:posOffset>
            </wp:positionH>
            <wp:positionV relativeFrom="paragraph">
              <wp:posOffset>0</wp:posOffset>
            </wp:positionV>
            <wp:extent cx="1354455" cy="1254125"/>
            <wp:effectExtent l="0" t="0" r="0" b="3175"/>
            <wp:wrapTight wrapText="bothSides">
              <wp:wrapPolygon edited="0">
                <wp:start x="0" y="0"/>
                <wp:lineTo x="0" y="21327"/>
                <wp:lineTo x="21266" y="21327"/>
                <wp:lineTo x="212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4455" cy="12541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F2A2B">
        <w:rPr>
          <w:rFonts w:asciiTheme="majorBidi" w:eastAsia="Calibri" w:hAnsiTheme="majorBidi" w:cstheme="majorBidi"/>
          <w:b/>
          <w:bCs/>
          <w:color w:val="000000" w:themeColor="text1"/>
          <w:kern w:val="0"/>
          <w:sz w:val="32"/>
          <w:szCs w:val="32"/>
          <w:lang w:bidi="ar-EG"/>
          <w14:ligatures w14:val="none"/>
        </w:rPr>
        <w:t>Mid</w:t>
      </w:r>
      <w:r w:rsidR="000D353F" w:rsidRPr="003F2A2B">
        <w:rPr>
          <w:rFonts w:asciiTheme="majorBidi" w:eastAsia="Calibri" w:hAnsiTheme="majorBidi" w:cstheme="majorBidi"/>
          <w:b/>
          <w:bCs/>
          <w:color w:val="000000" w:themeColor="text1"/>
          <w:kern w:val="0"/>
          <w:sz w:val="32"/>
          <w:szCs w:val="32"/>
          <w:lang w:bidi="ar-EG"/>
          <w14:ligatures w14:val="none"/>
        </w:rPr>
        <w:t xml:space="preserve"> </w:t>
      </w:r>
      <w:r w:rsidR="0081623B" w:rsidRPr="003F2A2B">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F2A2B" w:rsidRDefault="0081623B" w:rsidP="00B1660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F2A2B">
        <w:rPr>
          <w:rFonts w:asciiTheme="majorBidi" w:eastAsia="Calibri" w:hAnsiTheme="majorBidi" w:cstheme="majorBidi"/>
          <w:b/>
          <w:bCs/>
          <w:color w:val="000000" w:themeColor="text1"/>
          <w:kern w:val="0"/>
          <w:sz w:val="32"/>
          <w:szCs w:val="32"/>
          <w:lang w:bidi="ar-EG"/>
          <w14:ligatures w14:val="none"/>
        </w:rPr>
        <w:t>College of Management</w:t>
      </w:r>
    </w:p>
    <w:p w14:paraId="7F1106F3" w14:textId="70BBCD35" w:rsidR="00E27D3B" w:rsidRPr="003F2A2B" w:rsidRDefault="00857739" w:rsidP="003F2A2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3F2A2B">
        <w:rPr>
          <w:rFonts w:asciiTheme="majorBidi" w:eastAsia="Calibri" w:hAnsiTheme="majorBidi" w:cstheme="majorBidi"/>
          <w:b/>
          <w:bCs/>
          <w:color w:val="000000" w:themeColor="text1"/>
          <w:kern w:val="0"/>
          <w:sz w:val="32"/>
          <w:szCs w:val="32"/>
          <w:lang w:bidi="ar-EG"/>
          <w14:ligatures w14:val="none"/>
        </w:rPr>
        <w:t xml:space="preserve">Department of </w:t>
      </w:r>
      <w:r w:rsidR="004368EF" w:rsidRPr="003F2A2B">
        <w:rPr>
          <w:rFonts w:asciiTheme="majorBidi" w:eastAsia="Calibri" w:hAnsiTheme="majorBidi" w:cstheme="majorBidi"/>
          <w:b/>
          <w:bCs/>
          <w:color w:val="000000" w:themeColor="text1"/>
          <w:kern w:val="0"/>
          <w:sz w:val="32"/>
          <w:szCs w:val="32"/>
          <w14:ligatures w14:val="none"/>
        </w:rPr>
        <w:t>risk</w:t>
      </w:r>
      <w:r w:rsidR="00823CF5" w:rsidRPr="003F2A2B">
        <w:rPr>
          <w:rFonts w:asciiTheme="majorBidi" w:eastAsia="Calibri" w:hAnsiTheme="majorBidi" w:cstheme="majorBidi"/>
          <w:b/>
          <w:bCs/>
          <w:color w:val="000000" w:themeColor="text1"/>
          <w:kern w:val="0"/>
          <w:sz w:val="32"/>
          <w:szCs w:val="32"/>
          <w14:ligatures w14:val="none"/>
        </w:rPr>
        <w:t xml:space="preserve"> management </w:t>
      </w:r>
    </w:p>
    <w:p w14:paraId="0CBE22B0" w14:textId="77777777" w:rsidR="00CC6261" w:rsidRPr="003F2A2B" w:rsidRDefault="00CC6261" w:rsidP="00B166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8E786A" w14:textId="77777777" w:rsidR="00802A26" w:rsidRPr="003F2A2B" w:rsidRDefault="00802A26"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3F2A2B">
        <w:rPr>
          <w:rFonts w:asciiTheme="majorBidi" w:eastAsia="Calibri" w:hAnsiTheme="majorBidi" w:cstheme="majorBidi"/>
          <w:b/>
          <w:bCs/>
          <w:color w:val="000000" w:themeColor="text1"/>
          <w:kern w:val="0"/>
          <w:sz w:val="40"/>
          <w:szCs w:val="40"/>
          <w:lang w:bidi="ar-EG"/>
          <w14:ligatures w14:val="none"/>
        </w:rPr>
        <w:t xml:space="preserve">The Impact of Risk Communication Quality </w:t>
      </w:r>
      <w:proofErr w:type="gramStart"/>
      <w:r w:rsidRPr="003F2A2B">
        <w:rPr>
          <w:rFonts w:asciiTheme="majorBidi" w:eastAsia="Calibri" w:hAnsiTheme="majorBidi" w:cstheme="majorBidi"/>
          <w:b/>
          <w:bCs/>
          <w:color w:val="000000" w:themeColor="text1"/>
          <w:kern w:val="0"/>
          <w:sz w:val="40"/>
          <w:szCs w:val="40"/>
          <w:lang w:bidi="ar-EG"/>
          <w14:ligatures w14:val="none"/>
        </w:rPr>
        <w:t>in</w:t>
      </w:r>
      <w:proofErr w:type="gramEnd"/>
      <w:r w:rsidRPr="003F2A2B">
        <w:rPr>
          <w:rFonts w:asciiTheme="majorBidi" w:eastAsia="Calibri" w:hAnsiTheme="majorBidi" w:cstheme="majorBidi"/>
          <w:b/>
          <w:bCs/>
          <w:color w:val="000000" w:themeColor="text1"/>
          <w:kern w:val="0"/>
          <w:sz w:val="40"/>
          <w:szCs w:val="40"/>
          <w:lang w:bidi="ar-EG"/>
          <w14:ligatures w14:val="none"/>
        </w:rPr>
        <w:t xml:space="preserve"> Early Warning Bulletins on Community Response to Weather Events: A Field Study on Meteorological Service Beneficiaries in Riyadh City</w:t>
      </w:r>
    </w:p>
    <w:p w14:paraId="60F1CEDF" w14:textId="6C24F3F4" w:rsidR="0025395E" w:rsidRPr="003F2A2B" w:rsidRDefault="0025395E" w:rsidP="00B166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3C60462" w14:textId="77777777" w:rsidR="0025395E" w:rsidRDefault="0025395E"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F2A2B">
        <w:rPr>
          <w:rFonts w:asciiTheme="majorBidi" w:eastAsia="Calibri" w:hAnsiTheme="majorBidi" w:cstheme="majorBidi"/>
          <w:b/>
          <w:bCs/>
          <w:color w:val="000000" w:themeColor="text1"/>
          <w:kern w:val="0"/>
          <w:sz w:val="36"/>
          <w:szCs w:val="36"/>
          <w:lang w:bidi="ar-EG"/>
          <w14:ligatures w14:val="none"/>
        </w:rPr>
        <w:t>Prepared by</w:t>
      </w:r>
    </w:p>
    <w:p w14:paraId="494BB257" w14:textId="37ACA3C2" w:rsidR="0017692C" w:rsidRDefault="0017692C" w:rsidP="0017692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Yaqoub Yousef Falah AL-Sahafi</w:t>
      </w:r>
    </w:p>
    <w:p w14:paraId="78E2DBBE" w14:textId="47422B09" w:rsidR="0017692C" w:rsidRPr="003F2A2B" w:rsidRDefault="0017692C" w:rsidP="0017692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253001191</w:t>
      </w:r>
    </w:p>
    <w:p w14:paraId="24BE1E58" w14:textId="77777777" w:rsidR="003F2A2B" w:rsidRPr="003F2A2B" w:rsidRDefault="003F2A2B"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C9EE6F8" w14:textId="77777777" w:rsidR="003F2A2B" w:rsidRPr="003F2A2B" w:rsidRDefault="003F2A2B"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F2A2B" w:rsidRPr="003F2A2B" w14:paraId="3BCF1A27" w14:textId="77777777" w:rsidTr="003F2A2B">
        <w:tc>
          <w:tcPr>
            <w:tcW w:w="4530" w:type="dxa"/>
          </w:tcPr>
          <w:p w14:paraId="57A6DA4D" w14:textId="77777777" w:rsidR="003F2A2B" w:rsidRPr="003F2A2B" w:rsidRDefault="003F2A2B"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2A2B">
              <w:rPr>
                <w:rFonts w:asciiTheme="majorBidi" w:eastAsia="Calibri" w:hAnsiTheme="majorBidi" w:cstheme="majorBidi"/>
                <w:b/>
                <w:bCs/>
                <w:color w:val="000000" w:themeColor="text1"/>
                <w:kern w:val="0"/>
                <w:sz w:val="36"/>
                <w:szCs w:val="36"/>
                <w:lang w:bidi="ar-EG"/>
                <w14:ligatures w14:val="none"/>
              </w:rPr>
              <w:t>Main supervisor</w:t>
            </w:r>
            <w:r w:rsidRPr="003F2A2B">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711AAB8" w14:textId="77777777" w:rsidR="003F2A2B" w:rsidRPr="003F2A2B" w:rsidRDefault="003F2A2B"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2A2B">
              <w:rPr>
                <w:rFonts w:asciiTheme="majorBidi" w:eastAsia="Calibri" w:hAnsiTheme="majorBidi" w:cstheme="majorBidi"/>
                <w:b/>
                <w:bCs/>
                <w:color w:val="000000" w:themeColor="text1"/>
                <w:kern w:val="0"/>
                <w:sz w:val="36"/>
                <w:szCs w:val="36"/>
                <w:lang w:bidi="ar-EG"/>
                <w14:ligatures w14:val="none"/>
              </w:rPr>
              <w:t>Second supervisor</w:t>
            </w:r>
            <w:r w:rsidRPr="003F2A2B">
              <w:rPr>
                <w:rFonts w:asciiTheme="majorBidi" w:eastAsia="Calibri" w:hAnsiTheme="majorBidi" w:cstheme="majorBidi"/>
                <w:b/>
                <w:bCs/>
                <w:color w:val="000000" w:themeColor="text1"/>
                <w:kern w:val="0"/>
                <w:sz w:val="36"/>
                <w:szCs w:val="36"/>
                <w:rtl/>
                <w:lang w:bidi="ar-EG"/>
                <w14:ligatures w14:val="none"/>
              </w:rPr>
              <w:t>/</w:t>
            </w:r>
          </w:p>
        </w:tc>
      </w:tr>
      <w:tr w:rsidR="003F2A2B" w:rsidRPr="003F2A2B" w14:paraId="04410577" w14:textId="77777777" w:rsidTr="003F2A2B">
        <w:tc>
          <w:tcPr>
            <w:tcW w:w="4530" w:type="dxa"/>
          </w:tcPr>
          <w:p w14:paraId="132B24AF" w14:textId="77777777" w:rsidR="003F2A2B" w:rsidRPr="003F2A2B" w:rsidRDefault="003F2A2B"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2A2B">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92B113B" w14:textId="77777777" w:rsidR="003F2A2B" w:rsidRPr="003F2A2B" w:rsidRDefault="003F2A2B"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2A2B">
              <w:rPr>
                <w:rFonts w:asciiTheme="majorBidi" w:eastAsia="Calibri" w:hAnsiTheme="majorBidi" w:cstheme="majorBidi"/>
                <w:color w:val="000000" w:themeColor="text1"/>
                <w:kern w:val="0"/>
                <w:sz w:val="36"/>
                <w:szCs w:val="36"/>
                <w:lang w:bidi="ar-EG"/>
                <w14:ligatures w14:val="none"/>
              </w:rPr>
              <w:t>Dr. Fayez Jarad</w:t>
            </w:r>
          </w:p>
        </w:tc>
      </w:tr>
    </w:tbl>
    <w:p w14:paraId="4D7B519D" w14:textId="77777777" w:rsidR="003F2A2B" w:rsidRPr="003F2A2B" w:rsidRDefault="003F2A2B" w:rsidP="003F2A2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F2A2B">
        <w:rPr>
          <w:rFonts w:asciiTheme="majorBidi" w:eastAsia="Calibri" w:hAnsiTheme="majorBidi" w:cstheme="majorBidi"/>
          <w:color w:val="000000" w:themeColor="text1"/>
          <w:kern w:val="0"/>
          <w:sz w:val="36"/>
          <w:szCs w:val="36"/>
          <w:rtl/>
          <w:lang w:bidi="ar-EG"/>
          <w14:ligatures w14:val="none"/>
        </w:rPr>
        <w:t>1448 – 2026</w:t>
      </w:r>
    </w:p>
    <w:p w14:paraId="670F7921" w14:textId="77777777" w:rsidR="003F2A2B" w:rsidRPr="003F2A2B" w:rsidRDefault="003F2A2B" w:rsidP="003F2A2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4569AAB2" w14:textId="77777777" w:rsidR="001B46EC" w:rsidRPr="003F2A2B" w:rsidRDefault="001B46EC" w:rsidP="00B166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0689F2D" w14:textId="77777777" w:rsidR="004368EF" w:rsidRPr="003F2A2B" w:rsidRDefault="004368EF" w:rsidP="00B166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D0492D4" w14:textId="77777777" w:rsidR="004368EF" w:rsidRPr="003F2A2B" w:rsidRDefault="004368EF" w:rsidP="00B166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00FA9FB" w:rsidR="009125CE" w:rsidRPr="003F2A2B" w:rsidRDefault="009125CE" w:rsidP="00B16600">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F2A2B" w:rsidSect="00B16600">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9A284" w14:textId="77777777" w:rsidR="00B40114" w:rsidRDefault="00B40114" w:rsidP="009125CE">
      <w:pPr>
        <w:spacing w:after="0" w:line="240" w:lineRule="auto"/>
      </w:pPr>
      <w:r>
        <w:separator/>
      </w:r>
    </w:p>
  </w:endnote>
  <w:endnote w:type="continuationSeparator" w:id="0">
    <w:p w14:paraId="610918E8" w14:textId="77777777" w:rsidR="00B40114" w:rsidRDefault="00B4011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3849145"/>
      <w:docPartObj>
        <w:docPartGallery w:val="Page Numbers (Bottom of Page)"/>
        <w:docPartUnique/>
      </w:docPartObj>
    </w:sdtPr>
    <w:sdtContent>
      <w:p w14:paraId="13047AE1" w14:textId="3CE13FCD" w:rsidR="003F2A2B" w:rsidRDefault="003F2A2B">
        <w:pPr>
          <w:pStyle w:val="Footer"/>
        </w:pPr>
        <w:r>
          <w:rPr>
            <w:noProof/>
          </w:rPr>
          <mc:AlternateContent>
            <mc:Choice Requires="wps">
              <w:drawing>
                <wp:anchor distT="0" distB="0" distL="114300" distR="114300" simplePos="0" relativeHeight="251660288" behindDoc="0" locked="0" layoutInCell="1" allowOverlap="1" wp14:anchorId="31E477B5" wp14:editId="72829EB0">
                  <wp:simplePos x="0" y="0"/>
                  <wp:positionH relativeFrom="margin">
                    <wp:posOffset>2598420</wp:posOffset>
                  </wp:positionH>
                  <wp:positionV relativeFrom="bottomMargin">
                    <wp:posOffset>246380</wp:posOffset>
                  </wp:positionV>
                  <wp:extent cx="551815" cy="335280"/>
                  <wp:effectExtent l="19050" t="19050" r="14605" b="26670"/>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05496605" w14:textId="77777777" w:rsidR="003F2A2B" w:rsidRPr="00B16600" w:rsidRDefault="003F2A2B">
                              <w:pPr>
                                <w:jc w:val="center"/>
                                <w:rPr>
                                  <w:rFonts w:ascii="Simplified Arabic" w:hAnsi="Simplified Arabic" w:cs="Simplified Arabic"/>
                                  <w:b/>
                                  <w:bCs/>
                                  <w:sz w:val="24"/>
                                  <w:szCs w:val="24"/>
                                </w:rPr>
                              </w:pPr>
                              <w:r w:rsidRPr="00B16600">
                                <w:rPr>
                                  <w:rFonts w:ascii="Simplified Arabic" w:hAnsi="Simplified Arabic" w:cs="Simplified Arabic"/>
                                  <w:b/>
                                  <w:bCs/>
                                  <w:sz w:val="24"/>
                                  <w:szCs w:val="24"/>
                                </w:rPr>
                                <w:fldChar w:fldCharType="begin"/>
                              </w:r>
                              <w:r w:rsidRPr="00B16600">
                                <w:rPr>
                                  <w:rFonts w:ascii="Simplified Arabic" w:hAnsi="Simplified Arabic" w:cs="Simplified Arabic"/>
                                  <w:b/>
                                  <w:bCs/>
                                  <w:sz w:val="24"/>
                                  <w:szCs w:val="24"/>
                                </w:rPr>
                                <w:instrText xml:space="preserve"> PAGE    \* MERGEFORMAT </w:instrText>
                              </w:r>
                              <w:r w:rsidRPr="00B16600">
                                <w:rPr>
                                  <w:rFonts w:ascii="Simplified Arabic" w:hAnsi="Simplified Arabic" w:cs="Simplified Arabic"/>
                                  <w:b/>
                                  <w:bCs/>
                                  <w:sz w:val="24"/>
                                  <w:szCs w:val="24"/>
                                </w:rPr>
                                <w:fldChar w:fldCharType="separate"/>
                              </w:r>
                              <w:r w:rsidR="00EB35E6">
                                <w:rPr>
                                  <w:rFonts w:ascii="Simplified Arabic" w:hAnsi="Simplified Arabic" w:cs="Simplified Arabic" w:hint="eastAsia"/>
                                  <w:b/>
                                  <w:bCs/>
                                  <w:noProof/>
                                  <w:sz w:val="24"/>
                                  <w:szCs w:val="24"/>
                                  <w:rtl/>
                                </w:rPr>
                                <w:t>‌أ</w:t>
                              </w:r>
                              <w:r w:rsidRPr="00B16600">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1E477B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6" type="#_x0000_t185" style="position:absolute;left:0;text-align:left;margin-left:204.6pt;margin-top:19.4pt;width:43.45pt;height:26.4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" filled="t" strokecolor="gray" strokeweight="2.25pt">
                  <v:textbox inset=",0,,0">
                    <w:txbxContent>
                      <w:p w14:paraId="05496605" w14:textId="77777777" w:rsidR="003F2A2B" w:rsidRPr="00B16600" w:rsidRDefault="003F2A2B">
                        <w:pPr>
                          <w:jc w:val="center"/>
                          <w:rPr>
                            <w:rFonts w:ascii="Simplified Arabic" w:hAnsi="Simplified Arabic" w:cs="Simplified Arabic"/>
                            <w:b/>
                            <w:bCs/>
                            <w:sz w:val="24"/>
                            <w:szCs w:val="24"/>
                          </w:rPr>
                        </w:pPr>
                        <w:r w:rsidRPr="00B16600">
                          <w:rPr>
                            <w:rFonts w:ascii="Simplified Arabic" w:hAnsi="Simplified Arabic" w:cs="Simplified Arabic"/>
                            <w:b/>
                            <w:bCs/>
                            <w:sz w:val="24"/>
                            <w:szCs w:val="24"/>
                          </w:rPr>
                          <w:fldChar w:fldCharType="begin"/>
                        </w:r>
                        <w:r w:rsidRPr="00B16600">
                          <w:rPr>
                            <w:rFonts w:ascii="Simplified Arabic" w:hAnsi="Simplified Arabic" w:cs="Simplified Arabic"/>
                            <w:b/>
                            <w:bCs/>
                            <w:sz w:val="24"/>
                            <w:szCs w:val="24"/>
                          </w:rPr>
                          <w:instrText xml:space="preserve"> PAGE    \* MERGEFORMAT </w:instrText>
                        </w:r>
                        <w:r w:rsidRPr="00B16600">
                          <w:rPr>
                            <w:rFonts w:ascii="Simplified Arabic" w:hAnsi="Simplified Arabic" w:cs="Simplified Arabic"/>
                            <w:b/>
                            <w:bCs/>
                            <w:sz w:val="24"/>
                            <w:szCs w:val="24"/>
                          </w:rPr>
                          <w:fldChar w:fldCharType="separate"/>
                        </w:r>
                        <w:r w:rsidR="00EB35E6">
                          <w:rPr>
                            <w:rFonts w:ascii="Simplified Arabic" w:hAnsi="Simplified Arabic" w:cs="Simplified Arabic" w:hint="eastAsia"/>
                            <w:b/>
                            <w:bCs/>
                            <w:noProof/>
                            <w:sz w:val="24"/>
                            <w:szCs w:val="24"/>
                            <w:rtl/>
                          </w:rPr>
                          <w:t>‌أ</w:t>
                        </w:r>
                        <w:r w:rsidRPr="00B16600">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4D11CC5" wp14:editId="2ABACDC1">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357E2CB"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85192274"/>
      <w:docPartObj>
        <w:docPartGallery w:val="Page Numbers (Bottom of Page)"/>
        <w:docPartUnique/>
      </w:docPartObj>
    </w:sdtPr>
    <w:sdtContent>
      <w:p w14:paraId="2470E696" w14:textId="77777777" w:rsidR="003F2A2B" w:rsidRDefault="003F2A2B">
        <w:pPr>
          <w:pStyle w:val="Footer"/>
        </w:pPr>
        <w:r>
          <w:rPr>
            <w:noProof/>
          </w:rPr>
          <mc:AlternateContent>
            <mc:Choice Requires="wps">
              <w:drawing>
                <wp:anchor distT="0" distB="0" distL="114300" distR="114300" simplePos="0" relativeHeight="251663360" behindDoc="0" locked="0" layoutInCell="1" allowOverlap="1" wp14:anchorId="1A4AE050" wp14:editId="458C0C0B">
                  <wp:simplePos x="0" y="0"/>
                  <wp:positionH relativeFrom="margin">
                    <wp:posOffset>2598420</wp:posOffset>
                  </wp:positionH>
                  <wp:positionV relativeFrom="bottomMargin">
                    <wp:posOffset>246380</wp:posOffset>
                  </wp:positionV>
                  <wp:extent cx="551815" cy="335280"/>
                  <wp:effectExtent l="19050" t="19050" r="14605" b="2667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12DCEA25" w14:textId="77777777" w:rsidR="003F2A2B" w:rsidRPr="00B16600" w:rsidRDefault="003F2A2B">
                              <w:pPr>
                                <w:jc w:val="center"/>
                                <w:rPr>
                                  <w:rFonts w:ascii="Simplified Arabic" w:hAnsi="Simplified Arabic" w:cs="Simplified Arabic"/>
                                  <w:b/>
                                  <w:bCs/>
                                  <w:sz w:val="24"/>
                                  <w:szCs w:val="24"/>
                                </w:rPr>
                              </w:pPr>
                              <w:r w:rsidRPr="00B16600">
                                <w:rPr>
                                  <w:rFonts w:ascii="Simplified Arabic" w:hAnsi="Simplified Arabic" w:cs="Simplified Arabic"/>
                                  <w:b/>
                                  <w:bCs/>
                                  <w:sz w:val="24"/>
                                  <w:szCs w:val="24"/>
                                </w:rPr>
                                <w:fldChar w:fldCharType="begin"/>
                              </w:r>
                              <w:r w:rsidRPr="00B16600">
                                <w:rPr>
                                  <w:rFonts w:ascii="Simplified Arabic" w:hAnsi="Simplified Arabic" w:cs="Simplified Arabic"/>
                                  <w:b/>
                                  <w:bCs/>
                                  <w:sz w:val="24"/>
                                  <w:szCs w:val="24"/>
                                </w:rPr>
                                <w:instrText xml:space="preserve"> PAGE    \* MERGEFORMAT </w:instrText>
                              </w:r>
                              <w:r w:rsidRPr="00B16600">
                                <w:rPr>
                                  <w:rFonts w:ascii="Simplified Arabic" w:hAnsi="Simplified Arabic" w:cs="Simplified Arabic"/>
                                  <w:b/>
                                  <w:bCs/>
                                  <w:sz w:val="24"/>
                                  <w:szCs w:val="24"/>
                                </w:rPr>
                                <w:fldChar w:fldCharType="separate"/>
                              </w:r>
                              <w:r w:rsidR="00EB35E6">
                                <w:rPr>
                                  <w:rFonts w:ascii="Simplified Arabic" w:hAnsi="Simplified Arabic" w:cs="Simplified Arabic"/>
                                  <w:b/>
                                  <w:bCs/>
                                  <w:noProof/>
                                  <w:sz w:val="24"/>
                                  <w:szCs w:val="24"/>
                                  <w:rtl/>
                                </w:rPr>
                                <w:t>42</w:t>
                              </w:r>
                              <w:r w:rsidRPr="00B16600">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A4AE05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7" type="#_x0000_t185" style="position:absolute;left:0;text-align:left;margin-left:204.6pt;margin-top:19.4pt;width:43.45pt;height:26.4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" filled="t" strokecolor="gray" strokeweight="2.25pt">
                  <v:textbox inset=",0,,0">
                    <w:txbxContent>
                      <w:p w14:paraId="12DCEA25" w14:textId="77777777" w:rsidR="003F2A2B" w:rsidRPr="00B16600" w:rsidRDefault="003F2A2B">
                        <w:pPr>
                          <w:jc w:val="center"/>
                          <w:rPr>
                            <w:rFonts w:ascii="Simplified Arabic" w:hAnsi="Simplified Arabic" w:cs="Simplified Arabic"/>
                            <w:b/>
                            <w:bCs/>
                            <w:sz w:val="24"/>
                            <w:szCs w:val="24"/>
                          </w:rPr>
                        </w:pPr>
                        <w:r w:rsidRPr="00B16600">
                          <w:rPr>
                            <w:rFonts w:ascii="Simplified Arabic" w:hAnsi="Simplified Arabic" w:cs="Simplified Arabic"/>
                            <w:b/>
                            <w:bCs/>
                            <w:sz w:val="24"/>
                            <w:szCs w:val="24"/>
                          </w:rPr>
                          <w:fldChar w:fldCharType="begin"/>
                        </w:r>
                        <w:r w:rsidRPr="00B16600">
                          <w:rPr>
                            <w:rFonts w:ascii="Simplified Arabic" w:hAnsi="Simplified Arabic" w:cs="Simplified Arabic"/>
                            <w:b/>
                            <w:bCs/>
                            <w:sz w:val="24"/>
                            <w:szCs w:val="24"/>
                          </w:rPr>
                          <w:instrText xml:space="preserve"> PAGE    \* MERGEFORMAT </w:instrText>
                        </w:r>
                        <w:r w:rsidRPr="00B16600">
                          <w:rPr>
                            <w:rFonts w:ascii="Simplified Arabic" w:hAnsi="Simplified Arabic" w:cs="Simplified Arabic"/>
                            <w:b/>
                            <w:bCs/>
                            <w:sz w:val="24"/>
                            <w:szCs w:val="24"/>
                          </w:rPr>
                          <w:fldChar w:fldCharType="separate"/>
                        </w:r>
                        <w:r w:rsidR="00EB35E6">
                          <w:rPr>
                            <w:rFonts w:ascii="Simplified Arabic" w:hAnsi="Simplified Arabic" w:cs="Simplified Arabic"/>
                            <w:b/>
                            <w:bCs/>
                            <w:noProof/>
                            <w:sz w:val="24"/>
                            <w:szCs w:val="24"/>
                            <w:rtl/>
                          </w:rPr>
                          <w:t>42</w:t>
                        </w:r>
                        <w:r w:rsidRPr="00B16600">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28B6D791" wp14:editId="097899CA">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079951E"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5C683" w14:textId="69E31C18" w:rsidR="003F2A2B" w:rsidRDefault="003F2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F9C8E" w14:textId="77777777" w:rsidR="00B40114" w:rsidRDefault="00B40114" w:rsidP="009125CE">
      <w:pPr>
        <w:spacing w:after="0" w:line="240" w:lineRule="auto"/>
      </w:pPr>
      <w:r>
        <w:separator/>
      </w:r>
    </w:p>
  </w:footnote>
  <w:footnote w:type="continuationSeparator" w:id="0">
    <w:p w14:paraId="4A6E01C2" w14:textId="77777777" w:rsidR="00B40114" w:rsidRDefault="00B4011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A1D1"/>
      </v:shape>
    </w:pict>
  </w:numPicBullet>
  <w:abstractNum w:abstractNumId="0" w15:restartNumberingAfterBreak="0">
    <w:nsid w:val="0C05511C"/>
    <w:multiLevelType w:val="hybridMultilevel"/>
    <w:tmpl w:val="D4FE9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2603D1"/>
    <w:multiLevelType w:val="hybridMultilevel"/>
    <w:tmpl w:val="3E40B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B74600"/>
    <w:multiLevelType w:val="hybridMultilevel"/>
    <w:tmpl w:val="588C4B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9C76B0"/>
    <w:multiLevelType w:val="hybridMultilevel"/>
    <w:tmpl w:val="703ACC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259DC"/>
    <w:multiLevelType w:val="multilevel"/>
    <w:tmpl w:val="6E4CB66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0872FE"/>
    <w:multiLevelType w:val="hybridMultilevel"/>
    <w:tmpl w:val="96EA33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2DD71B8"/>
    <w:multiLevelType w:val="hybridMultilevel"/>
    <w:tmpl w:val="E3420C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8332FB2"/>
    <w:multiLevelType w:val="hybridMultilevel"/>
    <w:tmpl w:val="FA0C58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075119"/>
    <w:multiLevelType w:val="hybridMultilevel"/>
    <w:tmpl w:val="C520F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E14CA4"/>
    <w:multiLevelType w:val="hybridMultilevel"/>
    <w:tmpl w:val="D6C039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67133705">
    <w:abstractNumId w:val="4"/>
  </w:num>
  <w:num w:numId="2" w16cid:durableId="766466946">
    <w:abstractNumId w:val="8"/>
  </w:num>
  <w:num w:numId="3" w16cid:durableId="1567182383">
    <w:abstractNumId w:val="0"/>
  </w:num>
  <w:num w:numId="4" w16cid:durableId="424301614">
    <w:abstractNumId w:val="2"/>
  </w:num>
  <w:num w:numId="5" w16cid:durableId="527572346">
    <w:abstractNumId w:val="9"/>
  </w:num>
  <w:num w:numId="6" w16cid:durableId="2006320897">
    <w:abstractNumId w:val="7"/>
  </w:num>
  <w:num w:numId="7" w16cid:durableId="1116414887">
    <w:abstractNumId w:val="3"/>
  </w:num>
  <w:num w:numId="8" w16cid:durableId="283738026">
    <w:abstractNumId w:val="6"/>
  </w:num>
  <w:num w:numId="9" w16cid:durableId="1432506655">
    <w:abstractNumId w:val="5"/>
  </w:num>
  <w:num w:numId="10" w16cid:durableId="98520826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24012"/>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4171"/>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70871"/>
    <w:rsid w:val="00174E80"/>
    <w:rsid w:val="00175050"/>
    <w:rsid w:val="0017692C"/>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4BDE"/>
    <w:rsid w:val="002766BC"/>
    <w:rsid w:val="00280068"/>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7620"/>
    <w:rsid w:val="00327EE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2106"/>
    <w:rsid w:val="003D5D45"/>
    <w:rsid w:val="003D6376"/>
    <w:rsid w:val="003E0E80"/>
    <w:rsid w:val="003E1946"/>
    <w:rsid w:val="003E29FB"/>
    <w:rsid w:val="003E3EBB"/>
    <w:rsid w:val="003E5B08"/>
    <w:rsid w:val="003E7CB6"/>
    <w:rsid w:val="003F2A2B"/>
    <w:rsid w:val="003F3DA3"/>
    <w:rsid w:val="00401DBE"/>
    <w:rsid w:val="00402123"/>
    <w:rsid w:val="00403383"/>
    <w:rsid w:val="004130C0"/>
    <w:rsid w:val="00413CBD"/>
    <w:rsid w:val="00413DF8"/>
    <w:rsid w:val="00413F36"/>
    <w:rsid w:val="004163C7"/>
    <w:rsid w:val="004215C5"/>
    <w:rsid w:val="004260FE"/>
    <w:rsid w:val="00433FD4"/>
    <w:rsid w:val="0043649D"/>
    <w:rsid w:val="004368EF"/>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49A7"/>
    <w:rsid w:val="0058591B"/>
    <w:rsid w:val="00586F13"/>
    <w:rsid w:val="00590B27"/>
    <w:rsid w:val="00597F74"/>
    <w:rsid w:val="005A4FB6"/>
    <w:rsid w:val="005A755A"/>
    <w:rsid w:val="005B112C"/>
    <w:rsid w:val="005B2F92"/>
    <w:rsid w:val="005B5824"/>
    <w:rsid w:val="005B7D85"/>
    <w:rsid w:val="005C0751"/>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521D9"/>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B592C"/>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2A26"/>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B7FCB"/>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268E"/>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9F7CF1"/>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98B"/>
    <w:rsid w:val="00A35B21"/>
    <w:rsid w:val="00A40ADE"/>
    <w:rsid w:val="00A44EBE"/>
    <w:rsid w:val="00A4659A"/>
    <w:rsid w:val="00A50745"/>
    <w:rsid w:val="00A55EF3"/>
    <w:rsid w:val="00A57461"/>
    <w:rsid w:val="00A71BCE"/>
    <w:rsid w:val="00A74F76"/>
    <w:rsid w:val="00A823EC"/>
    <w:rsid w:val="00A840CF"/>
    <w:rsid w:val="00A86E11"/>
    <w:rsid w:val="00A90C5E"/>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600"/>
    <w:rsid w:val="00B16D15"/>
    <w:rsid w:val="00B21E86"/>
    <w:rsid w:val="00B25388"/>
    <w:rsid w:val="00B31E1F"/>
    <w:rsid w:val="00B3357F"/>
    <w:rsid w:val="00B346DF"/>
    <w:rsid w:val="00B36FBC"/>
    <w:rsid w:val="00B40114"/>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B4DBA"/>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0FA8"/>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389F"/>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35E6"/>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401"/>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FD7401"/>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D7401"/>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table" w:styleId="GridTable1Light-Accent1">
    <w:name w:val="Grid Table 1 Light Accent 1"/>
    <w:basedOn w:val="TableNormal"/>
    <w:uiPriority w:val="46"/>
    <w:rsid w:val="00B1660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3F2A2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075476">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6271365">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5139569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8870599">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136595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497653610">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0679384">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04833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991395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2923366">
      <w:bodyDiv w:val="1"/>
      <w:marLeft w:val="0"/>
      <w:marRight w:val="0"/>
      <w:marTop w:val="0"/>
      <w:marBottom w:val="0"/>
      <w:divBdr>
        <w:top w:val="none" w:sz="0" w:space="0" w:color="auto"/>
        <w:left w:val="none" w:sz="0" w:space="0" w:color="auto"/>
        <w:bottom w:val="none" w:sz="0" w:space="0" w:color="auto"/>
        <w:right w:val="none" w:sz="0" w:space="0" w:color="auto"/>
      </w:divBdr>
    </w:div>
    <w:div w:id="1754204354">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A7A681-B9F7-4C9D-84E5-559A39E95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11782</Words>
  <Characters>67162</Characters>
  <Application>Microsoft Office Word</Application>
  <DocSecurity>0</DocSecurity>
  <Lines>559</Lines>
  <Paragraphs>157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Yaqoub AL-Sahafi</cp:lastModifiedBy>
  <cp:revision>5</cp:revision>
  <cp:lastPrinted>2026-06-30T22:01:00Z</cp:lastPrinted>
  <dcterms:created xsi:type="dcterms:W3CDTF">2026-06-30T22:00:00Z</dcterms:created>
  <dcterms:modified xsi:type="dcterms:W3CDTF">2026-07-09T21:58:00Z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