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rPr>
          <w:rFonts w:ascii="Simplified Arabic" w:cs="Simplified Arabic" w:hAnsi="Simplified Arabic" w:eastAsia="Simplified Arabic"/>
          <w:sz w:val="26"/>
          <w:szCs w:val="26"/>
        </w:rPr>
      </w:pPr>
      <w:r>
        <w:rPr>
          <w:rFonts w:ascii="Simplified Arabic" w:cs="Simplified Arabic" w:hAnsi="Simplified Arabic" w:eastAsia="Simplified Arabic"/>
          <w:sz w:val="26"/>
          <w:szCs w:val="26"/>
          <w:lang w:val="en-US"/>
        </w:rPr>
        <w:drawing xmlns:a="http://schemas.openxmlformats.org/drawingml/2006/main">
          <wp:anchor distT="57150" distB="57150" distL="57150" distR="57150" simplePos="0" relativeHeight="251659264" behindDoc="0" locked="0" layoutInCell="1" allowOverlap="1">
            <wp:simplePos x="0" y="0"/>
            <wp:positionH relativeFrom="page">
              <wp:posOffset>701675</wp:posOffset>
            </wp:positionH>
            <wp:positionV relativeFrom="page">
              <wp:posOffset>1079500</wp:posOffset>
            </wp:positionV>
            <wp:extent cx="1485900" cy="59245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Fonts w:ascii="Simplified Arabic" w:cs="Simplified Arabic" w:hAnsi="Simplified Arabic" w:eastAsia="Simplified Arabic" w:hint="cs"/>
          <w:sz w:val="26"/>
          <w:szCs w:val="26"/>
          <w:rtl w:val="1"/>
          <w:lang w:val="ar-SA" w:bidi="ar-SA"/>
        </w:rPr>
        <w:t>جامعة ميدأوشن</w:t>
      </w:r>
    </w:p>
    <w:p>
      <w:pPr>
        <w:pStyle w:val="Normal.0"/>
        <w:rPr>
          <w:rFonts w:ascii="Simplified Arabic" w:cs="Simplified Arabic" w:hAnsi="Simplified Arabic" w:eastAsia="Simplified Arabic"/>
          <w:sz w:val="26"/>
          <w:szCs w:val="26"/>
          <w:lang w:val="ar-SA" w:bidi="ar-SA"/>
        </w:rPr>
      </w:pPr>
      <w:r>
        <w:rPr>
          <w:rFonts w:ascii="Simplified Arabic" w:cs="Simplified Arabic" w:hAnsi="Simplified Arabic" w:eastAsia="Simplified Arabic" w:hint="cs"/>
          <w:sz w:val="26"/>
          <w:szCs w:val="26"/>
          <w:rtl w:val="1"/>
          <w:lang w:val="ar-SA" w:bidi="ar-SA"/>
        </w:rPr>
        <w:t>كلية الإعلام والتسويق</w:t>
      </w:r>
    </w:p>
    <w:p>
      <w:pPr>
        <w:pStyle w:val="Normal.0"/>
        <w:rPr>
          <w:rFonts w:ascii="Simplified Arabic" w:cs="Simplified Arabic" w:hAnsi="Simplified Arabic" w:eastAsia="Simplified Arabic"/>
          <w:sz w:val="26"/>
          <w:szCs w:val="26"/>
          <w:lang w:val="ar-SA" w:bidi="ar-SA"/>
        </w:rPr>
      </w:pPr>
      <w:r>
        <w:rPr>
          <w:rFonts w:ascii="Simplified Arabic" w:cs="Simplified Arabic" w:hAnsi="Simplified Arabic" w:eastAsia="Simplified Arabic" w:hint="cs"/>
          <w:sz w:val="26"/>
          <w:szCs w:val="26"/>
          <w:rtl w:val="1"/>
          <w:lang w:val="ar-SA" w:bidi="ar-SA"/>
        </w:rPr>
        <w:t xml:space="preserve">بكالوريوس الإعلام الرقمي </w:t>
      </w: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jc w:val="center"/>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sz w:val="32"/>
          <w:szCs w:val="32"/>
          <w:rtl w:val="1"/>
          <w:lang w:val="ar-SA" w:bidi="ar-SA"/>
        </w:rPr>
        <w:t>خطة بحثية مقدمة لدرجة البكالوريوس في الإعلام الرقمي</w:t>
      </w:r>
      <w:r>
        <w:rPr>
          <w:rFonts w:ascii="Simplified Arabic" w:cs="Simplified Arabic" w:hAnsi="Simplified Arabic" w:eastAsia="Simplified Arabic"/>
          <w:b w:val="1"/>
          <w:bCs w:val="1"/>
          <w:sz w:val="32"/>
          <w:szCs w:val="32"/>
          <w:rtl w:val="1"/>
          <w:lang w:val="ar-SA" w:bidi="ar-SA"/>
        </w:rPr>
        <w:t xml:space="preserve"> </w:t>
      </w:r>
    </w:p>
    <w:p>
      <w:pPr>
        <w:pStyle w:val="Normal.0"/>
        <w:jc w:val="center"/>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أثر التلاعب بالمراجعات والتقييمات على الثقة بالمتاجر الإلكترونية</w:t>
      </w:r>
      <w:r>
        <w:rPr>
          <w:rFonts w:ascii="Simplified Arabic" w:cs="Simplified Arabic" w:hAnsi="Simplified Arabic" w:eastAsia="Simplified Arabic"/>
          <w:b w:val="1"/>
          <w:bCs w:val="1"/>
          <w:sz w:val="36"/>
          <w:szCs w:val="36"/>
          <w:rtl w:val="1"/>
          <w:lang w:val="ar-SA" w:bidi="ar-SA"/>
        </w:rPr>
        <w:t xml:space="preserve">: </w:t>
      </w:r>
      <w:r>
        <w:rPr>
          <w:rFonts w:ascii="Simplified Arabic" w:cs="Simplified Arabic" w:hAnsi="Simplified Arabic" w:eastAsia="Simplified Arabic" w:hint="cs"/>
          <w:b w:val="1"/>
          <w:bCs w:val="1"/>
          <w:sz w:val="36"/>
          <w:szCs w:val="36"/>
          <w:rtl w:val="1"/>
          <w:lang w:val="ar-SA" w:bidi="ar-SA"/>
        </w:rPr>
        <w:t>دراسة ميدانية على مستخدمي تطبيقات التسوق في الرياض</w:t>
      </w:r>
    </w:p>
    <w:p>
      <w:pPr>
        <w:pStyle w:val="Normal.0"/>
        <w:jc w:val="center"/>
        <w:rPr>
          <w:rFonts w:ascii="Simplified Arabic" w:cs="Simplified Arabic" w:hAnsi="Simplified Arabic" w:eastAsia="Simplified Arabic"/>
          <w:b w:val="1"/>
          <w:bCs w:val="1"/>
          <w:sz w:val="32"/>
          <w:szCs w:val="32"/>
          <w:lang w:val="ar-SA" w:bidi="ar-SA"/>
        </w:rPr>
      </w:pPr>
    </w:p>
    <w:p>
      <w:pPr>
        <w:pStyle w:val="Normal.0"/>
        <w:jc w:val="center"/>
        <w:rPr>
          <w:rFonts w:ascii="Simplified Arabic" w:cs="Simplified Arabic" w:hAnsi="Simplified Arabic" w:eastAsia="Simplified Arabic"/>
          <w:b w:val="1"/>
          <w:bCs w:val="1"/>
          <w:sz w:val="32"/>
          <w:szCs w:val="32"/>
          <w:lang w:val="ar-SA" w:bidi="ar-SA"/>
        </w:rPr>
      </w:pPr>
    </w:p>
    <w:p>
      <w:pPr>
        <w:pStyle w:val="Normal.0"/>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إعداد</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رغد احمد العمرو </w:t>
      </w:r>
      <w:r>
        <w:rPr>
          <w:rFonts w:ascii="Simplified Arabic" w:cs="Simplified Arabic" w:hAnsi="Simplified Arabic" w:eastAsia="Simplified Arabic"/>
          <w:sz w:val="32"/>
          <w:szCs w:val="32"/>
          <w:rtl w:val="1"/>
          <w:lang w:val="ar-SA" w:bidi="ar-SA"/>
        </w:rPr>
        <w:t>222000437</w:t>
      </w:r>
    </w:p>
    <w:p>
      <w:pPr>
        <w:pStyle w:val="Normal.0"/>
        <w:rPr>
          <w:rFonts w:ascii="Simplified Arabic" w:cs="Simplified Arabic" w:hAnsi="Simplified Arabic" w:eastAsia="Simplified Arabic"/>
          <w:sz w:val="32"/>
          <w:szCs w:val="32"/>
          <w:lang w:val="en-US"/>
        </w:rPr>
      </w:pPr>
    </w:p>
    <w:p>
      <w:pPr>
        <w:pStyle w:val="Normal.0"/>
        <w:jc w:val="center"/>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إشراف</w:t>
      </w:r>
      <w:r>
        <w:rPr>
          <w:rFonts w:ascii="Simplified Arabic" w:cs="Simplified Arabic" w:hAnsi="Simplified Arabic" w:eastAsia="Simplified Arabic"/>
          <w:sz w:val="32"/>
          <w:szCs w:val="32"/>
          <w:rtl w:val="1"/>
          <w:lang w:val="ar-SA" w:bidi="ar-SA"/>
        </w:rPr>
        <w:t xml:space="preserve">: </w:t>
      </w:r>
    </w:p>
    <w:p>
      <w:pPr>
        <w:pStyle w:val="Normal.0"/>
        <w:jc w:val="center"/>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د</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توفيق عمري</w:t>
      </w:r>
    </w:p>
    <w:p>
      <w:pPr>
        <w:pStyle w:val="Normal.0"/>
        <w:spacing w:line="278" w:lineRule="auto"/>
      </w:pPr>
      <w:r>
        <w:rPr>
          <w:rFonts w:ascii="Simplified Arabic" w:cs="Simplified Arabic" w:hAnsi="Simplified Arabic" w:eastAsia="Simplified Arabic"/>
          <w:sz w:val="32"/>
          <w:szCs w:val="32"/>
          <w:lang w:val="ar-SA" w:bidi="ar-SA"/>
        </w:rPr>
        <w:br w:type="page"/>
      </w:r>
    </w:p>
    <w:p>
      <w:pPr>
        <w:pStyle w:val="Normal.0"/>
        <w:spacing w:before="100" w:after="100"/>
        <w:jc w:val="both"/>
        <w:outlineLvl w:val="1"/>
        <w:rPr>
          <w:rFonts w:ascii="Times New Roman" w:cs="Times New Roman" w:hAnsi="Times New Roman" w:eastAsia="Times New Roman"/>
          <w:b w:val="1"/>
          <w:bCs w:val="1"/>
          <w:sz w:val="36"/>
          <w:szCs w:val="36"/>
          <w:lang w:val="ar-SA" w:bidi="ar-SA"/>
        </w:rPr>
      </w:pPr>
      <w:r>
        <w:rPr>
          <w:rFonts w:ascii="Arial Unicode MS" w:cs="Times New Roman" w:hAnsi="Arial Unicode MS" w:eastAsia="Arial Unicode MS" w:hint="cs"/>
          <w:b w:val="1"/>
          <w:bCs w:val="1"/>
          <w:sz w:val="36"/>
          <w:szCs w:val="36"/>
          <w:rtl w:val="1"/>
          <w:lang w:val="ar-SA" w:bidi="ar-SA"/>
        </w:rPr>
        <w:t xml:space="preserve">مقدمة </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شهد قطاع التجارة الإلكترونية في المملكة العربية السعودية تحولًا جذريًّا خلال السنوات الأخيرة، مدفوعًا بمستهدفات رؤية المملكة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التي تسعى إلى تحقيق تحول رقمي شامل في مختلف القطاعات الاقتصادية والخدمية، حيث أصبحت تطبيقات التسوق الإلكتروني جزءًا لا يتجزأ من الحياة اليومية للمستهلك السعودي، لا سيما في مدينة الرياض التي تُمثّل أكبر سوق استهلاكي في المملكة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وفي ظل هذا النمو المتسارع، بات المستهلك يعتمد اعتمادًا متزايدًا على المراجعات والتقييمات الإلكترونية التي ينشرها المستخدمون الآخرون بوصفها مرجعًا رئيسًا في تقييم المنتجات والخدمات واتخاذ قرارات الشراء، إذ إن ثقة المستهلك العربي في عملية الشراء عبر الإنترنت ترتبط بشكل وثيق بمدى توفر معلومات موثوقة وشفافة حول المنتجات والخدمات المقدمة، وهو ما يتأثر بدوره بمستوى المخاطر المدركة التي قد تُضعف العلاقة بين الثقة الإلكترونية ونية الشراء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كاهي وحدادي، </w:t>
      </w:r>
      <w:r>
        <w:rPr>
          <w:rFonts w:ascii="Simplified Arabic" w:cs="Simplified Arabic" w:hAnsi="Simplified Arabic" w:eastAsia="Simplified Arabic"/>
          <w:sz w:val="28"/>
          <w:szCs w:val="28"/>
          <w:rtl w:val="1"/>
          <w:lang w:val="ar-SA" w:bidi="ar-SA"/>
        </w:rPr>
        <w:t>2021)</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وتُعدّ المراجعات والتقييمات الإلكترونية من أبرز أشكال الكلمة المنطوقة الإلكترونية</w:t>
      </w:r>
      <w:r>
        <w:rPr>
          <w:rFonts w:ascii="Simplified Arabic" w:cs="Simplified Arabic" w:hAnsi="Simplified Arabic" w:eastAsia="Simplified Arabic"/>
          <w:sz w:val="28"/>
          <w:szCs w:val="28"/>
          <w:rtl w:val="0"/>
          <w:lang w:val="en-US"/>
        </w:rPr>
        <w:t xml:space="preserve"> (eWOM) </w:t>
      </w:r>
      <w:r>
        <w:rPr>
          <w:rFonts w:ascii="Simplified Arabic" w:cs="Simplified Arabic" w:hAnsi="Simplified Arabic" w:eastAsia="Simplified Arabic" w:hint="cs"/>
          <w:sz w:val="28"/>
          <w:szCs w:val="28"/>
          <w:rtl w:val="1"/>
          <w:lang w:val="ar-SA" w:bidi="ar-SA"/>
        </w:rPr>
        <w:t xml:space="preserve">التي تؤثر تأثيرًا بالغًا في سلوك المستهلك وقراراته الشرائية، حيث تُسهم مصداقية هذه المراجعات في تشكيل قرار الشراء لدى المستهلك، كما أن جودة الحجج المطروحة في التقييمات وعددها وترتيبها تُشكّل محددات جوهرية في إدراك المستهلك لمصداقيتها، فضلًا عن أن التقييمات الإلكترونية للعملاء تؤثر تأثيرًا جوهريًّا في النوايا الشرائية لعملاء المتاجر الإلكترونية من خلال الدور الوسيط لأبعاد تقييم العلامة التجارية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النقيرة، </w:t>
      </w:r>
      <w:r>
        <w:rPr>
          <w:rFonts w:ascii="Simplified Arabic" w:cs="Simplified Arabic" w:hAnsi="Simplified Arabic" w:eastAsia="Simplified Arabic"/>
          <w:sz w:val="28"/>
          <w:szCs w:val="28"/>
          <w:rtl w:val="1"/>
          <w:lang w:val="ar-SA" w:bidi="ar-SA"/>
        </w:rPr>
        <w:t>2023)</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غير أن هذا الاعتماد المتنامي على المراجعات والتقييمات الإلكترونية قد أفرز ظاهرة خطيرة تتمثل في التلاعب بها من خلال ممارسات متعددة كنشر مراجعات مزيفة، وتضخيم التقييمات الرقمية، وحذف المراجعات السلبية الحقيقية أو إخفائها، والتلاعب بترتيب عرض المراجعات بما يخدم مصلحة البائع على حساب المستهلك</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كشفت الدراسات الحديثة أن سوق المراجعات المزيفة أصبح ظاهرة منظمة ومتنامية في منصات التجارة الإلكترونية العالمية، حيث تُوظَّف هذه المراجعات لتعزيز صورة المنتجات بشكل مضلل أو للإضرار بالمنافسين، مما يُقوّض ثقة المستهلك ويُشوّه عملية اتخاذ القرار الشرائي، كما أن المراجعات المزيفة قد تُحقق زيادة قصيرة المدى في المبيعات لكنها تُلحق ضررًا بالغًا بمصداقية المنصات الإلكترونية على المدى البعيد </w:t>
      </w:r>
      <w:r>
        <w:rPr>
          <w:rFonts w:ascii="Simplified Arabic" w:cs="Simplified Arabic" w:hAnsi="Simplified Arabic" w:eastAsia="Simplified Arabic"/>
          <w:sz w:val="28"/>
          <w:szCs w:val="28"/>
          <w:rtl w:val="0"/>
          <w:lang w:val="en-US"/>
        </w:rPr>
        <w:t>( Lim et al., 2024).</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وتتجلى أهمية دراسة هذه الظاهرة في سياق التجارة الإلكترونية من منظور الثقة الإلكترونية التي تُعدّ الركيزة الأساسية لاستمرار العلاقة التجارية بين المستهلك والمتجر الإلكتروني، إذ إن أخلاقيات البيع الإلكتروني بما فيها شفافية المعلومات المقدمة للمستهلك تؤثر تأثيرًا مباشرًا في مستوى الثقة الإلكترونية، كما أن الثقة في بيئة التجارة الإلكترونية تتشكل عبر مجموعة من العوامل المترابطة التي تشمل جودة المعلومات والأمان المدرك وتجربة التسوق السابقة، وأن تعرّض المستهلك لممارسات التلاعب والخداع يُفضي إلى تآكل هذه الثقة وتراجع نوايا الشراء المستقبلية</w:t>
      </w:r>
      <w:r>
        <w:rPr>
          <w:rFonts w:ascii="Simplified Arabic" w:cs="Simplified Arabic" w:hAnsi="Simplified Arabic" w:eastAsia="Simplified Arabic"/>
          <w:sz w:val="28"/>
          <w:szCs w:val="28"/>
          <w:rtl w:val="0"/>
          <w:lang w:val="en-US"/>
        </w:rPr>
        <w:t>( Mofokeng, 2023)</w:t>
      </w:r>
    </w:p>
    <w:p>
      <w:pPr>
        <w:pStyle w:val="Normal.0"/>
        <w:jc w:val="both"/>
        <w:rPr>
          <w:rFonts w:ascii="Times New Roman" w:cs="Times New Roman" w:hAnsi="Times New Roman" w:eastAsia="Times New Roman"/>
          <w:b w:val="1"/>
          <w:bCs w:val="1"/>
          <w:sz w:val="36"/>
          <w:szCs w:val="36"/>
          <w:lang w:val="ar-SA" w:bidi="ar-SA"/>
        </w:rPr>
      </w:pPr>
      <w:r>
        <w:rPr>
          <w:rFonts w:ascii="Simplified Arabic" w:cs="Simplified Arabic" w:hAnsi="Simplified Arabic" w:eastAsia="Simplified Arabic" w:hint="cs"/>
          <w:sz w:val="28"/>
          <w:szCs w:val="28"/>
          <w:rtl w:val="1"/>
          <w:lang w:val="ar-SA" w:bidi="ar-SA"/>
        </w:rPr>
        <w:t>وانطلاقًا مما سبق، وفي ظل الفجوة البحثية الواضحة في الأدبيات العربية والمحلية التي تفتقر إلى دراسات متخصصة تربط بين التلاعب بالمراجعات والتقييمات الإلكترونية وأثره على الثقة بالمتاجر الإلكترونية في البيئة السعودية تحديدًا، حيث ركزت الدراسات الأجنبية على الأسواق الغربية بينما تناولت الدراسات العربية المراجعات من زاوية المصداقية والكلمة المنطوقة دون التعمق في جانب التلاعب، تأتي هذه الدراسة لسد هذه الفجوة من خلال استقصاء أثر التلاعب بالمراجعات والتقييمات الإلكترونية بأبعاده الأربعة على الثقة بالمتاجر الإلكترونية لدى مستخدمي تطبيقات التسوق في مدينة الرياض</w:t>
      </w:r>
      <w:r>
        <w:rPr>
          <w:rFonts w:ascii="Simplified Arabic" w:cs="Simplified Arabic" w:hAnsi="Simplified Arabic" w:eastAsia="Simplified Arabic"/>
          <w:sz w:val="28"/>
          <w:szCs w:val="28"/>
          <w:rtl w:val="1"/>
          <w:lang w:val="ar-SA" w:bidi="ar-SA"/>
        </w:rPr>
        <w:t>.</w:t>
      </w:r>
    </w:p>
    <w:p>
      <w:pPr>
        <w:pStyle w:val="Normal.0"/>
        <w:spacing w:before="100" w:after="100"/>
        <w:jc w:val="both"/>
        <w:outlineLvl w:val="1"/>
        <w:rPr>
          <w:rFonts w:ascii="Simplified Arabic" w:cs="Simplified Arabic" w:hAnsi="Simplified Arabic" w:eastAsia="Simplified Arabic"/>
          <w:b w:val="1"/>
          <w:bCs w:val="1"/>
          <w:sz w:val="28"/>
          <w:szCs w:val="28"/>
          <w:lang w:val="ar-SA" w:bidi="ar-SA"/>
        </w:rPr>
      </w:pPr>
      <w:r>
        <w:rPr>
          <w:rFonts w:ascii="Arial Unicode MS" w:cs="Times New Roman" w:hAnsi="Arial Unicode MS" w:eastAsia="Arial Unicode MS" w:hint="cs"/>
          <w:b w:val="1"/>
          <w:bCs w:val="1"/>
          <w:sz w:val="36"/>
          <w:szCs w:val="36"/>
          <w:rtl w:val="1"/>
          <w:lang w:val="ar-SA" w:bidi="ar-SA"/>
        </w:rPr>
        <w:t>مشكلة الدراسة</w:t>
      </w:r>
    </w:p>
    <w:p>
      <w:pPr>
        <w:pStyle w:val="Normal.0"/>
        <w:spacing w:before="100" w:after="10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شهدت المملكة العربية السعودية نموًّا متسارعًا في قطاع التجارة الإلكترونية خلال السنوات الأخيرة، إذ أصبحت تطبيقات التسوق الإلكتروني جزءًا محوريًّا من الحياة اليومية للمستهلك السعودي، لا سيما في مدينة الرياض التي تُعدّ أكبر سوق استهلاكي في المملكة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ومع هذا التحول الرقمي المدعوم برؤية المملكة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hint="cs"/>
          <w:sz w:val="28"/>
          <w:szCs w:val="28"/>
          <w:rtl w:val="1"/>
          <w:lang w:val="ar-SA" w:bidi="ar-SA"/>
        </w:rPr>
        <w:t>، بات المستهلك يعتمد اعتمادًا رئيسًا على المراجعات والتقييمات الإلكترونية بوصفها مصدرًا أساسيًّا لاتخاذ قرار الشراء</w:t>
      </w:r>
      <w:r>
        <w:rPr>
          <w:rFonts w:ascii="Simplified Arabic" w:cs="Simplified Arabic" w:hAnsi="Simplified Arabic" w:eastAsia="Simplified Arabic"/>
          <w:sz w:val="28"/>
          <w:szCs w:val="28"/>
          <w:rtl w:val="1"/>
          <w:lang w:val="ar-SA" w:bidi="ar-SA"/>
        </w:rPr>
        <w:t xml:space="preserve">. </w:t>
      </w:r>
    </w:p>
    <w:p>
      <w:pPr>
        <w:pStyle w:val="Normal.0"/>
        <w:spacing w:before="100" w:after="10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أكدت دراسة النقيرة </w:t>
      </w:r>
      <w:r>
        <w:rPr>
          <w:rFonts w:ascii="Simplified Arabic" w:cs="Simplified Arabic" w:hAnsi="Simplified Arabic" w:eastAsia="Simplified Arabic"/>
          <w:sz w:val="28"/>
          <w:szCs w:val="28"/>
          <w:rtl w:val="1"/>
          <w:lang w:val="ar-SA" w:bidi="ar-SA"/>
        </w:rPr>
        <w:t xml:space="preserve">(2023) </w:t>
      </w:r>
      <w:r>
        <w:rPr>
          <w:rFonts w:ascii="Simplified Arabic" w:cs="Simplified Arabic" w:hAnsi="Simplified Arabic" w:eastAsia="Simplified Arabic" w:hint="cs"/>
          <w:sz w:val="28"/>
          <w:szCs w:val="28"/>
          <w:rtl w:val="1"/>
          <w:lang w:val="ar-SA" w:bidi="ar-SA"/>
        </w:rPr>
        <w:t xml:space="preserve">أن التقييمات الإلكترونية للعملاء تؤثر تأثيرًا جوهريًّا في النوايا الشرائية لعملاء المتاجر الإلكترونية، حيث تلعب أبعاد تقييم العلامة التجارية دورًا وسيطًا في تعزيز هذه العلاقة، كما أوضحت دراسة محمد </w:t>
      </w:r>
      <w:r>
        <w:rPr>
          <w:rFonts w:ascii="Simplified Arabic" w:cs="Simplified Arabic" w:hAnsi="Simplified Arabic" w:eastAsia="Simplified Arabic"/>
          <w:sz w:val="28"/>
          <w:szCs w:val="28"/>
          <w:rtl w:val="1"/>
          <w:lang w:val="ar-SA" w:bidi="ar-SA"/>
        </w:rPr>
        <w:t xml:space="preserve">(2022) </w:t>
      </w:r>
      <w:r>
        <w:rPr>
          <w:rFonts w:ascii="Simplified Arabic" w:cs="Simplified Arabic" w:hAnsi="Simplified Arabic" w:eastAsia="Simplified Arabic" w:hint="cs"/>
          <w:sz w:val="28"/>
          <w:szCs w:val="28"/>
          <w:rtl w:val="1"/>
          <w:lang w:val="ar-SA" w:bidi="ar-SA"/>
        </w:rPr>
        <w:t>أن هناك علاقة إيجابية قوية وذات دلالة إحصائية بين مصداقية التقييمات الإلكترونية ونية الشراء لدى المستهلكين، وأن جودة الحجج وعددها وترتيبها تُعدّ من أبرز المحددات المؤثرة في إدراك المستهلك لمصداقية هذه التقييمات</w:t>
      </w:r>
      <w:r>
        <w:rPr>
          <w:rFonts w:ascii="Simplified Arabic" w:cs="Simplified Arabic" w:hAnsi="Simplified Arabic" w:eastAsia="Simplified Arabic"/>
          <w:sz w:val="28"/>
          <w:szCs w:val="28"/>
          <w:rtl w:val="0"/>
          <w:lang w:val="en-US"/>
        </w:rPr>
        <w:t>.</w:t>
      </w:r>
    </w:p>
    <w:p>
      <w:pPr>
        <w:pStyle w:val="Normal.0"/>
        <w:spacing w:before="100" w:after="10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وعلى الرغم من الاهتمام البحثي المتزايد بموضوعي المراجعات الإلكترونية والثقة في التجارة الإلكترونية، إلا أن الفجوة البحثية تتضح في عدة جوانب</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فمن حيث البيئة الجغرافية، تفتقر البيئة السعودية إلى دراسات متخصصة تربط بين التلاعب بالمراجعات والتقييمات وأثره على الثقة بالمتاجر الإلكترونية، حيث ركزت معظم الدراسات الأجنبية على الأسواق الغربية</w:t>
      </w:r>
      <w:r>
        <w:rPr>
          <w:rFonts w:ascii="Simplified Arabic" w:cs="Simplified Arabic" w:hAnsi="Simplified Arabic" w:eastAsia="Simplified Arabic"/>
          <w:sz w:val="28"/>
          <w:szCs w:val="28"/>
          <w:rtl w:val="0"/>
          <w:lang w:val="en-US"/>
        </w:rPr>
        <w:t xml:space="preserve"> (He et al., 2022; Song et al., 2023)</w:t>
      </w:r>
      <w:r>
        <w:rPr>
          <w:rFonts w:ascii="Simplified Arabic" w:cs="Simplified Arabic" w:hAnsi="Simplified Arabic" w:eastAsia="Simplified Arabic" w:hint="cs"/>
          <w:sz w:val="28"/>
          <w:szCs w:val="28"/>
          <w:rtl w:val="1"/>
          <w:lang w:val="ar-SA" w:bidi="ar-SA"/>
        </w:rPr>
        <w:t xml:space="preserve">، بينما تناولت الدراسات العربية المراجعات الإلكترونية من زاوية المصداقية والكلمة المنطوقة دون التعمق في جانب التلاعب تحديدًا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محمد، </w:t>
      </w:r>
      <w:r>
        <w:rPr>
          <w:rFonts w:ascii="Simplified Arabic" w:cs="Simplified Arabic" w:hAnsi="Simplified Arabic" w:eastAsia="Simplified Arabic"/>
          <w:sz w:val="28"/>
          <w:szCs w:val="28"/>
          <w:rtl w:val="1"/>
          <w:lang w:val="ar-SA" w:bidi="ar-SA"/>
        </w:rPr>
        <w:t>2022</w:t>
      </w:r>
      <w:r>
        <w:rPr>
          <w:rFonts w:ascii="Simplified Arabic" w:cs="Simplified Arabic" w:hAnsi="Simplified Arabic" w:eastAsia="Simplified Arabic" w:hint="cs"/>
          <w:sz w:val="28"/>
          <w:szCs w:val="28"/>
          <w:rtl w:val="1"/>
          <w:lang w:val="ar-SA" w:bidi="ar-SA"/>
        </w:rPr>
        <w:t xml:space="preserve">؛ حاج محمد وبناولة، </w:t>
      </w:r>
      <w:r>
        <w:rPr>
          <w:rFonts w:ascii="Simplified Arabic" w:cs="Simplified Arabic" w:hAnsi="Simplified Arabic" w:eastAsia="Simplified Arabic"/>
          <w:sz w:val="28"/>
          <w:szCs w:val="28"/>
          <w:rtl w:val="1"/>
          <w:lang w:val="ar-SA" w:bidi="ar-SA"/>
        </w:rPr>
        <w:t>2021).</w:t>
      </w:r>
    </w:p>
    <w:p>
      <w:pPr>
        <w:pStyle w:val="Normal.0"/>
        <w:spacing w:before="100" w:after="10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وبناءً على ما سبق، تسعى هذه الدراسة إلى سد هذه الفجوة من خلال الإجابة عن السؤال الرئيس التالي</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b w:val="1"/>
          <w:bCs w:val="1"/>
          <w:sz w:val="28"/>
          <w:szCs w:val="28"/>
          <w:rtl w:val="1"/>
          <w:lang w:val="ar-SA" w:bidi="ar-SA"/>
        </w:rPr>
        <w:t>ما أثر التلاعب بالمراجعات والتقييمات الإلكترونية على الثقة بالمتاجر الإلكترونية لدى مستخدمي تطبيقات التسوق في مدينة الرياض؟</w:t>
      </w:r>
    </w:p>
    <w:p>
      <w:pPr>
        <w:pStyle w:val="Normal.0"/>
        <w:spacing w:before="100" w:after="100"/>
        <w:jc w:val="both"/>
        <w:outlineLvl w:val="1"/>
        <w:rPr>
          <w:rFonts w:ascii="Simplified Arabic" w:cs="Simplified Arabic" w:hAnsi="Simplified Arabic" w:eastAsia="Simplified Arabic"/>
          <w:b w:val="1"/>
          <w:bCs w:val="1"/>
          <w:sz w:val="28"/>
          <w:szCs w:val="28"/>
          <w:lang w:val="ar-SA" w:bidi="ar-SA"/>
        </w:rPr>
      </w:pPr>
    </w:p>
    <w:p>
      <w:pPr>
        <w:pStyle w:val="Normal.0"/>
        <w:spacing w:before="100" w:after="100"/>
        <w:jc w:val="both"/>
        <w:outlineLvl w:val="1"/>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أسئلة الدراسة</w:t>
      </w:r>
    </w:p>
    <w:p>
      <w:pPr>
        <w:pStyle w:val="Normal.0"/>
        <w:spacing w:before="100" w:after="100"/>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ما أثر التلاعب بالمراجعات والتقييمات الإلكترونية على الثقة بالمتاجر الإلكترونية لدى مستخدمي تطبيقات التسوق في مدينة الرياض؟</w:t>
      </w:r>
    </w:p>
    <w:p>
      <w:pPr>
        <w:pStyle w:val="Normal.0"/>
        <w:spacing w:before="100" w:after="100"/>
        <w:outlineLvl w:val="1"/>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الأسئلة الفرعية</w:t>
      </w:r>
    </w:p>
    <w:p>
      <w:pPr>
        <w:pStyle w:val="Normal.0"/>
        <w:numPr>
          <w:ilvl w:val="0"/>
          <w:numId w:val="2"/>
        </w:numPr>
        <w:bidi w:val="1"/>
        <w:spacing w:before="100" w:after="100"/>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ما أثر المراجعات الإلكترونية المزيفة على مستوى ثقة المستهلك بالمتجر الإلكتروني لدى مستخدمي تطبيقات التسوق في مدينة الرياض؟</w:t>
      </w:r>
    </w:p>
    <w:p>
      <w:pPr>
        <w:pStyle w:val="Normal.0"/>
        <w:numPr>
          <w:ilvl w:val="0"/>
          <w:numId w:val="2"/>
        </w:numPr>
        <w:bidi w:val="1"/>
        <w:spacing w:before="100" w:after="100"/>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ما أثر التلاعب بالتقييمات الرقمية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التقييمات المضخمة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إدراك المستهلك لمصداقية المتجر الإلكتروني لدى مستخدمي تطبيقات التسوق في مدينة الرياض؟</w:t>
      </w:r>
    </w:p>
    <w:p>
      <w:pPr>
        <w:pStyle w:val="Normal.0"/>
        <w:numPr>
          <w:ilvl w:val="0"/>
          <w:numId w:val="2"/>
        </w:numPr>
        <w:bidi w:val="1"/>
        <w:spacing w:before="100" w:after="100"/>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ما أثر حذف المراجعات السلبية الحقيقية أو إخفائها على مستوى ثقة العملاء بالمتجر الإلكتروني لدى مستخدمي تطبيقات التسوق في مدينة الرياض؟</w:t>
      </w:r>
    </w:p>
    <w:p>
      <w:pPr>
        <w:pStyle w:val="Normal.0"/>
        <w:numPr>
          <w:ilvl w:val="0"/>
          <w:numId w:val="2"/>
        </w:numPr>
        <w:bidi w:val="1"/>
        <w:spacing w:before="100" w:after="100"/>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هل توجد فروق ذات دلالة إحصائية في أثر التلاعب بالمراجعات والتقييمات على الثقة بالمتاجر الإلكترونية تُعزى إلى المتغيرات الديموغرافية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الجنس، العمر، المستوى التعليمي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لدى مستخدمي تطبيقات التسوق في مدينة الرياض؟</w:t>
      </w:r>
    </w:p>
    <w:p>
      <w:pPr>
        <w:pStyle w:val="heading 2"/>
        <w:spacing w:line="276" w:lineRule="auto"/>
        <w:jc w:val="both"/>
        <w:rPr>
          <w:rFonts w:ascii="Simplified Arabic" w:cs="Simplified Arabic" w:hAnsi="Simplified Arabic" w:eastAsia="Simplified Arabic"/>
          <w:outline w:val="0"/>
          <w:color w:val="000000"/>
          <w:sz w:val="28"/>
          <w:szCs w:val="28"/>
          <w:u w:color="000000"/>
          <w:lang w:val="ar-SA" w:bidi="ar-SA"/>
          <w14:textFill>
            <w14:solidFill>
              <w14:srgbClr w14:val="000000"/>
            </w14:solidFill>
          </w14:textFill>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فروض الدراسة</w:t>
      </w:r>
    </w:p>
    <w:p>
      <w:pPr>
        <w:pStyle w:val="Normal.0"/>
        <w:spacing w:before="100" w:after="100"/>
        <w:outlineLvl w:val="1"/>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الفرض الرئيس</w:t>
      </w:r>
    </w:p>
    <w:p>
      <w:pPr>
        <w:pStyle w:val="Normal.0"/>
        <w:spacing w:before="100" w:after="10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يوجد أثر سلبي ذو دلالة إحصائية عند مستوى معنوية</w:t>
      </w:r>
      <w:r>
        <w:rPr>
          <w:rFonts w:ascii="Simplified Arabic" w:cs="Simplified Arabic" w:hAnsi="Simplified Arabic" w:eastAsia="Simplified Arabic"/>
          <w:b w:val="1"/>
          <w:bCs w:val="1"/>
          <w:sz w:val="28"/>
          <w:szCs w:val="28"/>
          <w:rtl w:val="0"/>
          <w:lang w:val="en-US"/>
        </w:rPr>
        <w:t xml:space="preserve"> (</w:t>
      </w:r>
      <w:r>
        <w:rPr>
          <w:rFonts w:ascii="Cambria" w:hAnsi="Cambria" w:hint="default"/>
          <w:b w:val="1"/>
          <w:bCs w:val="1"/>
          <w:sz w:val="28"/>
          <w:szCs w:val="28"/>
          <w:rtl w:val="0"/>
          <w:lang w:val="en-US"/>
        </w:rPr>
        <w:t>α</w:t>
      </w:r>
      <w:r>
        <w:rPr>
          <w:rFonts w:ascii="Simplified Arabic" w:cs="Simplified Arabic" w:hAnsi="Simplified Arabic" w:eastAsia="Simplified Arabic"/>
          <w:b w:val="1"/>
          <w:bCs w:val="1"/>
          <w:sz w:val="28"/>
          <w:szCs w:val="28"/>
          <w:rtl w:val="0"/>
          <w:lang w:val="en-US"/>
        </w:rPr>
        <w:t xml:space="preserve"> </w:t>
      </w:r>
      <w:r>
        <w:rPr>
          <w:rFonts w:ascii="Cambria Math" w:cs="Cambria Math" w:hAnsi="Cambria Math" w:eastAsia="Cambria Math"/>
          <w:b w:val="1"/>
          <w:bCs w:val="1"/>
          <w:sz w:val="28"/>
          <w:szCs w:val="28"/>
          <w:rtl w:val="0"/>
          <w:lang w:val="en-US"/>
        </w:rPr>
        <w:t>≤</w:t>
      </w:r>
      <w:r>
        <w:rPr>
          <w:rFonts w:ascii="Simplified Arabic" w:cs="Simplified Arabic" w:hAnsi="Simplified Arabic" w:eastAsia="Simplified Arabic"/>
          <w:b w:val="1"/>
          <w:bCs w:val="1"/>
          <w:sz w:val="28"/>
          <w:szCs w:val="28"/>
          <w:rtl w:val="0"/>
          <w:lang w:val="en-US"/>
        </w:rPr>
        <w:t xml:space="preserve"> 0.05) </w:t>
      </w:r>
      <w:r>
        <w:rPr>
          <w:rFonts w:ascii="Simplified Arabic" w:cs="Simplified Arabic" w:hAnsi="Simplified Arabic" w:eastAsia="Simplified Arabic" w:hint="cs"/>
          <w:b w:val="1"/>
          <w:bCs w:val="1"/>
          <w:sz w:val="28"/>
          <w:szCs w:val="28"/>
          <w:rtl w:val="1"/>
          <w:lang w:val="ar-SA" w:bidi="ar-SA"/>
        </w:rPr>
        <w:t>للتلاعب بالمراجعات والتقييمات الإلكترونية على الثقة بالمتاجر الإلكترونية لدى مستخدمي تطبيقات التسوق في مدينة الرياض</w:t>
      </w:r>
      <w:r>
        <w:rPr>
          <w:rFonts w:ascii="Simplified Arabic" w:cs="Simplified Arabic" w:hAnsi="Simplified Arabic" w:eastAsia="Simplified Arabic"/>
          <w:b w:val="1"/>
          <w:bCs w:val="1"/>
          <w:sz w:val="28"/>
          <w:szCs w:val="28"/>
          <w:rtl w:val="0"/>
          <w:lang w:val="en-US"/>
        </w:rPr>
        <w:t>.</w:t>
      </w:r>
    </w:p>
    <w:p>
      <w:pPr>
        <w:pStyle w:val="Normal.0"/>
        <w:spacing w:before="100" w:after="100"/>
        <w:outlineLvl w:val="1"/>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الفروض الفرعية</w:t>
      </w:r>
    </w:p>
    <w:p>
      <w:pPr>
        <w:pStyle w:val="Normal.0"/>
        <w:spacing w:before="100" w:after="10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الفرض الفرعي الأول</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للمراجعات الإلكترونية المزيفة على مستوى ثقة المستهلك بالمتجر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spacing w:before="100" w:after="10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الفرض الفرعي الثاني</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للتلاعب بالتقييمات الرقمية المضخمة على إدراك المستهلك لمصداقية 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spacing w:before="100" w:after="10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الفرض الفرعي الثالث</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لحذف المراجعات السلبية الحقيقية أو إخفائها على مستوى ثقة العملاء بالمتجر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spacing w:before="100" w:after="10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الفرض الفرعي الرابع</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توجد فروق ذات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 xml:space="preserve">في أثر التلاعب بالمراجعات والتقييمات على الثقة بالمتاجر الإلكترونية تُعزى إلى المتغيرات الديموغرافية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الجنس، العمر، المستوى التعليمي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1.3. </w:t>
      </w:r>
      <w:r>
        <w:rPr>
          <w:rFonts w:ascii="Simplified Arabic" w:cs="Simplified Arabic" w:hAnsi="Simplified Arabic" w:eastAsia="Simplified Arabic" w:hint="cs"/>
          <w:b w:val="1"/>
          <w:bCs w:val="1"/>
          <w:sz w:val="28"/>
          <w:szCs w:val="28"/>
          <w:rtl w:val="1"/>
          <w:lang w:val="ar-SA" w:bidi="ar-SA"/>
        </w:rPr>
        <w:t>أهداف الدراسة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تهدف هذه الدراسة إلى دراسة أثر التلاعب بالمراجعات والتقييمات الإلكترونية بأبعاده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المراجعات الإلكترونية المزيفة، التقييمات الرقمية المضخمة، حذف المراجعات السلبية أو إخفاؤها، التلاعب بترتيب عرض المراجعات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الثقة بالمتاجر الإلكترونية لدى مستخدمي تطبيقات التسوق في مدينة الرياض، ويتفرع من هذا الهدف الرئيس الأهداف الفرعية التالية</w:t>
      </w:r>
      <w:r>
        <w:rPr>
          <w:rFonts w:ascii="Simplified Arabic" w:cs="Simplified Arabic" w:hAnsi="Simplified Arabic" w:eastAsia="Simplified Arabic"/>
          <w:sz w:val="28"/>
          <w:szCs w:val="28"/>
          <w:rtl w:val="0"/>
          <w:lang w:val="en-US"/>
        </w:rPr>
        <w:t>:</w:t>
      </w:r>
    </w:p>
    <w:p>
      <w:pPr>
        <w:pStyle w:val="Normal.0"/>
        <w:numPr>
          <w:ilvl w:val="0"/>
          <w:numId w:val="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التعرف على مستوى إدراك مستخدمي تطبيقات التسوق في مدينة الرياض لظاهرة التلاعب بالمراجعات والتقييمات الإلكترونية بأبعادها الأربعة</w:t>
      </w:r>
      <w:r>
        <w:rPr>
          <w:rFonts w:ascii="Simplified Arabic" w:cs="Simplified Arabic" w:hAnsi="Simplified Arabic" w:eastAsia="Simplified Arabic"/>
          <w:sz w:val="28"/>
          <w:szCs w:val="28"/>
          <w:rtl w:val="0"/>
          <w:lang w:val="en-US"/>
        </w:rPr>
        <w:t>.</w:t>
      </w:r>
    </w:p>
    <w:p>
      <w:pPr>
        <w:pStyle w:val="Normal.0"/>
        <w:numPr>
          <w:ilvl w:val="0"/>
          <w:numId w:val="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قياس أثر المراجعات الإلكترونية المزيفة على مستوى ثقة المستهلك بالمتجر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numPr>
          <w:ilvl w:val="0"/>
          <w:numId w:val="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تحديد أثر التقييمات الرقمية المضخمة على إدراك المستهلك لمصداقية 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numPr>
          <w:ilvl w:val="0"/>
          <w:numId w:val="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الكشف عن أثر حذف المراجعات السلبية الحقيقية أو إخفائها على مستوى ثقة العملاء بالمتجر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numPr>
          <w:ilvl w:val="0"/>
          <w:numId w:val="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اختبار ما إذا كانت هناك فروق ذات دلالة إحصائية في أثر التلاعب بالمراجعات والتقييمات على الثقة بالمتاجر الإلكترونية تُعزى إلى المتغيرات الديموغرافية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الجنس، العمر، المستوى التعليمي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numPr>
          <w:ilvl w:val="0"/>
          <w:numId w:val="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تقديم توصيات علمية وعملية للمتاجر الإلكترونية والجهات التنظيمية في المملكة العربية السعودية بشأن مكافحة التلاعب بالمراجعات وتعزيز ثقة المستهلك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1.4. </w:t>
      </w:r>
      <w:r>
        <w:rPr>
          <w:rFonts w:ascii="Simplified Arabic" w:cs="Simplified Arabic" w:hAnsi="Simplified Arabic" w:eastAsia="Simplified Arabic" w:hint="cs"/>
          <w:b w:val="1"/>
          <w:bCs w:val="1"/>
          <w:sz w:val="28"/>
          <w:szCs w:val="28"/>
          <w:rtl w:val="1"/>
          <w:lang w:val="ar-SA" w:bidi="ar-SA"/>
        </w:rPr>
        <w:t>فرضيات الدراسة</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الفرض الرئيس</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H0:</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 xml:space="preserve">للتلاعب بالمراجعات والتقييمات الإلكترونية بأبعاده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المراجعات الإلكترونية المزيفة، التقييمات الرقمية المضخمة، حذف المراجعات السلبية أو إخفاؤها، التلاعب بترتيب عرض المراجعات</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على الثقة بالمتاجر الإلكترونية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الفروض الفرعية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H1:</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للمراجعات الإلكترونية المزيفة على مستوى ثقة المستهلك بالمتجر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H2:</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للتقييمات الرقمية المضخمة على إدراك المستهلك لمصداقية 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H3:</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لحذف المراجعات السلبية الحقيقية أو إخفائها على مستوى ثقة العملاء بالمتجر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H4:</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للتلاعب بترتيب عرض المراجعات على تصور المستهلك لشفافية 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H5:</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توجد فروق ذات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 xml:space="preserve">في أثر التلاعب بالمراجعات والتقييمات على الثقة بالمتاجر الإلكترونية تُعزى إلى المتغيرات الديموغرافية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الجنس، العمر، المستوى التعليمي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1.5. </w:t>
      </w:r>
      <w:r>
        <w:rPr>
          <w:rFonts w:ascii="Simplified Arabic" w:cs="Simplified Arabic" w:hAnsi="Simplified Arabic" w:eastAsia="Simplified Arabic" w:hint="cs"/>
          <w:b w:val="1"/>
          <w:bCs w:val="1"/>
          <w:sz w:val="28"/>
          <w:szCs w:val="28"/>
          <w:rtl w:val="1"/>
          <w:lang w:val="ar-SA" w:bidi="ar-SA"/>
        </w:rPr>
        <w:t>نموذج الدراسة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يوضح الشكل التالي النموذج المفاهيمي للدراسة الذي يُبيّن العلاقة بين المتغير المستقل بأبعاده الأربعة والمتغير التابع، في ظل وجود المتغيرات الديموغرافية بوصفها متغيرات معدّلة</w:t>
      </w:r>
      <w:r>
        <w:rPr>
          <w:rFonts w:ascii="Simplified Arabic" w:cs="Simplified Arabic" w:hAnsi="Simplified Arabic" w:eastAsia="Simplified Arabic"/>
          <w:sz w:val="28"/>
          <w:szCs w:val="28"/>
          <w:rtl w:val="0"/>
          <w:lang w:val="en-US"/>
        </w:rPr>
        <w:t>:</w:t>
      </w:r>
    </w:p>
    <w:p>
      <w:pPr>
        <w:pStyle w:val="Normal.0"/>
        <w:jc w:val="both"/>
        <w:rPr>
          <w:rFonts w:ascii="MS Mincho" w:cs="MS Mincho" w:hAnsi="MS Mincho" w:eastAsia="MS Mincho"/>
          <w:sz w:val="28"/>
          <w:szCs w:val="28"/>
          <w:lang w:val="ar-SA" w:bidi="ar-SA"/>
        </w:rPr>
      </w:pPr>
    </w:p>
    <w:p>
      <w:pPr>
        <w:pStyle w:val="Normal.0"/>
        <w:jc w:val="both"/>
        <w:rPr>
          <w:rFonts w:ascii="MS Mincho" w:cs="MS Mincho" w:hAnsi="MS Mincho" w:eastAsia="MS Mincho"/>
          <w:sz w:val="28"/>
          <w:szCs w:val="28"/>
          <w:lang w:val="ar-SA" w:bidi="ar-SA"/>
        </w:rPr>
      </w:pPr>
      <w:r>
        <w:rPr>
          <w:rFonts w:ascii="MS Mincho" w:cs="MS Mincho" w:hAnsi="MS Mincho" w:eastAsia="MS Mincho"/>
          <w:sz w:val="28"/>
          <w:szCs w:val="28"/>
          <w:lang w:val="ar-SA" w:bidi="ar-SA"/>
        </w:rPr>
        <mc:AlternateContent>
          <mc:Choice Requires="wpg">
            <w:drawing xmlns:a="http://schemas.openxmlformats.org/drawingml/2006/main">
              <wp:anchor distT="0" distB="0" distL="0" distR="0" simplePos="0" relativeHeight="251661312" behindDoc="0" locked="0" layoutInCell="1" allowOverlap="1">
                <wp:simplePos x="0" y="0"/>
                <wp:positionH relativeFrom="column">
                  <wp:posOffset>3840479</wp:posOffset>
                </wp:positionH>
                <wp:positionV relativeFrom="line">
                  <wp:posOffset>89535</wp:posOffset>
                </wp:positionV>
                <wp:extent cx="1882140" cy="3916680"/>
                <wp:effectExtent l="0" t="0" r="0" b="0"/>
                <wp:wrapNone/>
                <wp:docPr id="1073741828" name="officeArt object" descr="مستطيل: زوايا مستديرة 1"/>
                <wp:cNvGraphicFramePr/>
                <a:graphic xmlns:a="http://schemas.openxmlformats.org/drawingml/2006/main">
                  <a:graphicData uri="http://schemas.microsoft.com/office/word/2010/wordprocessingGroup">
                    <wpg:wgp>
                      <wpg:cNvGrpSpPr/>
                      <wpg:grpSpPr>
                        <a:xfrm>
                          <a:off x="0" y="0"/>
                          <a:ext cx="1882140" cy="3916680"/>
                          <a:chOff x="0" y="0"/>
                          <a:chExt cx="1882139" cy="3916679"/>
                        </a:xfrm>
                      </wpg:grpSpPr>
                      <wps:wsp>
                        <wps:cNvPr id="1073741826" name="Rounded Rectangle"/>
                        <wps:cNvSpPr/>
                        <wps:spPr>
                          <a:xfrm>
                            <a:off x="0" y="0"/>
                            <a:ext cx="1882140" cy="3916680"/>
                          </a:xfrm>
                          <a:prstGeom prst="roundRect">
                            <a:avLst>
                              <a:gd name="adj" fmla="val 16667"/>
                            </a:avLst>
                          </a:prstGeom>
                          <a:gradFill flip="none" rotWithShape="1">
                            <a:gsLst>
                              <a:gs pos="0">
                                <a:schemeClr val="accent5">
                                  <a:hueOff val="198858"/>
                                  <a:satOff val="-2084"/>
                                  <a:lumOff val="20614"/>
                                </a:schemeClr>
                              </a:gs>
                              <a:gs pos="50000">
                                <a:srgbClr val="A1C1E5"/>
                              </a:gs>
                              <a:gs pos="100000">
                                <a:schemeClr val="accent5">
                                  <a:hueOff val="173799"/>
                                  <a:satOff val="1446"/>
                                  <a:lumOff val="13545"/>
                                </a:schemeClr>
                              </a:gs>
                            </a:gsLst>
                            <a:lin ang="5400000" scaled="0"/>
                          </a:gradFill>
                          <a:ln w="6350" cap="flat">
                            <a:solidFill>
                              <a:schemeClr val="accent5"/>
                            </a:solidFill>
                            <a:prstDash val="solid"/>
                            <a:miter lim="800000"/>
                          </a:ln>
                          <a:effectLst/>
                        </wps:spPr>
                        <wps:bodyPr/>
                      </wps:wsp>
                      <wps:wsp>
                        <wps:cNvPr id="1073741827" name="التلاعب بالمراجعات والتقييمات الإلكترونية المراجعات الإلكترونية المزيفة…"/>
                        <wps:cNvSpPr txBox="1"/>
                        <wps:spPr>
                          <a:xfrm>
                            <a:off x="140774" y="95053"/>
                            <a:ext cx="1600592" cy="3726574"/>
                          </a:xfrm>
                          <a:prstGeom prst="rect">
                            <a:avLst/>
                          </a:prstGeom>
                          <a:noFill/>
                          <a:ln w="12700" cap="flat">
                            <a:noFill/>
                            <a:miter lim="400000"/>
                          </a:ln>
                          <a:effectLst/>
                        </wps:spPr>
                        <wps:txbx>
                          <w:txbxContent>
                            <w:p>
                              <w:pPr>
                                <w:pStyle w:val="Normal.0"/>
                                <w:jc w:val="center"/>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التلاعب بالمراجعات والتقييمات الإلكترونية المراجعات الإلكترونية المزيفة</w:t>
                              </w:r>
                            </w:p>
                            <w:p>
                              <w:pPr>
                                <w:pStyle w:val="Normal.0"/>
                                <w:jc w:val="center"/>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 التقييمات الرقمية المضخمة</w:t>
                              </w:r>
                            </w:p>
                            <w:p>
                              <w:pPr>
                                <w:pStyle w:val="Normal.0"/>
                                <w:jc w:val="center"/>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 حذف المراجعات السلبية أو إخفاؤها</w:t>
                              </w:r>
                            </w:p>
                            <w:p>
                              <w:pPr>
                                <w:pStyle w:val="Normal.0"/>
                                <w:jc w:val="center"/>
                              </w:pPr>
                              <w:r>
                                <w:rPr>
                                  <w:rFonts w:ascii="Simplified Arabic" w:cs="Simplified Arabic" w:hAnsi="Simplified Arabic" w:eastAsia="Simplified Arabic" w:hint="cs"/>
                                  <w:sz w:val="28"/>
                                  <w:szCs w:val="28"/>
                                  <w:rtl w:val="1"/>
                                  <w:lang w:val="ar-SA" w:bidi="ar-SA"/>
                                </w:rPr>
                                <w:t xml:space="preserve"> التلاعب بترتيب عرض المراجعات</w:t>
                              </w:r>
                            </w:p>
                          </w:txbxContent>
                        </wps:txbx>
                        <wps:bodyPr wrap="square" lIns="45719" tIns="45719" rIns="45719" bIns="45719" numCol="1" anchor="ctr">
                          <a:noAutofit/>
                        </wps:bodyPr>
                      </wps:wsp>
                    </wpg:wgp>
                  </a:graphicData>
                </a:graphic>
              </wp:anchor>
            </w:drawing>
          </mc:Choice>
          <mc:Fallback>
            <w:pict>
              <v:group id="_x0000_s1026" style="visibility:visible;position:absolute;margin-left:302.4pt;margin-top:7.1pt;width:148.2pt;height:308.4pt;z-index:251661312;mso-position-horizontal:absolute;mso-position-horizontal-relative:text;mso-position-vertical:absolute;mso-position-vertical-relative:line;mso-wrap-distance-left:0.0pt;mso-wrap-distance-top:0.0pt;mso-wrap-distance-right:0.0pt;mso-wrap-distance-bottom:0.0pt;" coordorigin="0,0" coordsize="1882140,3916680">
                <w10:wrap type="none" side="bothSides" anchorx="text"/>
                <v:roundrect id="_x0000_s1027" style="position:absolute;left:0;top:0;width:1882140;height:3916680;" adj="3600">
                  <v:fill angle="0fd" focus="100%" colors="50.0% #A1C1E5" color="#B0CBE9" opacity="100.0%" color2="#91B9E4" o:opacity2="100.0%" type="gradientUnscaled"/>
                  <v:stroke filltype="solid" color="#5B9BD5" opacity="100.0%" weight="0.5pt" dashstyle="solid" endcap="flat" miterlimit="800.0%" joinstyle="miter" linestyle="single" startarrow="none" startarrowwidth="medium" startarrowlength="medium" endarrow="none" endarrowwidth="medium" endarrowlength="medium"/>
                </v:roundrect>
                <v:shape id="_x0000_s1028" type="#_x0000_t202" style="position:absolute;left:140774;top:95054;width:1600592;height:3726572;">
                  <v:fill on="f"/>
                  <v:stroke on="f" weight="1.0pt" dashstyle="solid" endcap="flat" miterlimit="400.0%" joinstyle="miter" linestyle="single" startarrow="none" startarrowwidth="medium" startarrowlength="medium" endarrow="none" endarrowwidth="medium" endarrowlength="medium"/>
                  <v:textbox>
                    <w:txbxContent>
                      <w:p>
                        <w:pPr>
                          <w:pStyle w:val="Normal.0"/>
                          <w:jc w:val="center"/>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التلاعب بالمراجعات والتقييمات الإلكترونية المراجعات الإلكترونية المزيفة</w:t>
                        </w:r>
                      </w:p>
                      <w:p>
                        <w:pPr>
                          <w:pStyle w:val="Normal.0"/>
                          <w:jc w:val="center"/>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 التقييمات الرقمية المضخمة</w:t>
                        </w:r>
                      </w:p>
                      <w:p>
                        <w:pPr>
                          <w:pStyle w:val="Normal.0"/>
                          <w:jc w:val="center"/>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 حذف المراجعات السلبية أو إخفاؤها</w:t>
                        </w:r>
                      </w:p>
                      <w:p>
                        <w:pPr>
                          <w:pStyle w:val="Normal.0"/>
                          <w:jc w:val="center"/>
                        </w:pPr>
                        <w:r>
                          <w:rPr>
                            <w:rFonts w:ascii="Simplified Arabic" w:cs="Simplified Arabic" w:hAnsi="Simplified Arabic" w:eastAsia="Simplified Arabic" w:hint="cs"/>
                            <w:sz w:val="28"/>
                            <w:szCs w:val="28"/>
                            <w:rtl w:val="1"/>
                            <w:lang w:val="ar-SA" w:bidi="ar-SA"/>
                          </w:rPr>
                          <w:t xml:space="preserve"> التلاعب بترتيب عرض المراجعات</w:t>
                        </w:r>
                      </w:p>
                    </w:txbxContent>
                  </v:textbox>
                </v:shape>
              </v:group>
            </w:pict>
          </mc:Fallback>
        </mc:AlternateContent>
      </w:r>
    </w:p>
    <w:p>
      <w:pPr>
        <w:pStyle w:val="Normal.0"/>
        <w:jc w:val="both"/>
        <w:rPr>
          <w:rFonts w:ascii="MS Mincho" w:cs="MS Mincho" w:hAnsi="MS Mincho" w:eastAsia="MS Mincho"/>
          <w:sz w:val="28"/>
          <w:szCs w:val="28"/>
          <w:lang w:val="ar-SA" w:bidi="ar-SA"/>
        </w:rPr>
      </w:pPr>
      <w:r>
        <w:rPr>
          <w:rFonts w:ascii="MS Mincho" w:cs="MS Mincho" w:hAnsi="MS Mincho" w:eastAsia="MS Mincho"/>
          <w:sz w:val="28"/>
          <w:szCs w:val="28"/>
          <w:lang w:val="ar-SA" w:bidi="ar-SA"/>
        </w:rPr>
        <mc:AlternateContent>
          <mc:Choice Requires="wpg">
            <w:drawing xmlns:a="http://schemas.openxmlformats.org/drawingml/2006/main">
              <wp:anchor distT="0" distB="0" distL="0" distR="0" simplePos="0" relativeHeight="251662336" behindDoc="0" locked="0" layoutInCell="1" allowOverlap="1">
                <wp:simplePos x="0" y="0"/>
                <wp:positionH relativeFrom="column">
                  <wp:posOffset>845819</wp:posOffset>
                </wp:positionH>
                <wp:positionV relativeFrom="line">
                  <wp:posOffset>88265</wp:posOffset>
                </wp:positionV>
                <wp:extent cx="1752600" cy="2491740"/>
                <wp:effectExtent l="0" t="0" r="0" b="0"/>
                <wp:wrapNone/>
                <wp:docPr id="1073741831" name="officeArt object" descr="مستطيل: زوايا مستديرة 2"/>
                <wp:cNvGraphicFramePr/>
                <a:graphic xmlns:a="http://schemas.openxmlformats.org/drawingml/2006/main">
                  <a:graphicData uri="http://schemas.microsoft.com/office/word/2010/wordprocessingGroup">
                    <wpg:wgp>
                      <wpg:cNvGrpSpPr/>
                      <wpg:grpSpPr>
                        <a:xfrm>
                          <a:off x="0" y="0"/>
                          <a:ext cx="1752600" cy="2491740"/>
                          <a:chOff x="0" y="0"/>
                          <a:chExt cx="1752600" cy="2491739"/>
                        </a:xfrm>
                      </wpg:grpSpPr>
                      <wps:wsp>
                        <wps:cNvPr id="1073741829" name="Rounded Rectangle"/>
                        <wps:cNvSpPr/>
                        <wps:spPr>
                          <a:xfrm>
                            <a:off x="0" y="0"/>
                            <a:ext cx="1752600" cy="2491740"/>
                          </a:xfrm>
                          <a:prstGeom prst="roundRect">
                            <a:avLst>
                              <a:gd name="adj" fmla="val 16667"/>
                            </a:avLst>
                          </a:prstGeom>
                          <a:gradFill flip="none" rotWithShape="1">
                            <a:gsLst>
                              <a:gs pos="0">
                                <a:schemeClr val="accent5">
                                  <a:hueOff val="198858"/>
                                  <a:satOff val="-2084"/>
                                  <a:lumOff val="20614"/>
                                </a:schemeClr>
                              </a:gs>
                              <a:gs pos="50000">
                                <a:srgbClr val="A1C1E5"/>
                              </a:gs>
                              <a:gs pos="100000">
                                <a:schemeClr val="accent5">
                                  <a:hueOff val="173799"/>
                                  <a:satOff val="1446"/>
                                  <a:lumOff val="13545"/>
                                </a:schemeClr>
                              </a:gs>
                            </a:gsLst>
                            <a:lin ang="5400000" scaled="0"/>
                          </a:gradFill>
                          <a:ln w="6350" cap="flat">
                            <a:solidFill>
                              <a:schemeClr val="accent5"/>
                            </a:solidFill>
                            <a:prstDash val="solid"/>
                            <a:miter lim="800000"/>
                          </a:ln>
                          <a:effectLst/>
                        </wps:spPr>
                        <wps:bodyPr/>
                      </wps:wsp>
                      <wps:wsp>
                        <wps:cNvPr id="1073741830" name="ثقة المستهلك بالمتجر الإلكتروني"/>
                        <wps:cNvSpPr txBox="1"/>
                        <wps:spPr>
                          <a:xfrm>
                            <a:off x="134449" y="88729"/>
                            <a:ext cx="1483702" cy="2314282"/>
                          </a:xfrm>
                          <a:prstGeom prst="rect">
                            <a:avLst/>
                          </a:prstGeom>
                          <a:noFill/>
                          <a:ln w="12700" cap="flat">
                            <a:noFill/>
                            <a:miter lim="400000"/>
                          </a:ln>
                          <a:effectLst/>
                        </wps:spPr>
                        <wps:txbx>
                          <w:txbxContent>
                            <w:p>
                              <w:pPr>
                                <w:pStyle w:val="Normal.0"/>
                                <w:jc w:val="center"/>
                              </w:pPr>
                              <w:r>
                                <w:rPr>
                                  <w:rFonts w:ascii="Simplified Arabic" w:cs="Simplified Arabic" w:hAnsi="Simplified Arabic" w:eastAsia="Simplified Arabic" w:hint="cs"/>
                                  <w:sz w:val="28"/>
                                  <w:szCs w:val="28"/>
                                  <w:rtl w:val="1"/>
                                  <w:lang w:val="ar-SA" w:bidi="ar-SA"/>
                                </w:rPr>
                                <w:t>ثقة المستهلك بالمتجر الإلكتروني</w:t>
                              </w:r>
                            </w:p>
                          </w:txbxContent>
                        </wps:txbx>
                        <wps:bodyPr wrap="square" lIns="45719" tIns="45719" rIns="45719" bIns="45719" numCol="1" anchor="ctr">
                          <a:noAutofit/>
                        </wps:bodyPr>
                      </wps:wsp>
                    </wpg:wgp>
                  </a:graphicData>
                </a:graphic>
              </wp:anchor>
            </w:drawing>
          </mc:Choice>
          <mc:Fallback>
            <w:pict>
              <v:group id="_x0000_s1029" style="visibility:visible;position:absolute;margin-left:66.6pt;margin-top:6.9pt;width:138.0pt;height:196.2pt;z-index:251662336;mso-position-horizontal:absolute;mso-position-horizontal-relative:text;mso-position-vertical:absolute;mso-position-vertical-relative:line;mso-wrap-distance-left:0.0pt;mso-wrap-distance-top:0.0pt;mso-wrap-distance-right:0.0pt;mso-wrap-distance-bottom:0.0pt;" coordorigin="0,0" coordsize="1752600,2491740">
                <w10:wrap type="none" side="bothSides" anchorx="text"/>
                <v:roundrect id="_x0000_s1030" style="position:absolute;left:0;top:0;width:1752600;height:2491740;" adj="3600">
                  <v:fill angle="0fd" focus="100%" colors="50.0% #A1C1E5" color="#B0CBE9" opacity="100.0%" color2="#91B9E4" o:opacity2="100.0%" type="gradientUnscaled"/>
                  <v:stroke filltype="solid" color="#5B9BD5" opacity="100.0%" weight="0.5pt" dashstyle="solid" endcap="flat" miterlimit="800.0%" joinstyle="miter" linestyle="single" startarrow="none" startarrowwidth="medium" startarrowlength="medium" endarrow="none" endarrowwidth="medium" endarrowlength="medium"/>
                </v:roundrect>
                <v:shape id="_x0000_s1031" type="#_x0000_t202" style="position:absolute;left:134450;top:88730;width:1483700;height:2314280;">
                  <v:fill on="f"/>
                  <v:stroke on="f" weight="1.0pt" dashstyle="solid" endcap="flat" miterlimit="400.0%" joinstyle="miter" linestyle="single" startarrow="none" startarrowwidth="medium" startarrowlength="medium" endarrow="none" endarrowwidth="medium" endarrowlength="medium"/>
                  <v:textbox>
                    <w:txbxContent>
                      <w:p>
                        <w:pPr>
                          <w:pStyle w:val="Normal.0"/>
                          <w:jc w:val="center"/>
                        </w:pPr>
                        <w:r>
                          <w:rPr>
                            <w:rFonts w:ascii="Simplified Arabic" w:cs="Simplified Arabic" w:hAnsi="Simplified Arabic" w:eastAsia="Simplified Arabic" w:hint="cs"/>
                            <w:sz w:val="28"/>
                            <w:szCs w:val="28"/>
                            <w:rtl w:val="1"/>
                            <w:lang w:val="ar-SA" w:bidi="ar-SA"/>
                          </w:rPr>
                          <w:t>ثقة المستهلك بالمتجر الإلكتروني</w:t>
                        </w:r>
                      </w:p>
                    </w:txbxContent>
                  </v:textbox>
                </v:shape>
              </v:group>
            </w:pict>
          </mc:Fallback>
        </mc:AlternateContent>
      </w:r>
    </w:p>
    <w:p>
      <w:pPr>
        <w:pStyle w:val="Normal.0"/>
        <w:jc w:val="both"/>
        <w:rPr>
          <w:rFonts w:ascii="MS Mincho" w:cs="MS Mincho" w:hAnsi="MS Mincho" w:eastAsia="MS Mincho"/>
          <w:sz w:val="28"/>
          <w:szCs w:val="28"/>
          <w:lang w:val="ar-SA" w:bidi="ar-SA"/>
        </w:rPr>
      </w:pPr>
    </w:p>
    <w:p>
      <w:pPr>
        <w:pStyle w:val="Normal.0"/>
        <w:jc w:val="both"/>
        <w:rPr>
          <w:rFonts w:ascii="MS Mincho" w:cs="MS Mincho" w:hAnsi="MS Mincho" w:eastAsia="MS Mincho"/>
          <w:sz w:val="28"/>
          <w:szCs w:val="28"/>
          <w:lang w:val="ar-SA" w:bidi="ar-SA"/>
        </w:rPr>
      </w:pPr>
    </w:p>
    <w:p>
      <w:pPr>
        <w:pStyle w:val="Normal.0"/>
        <w:jc w:val="both"/>
        <w:rPr>
          <w:rFonts w:ascii="MS Mincho" w:cs="MS Mincho" w:hAnsi="MS Mincho" w:eastAsia="MS Mincho"/>
          <w:sz w:val="28"/>
          <w:szCs w:val="28"/>
          <w:lang w:val="ar-SA" w:bidi="ar-SA"/>
        </w:rPr>
      </w:pPr>
      <w:r>
        <w:rPr>
          <w:rFonts w:ascii="MS Mincho" w:cs="MS Mincho" w:hAnsi="MS Mincho" w:eastAsia="MS Mincho"/>
          <w:sz w:val="28"/>
          <w:szCs w:val="28"/>
          <w:lang w:val="ar-SA" w:bidi="ar-SA"/>
        </w:rPr>
        <mc:AlternateContent>
          <mc:Choice Requires="wps">
            <w:drawing xmlns:a="http://schemas.openxmlformats.org/drawingml/2006/main">
              <wp:anchor distT="0" distB="0" distL="0" distR="0" simplePos="0" relativeHeight="251663360" behindDoc="0" locked="0" layoutInCell="1" allowOverlap="1">
                <wp:simplePos x="0" y="0"/>
                <wp:positionH relativeFrom="column">
                  <wp:posOffset>2784475</wp:posOffset>
                </wp:positionH>
                <wp:positionV relativeFrom="line">
                  <wp:posOffset>155257</wp:posOffset>
                </wp:positionV>
                <wp:extent cx="1059181" cy="1"/>
                <wp:effectExtent l="0" t="0" r="0" b="0"/>
                <wp:wrapNone/>
                <wp:docPr id="1073741832" name="officeArt object" descr="رابط كسهم مستقيم 3"/>
                <wp:cNvGraphicFramePr/>
                <a:graphic xmlns:a="http://schemas.openxmlformats.org/drawingml/2006/main">
                  <a:graphicData uri="http://schemas.microsoft.com/office/word/2010/wordprocessingShape">
                    <wps:wsp>
                      <wps:cNvSpPr/>
                      <wps:spPr>
                        <a:xfrm flipH="1" flipV="1">
                          <a:off x="0" y="0"/>
                          <a:ext cx="1059181" cy="1"/>
                        </a:xfrm>
                        <a:prstGeom prst="line">
                          <a:avLst/>
                        </a:prstGeom>
                        <a:noFill/>
                        <a:ln w="6350" cap="flat">
                          <a:solidFill>
                            <a:schemeClr val="accent1"/>
                          </a:solidFill>
                          <a:prstDash val="solid"/>
                          <a:miter lim="800000"/>
                          <a:tailEnd type="triangle" w="med" len="med"/>
                        </a:ln>
                        <a:effectLst/>
                      </wps:spPr>
                      <wps:bodyPr/>
                    </wps:wsp>
                  </a:graphicData>
                </a:graphic>
              </wp:anchor>
            </w:drawing>
          </mc:Choice>
          <mc:Fallback>
            <w:pict>
              <v:line id="_x0000_s1032" style="visibility:visible;position:absolute;margin-left:219.2pt;margin-top:12.2pt;width:83.4pt;height:0.0pt;z-index:251663360;mso-position-horizontal:absolute;mso-position-horizontal-relative:text;mso-position-vertical:absolute;mso-position-vertical-relative:line;mso-wrap-distance-left:0.0pt;mso-wrap-distance-top:0.0pt;mso-wrap-distance-right:0.0pt;mso-wrap-distance-bottom:0.0pt;flip:x y;">
                <v:fill on="f"/>
                <v:stroke filltype="solid" color="#4472C4" opacity="100.0%" weight="0.5pt" dashstyle="solid" endcap="flat" miterlimit="800.0%" joinstyle="miter" linestyle="single" startarrow="none" startarrowwidth="medium" startarrowlength="medium" endarrow="block" endarrowwidth="medium" endarrowlength="medium"/>
                <w10:wrap type="none" side="bothSides" anchorx="text"/>
              </v:line>
            </w:pict>
          </mc:Fallback>
        </mc:AlternateContent>
      </w:r>
    </w:p>
    <w:p>
      <w:pPr>
        <w:pStyle w:val="Normal.0"/>
        <w:jc w:val="both"/>
        <w:rPr>
          <w:rFonts w:ascii="MS Mincho" w:cs="MS Mincho" w:hAnsi="MS Mincho" w:eastAsia="MS Mincho"/>
          <w:sz w:val="28"/>
          <w:szCs w:val="28"/>
          <w:lang w:val="ar-SA" w:bidi="ar-SA"/>
        </w:rPr>
      </w:pPr>
    </w:p>
    <w:p>
      <w:pPr>
        <w:pStyle w:val="Normal.0"/>
        <w:jc w:val="both"/>
        <w:rPr>
          <w:rFonts w:ascii="MS Mincho" w:cs="MS Mincho" w:hAnsi="MS Mincho" w:eastAsia="MS Mincho"/>
          <w:sz w:val="28"/>
          <w:szCs w:val="28"/>
          <w:lang w:val="ar-SA" w:bidi="ar-SA"/>
        </w:rPr>
      </w:pPr>
    </w:p>
    <w:p>
      <w:pPr>
        <w:pStyle w:val="Normal.0"/>
        <w:jc w:val="both"/>
        <w:rPr>
          <w:rFonts w:ascii="MS Mincho" w:cs="MS Mincho" w:hAnsi="MS Mincho" w:eastAsia="MS Mincho"/>
          <w:sz w:val="28"/>
          <w:szCs w:val="28"/>
          <w:lang w:val="ar-SA" w:bidi="ar-SA"/>
        </w:rPr>
      </w:pPr>
    </w:p>
    <w:p>
      <w:pPr>
        <w:pStyle w:val="Normal.0"/>
        <w:jc w:val="both"/>
        <w:rPr>
          <w:rFonts w:ascii="MS Mincho" w:cs="MS Mincho" w:hAnsi="MS Mincho" w:eastAsia="MS Mincho"/>
          <w:sz w:val="28"/>
          <w:szCs w:val="28"/>
          <w:lang w:val="ar-SA" w:bidi="ar-SA"/>
        </w:rPr>
      </w:pPr>
    </w:p>
    <w:p>
      <w:pPr>
        <w:pStyle w:val="Normal.0"/>
        <w:jc w:val="both"/>
        <w:rPr>
          <w:rFonts w:ascii="MS Mincho" w:cs="MS Mincho" w:hAnsi="MS Mincho" w:eastAsia="MS Mincho"/>
          <w:sz w:val="28"/>
          <w:szCs w:val="28"/>
          <w:lang w:val="ar-SA" w:bidi="ar-SA"/>
        </w:rPr>
      </w:pPr>
    </w:p>
    <w:p>
      <w:pPr>
        <w:pStyle w:val="Normal.0"/>
        <w:jc w:val="both"/>
        <w:rPr>
          <w:rFonts w:ascii="MS Mincho" w:cs="MS Mincho" w:hAnsi="MS Mincho" w:eastAsia="MS Mincho"/>
          <w:sz w:val="28"/>
          <w:szCs w:val="28"/>
          <w:lang w:val="ar-SA" w:bidi="ar-SA"/>
        </w:rPr>
      </w:pPr>
    </w:p>
    <w:p>
      <w:pPr>
        <w:pStyle w:val="Normal.0"/>
        <w:jc w:val="both"/>
        <w:rPr>
          <w:rFonts w:ascii="MS Mincho" w:cs="MS Mincho" w:hAnsi="MS Mincho" w:eastAsia="MS Mincho"/>
          <w:sz w:val="28"/>
          <w:szCs w:val="28"/>
          <w:lang w:val="ar-SA" w:bidi="ar-SA"/>
        </w:rPr>
      </w:pPr>
    </w:p>
    <w:p>
      <w:pPr>
        <w:pStyle w:val="Normal.0"/>
        <w:jc w:val="both"/>
        <w:rPr>
          <w:rFonts w:ascii="MS Mincho" w:cs="MS Mincho" w:hAnsi="MS Mincho" w:eastAsia="MS Mincho"/>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المصدر</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من إعداد الباحثة بناءً على الأدبيات النظرية والدراسات السابقة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1.6. </w:t>
      </w:r>
      <w:r>
        <w:rPr>
          <w:rFonts w:ascii="Simplified Arabic" w:cs="Simplified Arabic" w:hAnsi="Simplified Arabic" w:eastAsia="Simplified Arabic" w:hint="cs"/>
          <w:b w:val="1"/>
          <w:bCs w:val="1"/>
          <w:sz w:val="28"/>
          <w:szCs w:val="28"/>
          <w:rtl w:val="1"/>
          <w:lang w:val="ar-SA" w:bidi="ar-SA"/>
        </w:rPr>
        <w:t>منهجية الدراسة</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منهج الدراسة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ستعتمد هذه الدراسة على المنهج الوصفي التحليلي الذي يُعدّ من أنسب المناهج البحثية لدراسة الظواهر الاجتماعية والسلوكية كما هي في الواقع، حيث سيتيح هذا المنهج وصف ظاهرة التلاعب بالمراجعات والتقييمات الإلكترونية وتحليل أثرها على ثقة المستهلك بالمتاجر الإلكترونية، من خلال جمع البيانات الكمية وتحليلها إحصائيًّا للوصول إلى نتائج قابلة للتعميم</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وسيتم تطبيق أسلوب المسح الميداني</w:t>
      </w:r>
      <w:r>
        <w:rPr>
          <w:rFonts w:ascii="Simplified Arabic" w:cs="Simplified Arabic" w:hAnsi="Simplified Arabic" w:eastAsia="Simplified Arabic"/>
          <w:sz w:val="28"/>
          <w:szCs w:val="28"/>
          <w:rtl w:val="0"/>
          <w:lang w:val="en-US"/>
        </w:rPr>
        <w:t xml:space="preserve"> (Survey Method) </w:t>
      </w:r>
      <w:r>
        <w:rPr>
          <w:rFonts w:ascii="Simplified Arabic" w:cs="Simplified Arabic" w:hAnsi="Simplified Arabic" w:eastAsia="Simplified Arabic" w:hint="cs"/>
          <w:sz w:val="28"/>
          <w:szCs w:val="28"/>
          <w:rtl w:val="1"/>
          <w:lang w:val="ar-SA" w:bidi="ar-SA"/>
        </w:rPr>
        <w:t>بوصفه الأسلوب الأكثر ملاءمة لتحقيق أهداف الدراسة، إذ سيُمكّن الباحث من الوصول إلى عدد كبير من مستخدمي تطبيقات التسوق الإلكتروني في مدينة الرياض، واستقصاء آرائهم وإدراكاتهم حول أبعاد التلاعب بالمراجعات ومستوى ثقتهم بالمتاجر الإلكترونية، مما سيُسهم في اختبار فرضيات الدراسة والإجابة عن أسئلتها بدقة علمية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مجتمع وعينة الدراسة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سيتكون مجتمع الدراسة من جميع مستخدمي تطبيقات التسوق الإلكتروني في مدينة الرياض، والذين يُقدَّر عددهم بالملايين في ظل ما تشير إليه الإحصاءات الرسمية من أن نحو </w:t>
      </w:r>
      <w:r>
        <w:rPr>
          <w:rFonts w:ascii="Simplified Arabic" w:cs="Simplified Arabic" w:hAnsi="Simplified Arabic" w:eastAsia="Simplified Arabic"/>
          <w:sz w:val="28"/>
          <w:szCs w:val="28"/>
          <w:rtl w:val="1"/>
          <w:lang w:val="ar-SA" w:bidi="ar-SA"/>
        </w:rPr>
        <w:t xml:space="preserve">77% </w:t>
      </w:r>
      <w:r>
        <w:rPr>
          <w:rFonts w:ascii="Simplified Arabic" w:cs="Simplified Arabic" w:hAnsi="Simplified Arabic" w:eastAsia="Simplified Arabic" w:hint="cs"/>
          <w:sz w:val="28"/>
          <w:szCs w:val="28"/>
          <w:rtl w:val="1"/>
          <w:lang w:val="ar-SA" w:bidi="ar-SA"/>
        </w:rPr>
        <w:t xml:space="preserve">من سكان المملكة العربية السعودية يفضلون التسوق عبر الإنترنت، وأن مبيعات التجارة الإلكترونية في المملكة قد تجاوزت </w:t>
      </w:r>
      <w:r>
        <w:rPr>
          <w:rFonts w:ascii="Simplified Arabic" w:cs="Simplified Arabic" w:hAnsi="Simplified Arabic" w:eastAsia="Simplified Arabic"/>
          <w:sz w:val="28"/>
          <w:szCs w:val="28"/>
          <w:rtl w:val="1"/>
          <w:lang w:val="ar-SA" w:bidi="ar-SA"/>
        </w:rPr>
        <w:t xml:space="preserve">88 </w:t>
      </w:r>
      <w:r>
        <w:rPr>
          <w:rFonts w:ascii="Simplified Arabic" w:cs="Simplified Arabic" w:hAnsi="Simplified Arabic" w:eastAsia="Simplified Arabic" w:hint="cs"/>
          <w:sz w:val="28"/>
          <w:szCs w:val="28"/>
          <w:rtl w:val="1"/>
          <w:lang w:val="ar-SA" w:bidi="ar-SA"/>
        </w:rPr>
        <w:t xml:space="preserve">مليار ريال سعودي خلال الربع الثالث من عام </w:t>
      </w:r>
      <w:r>
        <w:rPr>
          <w:rFonts w:ascii="Simplified Arabic" w:cs="Simplified Arabic" w:hAnsi="Simplified Arabic" w:eastAsia="Simplified Arabic"/>
          <w:sz w:val="28"/>
          <w:szCs w:val="28"/>
          <w:rtl w:val="1"/>
          <w:lang w:val="ar-SA" w:bidi="ar-SA"/>
        </w:rPr>
        <w:t xml:space="preserve">2025 </w:t>
      </w:r>
      <w:r>
        <w:rPr>
          <w:rFonts w:ascii="Simplified Arabic" w:cs="Simplified Arabic" w:hAnsi="Simplified Arabic" w:eastAsia="Simplified Arabic" w:hint="cs"/>
          <w:sz w:val="28"/>
          <w:szCs w:val="28"/>
          <w:rtl w:val="1"/>
          <w:lang w:val="ar-SA" w:bidi="ar-SA"/>
        </w:rPr>
        <w:t xml:space="preserve">بنمو سنوي بلغ </w:t>
      </w:r>
      <w:r>
        <w:rPr>
          <w:rFonts w:ascii="Simplified Arabic" w:cs="Simplified Arabic" w:hAnsi="Simplified Arabic" w:eastAsia="Simplified Arabic"/>
          <w:sz w:val="28"/>
          <w:szCs w:val="28"/>
          <w:rtl w:val="1"/>
          <w:lang w:val="ar-SA" w:bidi="ar-SA"/>
        </w:rPr>
        <w:t>15.2%</w:t>
      </w:r>
      <w:r>
        <w:rPr>
          <w:rFonts w:ascii="Simplified Arabic" w:cs="Simplified Arabic" w:hAnsi="Simplified Arabic" w:eastAsia="Simplified Arabic" w:hint="cs"/>
          <w:sz w:val="28"/>
          <w:szCs w:val="28"/>
          <w:rtl w:val="1"/>
          <w:lang w:val="ar-SA" w:bidi="ar-SA"/>
        </w:rPr>
        <w:t xml:space="preserve">، فيما تضم مدينة الرياض وحدها ما يزيد عن </w:t>
      </w:r>
      <w:r>
        <w:rPr>
          <w:rFonts w:ascii="Simplified Arabic" w:cs="Simplified Arabic" w:hAnsi="Simplified Arabic" w:eastAsia="Simplified Arabic"/>
          <w:sz w:val="28"/>
          <w:szCs w:val="28"/>
          <w:rtl w:val="0"/>
          <w:lang w:val="en-US"/>
        </w:rPr>
        <w:t xml:space="preserve">7.5 </w:t>
      </w:r>
      <w:r>
        <w:rPr>
          <w:rFonts w:ascii="Simplified Arabic" w:cs="Simplified Arabic" w:hAnsi="Simplified Arabic" w:eastAsia="Simplified Arabic" w:hint="cs"/>
          <w:sz w:val="28"/>
          <w:szCs w:val="28"/>
          <w:rtl w:val="1"/>
          <w:lang w:val="ar-SA" w:bidi="ar-SA"/>
        </w:rPr>
        <w:t>مليون نسمة يُمثّلون أكبر سوق استهلاكي في المملكة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ونظرًا لصعوبة حصر مجتمع الدراسة بشكل دقيق كونه مجتمعًا غير محدود، ستعتمد الدراسة على أسلوب العينة الملائمة </w:t>
      </w:r>
      <w:r>
        <w:rPr>
          <w:rFonts w:ascii="Simplified Arabic" w:cs="Simplified Arabic" w:hAnsi="Simplified Arabic" w:eastAsia="Simplified Arabic"/>
          <w:sz w:val="28"/>
          <w:szCs w:val="28"/>
          <w:rtl w:val="0"/>
          <w:lang w:val="en-US"/>
        </w:rPr>
        <w:t xml:space="preserve">(Convenience Sampling) </w:t>
      </w:r>
      <w:r>
        <w:rPr>
          <w:rFonts w:ascii="Simplified Arabic" w:cs="Simplified Arabic" w:hAnsi="Simplified Arabic" w:eastAsia="Simplified Arabic" w:hint="cs"/>
          <w:sz w:val="28"/>
          <w:szCs w:val="28"/>
          <w:rtl w:val="1"/>
          <w:lang w:val="ar-SA" w:bidi="ar-SA"/>
        </w:rPr>
        <w:t>مع توظيف تقنية كرة الثلج</w:t>
      </w:r>
      <w:r>
        <w:rPr>
          <w:rFonts w:ascii="Simplified Arabic" w:cs="Simplified Arabic" w:hAnsi="Simplified Arabic" w:eastAsia="Simplified Arabic"/>
          <w:sz w:val="28"/>
          <w:szCs w:val="28"/>
          <w:rtl w:val="0"/>
          <w:lang w:val="en-US"/>
        </w:rPr>
        <w:t xml:space="preserve"> (Snowball Sampling) </w:t>
      </w:r>
      <w:r>
        <w:rPr>
          <w:rFonts w:ascii="Simplified Arabic" w:cs="Simplified Arabic" w:hAnsi="Simplified Arabic" w:eastAsia="Simplified Arabic" w:hint="cs"/>
          <w:sz w:val="28"/>
          <w:szCs w:val="28"/>
          <w:rtl w:val="1"/>
          <w:lang w:val="ar-SA" w:bidi="ar-SA"/>
        </w:rPr>
        <w:t>لضمان الوصول إلى أكبر عدد ممكن من المستجيبين المؤهلين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وسيتم تحديد حجم العينة وفقًا لمعادلة كوكران</w:t>
      </w:r>
      <w:r>
        <w:rPr>
          <w:rFonts w:ascii="Simplified Arabic" w:cs="Simplified Arabic" w:hAnsi="Simplified Arabic" w:eastAsia="Simplified Arabic"/>
          <w:sz w:val="28"/>
          <w:szCs w:val="28"/>
          <w:rtl w:val="0"/>
          <w:lang w:val="en-US"/>
        </w:rPr>
        <w:t xml:space="preserve"> (Cochran) </w:t>
      </w:r>
      <w:r>
        <w:rPr>
          <w:rFonts w:ascii="Simplified Arabic" w:cs="Simplified Arabic" w:hAnsi="Simplified Arabic" w:eastAsia="Simplified Arabic" w:hint="cs"/>
          <w:sz w:val="28"/>
          <w:szCs w:val="28"/>
          <w:rtl w:val="1"/>
          <w:lang w:val="ar-SA" w:bidi="ar-SA"/>
        </w:rPr>
        <w:t xml:space="preserve">للمجتمعات غير المحدودة عند مستوى ثقة </w:t>
      </w:r>
      <w:r>
        <w:rPr>
          <w:rFonts w:ascii="Simplified Arabic" w:cs="Simplified Arabic" w:hAnsi="Simplified Arabic" w:eastAsia="Simplified Arabic"/>
          <w:sz w:val="28"/>
          <w:szCs w:val="28"/>
          <w:rtl w:val="1"/>
          <w:lang w:val="ar-SA" w:bidi="ar-SA"/>
        </w:rPr>
        <w:t xml:space="preserve">95% </w:t>
      </w:r>
      <w:r>
        <w:rPr>
          <w:rFonts w:ascii="Simplified Arabic" w:cs="Simplified Arabic" w:hAnsi="Simplified Arabic" w:eastAsia="Simplified Arabic" w:hint="cs"/>
          <w:sz w:val="28"/>
          <w:szCs w:val="28"/>
          <w:rtl w:val="1"/>
          <w:lang w:val="ar-SA" w:bidi="ar-SA"/>
        </w:rPr>
        <w:t xml:space="preserve">وهامش خطأ </w:t>
      </w:r>
      <w:r>
        <w:rPr>
          <w:rFonts w:ascii="Simplified Arabic" w:cs="Simplified Arabic" w:hAnsi="Simplified Arabic" w:eastAsia="Simplified Arabic"/>
          <w:sz w:val="28"/>
          <w:szCs w:val="28"/>
          <w:rtl w:val="1"/>
          <w:lang w:val="ar-SA" w:bidi="ar-SA"/>
        </w:rPr>
        <w:t>5%</w:t>
      </w:r>
      <w:r>
        <w:rPr>
          <w:rFonts w:ascii="Simplified Arabic" w:cs="Simplified Arabic" w:hAnsi="Simplified Arabic" w:eastAsia="Simplified Arabic" w:hint="cs"/>
          <w:sz w:val="28"/>
          <w:szCs w:val="28"/>
          <w:rtl w:val="1"/>
          <w:lang w:val="ar-SA" w:bidi="ar-SA"/>
        </w:rPr>
        <w:t xml:space="preserve">، مما يستوجب حدًّا أدنى يبلغ </w:t>
      </w:r>
      <w:r>
        <w:rPr>
          <w:rFonts w:ascii="Simplified Arabic" w:cs="Simplified Arabic" w:hAnsi="Simplified Arabic" w:eastAsia="Simplified Arabic"/>
          <w:sz w:val="28"/>
          <w:szCs w:val="28"/>
          <w:rtl w:val="1"/>
          <w:lang w:val="ar-SA" w:bidi="ar-SA"/>
        </w:rPr>
        <w:t xml:space="preserve">384 </w:t>
      </w:r>
      <w:r>
        <w:rPr>
          <w:rFonts w:ascii="Simplified Arabic" w:cs="Simplified Arabic" w:hAnsi="Simplified Arabic" w:eastAsia="Simplified Arabic" w:hint="cs"/>
          <w:sz w:val="28"/>
          <w:szCs w:val="28"/>
          <w:rtl w:val="1"/>
          <w:lang w:val="ar-SA" w:bidi="ar-SA"/>
        </w:rPr>
        <w:t>مفردة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وسيستهدف الباحث توزيع </w:t>
      </w:r>
      <w:r>
        <w:rPr>
          <w:rFonts w:ascii="Simplified Arabic" w:cs="Simplified Arabic" w:hAnsi="Simplified Arabic" w:eastAsia="Simplified Arabic"/>
          <w:sz w:val="28"/>
          <w:szCs w:val="28"/>
          <w:rtl w:val="1"/>
          <w:lang w:val="ar-SA" w:bidi="ar-SA"/>
        </w:rPr>
        <w:t xml:space="preserve">450 </w:t>
      </w:r>
      <w:r>
        <w:rPr>
          <w:rFonts w:ascii="Simplified Arabic" w:cs="Simplified Arabic" w:hAnsi="Simplified Arabic" w:eastAsia="Simplified Arabic" w:hint="cs"/>
          <w:sz w:val="28"/>
          <w:szCs w:val="28"/>
          <w:rtl w:val="1"/>
          <w:lang w:val="ar-SA" w:bidi="ar-SA"/>
        </w:rPr>
        <w:t>استبانة إلكترونية لتعويض الفاقد المتوقع وضمان الحصول على عدد كافٍ من الاستجابات الصالحة للتحليل الإحصائي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مصادر جمع البيانات</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ستستند الدراسة إلى نوعين من مصادر البيانات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أولًا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المصادر الثانوية، وتشمل الكتب والمراجع العلمية، والدوريات والمجلات المحكّمة العربية والأجنبية، والرسائل الجامعية، وقواعد البيانات الإلكترونية، والتقارير والإحصاءات الرسمية الصادرة عن الجهات المعنية في المملكة العربية السعودية، وذلك لبناء الإطار النظري وعرض الدراسات السابقة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ثانيًا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المصادر الأولية، وتتمثل في البيانات الميدانية التي سيتم جمعها من خلال استبانة إلكترونية مصممة خصيصًا لأغراض هذه الدراسة وموجهة إلى مستخدمي تطبيقات التسوق الإلكتروني في مدينة الرياض</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أداة الدراسة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ستعتمد الدراسة على الاستبانة الإلكترونية بوصفها أداة رئيسة لجمع البيانات الأولية، وستتكون من ستة محاور وفقًا للتفصيل التالي</w:t>
      </w:r>
      <w:r>
        <w:rPr>
          <w:rFonts w:ascii="Simplified Arabic" w:cs="Simplified Arabic" w:hAnsi="Simplified Arabic" w:eastAsia="Simplified Arabic"/>
          <w:sz w:val="28"/>
          <w:szCs w:val="28"/>
          <w:rtl w:val="0"/>
          <w:lang w:val="en-US"/>
        </w:rPr>
        <w:t>:</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27"/>
        <w:gridCol w:w="6901"/>
        <w:gridCol w:w="1188"/>
      </w:tblGrid>
      <w:tr>
        <w:tblPrEx>
          <w:shd w:val="clear" w:color="auto" w:fill="cdd4e9"/>
        </w:tblPrEx>
        <w:trPr>
          <w:trHeight w:val="834" w:hRule="atLeast"/>
        </w:trPr>
        <w:tc>
          <w:tcPr>
            <w:tcW w:type="dxa" w:w="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المحور</w:t>
            </w:r>
          </w:p>
        </w:tc>
        <w:tc>
          <w:tcPr>
            <w:tcW w:type="dxa" w:w="6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الوصف</w:t>
            </w:r>
          </w:p>
        </w:tc>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عدد الفقرات</w:t>
            </w:r>
          </w:p>
        </w:tc>
      </w:tr>
      <w:tr>
        <w:tblPrEx>
          <w:shd w:val="clear" w:color="auto" w:fill="cdd4e9"/>
        </w:tblPrEx>
        <w:trPr>
          <w:trHeight w:val="840" w:hRule="atLeast"/>
        </w:trPr>
        <w:tc>
          <w:tcPr>
            <w:tcW w:type="dxa" w:w="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الأول</w:t>
            </w:r>
          </w:p>
        </w:tc>
        <w:tc>
          <w:tcPr>
            <w:tcW w:type="dxa" w:w="6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البيانات الديموغرافية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الجنس، العمر، المستوى التعليمي، معدل استخدام تطبيقات التسوق</w:t>
            </w:r>
            <w:r>
              <w:rPr>
                <w:rFonts w:ascii="Simplified Arabic" w:cs="Simplified Arabic" w:hAnsi="Simplified Arabic" w:eastAsia="Simplified Arabic"/>
                <w:sz w:val="28"/>
                <w:szCs w:val="28"/>
                <w:shd w:val="nil" w:color="auto" w:fill="auto"/>
                <w:rtl w:val="1"/>
                <w:lang w:val="ar-SA" w:bidi="ar-SA"/>
              </w:rPr>
              <w:t>)</w:t>
            </w:r>
          </w:p>
        </w:tc>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r>
      <w:tr>
        <w:tblPrEx>
          <w:shd w:val="clear" w:color="auto" w:fill="cdd4e9"/>
        </w:tblPrEx>
        <w:trPr>
          <w:trHeight w:val="378" w:hRule="atLeast"/>
        </w:trPr>
        <w:tc>
          <w:tcPr>
            <w:tcW w:type="dxa" w:w="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الثاني</w:t>
            </w:r>
          </w:p>
        </w:tc>
        <w:tc>
          <w:tcPr>
            <w:tcW w:type="dxa" w:w="6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المراجعات الإلكترونية المزيفة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البُعد الأول للمتغير المستقل</w:t>
            </w:r>
            <w:r>
              <w:rPr>
                <w:rFonts w:ascii="Simplified Arabic" w:cs="Simplified Arabic" w:hAnsi="Simplified Arabic" w:eastAsia="Simplified Arabic"/>
                <w:sz w:val="28"/>
                <w:szCs w:val="28"/>
                <w:shd w:val="nil" w:color="auto" w:fill="auto"/>
                <w:rtl w:val="1"/>
                <w:lang w:val="ar-SA" w:bidi="ar-SA"/>
              </w:rPr>
              <w:t>)</w:t>
            </w:r>
          </w:p>
        </w:tc>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r>
      <w:tr>
        <w:tblPrEx>
          <w:shd w:val="clear" w:color="auto" w:fill="cdd4e9"/>
        </w:tblPrEx>
        <w:trPr>
          <w:trHeight w:val="378" w:hRule="atLeast"/>
        </w:trPr>
        <w:tc>
          <w:tcPr>
            <w:tcW w:type="dxa" w:w="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الثالث</w:t>
            </w:r>
          </w:p>
        </w:tc>
        <w:tc>
          <w:tcPr>
            <w:tcW w:type="dxa" w:w="6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التقييمات الرقمية المضخمة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البُعد الثاني للمتغير المستقل</w:t>
            </w:r>
            <w:r>
              <w:rPr>
                <w:rFonts w:ascii="Simplified Arabic" w:cs="Simplified Arabic" w:hAnsi="Simplified Arabic" w:eastAsia="Simplified Arabic"/>
                <w:sz w:val="28"/>
                <w:szCs w:val="28"/>
                <w:shd w:val="nil" w:color="auto" w:fill="auto"/>
                <w:rtl w:val="1"/>
                <w:lang w:val="ar-SA" w:bidi="ar-SA"/>
              </w:rPr>
              <w:t>)</w:t>
            </w:r>
          </w:p>
        </w:tc>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r>
      <w:tr>
        <w:tblPrEx>
          <w:shd w:val="clear" w:color="auto" w:fill="cdd4e9"/>
        </w:tblPrEx>
        <w:trPr>
          <w:trHeight w:val="378" w:hRule="atLeast"/>
        </w:trPr>
        <w:tc>
          <w:tcPr>
            <w:tcW w:type="dxa" w:w="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الرابع</w:t>
            </w:r>
          </w:p>
        </w:tc>
        <w:tc>
          <w:tcPr>
            <w:tcW w:type="dxa" w:w="6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حذف المراجعات السلبية أو إخفاؤها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البُعد الثالث للمتغير المستقل</w:t>
            </w:r>
            <w:r>
              <w:rPr>
                <w:rFonts w:ascii="Simplified Arabic" w:cs="Simplified Arabic" w:hAnsi="Simplified Arabic" w:eastAsia="Simplified Arabic"/>
                <w:sz w:val="28"/>
                <w:szCs w:val="28"/>
                <w:shd w:val="nil" w:color="auto" w:fill="auto"/>
                <w:rtl w:val="1"/>
                <w:lang w:val="ar-SA" w:bidi="ar-SA"/>
              </w:rPr>
              <w:t>)</w:t>
            </w:r>
          </w:p>
        </w:tc>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r>
      <w:tr>
        <w:tblPrEx>
          <w:shd w:val="clear" w:color="auto" w:fill="cdd4e9"/>
        </w:tblPrEx>
        <w:trPr>
          <w:trHeight w:val="826" w:hRule="atLeast"/>
        </w:trPr>
        <w:tc>
          <w:tcPr>
            <w:tcW w:type="dxa" w:w="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الخامس</w:t>
            </w:r>
          </w:p>
        </w:tc>
        <w:tc>
          <w:tcPr>
            <w:tcW w:type="dxa" w:w="6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التلاعب بترتيب عرض المراجعات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البُعد الرابع للمتغير المستقل</w:t>
            </w:r>
            <w:r>
              <w:rPr>
                <w:rFonts w:ascii="Simplified Arabic" w:cs="Simplified Arabic" w:hAnsi="Simplified Arabic" w:eastAsia="Simplified Arabic"/>
                <w:sz w:val="28"/>
                <w:szCs w:val="28"/>
                <w:shd w:val="nil" w:color="auto" w:fill="auto"/>
                <w:rtl w:val="1"/>
                <w:lang w:val="ar-SA" w:bidi="ar-SA"/>
              </w:rPr>
              <w:t>)</w:t>
            </w:r>
          </w:p>
        </w:tc>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r>
      <w:tr>
        <w:tblPrEx>
          <w:shd w:val="clear" w:color="auto" w:fill="cdd4e9"/>
        </w:tblPrEx>
        <w:trPr>
          <w:trHeight w:val="826" w:hRule="atLeast"/>
        </w:trPr>
        <w:tc>
          <w:tcPr>
            <w:tcW w:type="dxa" w:w="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السادس</w:t>
            </w:r>
          </w:p>
        </w:tc>
        <w:tc>
          <w:tcPr>
            <w:tcW w:type="dxa" w:w="6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الثقة بالمتاجر الإلكترونية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المتغير التابع</w:t>
            </w:r>
            <w:r>
              <w:rPr>
                <w:rFonts w:ascii="Simplified Arabic" w:cs="Simplified Arabic" w:hAnsi="Simplified Arabic" w:eastAsia="Simplified Arabic"/>
                <w:sz w:val="28"/>
                <w:szCs w:val="28"/>
                <w:shd w:val="nil" w:color="auto" w:fill="auto"/>
                <w:rtl w:val="1"/>
                <w:lang w:val="ar-SA" w:bidi="ar-SA"/>
              </w:rPr>
              <w:t>)</w:t>
            </w:r>
          </w:p>
        </w:tc>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w:t>
            </w:r>
          </w:p>
        </w:tc>
      </w:tr>
      <w:tr>
        <w:tblPrEx>
          <w:shd w:val="clear" w:color="auto" w:fill="cdd4e9"/>
        </w:tblPrEx>
        <w:trPr>
          <w:trHeight w:val="378" w:hRule="atLeast"/>
        </w:trPr>
        <w:tc>
          <w:tcPr>
            <w:tcW w:type="dxa" w:w="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 xml:space="preserve">الإجمالي </w:t>
            </w:r>
            <w:r>
              <w:rPr>
                <w:rFonts w:ascii="Simplified Arabic" w:cs="Simplified Arabic" w:hAnsi="Simplified Arabic" w:eastAsia="Simplified Arabic"/>
                <w:b w:val="1"/>
                <w:bCs w:val="1"/>
                <w:sz w:val="28"/>
                <w:szCs w:val="28"/>
                <w:shd w:val="nil" w:color="auto" w:fill="auto"/>
                <w:rtl w:val="1"/>
                <w:lang w:val="ar-SA" w:bidi="ar-SA"/>
              </w:rPr>
              <w:t>(</w:t>
            </w:r>
            <w:r>
              <w:rPr>
                <w:rFonts w:ascii="Simplified Arabic" w:cs="Simplified Arabic" w:hAnsi="Simplified Arabic" w:eastAsia="Simplified Arabic" w:hint="cs"/>
                <w:b w:val="1"/>
                <w:bCs w:val="1"/>
                <w:sz w:val="28"/>
                <w:szCs w:val="28"/>
                <w:shd w:val="nil" w:color="auto" w:fill="auto"/>
                <w:rtl w:val="1"/>
                <w:lang w:val="ar-SA" w:bidi="ar-SA"/>
              </w:rPr>
              <w:t>بدون البيانات الديموغرافية</w:t>
            </w:r>
            <w:r>
              <w:rPr>
                <w:rFonts w:ascii="Simplified Arabic" w:cs="Simplified Arabic" w:hAnsi="Simplified Arabic" w:eastAsia="Simplified Arabic"/>
                <w:b w:val="1"/>
                <w:bCs w:val="1"/>
                <w:sz w:val="28"/>
                <w:szCs w:val="28"/>
                <w:shd w:val="nil" w:color="auto" w:fill="auto"/>
                <w:rtl w:val="1"/>
                <w:lang w:val="ar-SA" w:bidi="ar-SA"/>
              </w:rPr>
              <w:t>)</w:t>
            </w:r>
          </w:p>
        </w:tc>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26</w:t>
            </w:r>
          </w:p>
        </w:tc>
      </w:tr>
      <w:tr>
        <w:tblPrEx>
          <w:shd w:val="clear" w:color="auto" w:fill="cdd4e9"/>
        </w:tblPrEx>
        <w:trPr>
          <w:trHeight w:val="378" w:hRule="atLeast"/>
        </w:trPr>
        <w:tc>
          <w:tcPr>
            <w:tcW w:type="dxa" w:w="9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الإجمالي الكلي</w:t>
            </w:r>
          </w:p>
        </w:tc>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30</w:t>
            </w:r>
          </w:p>
        </w:tc>
      </w:tr>
    </w:tbl>
    <w:p>
      <w:pPr>
        <w:pStyle w:val="Normal.0"/>
        <w:widowControl w:val="0"/>
        <w:spacing w:line="240" w:lineRule="auto"/>
        <w:jc w:val="both"/>
        <w:rPr>
          <w:rFonts w:ascii="Simplified Arabic" w:cs="Simplified Arabic" w:hAnsi="Simplified Arabic" w:eastAsia="Simplified Arabic"/>
          <w:sz w:val="28"/>
          <w:szCs w:val="28"/>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وسيتم قياس فقرات المحاور من الثاني إلى السادس باستخدام مقياس ليكرت الخماسي </w:t>
      </w:r>
      <w:r>
        <w:rPr>
          <w:rFonts w:ascii="Simplified Arabic" w:cs="Simplified Arabic" w:hAnsi="Simplified Arabic" w:eastAsia="Simplified Arabic"/>
          <w:sz w:val="28"/>
          <w:szCs w:val="28"/>
          <w:rtl w:val="1"/>
          <w:lang w:val="ar-SA" w:bidi="ar-SA"/>
        </w:rPr>
        <w:t xml:space="preserve">(1= </w:t>
      </w:r>
      <w:r>
        <w:rPr>
          <w:rFonts w:ascii="Simplified Arabic" w:cs="Simplified Arabic" w:hAnsi="Simplified Arabic" w:eastAsia="Simplified Arabic" w:hint="cs"/>
          <w:sz w:val="28"/>
          <w:szCs w:val="28"/>
          <w:rtl w:val="1"/>
          <w:lang w:val="ar-SA" w:bidi="ar-SA"/>
        </w:rPr>
        <w:t xml:space="preserve">لا أوافق بشدة، </w:t>
      </w:r>
      <w:r>
        <w:rPr>
          <w:rFonts w:ascii="Simplified Arabic" w:cs="Simplified Arabic" w:hAnsi="Simplified Arabic" w:eastAsia="Simplified Arabic"/>
          <w:sz w:val="28"/>
          <w:szCs w:val="28"/>
          <w:rtl w:val="1"/>
          <w:lang w:val="ar-SA" w:bidi="ar-SA"/>
        </w:rPr>
        <w:t xml:space="preserve">2= </w:t>
      </w:r>
      <w:r>
        <w:rPr>
          <w:rFonts w:ascii="Simplified Arabic" w:cs="Simplified Arabic" w:hAnsi="Simplified Arabic" w:eastAsia="Simplified Arabic" w:hint="cs"/>
          <w:sz w:val="28"/>
          <w:szCs w:val="28"/>
          <w:rtl w:val="1"/>
          <w:lang w:val="ar-SA" w:bidi="ar-SA"/>
        </w:rPr>
        <w:t xml:space="preserve">لا أوافق، </w:t>
      </w:r>
      <w:r>
        <w:rPr>
          <w:rFonts w:ascii="Simplified Arabic" w:cs="Simplified Arabic" w:hAnsi="Simplified Arabic" w:eastAsia="Simplified Arabic"/>
          <w:sz w:val="28"/>
          <w:szCs w:val="28"/>
          <w:rtl w:val="1"/>
          <w:lang w:val="ar-SA" w:bidi="ar-SA"/>
        </w:rPr>
        <w:t>3</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محايد، </w:t>
      </w:r>
      <w:r>
        <w:rPr>
          <w:rFonts w:ascii="Simplified Arabic" w:cs="Simplified Arabic" w:hAnsi="Simplified Arabic" w:eastAsia="Simplified Arabic"/>
          <w:sz w:val="28"/>
          <w:szCs w:val="28"/>
          <w:rtl w:val="1"/>
          <w:lang w:val="ar-SA" w:bidi="ar-SA"/>
        </w:rPr>
        <w:t xml:space="preserve">4= </w:t>
      </w:r>
      <w:r>
        <w:rPr>
          <w:rFonts w:ascii="Simplified Arabic" w:cs="Simplified Arabic" w:hAnsi="Simplified Arabic" w:eastAsia="Simplified Arabic" w:hint="cs"/>
          <w:sz w:val="28"/>
          <w:szCs w:val="28"/>
          <w:rtl w:val="1"/>
          <w:lang w:val="ar-SA" w:bidi="ar-SA"/>
        </w:rPr>
        <w:t xml:space="preserve">أوافق، </w:t>
      </w:r>
      <w:r>
        <w:rPr>
          <w:rFonts w:ascii="Simplified Arabic" w:cs="Simplified Arabic" w:hAnsi="Simplified Arabic" w:eastAsia="Simplified Arabic"/>
          <w:sz w:val="28"/>
          <w:szCs w:val="28"/>
          <w:rtl w:val="1"/>
          <w:lang w:val="ar-SA" w:bidi="ar-SA"/>
        </w:rPr>
        <w:t xml:space="preserve">5= </w:t>
      </w:r>
      <w:r>
        <w:rPr>
          <w:rFonts w:ascii="Simplified Arabic" w:cs="Simplified Arabic" w:hAnsi="Simplified Arabic" w:eastAsia="Simplified Arabic" w:hint="cs"/>
          <w:sz w:val="28"/>
          <w:szCs w:val="28"/>
          <w:rtl w:val="1"/>
          <w:lang w:val="ar-SA" w:bidi="ar-SA"/>
        </w:rPr>
        <w:t>أوافق بشدة</w:t>
      </w:r>
      <w:r>
        <w:rPr>
          <w:rFonts w:ascii="Simplified Arabic" w:cs="Simplified Arabic" w:hAnsi="Simplified Arabic" w:eastAsia="Simplified Arabic"/>
          <w:sz w:val="28"/>
          <w:szCs w:val="28"/>
          <w:rtl w:val="1"/>
          <w:lang w:val="ar-SA" w:bidi="ar-SA"/>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الأساليب الإحصائية المستخدمة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سيتم تحليل بيانات الدراسة باستخدام برنامج الحزمة الإحصائية للعلوم الاجتماعية</w:t>
      </w:r>
      <w:r>
        <w:rPr>
          <w:rFonts w:ascii="Simplified Arabic" w:cs="Simplified Arabic" w:hAnsi="Simplified Arabic" w:eastAsia="Simplified Arabic"/>
          <w:sz w:val="28"/>
          <w:szCs w:val="28"/>
          <w:rtl w:val="0"/>
          <w:lang w:val="en-US"/>
        </w:rPr>
        <w:t xml:space="preserve"> (SPSS)</w:t>
      </w:r>
      <w:r>
        <w:rPr>
          <w:rFonts w:ascii="Simplified Arabic" w:cs="Simplified Arabic" w:hAnsi="Simplified Arabic" w:eastAsia="Simplified Arabic" w:hint="cs"/>
          <w:sz w:val="28"/>
          <w:szCs w:val="28"/>
          <w:rtl w:val="1"/>
          <w:lang w:val="ar-SA" w:bidi="ar-SA"/>
        </w:rPr>
        <w:t>، وستُوظَّف الأساليب الإحصائية التالية</w:t>
      </w:r>
      <w:r>
        <w:rPr>
          <w:rFonts w:ascii="Simplified Arabic" w:cs="Simplified Arabic" w:hAnsi="Simplified Arabic" w:eastAsia="Simplified Arabic"/>
          <w:sz w:val="28"/>
          <w:szCs w:val="28"/>
          <w:rtl w:val="0"/>
          <w:lang w:val="en-US"/>
        </w:rPr>
        <w:t>:</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744"/>
        <w:gridCol w:w="5272"/>
      </w:tblGrid>
      <w:tr>
        <w:tblPrEx>
          <w:shd w:val="clear" w:color="auto" w:fill="cdd4e9"/>
        </w:tblPrEx>
        <w:trPr>
          <w:trHeight w:val="378" w:hRule="atLeast"/>
        </w:trPr>
        <w:tc>
          <w:tcPr>
            <w:tcW w:type="dxa" w:w="37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الأسلوب الإحصائي</w:t>
            </w:r>
          </w:p>
        </w:tc>
        <w:tc>
          <w:tcPr>
            <w:tcW w:type="dxa" w:w="5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الغرض من الاستخدام</w:t>
            </w:r>
          </w:p>
        </w:tc>
      </w:tr>
      <w:tr>
        <w:tblPrEx>
          <w:shd w:val="clear" w:color="auto" w:fill="cdd4e9"/>
        </w:tblPrEx>
        <w:trPr>
          <w:trHeight w:val="811" w:hRule="atLeast"/>
        </w:trPr>
        <w:tc>
          <w:tcPr>
            <w:tcW w:type="dxa" w:w="37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معامل ألفا كرونباخ</w:t>
            </w:r>
            <w:r>
              <w:rPr>
                <w:rFonts w:ascii="Simplified Arabic" w:cs="Simplified Arabic" w:hAnsi="Simplified Arabic" w:eastAsia="Simplified Arabic"/>
                <w:sz w:val="28"/>
                <w:szCs w:val="28"/>
                <w:shd w:val="nil" w:color="auto" w:fill="auto"/>
                <w:rtl w:val="0"/>
                <w:lang w:val="en-US"/>
              </w:rPr>
              <w:t xml:space="preserve"> (Cronbach's Alpha)</w:t>
            </w:r>
          </w:p>
        </w:tc>
        <w:tc>
          <w:tcPr>
            <w:tcW w:type="dxa" w:w="5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اختبار ثبات أداة الدراسة ومحاورها</w:t>
            </w:r>
          </w:p>
        </w:tc>
      </w:tr>
      <w:tr>
        <w:tblPrEx>
          <w:shd w:val="clear" w:color="auto" w:fill="cdd4e9"/>
        </w:tblPrEx>
        <w:trPr>
          <w:trHeight w:val="811" w:hRule="atLeast"/>
        </w:trPr>
        <w:tc>
          <w:tcPr>
            <w:tcW w:type="dxa" w:w="37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صدق الاتساق الداخلي</w:t>
            </w:r>
            <w:r>
              <w:rPr>
                <w:rFonts w:ascii="Simplified Arabic" w:cs="Simplified Arabic" w:hAnsi="Simplified Arabic" w:eastAsia="Simplified Arabic"/>
                <w:sz w:val="28"/>
                <w:szCs w:val="28"/>
                <w:shd w:val="nil" w:color="auto" w:fill="auto"/>
                <w:rtl w:val="0"/>
                <w:lang w:val="en-US"/>
              </w:rPr>
              <w:t xml:space="preserve"> (Internal Consistency)</w:t>
            </w:r>
          </w:p>
        </w:tc>
        <w:tc>
          <w:tcPr>
            <w:tcW w:type="dxa" w:w="5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التحقق من صدق الأداة عبر معاملات ارتباط بيرسون</w:t>
            </w:r>
          </w:p>
        </w:tc>
      </w:tr>
      <w:tr>
        <w:tblPrEx>
          <w:shd w:val="clear" w:color="auto" w:fill="cdd4e9"/>
        </w:tblPrEx>
        <w:trPr>
          <w:trHeight w:val="834" w:hRule="atLeast"/>
        </w:trPr>
        <w:tc>
          <w:tcPr>
            <w:tcW w:type="dxa" w:w="37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المتوسطات الحسابية والانحرافات المعيارية</w:t>
            </w:r>
          </w:p>
        </w:tc>
        <w:tc>
          <w:tcPr>
            <w:tcW w:type="dxa" w:w="5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وصف خصائص عينة الدراسة ومستوى متغيراتها</w:t>
            </w:r>
          </w:p>
        </w:tc>
      </w:tr>
      <w:tr>
        <w:tblPrEx>
          <w:shd w:val="clear" w:color="auto" w:fill="cdd4e9"/>
        </w:tblPrEx>
        <w:trPr>
          <w:trHeight w:val="378" w:hRule="atLeast"/>
        </w:trPr>
        <w:tc>
          <w:tcPr>
            <w:tcW w:type="dxa" w:w="37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التكرارات والنسب المئوية</w:t>
            </w:r>
          </w:p>
        </w:tc>
        <w:tc>
          <w:tcPr>
            <w:tcW w:type="dxa" w:w="5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تحليل البيانات الديموغرافية</w:t>
            </w:r>
          </w:p>
        </w:tc>
      </w:tr>
      <w:tr>
        <w:tblPrEx>
          <w:shd w:val="clear" w:color="auto" w:fill="cdd4e9"/>
        </w:tblPrEx>
        <w:trPr>
          <w:trHeight w:val="811" w:hRule="atLeast"/>
        </w:trPr>
        <w:tc>
          <w:tcPr>
            <w:tcW w:type="dxa" w:w="37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معامل ارتباط بيرسون</w:t>
            </w:r>
            <w:r>
              <w:rPr>
                <w:rFonts w:ascii="Simplified Arabic" w:cs="Simplified Arabic" w:hAnsi="Simplified Arabic" w:eastAsia="Simplified Arabic"/>
                <w:sz w:val="28"/>
                <w:szCs w:val="28"/>
                <w:shd w:val="nil" w:color="auto" w:fill="auto"/>
                <w:rtl w:val="0"/>
                <w:lang w:val="en-US"/>
              </w:rPr>
              <w:t xml:space="preserve"> (Pearson Correlation)</w:t>
            </w:r>
          </w:p>
        </w:tc>
        <w:tc>
          <w:tcPr>
            <w:tcW w:type="dxa" w:w="5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اختبار العلاقة بين المتغيرات المستقلة والتابعة</w:t>
            </w:r>
          </w:p>
        </w:tc>
      </w:tr>
      <w:tr>
        <w:tblPrEx>
          <w:shd w:val="clear" w:color="auto" w:fill="cdd4e9"/>
        </w:tblPrEx>
        <w:trPr>
          <w:trHeight w:val="811" w:hRule="atLeast"/>
        </w:trPr>
        <w:tc>
          <w:tcPr>
            <w:tcW w:type="dxa" w:w="37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تحليل الانحدار المتعدد</w:t>
            </w:r>
            <w:r>
              <w:rPr>
                <w:rFonts w:ascii="Simplified Arabic" w:cs="Simplified Arabic" w:hAnsi="Simplified Arabic" w:eastAsia="Simplified Arabic"/>
                <w:sz w:val="28"/>
                <w:szCs w:val="28"/>
                <w:shd w:val="nil" w:color="auto" w:fill="auto"/>
                <w:rtl w:val="0"/>
                <w:lang w:val="en-US"/>
              </w:rPr>
              <w:t xml:space="preserve"> (Multiple Regression)</w:t>
            </w:r>
          </w:p>
        </w:tc>
        <w:tc>
          <w:tcPr>
            <w:tcW w:type="dxa" w:w="5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اختبار أثر أبعاد المتغير المستقل على المتغير التابع</w:t>
            </w:r>
            <w:r>
              <w:rPr>
                <w:rFonts w:ascii="Simplified Arabic" w:cs="Simplified Arabic" w:hAnsi="Simplified Arabic" w:eastAsia="Simplified Arabic"/>
                <w:sz w:val="28"/>
                <w:szCs w:val="28"/>
                <w:shd w:val="nil" w:color="auto" w:fill="auto"/>
                <w:rtl w:val="0"/>
                <w:lang w:val="en-US"/>
              </w:rPr>
              <w:t xml:space="preserve"> (H0, H1, H2, H3, H4)</w:t>
            </w:r>
          </w:p>
        </w:tc>
      </w:tr>
      <w:tr>
        <w:tblPrEx>
          <w:shd w:val="clear" w:color="auto" w:fill="cdd4e9"/>
        </w:tblPrEx>
        <w:trPr>
          <w:trHeight w:val="811" w:hRule="atLeast"/>
        </w:trPr>
        <w:tc>
          <w:tcPr>
            <w:tcW w:type="dxa" w:w="37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اختبار</w:t>
            </w:r>
            <w:r>
              <w:rPr>
                <w:rFonts w:ascii="Simplified Arabic" w:cs="Simplified Arabic" w:hAnsi="Simplified Arabic" w:eastAsia="Simplified Arabic"/>
                <w:sz w:val="28"/>
                <w:szCs w:val="28"/>
                <w:shd w:val="nil" w:color="auto" w:fill="auto"/>
                <w:rtl w:val="0"/>
                <w:lang w:val="en-US"/>
              </w:rPr>
              <w:t xml:space="preserve"> (Independent Samples T-Test)</w:t>
            </w:r>
          </w:p>
        </w:tc>
        <w:tc>
          <w:tcPr>
            <w:tcW w:type="dxa" w:w="5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اختبار الفروق وفقًا لمتغير الجنس</w:t>
            </w:r>
            <w:r>
              <w:rPr>
                <w:rFonts w:ascii="Simplified Arabic" w:cs="Simplified Arabic" w:hAnsi="Simplified Arabic" w:eastAsia="Simplified Arabic"/>
                <w:sz w:val="28"/>
                <w:szCs w:val="28"/>
                <w:shd w:val="nil" w:color="auto" w:fill="auto"/>
                <w:rtl w:val="0"/>
                <w:lang w:val="en-US"/>
              </w:rPr>
              <w:t xml:space="preserve"> (H5)</w:t>
            </w:r>
          </w:p>
        </w:tc>
      </w:tr>
      <w:tr>
        <w:tblPrEx>
          <w:shd w:val="clear" w:color="auto" w:fill="cdd4e9"/>
        </w:tblPrEx>
        <w:trPr>
          <w:trHeight w:val="811" w:hRule="atLeast"/>
        </w:trPr>
        <w:tc>
          <w:tcPr>
            <w:tcW w:type="dxa" w:w="37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تحليل التباين الأحادي</w:t>
            </w:r>
            <w:r>
              <w:rPr>
                <w:rFonts w:ascii="Simplified Arabic" w:cs="Simplified Arabic" w:hAnsi="Simplified Arabic" w:eastAsia="Simplified Arabic"/>
                <w:sz w:val="28"/>
                <w:szCs w:val="28"/>
                <w:shd w:val="nil" w:color="auto" w:fill="auto"/>
                <w:rtl w:val="0"/>
                <w:lang w:val="en-US"/>
              </w:rPr>
              <w:t xml:space="preserve"> (One-Way ANOVA)</w:t>
            </w:r>
          </w:p>
        </w:tc>
        <w:tc>
          <w:tcPr>
            <w:tcW w:type="dxa" w:w="5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اختبار الفروق وفقًا لمتغيري العمر والمستوى التعليمي</w:t>
            </w:r>
            <w:r>
              <w:rPr>
                <w:rFonts w:ascii="Simplified Arabic" w:cs="Simplified Arabic" w:hAnsi="Simplified Arabic" w:eastAsia="Simplified Arabic"/>
                <w:sz w:val="28"/>
                <w:szCs w:val="28"/>
                <w:shd w:val="nil" w:color="auto" w:fill="auto"/>
                <w:rtl w:val="0"/>
                <w:lang w:val="en-US"/>
              </w:rPr>
              <w:t xml:space="preserve"> (H5)</w:t>
            </w:r>
          </w:p>
        </w:tc>
      </w:tr>
    </w:tbl>
    <w:p>
      <w:pPr>
        <w:pStyle w:val="Normal.0"/>
        <w:widowControl w:val="0"/>
        <w:spacing w:line="240" w:lineRule="auto"/>
        <w:jc w:val="both"/>
        <w:rPr>
          <w:rFonts w:ascii="Simplified Arabic" w:cs="Simplified Arabic" w:hAnsi="Simplified Arabic" w:eastAsia="Simplified Arabic"/>
          <w:sz w:val="28"/>
          <w:szCs w:val="28"/>
        </w:rPr>
      </w:pP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حدود الدراسة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الحدود الموضوعية</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ستقتصر الدراسة على دراسة أثر التلاعب بالمراجعات والتقييمات الإلكترونية بأبعاده الأربعة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المراجعات الإلكترونية المزيفة، التقييمات الرقمية المضخمة، حذف المراجعات السلبية أو إخفاؤها، التلاعب بترتيب عرض المراجعات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الثقة بالمتاجر الإلكترونية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الحدود المكانية</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ستُطبَّق الدراسة في مدينة الرياض بالمملكة العربية السعودية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الحدود البشرية</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ستشمل الدراسة مستخدمي تطبيقات التسوق الإلكتروني في مدينة الرياض</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الحدود الزمانية</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سيتم إجراء الدراسة الميدانية وتوزيع الاستبانة خلال الفصل الدراسي الثاني من العام الجامعي </w:t>
      </w:r>
      <w:r>
        <w:rPr>
          <w:rFonts w:ascii="Simplified Arabic" w:cs="Simplified Arabic" w:hAnsi="Simplified Arabic" w:eastAsia="Simplified Arabic"/>
          <w:sz w:val="28"/>
          <w:szCs w:val="28"/>
          <w:rtl w:val="1"/>
          <w:lang w:val="ar-SA" w:bidi="ar-SA"/>
        </w:rPr>
        <w:t>1447/1448</w:t>
      </w:r>
      <w:r>
        <w:rPr>
          <w:rFonts w:ascii="Simplified Arabic" w:cs="Simplified Arabic" w:hAnsi="Simplified Arabic" w:eastAsia="Simplified Arabic" w:hint="cs"/>
          <w:sz w:val="28"/>
          <w:szCs w:val="28"/>
          <w:rtl w:val="1"/>
          <w:lang w:val="ar-SA" w:bidi="ar-SA"/>
        </w:rPr>
        <w:t xml:space="preserve">هـ الموافق </w:t>
      </w:r>
      <w:r>
        <w:rPr>
          <w:rFonts w:ascii="Simplified Arabic" w:cs="Simplified Arabic" w:hAnsi="Simplified Arabic" w:eastAsia="Simplified Arabic"/>
          <w:sz w:val="28"/>
          <w:szCs w:val="28"/>
          <w:rtl w:val="1"/>
          <w:lang w:val="ar-SA" w:bidi="ar-SA"/>
        </w:rPr>
        <w:t>2025/2026</w:t>
      </w:r>
      <w:r>
        <w:rPr>
          <w:rFonts w:ascii="Simplified Arabic" w:cs="Simplified Arabic" w:hAnsi="Simplified Arabic" w:eastAsia="Simplified Arabic" w:hint="cs"/>
          <w:sz w:val="28"/>
          <w:szCs w:val="28"/>
          <w:rtl w:val="1"/>
          <w:lang w:val="ar-SA" w:bidi="ar-SA"/>
        </w:rPr>
        <w:t>م</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1.7. </w:t>
      </w:r>
      <w:r>
        <w:rPr>
          <w:rFonts w:ascii="Simplified Arabic" w:cs="Simplified Arabic" w:hAnsi="Simplified Arabic" w:eastAsia="Simplified Arabic" w:hint="cs"/>
          <w:b w:val="1"/>
          <w:bCs w:val="1"/>
          <w:sz w:val="28"/>
          <w:szCs w:val="28"/>
          <w:rtl w:val="1"/>
          <w:lang w:val="ar-SA" w:bidi="ar-SA"/>
        </w:rPr>
        <w:t>الدراسة الميدانية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سيتم تنفيذ الدراسة الميدانية وفق خطة منهجية مُحكمة تمر بعدة مراحل متسلسلة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ستبدأ المرحلة الأولى بتصميم الاستبانة الإلكترونية في صورتها الأولية استنادًا إلى الإطار النظري والدراسات السابقة، ثم ستُعرض على مجموعة من المحكّمين المتخصصين في مجالات التسويق الإلكتروني وسلوك المستهلك ومناهج البحث العلمي، وذلك للتحقق من الصدق الظاهري للأداة ومدى ملاءمة فقراتها لقياس ما صُمّمت لقياسه، وسيتم إجراء التعديلات اللازمة في ضوء ملاحظات المحكّمين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وفي المرحلة الثانية، سيتم إجراء دراسة استطلاعية على عينة تجريبية تتكون من </w:t>
      </w:r>
      <w:r>
        <w:rPr>
          <w:rFonts w:ascii="Simplified Arabic" w:cs="Simplified Arabic" w:hAnsi="Simplified Arabic" w:eastAsia="Simplified Arabic"/>
          <w:sz w:val="28"/>
          <w:szCs w:val="28"/>
          <w:rtl w:val="1"/>
          <w:lang w:val="ar-SA" w:bidi="ar-SA"/>
        </w:rPr>
        <w:t xml:space="preserve">30 </w:t>
      </w:r>
      <w:r>
        <w:rPr>
          <w:rFonts w:ascii="Simplified Arabic" w:cs="Simplified Arabic" w:hAnsi="Simplified Arabic" w:eastAsia="Simplified Arabic" w:hint="cs"/>
          <w:sz w:val="28"/>
          <w:szCs w:val="28"/>
          <w:rtl w:val="1"/>
          <w:lang w:val="ar-SA" w:bidi="ar-SA"/>
        </w:rPr>
        <w:t>مفردة من مجتمع الدراسة وخارج العينة النهائية، بهدف التحقق من ثبات الأداة باستخدام معامل ألفا كرونباخ، والتأكد من وضوح الفقرات وسلامة الصياغة اللغوية، وتقدير الزمن اللازم للإجابة عن الاستبانة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وستُشكّل هذه الدراسة الاستطلاعية أساسًا لإخراج الاستبانة في صورتها النهائية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أما المرحلة الثالثة فستتضمن التوزيع الفعلي للاستبانة الإلكترونية على عينة الدراسة البالغ حجمها المستهدف </w:t>
      </w:r>
      <w:r>
        <w:rPr>
          <w:rFonts w:ascii="Simplified Arabic" w:cs="Simplified Arabic" w:hAnsi="Simplified Arabic" w:eastAsia="Simplified Arabic"/>
          <w:sz w:val="28"/>
          <w:szCs w:val="28"/>
          <w:rtl w:val="1"/>
          <w:lang w:val="ar-SA" w:bidi="ar-SA"/>
        </w:rPr>
        <w:t xml:space="preserve">450 </w:t>
      </w:r>
      <w:r>
        <w:rPr>
          <w:rFonts w:ascii="Simplified Arabic" w:cs="Simplified Arabic" w:hAnsi="Simplified Arabic" w:eastAsia="Simplified Arabic" w:hint="cs"/>
          <w:sz w:val="28"/>
          <w:szCs w:val="28"/>
          <w:rtl w:val="1"/>
          <w:lang w:val="ar-SA" w:bidi="ar-SA"/>
        </w:rPr>
        <w:t>مفردة، وذلك عبر منصات التواصل الاجتماعي ومجموعات تطبيقات التسوق الإلكتروني ذات الصلة بمستخدمي مدينة الرياض</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وسيمتد التوزيع على مدار أربعة أسابيع مع إرسال تذكيرات دورية لتعزيز معدل الاستجابة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وفي ختام فترة التوزيع، سيتم فرز الاستبانات المستلمة واستبعاد غير المكتملة أو التي تحتوي على أنماط إجابة غير منطقية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وفي المرحلة الرابعة والأخيرة، ستُدخَل البيانات في برنامج</w:t>
      </w:r>
      <w:r>
        <w:rPr>
          <w:rFonts w:ascii="Simplified Arabic" w:cs="Simplified Arabic" w:hAnsi="Simplified Arabic" w:eastAsia="Simplified Arabic"/>
          <w:sz w:val="28"/>
          <w:szCs w:val="28"/>
          <w:rtl w:val="0"/>
          <w:lang w:val="en-US"/>
        </w:rPr>
        <w:t xml:space="preserve"> SPSS </w:t>
      </w:r>
      <w:r>
        <w:rPr>
          <w:rFonts w:ascii="Simplified Arabic" w:cs="Simplified Arabic" w:hAnsi="Simplified Arabic" w:eastAsia="Simplified Arabic" w:hint="cs"/>
          <w:sz w:val="28"/>
          <w:szCs w:val="28"/>
          <w:rtl w:val="1"/>
          <w:lang w:val="ar-SA" w:bidi="ar-SA"/>
        </w:rPr>
        <w:t>وتُعالَج إحصائيًّا باستخدام الأساليب المحددة سابقًا، ليتم بعد ذلك عرض النتائج ومناقشتها وتفسيرها في ضوء الإطار النظري والدراسات السابقة، وصولًا إلى استخلاص التوصيات والمقترحات</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1.8. </w:t>
      </w:r>
      <w:r>
        <w:rPr>
          <w:rFonts w:ascii="Simplified Arabic" w:cs="Simplified Arabic" w:hAnsi="Simplified Arabic" w:eastAsia="Simplified Arabic" w:hint="cs"/>
          <w:b w:val="1"/>
          <w:bCs w:val="1"/>
          <w:sz w:val="28"/>
          <w:szCs w:val="28"/>
          <w:rtl w:val="1"/>
          <w:lang w:val="ar-SA" w:bidi="ar-SA"/>
        </w:rPr>
        <w:t>مخطط جانت للمشروع المقترح</w:t>
      </w:r>
    </w:p>
    <w:tbl>
      <w:tblPr>
        <w:bidiVisual w:val="on"/>
        <w:tblW w:w="902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776"/>
        <w:gridCol w:w="881"/>
        <w:gridCol w:w="880"/>
        <w:gridCol w:w="880"/>
        <w:gridCol w:w="881"/>
        <w:gridCol w:w="909"/>
        <w:gridCol w:w="938"/>
        <w:gridCol w:w="937"/>
        <w:gridCol w:w="938"/>
      </w:tblGrid>
      <w:tr>
        <w:tblPrEx>
          <w:shd w:val="clear" w:color="auto" w:fill="cdd4e9"/>
        </w:tblPrEx>
        <w:trPr>
          <w:trHeight w:val="1062"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hd w:val="nil" w:color="auto" w:fill="auto"/>
                <w:rtl w:val="1"/>
                <w:lang w:val="ar-SA" w:bidi="ar-SA"/>
              </w:rPr>
              <w:t xml:space="preserve">المرحلة </w:t>
            </w:r>
            <w:r>
              <w:rPr>
                <w:rFonts w:ascii="Simplified Arabic" w:cs="Simplified Arabic" w:hAnsi="Simplified Arabic" w:eastAsia="Simplified Arabic"/>
                <w:b w:val="1"/>
                <w:bCs w:val="1"/>
                <w:shd w:val="nil" w:color="auto" w:fill="auto"/>
                <w:rtl w:val="1"/>
                <w:lang w:val="ar-SA" w:bidi="ar-SA"/>
              </w:rPr>
              <w:t xml:space="preserve">/ </w:t>
            </w:r>
            <w:r>
              <w:rPr>
                <w:rFonts w:ascii="Simplified Arabic" w:cs="Simplified Arabic" w:hAnsi="Simplified Arabic" w:eastAsia="Simplified Arabic" w:hint="cs"/>
                <w:b w:val="1"/>
                <w:bCs w:val="1"/>
                <w:shd w:val="nil" w:color="auto" w:fill="auto"/>
                <w:rtl w:val="1"/>
                <w:lang w:val="ar-SA" w:bidi="ar-SA"/>
              </w:rPr>
              <w:t>النشاط</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hd w:val="nil" w:color="auto" w:fill="auto"/>
                <w:rtl w:val="1"/>
                <w:lang w:val="ar-SA" w:bidi="ar-SA"/>
              </w:rPr>
              <w:t xml:space="preserve">الأسبوع </w:t>
            </w:r>
            <w:r>
              <w:rPr>
                <w:rFonts w:ascii="Simplified Arabic" w:cs="Simplified Arabic" w:hAnsi="Simplified Arabic" w:eastAsia="Simplified Arabic"/>
                <w:b w:val="1"/>
                <w:bCs w:val="1"/>
                <w:shd w:val="nil" w:color="auto" w:fill="auto"/>
                <w:rtl w:val="1"/>
                <w:lang w:val="ar-SA" w:bidi="ar-SA"/>
              </w:rPr>
              <w:t>1</w:t>
            </w:r>
            <w:r>
              <w:rPr>
                <w:rFonts w:ascii="Simplified Arabic" w:cs="Simplified Arabic" w:hAnsi="Simplified Arabic" w:eastAsia="Simplified Arabic"/>
                <w:b w:val="1"/>
                <w:bCs w:val="1"/>
                <w:shd w:val="nil" w:color="auto" w:fill="auto"/>
                <w:rtl w:val="1"/>
                <w:lang w:val="ar-SA" w:bidi="ar-SA"/>
              </w:rPr>
              <w:t>–</w:t>
            </w:r>
            <w:r>
              <w:rPr>
                <w:rFonts w:ascii="Simplified Arabic" w:cs="Simplified Arabic" w:hAnsi="Simplified Arabic" w:eastAsia="Simplified Arabic"/>
                <w:b w:val="1"/>
                <w:bCs w:val="1"/>
                <w:shd w:val="nil" w:color="auto" w:fill="auto"/>
                <w:rtl w:val="1"/>
                <w:lang w:val="ar-SA" w:bidi="ar-SA"/>
              </w:rPr>
              <w:t>2</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hd w:val="nil" w:color="auto" w:fill="auto"/>
                <w:rtl w:val="1"/>
                <w:lang w:val="ar-SA" w:bidi="ar-SA"/>
              </w:rPr>
              <w:t xml:space="preserve">الأسبوع </w:t>
            </w:r>
            <w:r>
              <w:rPr>
                <w:rFonts w:ascii="Simplified Arabic" w:cs="Simplified Arabic" w:hAnsi="Simplified Arabic" w:eastAsia="Simplified Arabic"/>
                <w:b w:val="1"/>
                <w:bCs w:val="1"/>
                <w:shd w:val="nil" w:color="auto" w:fill="auto"/>
                <w:rtl w:val="1"/>
                <w:lang w:val="ar-SA" w:bidi="ar-SA"/>
              </w:rPr>
              <w:t>3</w:t>
            </w:r>
            <w:r>
              <w:rPr>
                <w:rFonts w:ascii="Simplified Arabic" w:cs="Simplified Arabic" w:hAnsi="Simplified Arabic" w:eastAsia="Simplified Arabic"/>
                <w:b w:val="1"/>
                <w:bCs w:val="1"/>
                <w:shd w:val="nil" w:color="auto" w:fill="auto"/>
                <w:rtl w:val="1"/>
                <w:lang w:val="ar-SA" w:bidi="ar-SA"/>
              </w:rPr>
              <w:t>–</w:t>
            </w:r>
            <w:r>
              <w:rPr>
                <w:rFonts w:ascii="Simplified Arabic" w:cs="Simplified Arabic" w:hAnsi="Simplified Arabic" w:eastAsia="Simplified Arabic"/>
                <w:b w:val="1"/>
                <w:bCs w:val="1"/>
                <w:shd w:val="nil" w:color="auto" w:fill="auto"/>
                <w:rtl w:val="1"/>
                <w:lang w:val="ar-SA" w:bidi="ar-SA"/>
              </w:rPr>
              <w:t>4</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hd w:val="nil" w:color="auto" w:fill="auto"/>
                <w:rtl w:val="1"/>
                <w:lang w:val="ar-SA" w:bidi="ar-SA"/>
              </w:rPr>
              <w:t xml:space="preserve">الأسبوع </w:t>
            </w:r>
            <w:r>
              <w:rPr>
                <w:rFonts w:ascii="Simplified Arabic" w:cs="Simplified Arabic" w:hAnsi="Simplified Arabic" w:eastAsia="Simplified Arabic"/>
                <w:b w:val="1"/>
                <w:bCs w:val="1"/>
                <w:shd w:val="nil" w:color="auto" w:fill="auto"/>
                <w:rtl w:val="1"/>
                <w:lang w:val="ar-SA" w:bidi="ar-SA"/>
              </w:rPr>
              <w:t>5</w:t>
            </w:r>
            <w:r>
              <w:rPr>
                <w:rFonts w:ascii="Simplified Arabic" w:cs="Simplified Arabic" w:hAnsi="Simplified Arabic" w:eastAsia="Simplified Arabic"/>
                <w:b w:val="1"/>
                <w:bCs w:val="1"/>
                <w:shd w:val="nil" w:color="auto" w:fill="auto"/>
                <w:rtl w:val="1"/>
                <w:lang w:val="ar-SA" w:bidi="ar-SA"/>
              </w:rPr>
              <w:t>–</w:t>
            </w:r>
            <w:r>
              <w:rPr>
                <w:rFonts w:ascii="Simplified Arabic" w:cs="Simplified Arabic" w:hAnsi="Simplified Arabic" w:eastAsia="Simplified Arabic"/>
                <w:b w:val="1"/>
                <w:bCs w:val="1"/>
                <w:shd w:val="nil" w:color="auto" w:fill="auto"/>
                <w:rtl w:val="1"/>
                <w:lang w:val="ar-SA" w:bidi="ar-SA"/>
              </w:rPr>
              <w:t>6</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hd w:val="nil" w:color="auto" w:fill="auto"/>
                <w:rtl w:val="1"/>
                <w:lang w:val="ar-SA" w:bidi="ar-SA"/>
              </w:rPr>
              <w:t xml:space="preserve">الأسبوع </w:t>
            </w:r>
            <w:r>
              <w:rPr>
                <w:rFonts w:ascii="Simplified Arabic" w:cs="Simplified Arabic" w:hAnsi="Simplified Arabic" w:eastAsia="Simplified Arabic"/>
                <w:b w:val="1"/>
                <w:bCs w:val="1"/>
                <w:shd w:val="nil" w:color="auto" w:fill="auto"/>
                <w:rtl w:val="1"/>
                <w:lang w:val="ar-SA" w:bidi="ar-SA"/>
              </w:rPr>
              <w:t>7</w:t>
            </w:r>
            <w:r>
              <w:rPr>
                <w:rFonts w:ascii="Simplified Arabic" w:cs="Simplified Arabic" w:hAnsi="Simplified Arabic" w:eastAsia="Simplified Arabic"/>
                <w:b w:val="1"/>
                <w:bCs w:val="1"/>
                <w:shd w:val="nil" w:color="auto" w:fill="auto"/>
                <w:rtl w:val="1"/>
                <w:lang w:val="ar-SA" w:bidi="ar-SA"/>
              </w:rPr>
              <w:t>–</w:t>
            </w:r>
            <w:r>
              <w:rPr>
                <w:rFonts w:ascii="Simplified Arabic" w:cs="Simplified Arabic" w:hAnsi="Simplified Arabic" w:eastAsia="Simplified Arabic"/>
                <w:b w:val="1"/>
                <w:bCs w:val="1"/>
                <w:shd w:val="nil" w:color="auto" w:fill="auto"/>
                <w:rtl w:val="1"/>
                <w:lang w:val="ar-SA" w:bidi="ar-SA"/>
              </w:rPr>
              <w:t>8</w:t>
            </w: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hd w:val="nil" w:color="auto" w:fill="auto"/>
                <w:rtl w:val="1"/>
                <w:lang w:val="ar-SA" w:bidi="ar-SA"/>
              </w:rPr>
              <w:t xml:space="preserve">الأسبوع </w:t>
            </w:r>
            <w:r>
              <w:rPr>
                <w:rFonts w:ascii="Simplified Arabic" w:cs="Simplified Arabic" w:hAnsi="Simplified Arabic" w:eastAsia="Simplified Arabic"/>
                <w:b w:val="1"/>
                <w:bCs w:val="1"/>
                <w:shd w:val="nil" w:color="auto" w:fill="auto"/>
                <w:rtl w:val="1"/>
                <w:lang w:val="ar-SA" w:bidi="ar-SA"/>
              </w:rPr>
              <w:t>9</w:t>
            </w:r>
            <w:r>
              <w:rPr>
                <w:rFonts w:ascii="Simplified Arabic" w:cs="Simplified Arabic" w:hAnsi="Simplified Arabic" w:eastAsia="Simplified Arabic"/>
                <w:b w:val="1"/>
                <w:bCs w:val="1"/>
                <w:shd w:val="nil" w:color="auto" w:fill="auto"/>
                <w:rtl w:val="1"/>
                <w:lang w:val="ar-SA" w:bidi="ar-SA"/>
              </w:rPr>
              <w:t>–</w:t>
            </w:r>
            <w:r>
              <w:rPr>
                <w:rFonts w:ascii="Simplified Arabic" w:cs="Simplified Arabic" w:hAnsi="Simplified Arabic" w:eastAsia="Simplified Arabic"/>
                <w:b w:val="1"/>
                <w:bCs w:val="1"/>
                <w:shd w:val="nil" w:color="auto" w:fill="auto"/>
                <w:rtl w:val="1"/>
                <w:lang w:val="ar-SA" w:bidi="ar-SA"/>
              </w:rPr>
              <w:t>10</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hd w:val="nil" w:color="auto" w:fill="auto"/>
                <w:rtl w:val="1"/>
                <w:lang w:val="ar-SA" w:bidi="ar-SA"/>
              </w:rPr>
              <w:t xml:space="preserve">الأسبوع </w:t>
            </w:r>
            <w:r>
              <w:rPr>
                <w:rFonts w:ascii="Simplified Arabic" w:cs="Simplified Arabic" w:hAnsi="Simplified Arabic" w:eastAsia="Simplified Arabic"/>
                <w:b w:val="1"/>
                <w:bCs w:val="1"/>
                <w:shd w:val="nil" w:color="auto" w:fill="auto"/>
                <w:rtl w:val="1"/>
                <w:lang w:val="ar-SA" w:bidi="ar-SA"/>
              </w:rPr>
              <w:t>11</w:t>
            </w:r>
            <w:r>
              <w:rPr>
                <w:rFonts w:ascii="Simplified Arabic" w:cs="Simplified Arabic" w:hAnsi="Simplified Arabic" w:eastAsia="Simplified Arabic"/>
                <w:b w:val="1"/>
                <w:bCs w:val="1"/>
                <w:shd w:val="nil" w:color="auto" w:fill="auto"/>
                <w:rtl w:val="1"/>
                <w:lang w:val="ar-SA" w:bidi="ar-SA"/>
              </w:rPr>
              <w:t>–</w:t>
            </w:r>
            <w:r>
              <w:rPr>
                <w:rFonts w:ascii="Simplified Arabic" w:cs="Simplified Arabic" w:hAnsi="Simplified Arabic" w:eastAsia="Simplified Arabic"/>
                <w:b w:val="1"/>
                <w:bCs w:val="1"/>
                <w:shd w:val="nil" w:color="auto" w:fill="auto"/>
                <w:rtl w:val="1"/>
                <w:lang w:val="ar-SA" w:bidi="ar-SA"/>
              </w:rPr>
              <w:t>12</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hd w:val="nil" w:color="auto" w:fill="auto"/>
                <w:rtl w:val="1"/>
                <w:lang w:val="ar-SA" w:bidi="ar-SA"/>
              </w:rPr>
              <w:t xml:space="preserve">الأسبوع </w:t>
            </w:r>
            <w:r>
              <w:rPr>
                <w:rFonts w:ascii="Simplified Arabic" w:cs="Simplified Arabic" w:hAnsi="Simplified Arabic" w:eastAsia="Simplified Arabic"/>
                <w:b w:val="1"/>
                <w:bCs w:val="1"/>
                <w:shd w:val="nil" w:color="auto" w:fill="auto"/>
                <w:rtl w:val="1"/>
                <w:lang w:val="ar-SA" w:bidi="ar-SA"/>
              </w:rPr>
              <w:t>13</w:t>
            </w:r>
            <w:r>
              <w:rPr>
                <w:rFonts w:ascii="Simplified Arabic" w:cs="Simplified Arabic" w:hAnsi="Simplified Arabic" w:eastAsia="Simplified Arabic"/>
                <w:b w:val="1"/>
                <w:bCs w:val="1"/>
                <w:shd w:val="nil" w:color="auto" w:fill="auto"/>
                <w:rtl w:val="1"/>
                <w:lang w:val="ar-SA" w:bidi="ar-SA"/>
              </w:rPr>
              <w:t>–</w:t>
            </w:r>
            <w:r>
              <w:rPr>
                <w:rFonts w:ascii="Simplified Arabic" w:cs="Simplified Arabic" w:hAnsi="Simplified Arabic" w:eastAsia="Simplified Arabic"/>
                <w:b w:val="1"/>
                <w:bCs w:val="1"/>
                <w:shd w:val="nil" w:color="auto" w:fill="auto"/>
                <w:rtl w:val="1"/>
                <w:lang w:val="ar-SA" w:bidi="ar-SA"/>
              </w:rPr>
              <w:t>14</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hd w:val="nil" w:color="auto" w:fill="auto"/>
                <w:rtl w:val="1"/>
                <w:lang w:val="ar-SA" w:bidi="ar-SA"/>
              </w:rPr>
              <w:t xml:space="preserve">الأسبوع </w:t>
            </w:r>
            <w:r>
              <w:rPr>
                <w:rFonts w:ascii="Simplified Arabic" w:cs="Simplified Arabic" w:hAnsi="Simplified Arabic" w:eastAsia="Simplified Arabic"/>
                <w:b w:val="1"/>
                <w:bCs w:val="1"/>
                <w:shd w:val="nil" w:color="auto" w:fill="auto"/>
                <w:rtl w:val="1"/>
                <w:lang w:val="ar-SA" w:bidi="ar-SA"/>
              </w:rPr>
              <w:t>15</w:t>
            </w:r>
            <w:r>
              <w:rPr>
                <w:rFonts w:ascii="Simplified Arabic" w:cs="Simplified Arabic" w:hAnsi="Simplified Arabic" w:eastAsia="Simplified Arabic"/>
                <w:b w:val="1"/>
                <w:bCs w:val="1"/>
                <w:shd w:val="nil" w:color="auto" w:fill="auto"/>
                <w:rtl w:val="1"/>
                <w:lang w:val="ar-SA" w:bidi="ar-SA"/>
              </w:rPr>
              <w:t>–</w:t>
            </w:r>
            <w:r>
              <w:rPr>
                <w:rFonts w:ascii="Simplified Arabic" w:cs="Simplified Arabic" w:hAnsi="Simplified Arabic" w:eastAsia="Simplified Arabic"/>
                <w:b w:val="1"/>
                <w:bCs w:val="1"/>
                <w:shd w:val="nil" w:color="auto" w:fill="auto"/>
                <w:rtl w:val="1"/>
                <w:lang w:val="ar-SA" w:bidi="ar-SA"/>
              </w:rPr>
              <w:t>16</w:t>
            </w:r>
          </w:p>
        </w:tc>
      </w:tr>
      <w:tr>
        <w:tblPrEx>
          <w:shd w:val="clear" w:color="auto" w:fill="cdd4e9"/>
        </w:tblPrEx>
        <w:trPr>
          <w:trHeight w:val="1090"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تحديد مشكلة الدراسة وأهدافها وصياغة الفرضيات</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704"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مراجعة الأدبيات والدراسات السابقة</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17"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بناء الإطار النظري</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704"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 xml:space="preserve">تصميم الاستبانة </w:t>
            </w:r>
            <w:r>
              <w:rPr>
                <w:rFonts w:ascii="Simplified Arabic" w:cs="Simplified Arabic" w:hAnsi="Simplified Arabic" w:eastAsia="Simplified Arabic"/>
                <w:shd w:val="nil" w:color="auto" w:fill="auto"/>
                <w:rtl w:val="1"/>
                <w:lang w:val="ar-SA" w:bidi="ar-SA"/>
              </w:rPr>
              <w:t>(</w:t>
            </w:r>
            <w:r>
              <w:rPr>
                <w:rFonts w:ascii="Simplified Arabic" w:cs="Simplified Arabic" w:hAnsi="Simplified Arabic" w:eastAsia="Simplified Arabic" w:hint="cs"/>
                <w:shd w:val="nil" w:color="auto" w:fill="auto"/>
                <w:rtl w:val="1"/>
                <w:lang w:val="ar-SA" w:bidi="ar-SA"/>
              </w:rPr>
              <w:t>الصورة الأولية</w:t>
            </w:r>
            <w:r>
              <w:rPr>
                <w:rFonts w:ascii="Simplified Arabic" w:cs="Simplified Arabic" w:hAnsi="Simplified Arabic" w:eastAsia="Simplified Arabic"/>
                <w:shd w:val="nil" w:color="auto" w:fill="auto"/>
                <w:rtl w:val="1"/>
                <w:lang w:val="ar-SA" w:bidi="ar-SA"/>
              </w:rPr>
              <w:t>)</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704"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تحكيم الاستبانة وإجراء التعديلات</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1090"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الدراسة الاستطلاعية</w:t>
            </w:r>
            <w:r>
              <w:rPr>
                <w:rFonts w:ascii="Simplified Arabic" w:cs="Simplified Arabic" w:hAnsi="Simplified Arabic" w:eastAsia="Simplified Arabic"/>
                <w:shd w:val="nil" w:color="auto" w:fill="auto"/>
                <w:rtl w:val="0"/>
                <w:lang w:val="en-US"/>
              </w:rPr>
              <w:t xml:space="preserve"> (</w:t>
            </w:r>
            <w:r>
              <w:rPr>
                <w:rFonts w:ascii="Simplified Arabic" w:cs="Simplified Arabic" w:hAnsi="Simplified Arabic" w:eastAsia="Simplified Arabic" w:hint="cs"/>
                <w:shd w:val="nil" w:color="auto" w:fill="auto"/>
                <w:rtl w:val="1"/>
                <w:lang w:val="ar-SA" w:bidi="ar-SA"/>
              </w:rPr>
              <w:t>العينة التجريبية</w:t>
            </w:r>
            <w:r>
              <w:rPr>
                <w:rFonts w:ascii="Simplified Arabic" w:cs="Simplified Arabic" w:hAnsi="Simplified Arabic" w:eastAsia="Simplified Arabic"/>
                <w:shd w:val="nil" w:color="auto" w:fill="auto"/>
                <w:rtl w:val="0"/>
                <w:lang w:val="en-US"/>
              </w:rPr>
              <w:t xml:space="preserve"> n=30)</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1090"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إخراج الاستبانة في صورتها النهائية</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1062"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التوزيع الميداني للاستبانة</w:t>
            </w:r>
            <w:r>
              <w:rPr>
                <w:rFonts w:ascii="Simplified Arabic" w:cs="Simplified Arabic" w:hAnsi="Simplified Arabic" w:eastAsia="Simplified Arabic"/>
                <w:shd w:val="nil" w:color="auto" w:fill="auto"/>
                <w:rtl w:val="0"/>
                <w:lang w:val="en-US"/>
              </w:rPr>
              <w:t xml:space="preserve"> (n=450)</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1090"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جمع البيانات وفرز الاستبانات الصالحة</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1448"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إدخال البيانات والمعالجة الإحصائية</w:t>
            </w:r>
            <w:r>
              <w:rPr>
                <w:rFonts w:ascii="Simplified Arabic" w:cs="Simplified Arabic" w:hAnsi="Simplified Arabic" w:eastAsia="Simplified Arabic"/>
                <w:shd w:val="nil" w:color="auto" w:fill="auto"/>
                <w:rtl w:val="0"/>
                <w:lang w:val="en-US"/>
              </w:rPr>
              <w:t xml:space="preserve"> (SPSS)</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1090"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تحليل النتائج ومناقشتها وتفسيرها</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704"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كتابة التوصيات والمقترحات</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704"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المراجعة النهائية والتدقيق اللغوي</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r>
      <w:tr>
        <w:tblPrEx>
          <w:shd w:val="clear" w:color="auto" w:fill="cdd4e9"/>
        </w:tblPrEx>
        <w:trPr>
          <w:trHeight w:val="704"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hd w:val="nil" w:color="auto" w:fill="auto"/>
                <w:rtl w:val="1"/>
                <w:lang w:val="ar-SA" w:bidi="ar-SA"/>
              </w:rPr>
              <w:t>تسليم البحث في صورته النهائية</w:t>
            </w: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Times New Roman" w:cs="Simplified Arabic" w:hAnsi="Times New Roman" w:eastAsia="Simplified Arabic" w:hint="default"/>
                <w:shd w:val="nil" w:color="auto" w:fill="auto"/>
                <w:rtl w:val="0"/>
                <w:lang w:val="en-US"/>
              </w:rPr>
              <w:t>██</w:t>
            </w:r>
          </w:p>
        </w:tc>
      </w:tr>
    </w:tbl>
    <w:p>
      <w:pPr>
        <w:pStyle w:val="Normal.0"/>
        <w:widowControl w:val="0"/>
        <w:spacing w:line="240" w:lineRule="auto"/>
        <w:jc w:val="both"/>
        <w:rPr>
          <w:rFonts w:ascii="Simplified Arabic" w:cs="Simplified Arabic" w:hAnsi="Simplified Arabic" w:eastAsia="Simplified Arabic"/>
          <w:b w:val="1"/>
          <w:bCs w:val="1"/>
          <w:sz w:val="28"/>
          <w:szCs w:val="28"/>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المصدر</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من إعداد الباحثة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 xml:space="preserve">الدراسات السابقة </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المحور الأول</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الدراسات المتعلقة بالمتغير المستقل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التلاعب بالمراجعات والتقييمات الإلكترونية</w:t>
      </w:r>
      <w:r>
        <w:rPr>
          <w:rFonts w:ascii="Simplified Arabic" w:cs="Simplified Arabic" w:hAnsi="Simplified Arabic" w:eastAsia="Simplified Arabic"/>
          <w:b w:val="1"/>
          <w:bCs w:val="1"/>
          <w:sz w:val="28"/>
          <w:szCs w:val="28"/>
          <w:rtl w:val="1"/>
          <w:lang w:val="ar-SA" w:bidi="ar-SA"/>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دراسة</w:t>
      </w:r>
      <w:r>
        <w:rPr>
          <w:rFonts w:ascii="Simplified Arabic" w:cs="Simplified Arabic" w:hAnsi="Simplified Arabic" w:eastAsia="Simplified Arabic"/>
          <w:sz w:val="28"/>
          <w:szCs w:val="28"/>
          <w:rtl w:val="0"/>
          <w:lang w:val="en-US"/>
        </w:rPr>
        <w:t xml:space="preserve"> (He, Hollenbeck &amp; Proserpio, 2022) </w:t>
      </w:r>
      <w:r>
        <w:rPr>
          <w:rFonts w:ascii="Simplified Arabic" w:cs="Simplified Arabic" w:hAnsi="Simplified Arabic" w:eastAsia="Simplified Arabic" w:hint="cs"/>
          <w:sz w:val="28"/>
          <w:szCs w:val="28"/>
          <w:rtl w:val="1"/>
          <w:lang w:val="ar-SA" w:bidi="ar-SA"/>
        </w:rPr>
        <w:t>بعنوا</w:t>
      </w:r>
      <w:r>
        <w:rPr>
          <w:rFonts w:ascii="Simplified Arabic" w:cs="Simplified Arabic" w:hAnsi="Simplified Arabic" w:eastAsia="Simplified Arabic"/>
          <w:sz w:val="28"/>
          <w:szCs w:val="28"/>
          <w:rtl w:val="0"/>
          <w:lang w:val="en-US"/>
        </w:rPr>
        <w:t xml:space="preserve"> "The Market for Fake Reviews"</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هدفت هذه الدراسة إلى التعرف على طبيعة سوق المراجعات المزيفة وآلياته وحجمه في منصة أمازون، من خلال تتبع مجموعات التواصل الاجتماعي التي تُنظّم عمليات شراء المراجعات المزيفة، وتحليل أثر هذه المراجعات على تقييمات المنتجات ومبيعاتها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واستخدمت الدراسة المنهج التحليلي الكمي القائم على البيانات الضخمة، حيث تم جمع بيانات من أكثر من </w:t>
      </w:r>
      <w:r>
        <w:rPr>
          <w:rFonts w:ascii="Simplified Arabic" w:cs="Simplified Arabic" w:hAnsi="Simplified Arabic" w:eastAsia="Simplified Arabic"/>
          <w:sz w:val="28"/>
          <w:szCs w:val="28"/>
          <w:rtl w:val="0"/>
          <w:lang w:val="en-US"/>
        </w:rPr>
        <w:t xml:space="preserve">150 </w:t>
      </w:r>
      <w:r>
        <w:rPr>
          <w:rFonts w:ascii="Simplified Arabic" w:cs="Simplified Arabic" w:hAnsi="Simplified Arabic" w:eastAsia="Simplified Arabic" w:hint="cs"/>
          <w:sz w:val="28"/>
          <w:szCs w:val="28"/>
          <w:rtl w:val="1"/>
          <w:lang w:val="ar-SA" w:bidi="ar-SA"/>
        </w:rPr>
        <w:t>ألف بائع ومنتج على منصة أمازون، إلى جانب بيانات مستخلصة من مجموعات فيسبوك المخصصة لتبادل المراجعات المزيفة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وتوصلت نتائج الدراسة إلى أن شراء المراجعات المزيفة يرتبط بزيادة قصيرة المدى في متوسط التقييمات وإجمالي عدد المراجعات، وأن البائعين الذين يلجؤون إلى هذه الممارسة غالبًا ما يكونون بائعين جددًا ذوي منتجات منخفضة الجودة، كما أن المنصة تكتشف جزءًا فقط من المراجعات المزيفة وتحذفها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تطوير آليات كشف أكثر فاعلية للمراجعات المزيفة، وتعزيز الرقابة على البائعين الجدد، والتعاون مع منصات التواصل الاجتماعي للحد من الشبكات المنظمة لتبادل المراجعات المزيفة</w:t>
      </w:r>
      <w:r>
        <w:rPr>
          <w:rFonts w:ascii="Simplified Arabic" w:cs="Simplified Arabic" w:hAnsi="Simplified Arabic" w:eastAsia="Simplified Arabic"/>
          <w:sz w:val="28"/>
          <w:szCs w:val="28"/>
          <w:rtl w:val="1"/>
          <w:lang w:val="ar-SA" w:bidi="ar-SA"/>
        </w:rPr>
        <w:t xml:space="preserve">. </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دراسة</w:t>
      </w:r>
      <w:r>
        <w:rPr>
          <w:rFonts w:ascii="Simplified Arabic" w:cs="Simplified Arabic" w:hAnsi="Simplified Arabic" w:eastAsia="Simplified Arabic"/>
          <w:sz w:val="28"/>
          <w:szCs w:val="28"/>
          <w:rtl w:val="0"/>
          <w:lang w:val="en-US"/>
        </w:rPr>
        <w:t xml:space="preserve"> (Song, Wang, Zhang &amp; Hikkerova, 2023)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0"/>
          <w:lang w:val="en-US"/>
        </w:rPr>
        <w:t>: "Do Fake Reviews Promote Consumers' Purchase Intention?"</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هدفت هذه الدراسة إلى التعرف على أثر المراجعات المزيفة على نية الشراء الإلكتروني لدى المستهلكين، مع اختبار الدور المعدّل لنوع المنتج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نفعي مقابل ترفيهي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والوعي بالعلامة التجارية في هذه العلاقة، وذلك باستخدام القيمة المدركة كمتغير وسيط</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واستخدمت الدراسة المنهج شبه التجريبي من خلال ثلاث دراسات تجريبية مستقلة أُجريت على عينات من المستهلكين الصينيين في سياق التسوق الإلكتروني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وتوصلت النتائج إلى أن المراجعات الأكثر تزييفًا تُقلل من نية الشراء للمنتجات النفعية، بينما تزيد من نية الشراء للمنتجات الترفيهية، وأن القيمة المدركة تتوسط هذه العلاقة، كما أن المراجعات المزيفة تُقلل من نية الشراء للعلامات غير المعروفة لكنها لا تؤثر معنويًّا على العلامات المعروفة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وأوصت الدراسة بأن تُولي المنصات اهتمامًا خاصًّا بمكافحة المراجعات المزيفة في فئة المنتجات النفعية والعلامات غير المعروفة</w:t>
      </w:r>
      <w:r>
        <w:rPr>
          <w:rFonts w:ascii="Simplified Arabic" w:cs="Simplified Arabic" w:hAnsi="Simplified Arabic" w:eastAsia="Simplified Arabic"/>
          <w:sz w:val="28"/>
          <w:szCs w:val="28"/>
          <w:rtl w:val="1"/>
          <w:lang w:val="ar-SA" w:bidi="ar-SA"/>
        </w:rPr>
        <w:t xml:space="preserve">. </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دراسة</w:t>
      </w:r>
      <w:r>
        <w:rPr>
          <w:rFonts w:ascii="Simplified Arabic" w:cs="Simplified Arabic" w:hAnsi="Simplified Arabic" w:eastAsia="Simplified Arabic"/>
          <w:sz w:val="28"/>
          <w:szCs w:val="28"/>
          <w:rtl w:val="0"/>
          <w:lang w:val="en-US"/>
        </w:rPr>
        <w:t xml:space="preserve"> (Ansari &amp; Gupta, 2019)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0"/>
          <w:lang w:val="en-US"/>
        </w:rPr>
        <w:t>: "Fake Reviews and Manipulation: Do Customer Reviews Matter?"</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هدفت هذه الدراسة إلى التعرف على أثر التلاعب بالمراجعات الإلكترونية على قرار الشراء لدى المستهلكين، واستكشاف الاستراتيجيات التي يتبعها المتسوقون المتمرسون للتعامل مع المراجعات المُتلاعب بها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واستخدمت الدراسة المنهج النوعي القائم على المقابلات المعمّقة مع المتسوقين الإلكترونيين المتمرسين، وذلك في إطار منهجية النظرية المتجذرة</w:t>
      </w:r>
      <w:r>
        <w:rPr>
          <w:rFonts w:ascii="Simplified Arabic" w:cs="Simplified Arabic" w:hAnsi="Simplified Arabic" w:eastAsia="Simplified Arabic"/>
          <w:sz w:val="28"/>
          <w:szCs w:val="28"/>
          <w:rtl w:val="0"/>
          <w:lang w:val="en-US"/>
        </w:rPr>
        <w:t xml:space="preserve"> (Grounded Theory). </w:t>
      </w:r>
      <w:r>
        <w:rPr>
          <w:rFonts w:ascii="Simplified Arabic" w:cs="Simplified Arabic" w:hAnsi="Simplified Arabic" w:eastAsia="Simplified Arabic" w:hint="cs"/>
          <w:sz w:val="28"/>
          <w:szCs w:val="28"/>
          <w:rtl w:val="1"/>
          <w:lang w:val="ar-SA" w:bidi="ar-SA"/>
        </w:rPr>
        <w:t>وتوصلت نتائج الدراسة إلى أن المستهلكين يُولون توصيات شبكاتهم الاجتماعية وزنًا أكبر من المراجعات المتاحة على منصات التجارة الإلكترونية، وأنهم يطبقون استراتيجيتين للتعامل مع التلاعب بالمراجعات هما الاستراتيجية التفاعلية والاستراتيجية الاستخراجية أو كلتيهما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تعزيز المنصات الإلكترونية لأنظمة التحقق من المراجعات وتوفير أدوات تساعد المستهلكين على تقييم مصداقية المراجعات</w:t>
      </w:r>
      <w:r>
        <w:rPr>
          <w:rFonts w:ascii="Simplified Arabic" w:cs="Simplified Arabic" w:hAnsi="Simplified Arabic" w:eastAsia="Simplified Arabic"/>
          <w:sz w:val="28"/>
          <w:szCs w:val="28"/>
          <w:rtl w:val="1"/>
          <w:lang w:val="ar-SA" w:bidi="ar-SA"/>
        </w:rPr>
        <w:t xml:space="preserve">. </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دراسة</w:t>
      </w:r>
      <w:r>
        <w:rPr>
          <w:rFonts w:ascii="Simplified Arabic" w:cs="Simplified Arabic" w:hAnsi="Simplified Arabic" w:eastAsia="Simplified Arabic"/>
          <w:sz w:val="28"/>
          <w:szCs w:val="28"/>
          <w:rtl w:val="0"/>
          <w:lang w:val="en-US"/>
        </w:rPr>
        <w:t xml:space="preserve"> (Lim, Agarwal &amp; Filieri, 2024)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0"/>
          <w:lang w:val="en-US"/>
        </w:rPr>
        <w:t>: "The Rise of Fake Reviews: Toward a Marketing-Oriented Framework for Detection, Prevention, and Response"</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هدفت هذه الدراسة إلى بناء إطار تسويقي متكامل لفهم ظاهرة المراجعات المزيفة من حيث أسبابها وآليات اكتشافها ومنعها والاستجابة لها، وذلك من خلال مراجعة منهجية شاملة للأدبيات المتعلقة بالمراجعات المزيفة في التجارة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واستخدمت الدراسة منهج المراجعة المنهجية للأدبيات</w:t>
      </w:r>
      <w:r>
        <w:rPr>
          <w:rFonts w:ascii="Simplified Arabic" w:cs="Simplified Arabic" w:hAnsi="Simplified Arabic" w:eastAsia="Simplified Arabic"/>
          <w:sz w:val="28"/>
          <w:szCs w:val="28"/>
          <w:rtl w:val="0"/>
          <w:lang w:val="en-US"/>
        </w:rPr>
        <w:t xml:space="preserve"> (Systematic Literature Review) </w:t>
      </w:r>
      <w:r>
        <w:rPr>
          <w:rFonts w:ascii="Simplified Arabic" w:cs="Simplified Arabic" w:hAnsi="Simplified Arabic" w:eastAsia="Simplified Arabic" w:hint="cs"/>
          <w:sz w:val="28"/>
          <w:szCs w:val="28"/>
          <w:rtl w:val="1"/>
          <w:lang w:val="ar-SA" w:bidi="ar-SA"/>
        </w:rPr>
        <w:t>حيث تم تحليل وتوليف مجموعة واسعة من الدراسات السابقة المنشورة في هذا المجال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وتوصلت نتائج الدراسة إلى تقديم إطار مفاهيمي شامل يُصنّف المراجعات المزيفة إلى أنواع متعددة تشمل المراجعات الإيجابية المزيفة والمراجعات السلبية المزيفة والمراجعات المحايدة المُضللة، وحدّدت الدوافع وراء التلاعب بالمراجعات على مستوى البائع والمنصة والمستهلك</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تبني المنصات لنهج شمولي يجمع بين التقنيات الحاسوبية والبشرية لاكتشاف المراجعات المزيفة، وتعزيز التشريعات الرادعة</w:t>
      </w:r>
      <w:r>
        <w:rPr>
          <w:rFonts w:ascii="Simplified Arabic" w:cs="Simplified Arabic" w:hAnsi="Simplified Arabic" w:eastAsia="Simplified Arabic"/>
          <w:sz w:val="28"/>
          <w:szCs w:val="28"/>
          <w:rtl w:val="1"/>
          <w:lang w:val="ar-SA" w:bidi="ar-SA"/>
        </w:rPr>
        <w:t xml:space="preserve">. </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دراسة حاج محمد وبناولة </w:t>
      </w:r>
      <w:r>
        <w:rPr>
          <w:rFonts w:ascii="Simplified Arabic" w:cs="Simplified Arabic" w:hAnsi="Simplified Arabic" w:eastAsia="Simplified Arabic"/>
          <w:sz w:val="28"/>
          <w:szCs w:val="28"/>
          <w:rtl w:val="1"/>
          <w:lang w:val="ar-SA" w:bidi="ar-SA"/>
        </w:rPr>
        <w:t xml:space="preserve">(2021)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أثر مصداقية الكلمة المنطوقة الإلكترونية على اتخاذ قرار الشراء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دراسة حالة موقع</w:t>
      </w:r>
      <w:r>
        <w:rPr>
          <w:rFonts w:ascii="Simplified Arabic" w:cs="Simplified Arabic" w:hAnsi="Simplified Arabic" w:eastAsia="Simplified Arabic"/>
          <w:sz w:val="28"/>
          <w:szCs w:val="28"/>
          <w:rtl w:val="0"/>
          <w:lang w:val="en-US"/>
        </w:rPr>
        <w:t xml:space="preserve"> JUMIA </w:t>
      </w:r>
      <w:r>
        <w:rPr>
          <w:rFonts w:ascii="Simplified Arabic" w:cs="Simplified Arabic" w:hAnsi="Simplified Arabic" w:eastAsia="Simplified Arabic" w:hint="cs"/>
          <w:sz w:val="28"/>
          <w:szCs w:val="28"/>
          <w:rtl w:val="1"/>
          <w:lang w:val="ar-SA" w:bidi="ar-SA"/>
        </w:rPr>
        <w:t>بالجزائر</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هدفت هذه الدراسة إلى التعرف على أثر مصداقية الكلمة المنطوقة الإلكترونية على اتخاذ قرار الشراء لدى زبائن موقع</w:t>
      </w:r>
      <w:r>
        <w:rPr>
          <w:rFonts w:ascii="Simplified Arabic" w:cs="Simplified Arabic" w:hAnsi="Simplified Arabic" w:eastAsia="Simplified Arabic"/>
          <w:sz w:val="28"/>
          <w:szCs w:val="28"/>
          <w:rtl w:val="0"/>
          <w:lang w:val="en-US"/>
        </w:rPr>
        <w:t xml:space="preserve"> JUMIA </w:t>
      </w:r>
      <w:r>
        <w:rPr>
          <w:rFonts w:ascii="Simplified Arabic" w:cs="Simplified Arabic" w:hAnsi="Simplified Arabic" w:eastAsia="Simplified Arabic" w:hint="cs"/>
          <w:sz w:val="28"/>
          <w:szCs w:val="28"/>
          <w:rtl w:val="1"/>
          <w:lang w:val="ar-SA" w:bidi="ar-SA"/>
        </w:rPr>
        <w:t>بالجزائر، من خلال استكشاف مدى اعتماد الزبائن على تجارب غيرهم وتعليقاتهم والمعلومات المقدمة حول المنتجات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واستخدمت الدراسة المنهج الوصفي التحليلي، حيث تم توزيع استبانة على عينة مكونة من </w:t>
      </w:r>
      <w:r>
        <w:rPr>
          <w:rFonts w:ascii="Simplified Arabic" w:cs="Simplified Arabic" w:hAnsi="Simplified Arabic" w:eastAsia="Simplified Arabic"/>
          <w:sz w:val="28"/>
          <w:szCs w:val="28"/>
          <w:rtl w:val="1"/>
          <w:lang w:val="ar-SA" w:bidi="ar-SA"/>
        </w:rPr>
        <w:t xml:space="preserve">118 </w:t>
      </w:r>
      <w:r>
        <w:rPr>
          <w:rFonts w:ascii="Simplified Arabic" w:cs="Simplified Arabic" w:hAnsi="Simplified Arabic" w:eastAsia="Simplified Arabic" w:hint="cs"/>
          <w:sz w:val="28"/>
          <w:szCs w:val="28"/>
          <w:rtl w:val="1"/>
          <w:lang w:val="ar-SA" w:bidi="ar-SA"/>
        </w:rPr>
        <w:t>مفردة من زبائن الموقع، وتمت معالجة البيانات باستخدام برنامج</w:t>
      </w:r>
      <w:r>
        <w:rPr>
          <w:rFonts w:ascii="Simplified Arabic" w:cs="Simplified Arabic" w:hAnsi="Simplified Arabic" w:eastAsia="Simplified Arabic"/>
          <w:sz w:val="28"/>
          <w:szCs w:val="28"/>
          <w:rtl w:val="0"/>
          <w:lang w:val="en-US"/>
        </w:rPr>
        <w:t xml:space="preserve"> SPSS v.23. </w:t>
      </w:r>
      <w:r>
        <w:rPr>
          <w:rFonts w:ascii="Simplified Arabic" w:cs="Simplified Arabic" w:hAnsi="Simplified Arabic" w:eastAsia="Simplified Arabic" w:hint="cs"/>
          <w:sz w:val="28"/>
          <w:szCs w:val="28"/>
          <w:rtl w:val="1"/>
          <w:lang w:val="ar-SA" w:bidi="ar-SA"/>
        </w:rPr>
        <w:t>وتوصلت نتائج الدراسة إلى وجود أثر ملحوظ لمصداقية الكلمة المنطوقة الإلكترونية على اتخاذ قرار الشراء لدى زبائن الموقع، وهو ما تجلى من خلال الاتفاق الملحوظ لأفراد العينة حول أهمية مصداقية المراجعات في تحديد قراراتهم الشرائية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وأوصت الدراسة بالعمل على تشجيع الزبائن بمشاركة تجاربهم السابقة، وتوفير المعلومات الكاملة عن المنتجات، ونشر تجارب الزبائن السابقين لتعزيز المصداقية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دراسة محمد</w:t>
      </w:r>
      <w:r>
        <w:rPr>
          <w:rFonts w:ascii="Simplified Arabic" w:cs="Simplified Arabic" w:hAnsi="Simplified Arabic" w:eastAsia="Simplified Arabic"/>
          <w:sz w:val="28"/>
          <w:szCs w:val="28"/>
          <w:rtl w:val="0"/>
          <w:lang w:val="en-US"/>
        </w:rPr>
        <w:t xml:space="preserve"> (2022)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محددات مصداقية التقييمات الإلكترونية وعلاقتها بنية الشراء لدى المستهلكين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دراسة شبه تجريبية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هدفت هذه الدراسة إلى التعرف على محددات مصداقية التقييمات الإلكترونية التي ينشرها المستهلكون عبر الإنترنت وعلاقتها بنية الشراء، وذلك بالاعتماد على نموذج احتمالية إعمال العقل </w:t>
      </w:r>
      <w:r>
        <w:rPr>
          <w:rFonts w:ascii="Simplified Arabic" w:cs="Simplified Arabic" w:hAnsi="Simplified Arabic" w:eastAsia="Simplified Arabic"/>
          <w:sz w:val="28"/>
          <w:szCs w:val="28"/>
          <w:rtl w:val="0"/>
          <w:lang w:val="en-US"/>
        </w:rPr>
        <w:t>(ELM)</w:t>
      </w:r>
      <w:r>
        <w:rPr>
          <w:rFonts w:ascii="Simplified Arabic" w:cs="Simplified Arabic" w:hAnsi="Simplified Arabic" w:eastAsia="Simplified Arabic" w:hint="cs"/>
          <w:sz w:val="28"/>
          <w:szCs w:val="28"/>
          <w:rtl w:val="1"/>
          <w:lang w:val="ar-SA" w:bidi="ar-SA"/>
        </w:rPr>
        <w:t>، مع التركيز على محددات جودة الحجة وعدد الحجج عبر الطريق المركزي، وترتيب الحجج وجودة الكتابة عبر الطريق الهامشي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واستخدمت الدراسة المنهج شبه التجريبي على عينة عمدية قوامها </w:t>
      </w:r>
      <w:r>
        <w:rPr>
          <w:rFonts w:ascii="Simplified Arabic" w:cs="Simplified Arabic" w:hAnsi="Simplified Arabic" w:eastAsia="Simplified Arabic"/>
          <w:sz w:val="28"/>
          <w:szCs w:val="28"/>
          <w:rtl w:val="1"/>
          <w:lang w:val="ar-SA" w:bidi="ar-SA"/>
        </w:rPr>
        <w:t xml:space="preserve">200 </w:t>
      </w:r>
      <w:r>
        <w:rPr>
          <w:rFonts w:ascii="Simplified Arabic" w:cs="Simplified Arabic" w:hAnsi="Simplified Arabic" w:eastAsia="Simplified Arabic" w:hint="cs"/>
          <w:sz w:val="28"/>
          <w:szCs w:val="28"/>
          <w:rtl w:val="1"/>
          <w:lang w:val="ar-SA" w:bidi="ar-SA"/>
        </w:rPr>
        <w:t>مبحوث</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وكشفت نتائج الدراسة عن وجود فروق ذات دلالة إحصائية بين المبحوثين في تصورهم لمصداقية التقييمات الإلكترونية وفقًا لجودة الحجة وعددها وترتيبها، بينما لم توجد فروق ذات دلالة إحصائية وفقًا لجودة الكتابة، كما أوضحت النتائج وجود علاقة ارتباطية طردية قوية ذات دلالة إحصائية بين مصداقية التقييمات الإلكترونية ونية الشراء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اهتمام المتاجر الإلكترونية بتعزيز جودة التقييمات المعروضة وتنظيمها لتسهيل اتخاذ القرار الشرائي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دراسة النقيرة </w:t>
      </w:r>
      <w:r>
        <w:rPr>
          <w:rFonts w:ascii="Simplified Arabic" w:cs="Simplified Arabic" w:hAnsi="Simplified Arabic" w:eastAsia="Simplified Arabic"/>
          <w:sz w:val="28"/>
          <w:szCs w:val="28"/>
          <w:rtl w:val="0"/>
          <w:lang w:val="en-US"/>
        </w:rPr>
        <w:t xml:space="preserve">(2023)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تأثير التقييمات الإلكترونية للعملاء على النوايا الشرائية من خلال أبعاد نموذج تقييم العلامة كمتغير وسيط</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دراسة تطبيقية على عملاء المتاجر الإلكترونية في مصر</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هدفت هذه الدراسة إلى التعرف على الدور الوسيط لأبعاد نموذج تقييم العلامة التجارية</w:t>
      </w:r>
      <w:r>
        <w:rPr>
          <w:rFonts w:ascii="Simplified Arabic" w:cs="Simplified Arabic" w:hAnsi="Simplified Arabic" w:eastAsia="Simplified Arabic"/>
          <w:sz w:val="28"/>
          <w:szCs w:val="28"/>
          <w:rtl w:val="0"/>
          <w:lang w:val="en-US"/>
        </w:rPr>
        <w:t xml:space="preserve"> (BAV) </w:t>
      </w:r>
      <w:r>
        <w:rPr>
          <w:rFonts w:ascii="Simplified Arabic" w:cs="Simplified Arabic" w:hAnsi="Simplified Arabic" w:eastAsia="Simplified Arabic" w:hint="cs"/>
          <w:sz w:val="28"/>
          <w:szCs w:val="28"/>
          <w:rtl w:val="1"/>
          <w:lang w:val="ar-SA" w:bidi="ar-SA"/>
        </w:rPr>
        <w:t>ببُعديه حيوية العلامة ومكانة العلامة في العلاقة بين التقييمات الإلكترونية للعملاء والنوايا الشرائية لعملاء المتاجر الإلكترونية في مصر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واستخدمت الدراسة المنهج الوصفي التحليلي، وتم الاعتماد على الاستقصاء كأداة لجمع البيانات من عينة تحكمية قوامها </w:t>
      </w:r>
      <w:r>
        <w:rPr>
          <w:rFonts w:ascii="Simplified Arabic" w:cs="Simplified Arabic" w:hAnsi="Simplified Arabic" w:eastAsia="Simplified Arabic"/>
          <w:sz w:val="28"/>
          <w:szCs w:val="28"/>
          <w:rtl w:val="1"/>
          <w:lang w:val="ar-SA" w:bidi="ar-SA"/>
        </w:rPr>
        <w:t xml:space="preserve">400 </w:t>
      </w:r>
      <w:r>
        <w:rPr>
          <w:rFonts w:ascii="Simplified Arabic" w:cs="Simplified Arabic" w:hAnsi="Simplified Arabic" w:eastAsia="Simplified Arabic" w:hint="cs"/>
          <w:sz w:val="28"/>
          <w:szCs w:val="28"/>
          <w:rtl w:val="1"/>
          <w:lang w:val="ar-SA" w:bidi="ar-SA"/>
        </w:rPr>
        <w:t>مفردة من عملاء المتاجر الإلكترونية في مصر، وعُولجت البيانات باستخدام برنامج</w:t>
      </w:r>
      <w:r>
        <w:rPr>
          <w:rFonts w:ascii="Simplified Arabic" w:cs="Simplified Arabic" w:hAnsi="Simplified Arabic" w:eastAsia="Simplified Arabic"/>
          <w:sz w:val="28"/>
          <w:szCs w:val="28"/>
          <w:rtl w:val="0"/>
          <w:lang w:val="en-US"/>
        </w:rPr>
        <w:t xml:space="preserve"> SPSS v.23. </w:t>
      </w:r>
      <w:r>
        <w:rPr>
          <w:rFonts w:ascii="Simplified Arabic" w:cs="Simplified Arabic" w:hAnsi="Simplified Arabic" w:eastAsia="Simplified Arabic" w:hint="cs"/>
          <w:sz w:val="28"/>
          <w:szCs w:val="28"/>
          <w:rtl w:val="1"/>
          <w:lang w:val="ar-SA" w:bidi="ar-SA"/>
        </w:rPr>
        <w:t>وتوصلت النتائج إلى وجود علاقة ذات دلالة إحصائية بين التقييمات الإلكترونية وأبعاد تقييم العلامة التجارية، وبين التقييمات الإلكترونية ونوايا الشراء، كما ساهمت أبعاد تقييم العلامة كمتغير وسيط في دعم العلاقة بين التقييمات الإلكترونية ونوايا الشراء وفقًا لمؤشرات جودة التوافق والمطابقة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استثمار المتاجر الإلكترونية في تحسين نظم التقييمات لتعزيز قيمة علاماتها التجارية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دراسة معاوي وترخاش </w:t>
      </w:r>
      <w:r>
        <w:rPr>
          <w:rFonts w:ascii="Simplified Arabic" w:cs="Simplified Arabic" w:hAnsi="Simplified Arabic" w:eastAsia="Simplified Arabic"/>
          <w:sz w:val="28"/>
          <w:szCs w:val="28"/>
          <w:rtl w:val="0"/>
          <w:lang w:val="en-US"/>
        </w:rPr>
        <w:t xml:space="preserve">(2025)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تأثير الكلمة المنطوقة الإلكترونية على قرار الشراء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دراسة حالة زبائن ولاية ميلة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هدفت هذه الدراسة إلى التعرف على أثر أبعاد الكلمة المنطوقة الإلكترونية بأبعادها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المصداقية، الجودة، المحتوى، الكثافة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سلوك المستهلك واتخاذه لقراره الشرائي، وذلك بالتطبيق على عينة من زبائن ولاية ميلة بالجزائر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واستخدمت الدراسة المنهج الوصفي التحليلي، حيث تم توظيف أداة الاستبيان الإلكتروني لجمع البيانات، ثم تحليلها إحصائيًّا باستخدام برنامج</w:t>
      </w:r>
      <w:r>
        <w:rPr>
          <w:rFonts w:ascii="Simplified Arabic" w:cs="Simplified Arabic" w:hAnsi="Simplified Arabic" w:eastAsia="Simplified Arabic"/>
          <w:sz w:val="28"/>
          <w:szCs w:val="28"/>
          <w:rtl w:val="0"/>
          <w:lang w:val="en-US"/>
        </w:rPr>
        <w:t xml:space="preserve"> SPSS v.27. </w:t>
      </w:r>
      <w:r>
        <w:rPr>
          <w:rFonts w:ascii="Simplified Arabic" w:cs="Simplified Arabic" w:hAnsi="Simplified Arabic" w:eastAsia="Simplified Arabic" w:hint="cs"/>
          <w:sz w:val="28"/>
          <w:szCs w:val="28"/>
          <w:rtl w:val="1"/>
          <w:lang w:val="ar-SA" w:bidi="ar-SA"/>
        </w:rPr>
        <w:t>وخلصت النتائج إلى وجود تأثير معنوي لأبعاد الكلمة المنطوقة الإلكترونية على قرار الشراء بدرجات متفاوتة، مما يعكس أهمية المحتوى الرقمي التفاعلي في توجيه سلوك المستهلك</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وأوصت الدراسة بضرورة اهتمام المؤسسات التجارية في البيئة الرقمية بتعزيز مصداقية وجودة المحتوى المنشور من قبل المستهلكين وتشجيعهم على مشاركة تجاربهم الحقيقية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دراسة</w:t>
      </w:r>
      <w:r>
        <w:rPr>
          <w:rFonts w:ascii="Simplified Arabic" w:cs="Simplified Arabic" w:hAnsi="Simplified Arabic" w:eastAsia="Simplified Arabic"/>
          <w:sz w:val="28"/>
          <w:szCs w:val="28"/>
          <w:rtl w:val="0"/>
          <w:lang w:val="en-US"/>
        </w:rPr>
        <w:t xml:space="preserve"> (Purnawati, 2024)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0"/>
          <w:lang w:val="en-US"/>
        </w:rPr>
        <w:t>: "Trust in E-Commerce: How Reviews and Ratings Shape Consumer Confidence"</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هدفت هذه الدراسة إلى التعرف على دور المراجعات والتقييمات الإلكترونية في تشكيل ثقة المستهلك بمنصات التجارة الإلكترونية، مع التركيز على تحديد العوامل الرئيسة التي تؤثر في عمليات اتخاذ القرار لدى المستهلكين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واستخدمت الدراسة منهج المراجعة المنهجية للأدبيات</w:t>
      </w:r>
      <w:r>
        <w:rPr>
          <w:rFonts w:ascii="Simplified Arabic" w:cs="Simplified Arabic" w:hAnsi="Simplified Arabic" w:eastAsia="Simplified Arabic"/>
          <w:sz w:val="28"/>
          <w:szCs w:val="28"/>
          <w:rtl w:val="0"/>
          <w:lang w:val="en-US"/>
        </w:rPr>
        <w:t xml:space="preserve"> (Systematic Literature Review)</w:t>
      </w:r>
      <w:r>
        <w:rPr>
          <w:rFonts w:ascii="Simplified Arabic" w:cs="Simplified Arabic" w:hAnsi="Simplified Arabic" w:eastAsia="Simplified Arabic" w:hint="cs"/>
          <w:sz w:val="28"/>
          <w:szCs w:val="28"/>
          <w:rtl w:val="1"/>
          <w:lang w:val="ar-SA" w:bidi="ar-SA"/>
        </w:rPr>
        <w:t xml:space="preserve">، حيث تم تحليل </w:t>
      </w:r>
      <w:r>
        <w:rPr>
          <w:rFonts w:ascii="Simplified Arabic" w:cs="Simplified Arabic" w:hAnsi="Simplified Arabic" w:eastAsia="Simplified Arabic"/>
          <w:sz w:val="28"/>
          <w:szCs w:val="28"/>
          <w:rtl w:val="1"/>
          <w:lang w:val="ar-SA" w:bidi="ar-SA"/>
        </w:rPr>
        <w:t xml:space="preserve">68 </w:t>
      </w:r>
      <w:r>
        <w:rPr>
          <w:rFonts w:ascii="Simplified Arabic" w:cs="Simplified Arabic" w:hAnsi="Simplified Arabic" w:eastAsia="Simplified Arabic" w:hint="cs"/>
          <w:sz w:val="28"/>
          <w:szCs w:val="28"/>
          <w:rtl w:val="1"/>
          <w:lang w:val="ar-SA" w:bidi="ar-SA"/>
        </w:rPr>
        <w:t xml:space="preserve">مقالًا علميًّا ذا صلة منشورًا بين عامي </w:t>
      </w:r>
      <w:r>
        <w:rPr>
          <w:rFonts w:ascii="Simplified Arabic" w:cs="Simplified Arabic" w:hAnsi="Simplified Arabic" w:eastAsia="Simplified Arabic"/>
          <w:sz w:val="28"/>
          <w:szCs w:val="28"/>
          <w:rtl w:val="1"/>
          <w:lang w:val="ar-SA" w:bidi="ar-SA"/>
        </w:rPr>
        <w:t xml:space="preserve">2015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 xml:space="preserve">2024. </w:t>
      </w:r>
      <w:r>
        <w:rPr>
          <w:rFonts w:ascii="Simplified Arabic" w:cs="Simplified Arabic" w:hAnsi="Simplified Arabic" w:eastAsia="Simplified Arabic" w:hint="cs"/>
          <w:sz w:val="28"/>
          <w:szCs w:val="28"/>
          <w:rtl w:val="1"/>
          <w:lang w:val="ar-SA" w:bidi="ar-SA"/>
        </w:rPr>
        <w:t>وتوصلت النتائج إلى أن جودة المراجعات وعددها واتساقها ومصداقية كاتبها تُعدّ من أبرز العوامل المؤثرة في ثقة المستهلك، وأن المراجعات السلبية تميل إلى أن يكون لها تأثير أقوى من المراجعات الإيجابية، كما أن العوامل الديموغرافية والنفسية تُعدّل هذه التأثيرات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تطوير منصات التجارة الإلكترونية لأنظمة مراجعات أكثر شفافية ومصداقية لتعزيز ثقة المستهلك</w:t>
      </w:r>
      <w:r>
        <w:rPr>
          <w:rFonts w:ascii="Simplified Arabic" w:cs="Simplified Arabic" w:hAnsi="Simplified Arabic" w:eastAsia="Simplified Arabic"/>
          <w:sz w:val="28"/>
          <w:szCs w:val="28"/>
          <w:rtl w:val="1"/>
          <w:lang w:val="ar-SA" w:bidi="ar-SA"/>
        </w:rPr>
        <w:t xml:space="preserve">. </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دراسة</w:t>
      </w:r>
      <w:r>
        <w:rPr>
          <w:rFonts w:ascii="Simplified Arabic" w:cs="Simplified Arabic" w:hAnsi="Simplified Arabic" w:eastAsia="Simplified Arabic"/>
          <w:sz w:val="28"/>
          <w:szCs w:val="28"/>
          <w:rtl w:val="0"/>
          <w:lang w:val="en-US"/>
        </w:rPr>
        <w:t xml:space="preserve"> (Handoyo, 2024)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0"/>
          <w:lang w:val="en-US"/>
        </w:rPr>
        <w:t>: "Purchasing in the Digital Age: A Meta-Analytical Perspective on Trust, Risk, Security, and e-WOM in E-Commerce"</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هدفت هذه الدراسة إلى التعرف على العلاقات التكاملية بين الثقة والمخاطر المدركة والأمان والكلمة المنطوقة الإلكترونية</w:t>
      </w:r>
      <w:r>
        <w:rPr>
          <w:rFonts w:ascii="Simplified Arabic" w:cs="Simplified Arabic" w:hAnsi="Simplified Arabic" w:eastAsia="Simplified Arabic"/>
          <w:sz w:val="28"/>
          <w:szCs w:val="28"/>
          <w:rtl w:val="0"/>
          <w:lang w:val="en-US"/>
        </w:rPr>
        <w:t xml:space="preserve"> (e-WOM) </w:t>
      </w:r>
      <w:r>
        <w:rPr>
          <w:rFonts w:ascii="Simplified Arabic" w:cs="Simplified Arabic" w:hAnsi="Simplified Arabic" w:eastAsia="Simplified Arabic" w:hint="cs"/>
          <w:sz w:val="28"/>
          <w:szCs w:val="28"/>
          <w:rtl w:val="1"/>
          <w:lang w:val="ar-SA" w:bidi="ar-SA"/>
        </w:rPr>
        <w:t>وأثرها في سلوك الشراء الإلكتروني، من خلال تجميع وتحليل نتائج الدراسات السابقة في هذا المجال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واستخدمت الدراسة منهج التحليل التلوي</w:t>
      </w:r>
      <w:r>
        <w:rPr>
          <w:rFonts w:ascii="Simplified Arabic" w:cs="Simplified Arabic" w:hAnsi="Simplified Arabic" w:eastAsia="Simplified Arabic"/>
          <w:sz w:val="28"/>
          <w:szCs w:val="28"/>
          <w:rtl w:val="0"/>
          <w:lang w:val="en-US"/>
        </w:rPr>
        <w:t xml:space="preserve"> (Meta-Analysis) </w:t>
      </w:r>
      <w:r>
        <w:rPr>
          <w:rFonts w:ascii="Simplified Arabic" w:cs="Simplified Arabic" w:hAnsi="Simplified Arabic" w:eastAsia="Simplified Arabic" w:hint="cs"/>
          <w:sz w:val="28"/>
          <w:szCs w:val="28"/>
          <w:rtl w:val="1"/>
          <w:lang w:val="ar-SA" w:bidi="ar-SA"/>
        </w:rPr>
        <w:t>حيث تم تحليل مجموعة كبيرة من الدراسات الكمية المنشورة في مجال التجارة الإلكترونية وسلوك المستهلك</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وتوصلت النتائج إلى أن الكلمة المنطوقة الإلكترونية والثقة تؤثران تأثيرًا إيجابيًّا ومعنويًّا في نية الشراء الإلكتروني، وأن المخاطر المدركة تؤثر سلبيًّا في الثقة ونية الشراء، كما أن الأمان المدرك يُعدّ محددًا رئيسًا لبناء الثقة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تبني المنصات الإلكترونية لاستراتيجيات متكاملة تجمع بين تعزيز الأمان وتشجيع المراجعات الإيجابية الحقيقية والحد من المخاطر المدركة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ونُشرت في مجلة </w:t>
      </w:r>
      <w:r>
        <w:rPr>
          <w:rFonts w:ascii="Simplified Arabic" w:cs="Simplified Arabic" w:hAnsi="Simplified Arabic" w:eastAsia="Simplified Arabic"/>
          <w:i w:val="1"/>
          <w:iCs w:val="1"/>
          <w:sz w:val="28"/>
          <w:szCs w:val="28"/>
          <w:rtl w:val="0"/>
          <w:lang w:val="en-US"/>
        </w:rPr>
        <w:t>Heliyon</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المحور الثاني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الدراسات المتعلقة بالمتغير التابع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الثقة بالمتاجر الإلكترونية</w:t>
      </w:r>
      <w:r>
        <w:rPr>
          <w:rFonts w:ascii="Simplified Arabic" w:cs="Simplified Arabic" w:hAnsi="Simplified Arabic" w:eastAsia="Simplified Arabic"/>
          <w:sz w:val="28"/>
          <w:szCs w:val="28"/>
          <w:rtl w:val="1"/>
          <w:lang w:val="ar-SA" w:bidi="ar-SA"/>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دراسة دكروري </w:t>
      </w:r>
      <w:r>
        <w:rPr>
          <w:rFonts w:ascii="Simplified Arabic" w:cs="Simplified Arabic" w:hAnsi="Simplified Arabic" w:eastAsia="Simplified Arabic"/>
          <w:sz w:val="28"/>
          <w:szCs w:val="28"/>
          <w:rtl w:val="0"/>
          <w:lang w:val="en-US"/>
        </w:rPr>
        <w:t xml:space="preserve">(2018)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أثر أخلاقيات البيع الإلكتروني على الثقة الإلكترونية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دراسة تطبيقية على عملاء مواقع التسوق الإلكتروني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هدفت هذه الدراسة إلى التعرف على أثر أخلاقيات البيع الإلكتروني بأبعادها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الخصوصية، الأمن، عدم الخداع التسويقي، المصداقية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الثقة الإلكترونية لدى عملاء مواقع التسوق الإلكتروني في مصر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واستخدمت الدراسة المنهج الوصفي التحليلي، حيث تم تصميم قائمة استقصاء لجمع البيانات وبلغ عدد القوائم الصحيحة </w:t>
      </w:r>
      <w:r>
        <w:rPr>
          <w:rFonts w:ascii="Simplified Arabic" w:cs="Simplified Arabic" w:hAnsi="Simplified Arabic" w:eastAsia="Simplified Arabic"/>
          <w:sz w:val="28"/>
          <w:szCs w:val="28"/>
          <w:rtl w:val="1"/>
          <w:lang w:val="ar-SA" w:bidi="ar-SA"/>
        </w:rPr>
        <w:t xml:space="preserve">428 </w:t>
      </w:r>
      <w:r>
        <w:rPr>
          <w:rFonts w:ascii="Simplified Arabic" w:cs="Simplified Arabic" w:hAnsi="Simplified Arabic" w:eastAsia="Simplified Arabic" w:hint="cs"/>
          <w:sz w:val="28"/>
          <w:szCs w:val="28"/>
          <w:rtl w:val="1"/>
          <w:lang w:val="ar-SA" w:bidi="ar-SA"/>
        </w:rPr>
        <w:t>قائمة من عملاء مواقع التسوق الإلكتروني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وتوصل البحث إلى وجود تأثير معنوي لأبعاد أخلاقيات البيع الإلكتروني على الثقة الإلكترونية، وأن بُعد عدم الخداع التسويقي والمصداقية من أكثر الأبعاد تأثيرًا في بناء الثقة الإلكترونية لدى العملاء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التزام المتاجر الإلكترونية بالمعايير الأخلاقية في ممارساتها التسويقية والبيعية لتعزيز ثقة عملائها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ونُشرت في المجلة المصرية للدراسات التجارية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دراسة رشاد </w:t>
      </w:r>
      <w:r>
        <w:rPr>
          <w:rFonts w:ascii="Simplified Arabic" w:cs="Simplified Arabic" w:hAnsi="Simplified Arabic" w:eastAsia="Simplified Arabic"/>
          <w:sz w:val="28"/>
          <w:szCs w:val="28"/>
          <w:rtl w:val="0"/>
          <w:lang w:val="en-US"/>
        </w:rPr>
        <w:t xml:space="preserve">(2007)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العوامل المؤثرة على ثقة العميل في التسوق عبر شبكة الإنترنت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دراسة تطبيقية للمواقع الإلكترونية الخاصة ببعض المنظمات الصناعية والخدمية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هدفت هذه الدراسة إلى التعرف على العوامل المؤثرة على ثقة العميل في التسوق عبر شبكة الإنترنت، من خلال دراسة عوامل تتعلق بجودة الموقع الإلكتروني وسمعة المنظمة وأمان المعاملات وخصوصية البيانات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واستخدمت الدراسة المنهج الوصفي التحليلي، حيث تم جمع البيانات من خلال استبانة وُزّعت على عينة من عملاء المواقع الإلكترونية لبعض المنظمات الصناعية والخدمية في مصر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وتوصلت النتائج إلى أن جودة الموقع الإلكتروني وسمعة المنظمة وأمان المعاملات تُعدّ من أبرز العوامل المؤثرة إيجابيًّا في ثقة العميل، وأن خبرة العميل السابقة في التسوق الإلكتروني تُعزز من مستوى ثقته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اهتمام المنظمات بتحسين جودة مواقعها الإلكترونية وتعزيز الأمان والخصوصية لبناء ثقة مستدامة مع العملاء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ونُشرت في المجلة العلمية للبحوث والدراسات التجارية بجامعة حلوان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دراسة كاهي وحدادي </w:t>
      </w:r>
      <w:r>
        <w:rPr>
          <w:rFonts w:ascii="Simplified Arabic" w:cs="Simplified Arabic" w:hAnsi="Simplified Arabic" w:eastAsia="Simplified Arabic"/>
          <w:sz w:val="28"/>
          <w:szCs w:val="28"/>
          <w:rtl w:val="1"/>
          <w:lang w:val="ar-SA" w:bidi="ar-SA"/>
        </w:rPr>
        <w:t xml:space="preserve">(2021)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 xml:space="preserve">ثقة المستهلك العربي في عملية الشراء عبر الإنترنت في ظل جائحة كورونا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كوفيد</w:t>
      </w:r>
      <w:r>
        <w:rPr>
          <w:rFonts w:ascii="Simplified Arabic" w:cs="Simplified Arabic" w:hAnsi="Simplified Arabic" w:eastAsia="Simplified Arabic"/>
          <w:sz w:val="28"/>
          <w:szCs w:val="28"/>
          <w:rtl w:val="1"/>
          <w:lang w:val="ar-SA" w:bidi="ar-SA"/>
        </w:rPr>
        <w:t>-19)</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هدفت هذه الدراسة إلى التعرف على أثر أبعاد ثقة المستهلك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الأمان المدرك، الخصوصية المدركة، المخاطرة المدركة، خبرة استخدام الإنترنت، جودة الموقع المدركة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في نية الشراء عبر الإنترنت في ظل جائحة كورونا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واستخدمت الدراسة المنهج الوصفي التحليلي، حيث تم جمع البيانات الأولية من عينة مكونة من </w:t>
      </w:r>
      <w:r>
        <w:rPr>
          <w:rFonts w:ascii="Simplified Arabic" w:cs="Simplified Arabic" w:hAnsi="Simplified Arabic" w:eastAsia="Simplified Arabic"/>
          <w:sz w:val="28"/>
          <w:szCs w:val="28"/>
          <w:rtl w:val="1"/>
          <w:lang w:val="ar-SA" w:bidi="ar-SA"/>
        </w:rPr>
        <w:t xml:space="preserve">184 </w:t>
      </w:r>
      <w:r>
        <w:rPr>
          <w:rFonts w:ascii="Simplified Arabic" w:cs="Simplified Arabic" w:hAnsi="Simplified Arabic" w:eastAsia="Simplified Arabic" w:hint="cs"/>
          <w:sz w:val="28"/>
          <w:szCs w:val="28"/>
          <w:rtl w:val="1"/>
          <w:lang w:val="ar-SA" w:bidi="ar-SA"/>
        </w:rPr>
        <w:t>مستهلكًا عربيًّا من خلال استبيان إلكتروني، وعُولجت البيانات باستخدام برنامج</w:t>
      </w:r>
      <w:r>
        <w:rPr>
          <w:rFonts w:ascii="Simplified Arabic" w:cs="Simplified Arabic" w:hAnsi="Simplified Arabic" w:eastAsia="Simplified Arabic"/>
          <w:sz w:val="28"/>
          <w:szCs w:val="28"/>
          <w:rtl w:val="0"/>
          <w:lang w:val="en-US"/>
        </w:rPr>
        <w:t xml:space="preserve"> SPSS v.26. </w:t>
      </w:r>
      <w:r>
        <w:rPr>
          <w:rFonts w:ascii="Simplified Arabic" w:cs="Simplified Arabic" w:hAnsi="Simplified Arabic" w:eastAsia="Simplified Arabic" w:hint="cs"/>
          <w:sz w:val="28"/>
          <w:szCs w:val="28"/>
          <w:rtl w:val="1"/>
          <w:lang w:val="ar-SA" w:bidi="ar-SA"/>
        </w:rPr>
        <w:t xml:space="preserve">وتوصلت النتائج إلى أن مستوى الأمان المدرك لدى المستهلك العربي متوسط بينما مستوى تجاربه السابقة في استخدام الإنترنت مرتفع، وأن هناك أثرًا إيجابيًّا ذا دلالة إحصائية لأبعاد الثقة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تجربة استخدام الإنترنت، الأمان المدرك، الخصوصية المدركة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نية الشراء عبر الإنترنت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تعزيز البنية التحتية الأمنية للمواقع الإلكترونية وبناء سياسات خصوصية واضحة لتعزيز ثقة المستهلك العربي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دراسة كوكش </w:t>
      </w:r>
      <w:r>
        <w:rPr>
          <w:rFonts w:ascii="Simplified Arabic" w:cs="Simplified Arabic" w:hAnsi="Simplified Arabic" w:eastAsia="Simplified Arabic"/>
          <w:sz w:val="28"/>
          <w:szCs w:val="28"/>
          <w:rtl w:val="0"/>
          <w:lang w:val="en-US"/>
        </w:rPr>
        <w:t xml:space="preserve">(2019)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الأثر المعدل للمخاطر المدركة على العلاقة بين الثقة عبر الإنترنت والنية في الشراء لدى مواقع التسوق الإلكترونية في الأردن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هدفت هذه الدراسة إلى التعرف على أثر الثقة عبر الإنترنت بأبعادها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الكفاءة، النزاهة، الفائدة للعميل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نية الشراء لدى مستخدمي مواقع التسوق الإلكتروني في الأردن، مع اختبار الدور المعدّل للمخاطر المدركة في هذه العلاقة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واستخدمت الدراسة المنهج الوصفي التحليلي، حيث تم توزيع </w:t>
      </w:r>
      <w:r>
        <w:rPr>
          <w:rFonts w:ascii="Simplified Arabic" w:cs="Simplified Arabic" w:hAnsi="Simplified Arabic" w:eastAsia="Simplified Arabic"/>
          <w:sz w:val="28"/>
          <w:szCs w:val="28"/>
          <w:rtl w:val="1"/>
          <w:lang w:val="ar-SA" w:bidi="ar-SA"/>
        </w:rPr>
        <w:t xml:space="preserve">1000 </w:t>
      </w:r>
      <w:r>
        <w:rPr>
          <w:rFonts w:ascii="Simplified Arabic" w:cs="Simplified Arabic" w:hAnsi="Simplified Arabic" w:eastAsia="Simplified Arabic" w:hint="cs"/>
          <w:sz w:val="28"/>
          <w:szCs w:val="28"/>
          <w:rtl w:val="1"/>
          <w:lang w:val="ar-SA" w:bidi="ar-SA"/>
        </w:rPr>
        <w:t xml:space="preserve">استبانة على طلاب سبع جامعات خاصة في عمّان، واسترجعت </w:t>
      </w:r>
      <w:r>
        <w:rPr>
          <w:rFonts w:ascii="Simplified Arabic" w:cs="Simplified Arabic" w:hAnsi="Simplified Arabic" w:eastAsia="Simplified Arabic"/>
          <w:sz w:val="28"/>
          <w:szCs w:val="28"/>
          <w:rtl w:val="0"/>
          <w:lang w:val="en-US"/>
        </w:rPr>
        <w:t xml:space="preserve">805 </w:t>
      </w:r>
      <w:r>
        <w:rPr>
          <w:rFonts w:ascii="Simplified Arabic" w:cs="Simplified Arabic" w:hAnsi="Simplified Arabic" w:eastAsia="Simplified Arabic" w:hint="cs"/>
          <w:sz w:val="28"/>
          <w:szCs w:val="28"/>
          <w:rtl w:val="1"/>
          <w:lang w:val="ar-SA" w:bidi="ar-SA"/>
        </w:rPr>
        <w:t xml:space="preserve">استبانة وبلغت العينة النهائية الصالحة للتحليل </w:t>
      </w:r>
      <w:r>
        <w:rPr>
          <w:rFonts w:ascii="Simplified Arabic" w:cs="Simplified Arabic" w:hAnsi="Simplified Arabic" w:eastAsia="Simplified Arabic"/>
          <w:sz w:val="28"/>
          <w:szCs w:val="28"/>
          <w:rtl w:val="1"/>
          <w:lang w:val="ar-SA" w:bidi="ar-SA"/>
        </w:rPr>
        <w:t xml:space="preserve">760 </w:t>
      </w:r>
      <w:r>
        <w:rPr>
          <w:rFonts w:ascii="Simplified Arabic" w:cs="Simplified Arabic" w:hAnsi="Simplified Arabic" w:eastAsia="Simplified Arabic" w:hint="cs"/>
          <w:sz w:val="28"/>
          <w:szCs w:val="28"/>
          <w:rtl w:val="1"/>
          <w:lang w:val="ar-SA" w:bidi="ar-SA"/>
        </w:rPr>
        <w:t>مفردة، وعُولجت البيانات باستخدام برنامج</w:t>
      </w:r>
      <w:r>
        <w:rPr>
          <w:rFonts w:ascii="Simplified Arabic" w:cs="Simplified Arabic" w:hAnsi="Simplified Arabic" w:eastAsia="Simplified Arabic"/>
          <w:sz w:val="28"/>
          <w:szCs w:val="28"/>
          <w:rtl w:val="0"/>
          <w:lang w:val="en-US"/>
        </w:rPr>
        <w:t xml:space="preserve"> SPSS. </w:t>
      </w:r>
      <w:r>
        <w:rPr>
          <w:rFonts w:ascii="Simplified Arabic" w:cs="Simplified Arabic" w:hAnsi="Simplified Arabic" w:eastAsia="Simplified Arabic" w:hint="cs"/>
          <w:sz w:val="28"/>
          <w:szCs w:val="28"/>
          <w:rtl w:val="1"/>
          <w:lang w:val="ar-SA" w:bidi="ar-SA"/>
        </w:rPr>
        <w:t>وتوصلت النتائج إلى أن مستوى الثقة عبر الإنترنت في مواقع التجارة الإلكترونية كان مرتفعًا، وأن هناك أثرًا إيجابيًّا ذا دلالة إحصائية لجميع أبعاد الثقة على نية الشراء، كما وُجد تأثير سلبي للمخاطر المدركة يُعدّل العلاقة بين الثقة ونية الشراء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تعزيز أبعاد الثقة والعمل على تقليل المخاطر المدركة لدى المستهلكين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دراسة </w:t>
      </w:r>
      <w:r>
        <w:rPr>
          <w:rFonts w:ascii="Simplified Arabic" w:cs="Simplified Arabic" w:hAnsi="Simplified Arabic" w:eastAsia="Simplified Arabic"/>
          <w:sz w:val="28"/>
          <w:szCs w:val="28"/>
          <w:rtl w:val="0"/>
          <w:lang w:val="en-US"/>
        </w:rPr>
        <w:t xml:space="preserve">(Mofokeng, 2023)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0"/>
          <w:lang w:val="en-US"/>
        </w:rPr>
        <w:t>: "Antecedents of Trust and Customer Loyalty in Online Shopping: The Moderating Effects of Online Shopping Experience and E-Shopping Spending"</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هدفت هذه الدراسة إلى التعرف على أثر محددات الثقة الإلكترونية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سهولة الاستخدام المدركة، مخاوف الخصوصية، الأمان المدرك، تنوع المنتجات، التسليم في الوقت المحدد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ثقة العميل وولائه في بيئة التسوق الإلكتروني، مع اختبار الدور المعدّل لخبرة التسوق الإلكتروني ومستوى الإنفاق الإلكتروني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واستخدمت الدراسة المنهج الكمي، حيث تم جمع البيانات من خلال استبانة إلكترونية وُزّعت على عينة تحكمية من </w:t>
      </w:r>
      <w:r>
        <w:rPr>
          <w:rFonts w:ascii="Simplified Arabic" w:cs="Simplified Arabic" w:hAnsi="Simplified Arabic" w:eastAsia="Simplified Arabic"/>
          <w:sz w:val="28"/>
          <w:szCs w:val="28"/>
          <w:rtl w:val="1"/>
          <w:lang w:val="ar-SA" w:bidi="ar-SA"/>
        </w:rPr>
        <w:t xml:space="preserve">300 </w:t>
      </w:r>
      <w:r>
        <w:rPr>
          <w:rFonts w:ascii="Simplified Arabic" w:cs="Simplified Arabic" w:hAnsi="Simplified Arabic" w:eastAsia="Simplified Arabic" w:hint="cs"/>
          <w:sz w:val="28"/>
          <w:szCs w:val="28"/>
          <w:rtl w:val="1"/>
          <w:lang w:val="ar-SA" w:bidi="ar-SA"/>
        </w:rPr>
        <w:t xml:space="preserve">مستهلك إلكتروني في جنوب إفريقيا، وبلغت الاستبانات الصالحة </w:t>
      </w:r>
      <w:r>
        <w:rPr>
          <w:rFonts w:ascii="Simplified Arabic" w:cs="Simplified Arabic" w:hAnsi="Simplified Arabic" w:eastAsia="Simplified Arabic"/>
          <w:sz w:val="28"/>
          <w:szCs w:val="28"/>
          <w:rtl w:val="1"/>
          <w:lang w:val="ar-SA" w:bidi="ar-SA"/>
        </w:rPr>
        <w:t xml:space="preserve">285 </w:t>
      </w:r>
      <w:r>
        <w:rPr>
          <w:rFonts w:ascii="Simplified Arabic" w:cs="Simplified Arabic" w:hAnsi="Simplified Arabic" w:eastAsia="Simplified Arabic" w:hint="cs"/>
          <w:sz w:val="28"/>
          <w:szCs w:val="28"/>
          <w:rtl w:val="1"/>
          <w:lang w:val="ar-SA" w:bidi="ar-SA"/>
        </w:rPr>
        <w:t>استبانة، وحُلّلت البيانات باستخدام نمذجة المعادلات البنائية</w:t>
      </w:r>
      <w:r>
        <w:rPr>
          <w:rFonts w:ascii="Simplified Arabic" w:cs="Simplified Arabic" w:hAnsi="Simplified Arabic" w:eastAsia="Simplified Arabic"/>
          <w:sz w:val="28"/>
          <w:szCs w:val="28"/>
          <w:rtl w:val="0"/>
          <w:lang w:val="en-US"/>
        </w:rPr>
        <w:t xml:space="preserve"> (SEM) </w:t>
      </w:r>
      <w:r>
        <w:rPr>
          <w:rFonts w:ascii="Simplified Arabic" w:cs="Simplified Arabic" w:hAnsi="Simplified Arabic" w:eastAsia="Simplified Arabic" w:hint="cs"/>
          <w:sz w:val="28"/>
          <w:szCs w:val="28"/>
          <w:rtl w:val="1"/>
          <w:lang w:val="ar-SA" w:bidi="ar-SA"/>
        </w:rPr>
        <w:t>عبر برنامج</w:t>
      </w:r>
      <w:r>
        <w:rPr>
          <w:rFonts w:ascii="Simplified Arabic" w:cs="Simplified Arabic" w:hAnsi="Simplified Arabic" w:eastAsia="Simplified Arabic"/>
          <w:sz w:val="28"/>
          <w:szCs w:val="28"/>
          <w:rtl w:val="0"/>
          <w:lang w:val="en-US"/>
        </w:rPr>
        <w:t xml:space="preserve"> AMOS v.28. </w:t>
      </w:r>
      <w:r>
        <w:rPr>
          <w:rFonts w:ascii="Simplified Arabic" w:cs="Simplified Arabic" w:hAnsi="Simplified Arabic" w:eastAsia="Simplified Arabic" w:hint="cs"/>
          <w:sz w:val="28"/>
          <w:szCs w:val="28"/>
          <w:rtl w:val="1"/>
          <w:lang w:val="ar-SA" w:bidi="ar-SA"/>
        </w:rPr>
        <w:t>وتوصلت النتائج إلى أن سهولة الاستخدام والأمان المدرك وتنوع المنتجات والتسليم في الوقت المحدد تُسهم إيجابيًّا وبدلالة إحصائية في بناء ثقة العميل، وأن مخاوف الخصوصية تؤثر سلبيًّا في الثقة، كما أن الثقة تتوسط العلاقة بين هذه المحددات وولاء العميل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بضرورة استثمار المتاجر الإلكترونية في تحسين الأمان وتنويع المنتجات وضمان التسليم في المواعيد المحددة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ونُشرت في مجلة </w:t>
      </w:r>
      <w:r>
        <w:rPr>
          <w:rFonts w:ascii="Simplified Arabic" w:cs="Simplified Arabic" w:hAnsi="Simplified Arabic" w:eastAsia="Simplified Arabic"/>
          <w:i w:val="1"/>
          <w:iCs w:val="1"/>
          <w:sz w:val="28"/>
          <w:szCs w:val="28"/>
          <w:rtl w:val="0"/>
          <w:lang w:val="en-US"/>
        </w:rPr>
        <w:t>Heliyon</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دراسة</w:t>
      </w:r>
      <w:r>
        <w:rPr>
          <w:rFonts w:ascii="Simplified Arabic" w:cs="Simplified Arabic" w:hAnsi="Simplified Arabic" w:eastAsia="Simplified Arabic"/>
          <w:sz w:val="28"/>
          <w:szCs w:val="28"/>
          <w:rtl w:val="0"/>
          <w:lang w:val="en-US"/>
        </w:rPr>
        <w:t xml:space="preserve"> (Tailor, 2024) </w:t>
      </w:r>
      <w:r>
        <w:rPr>
          <w:rFonts w:ascii="Simplified Arabic" w:cs="Simplified Arabic" w:hAnsi="Simplified Arabic" w:eastAsia="Simplified Arabic" w:hint="cs"/>
          <w:sz w:val="28"/>
          <w:szCs w:val="28"/>
          <w:rtl w:val="1"/>
          <w:lang w:val="ar-SA" w:bidi="ar-SA"/>
        </w:rPr>
        <w:t>بعنوان</w:t>
      </w:r>
      <w:r>
        <w:rPr>
          <w:rFonts w:ascii="Simplified Arabic" w:cs="Simplified Arabic" w:hAnsi="Simplified Arabic" w:eastAsia="Simplified Arabic"/>
          <w:sz w:val="28"/>
          <w:szCs w:val="28"/>
          <w:rtl w:val="0"/>
          <w:lang w:val="en-US"/>
        </w:rPr>
        <w:t>: "Trust in E-Commerce and Its Impact on Digital Marketing Strategies"</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هدفت هذه الدراسة إلى التعرف على أثر تدابير الأمان والخصوصية والشفافية والدليل الاجتماعي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بما في ذلك مراجعات العملاء وشهاداتهم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ثقة المستهلك وقرارات الشراء في بيئة التجارة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واستخدمت الدراسة المنهج الكمي المسحي، حيث تم توزيع استبانة على عينة مكونة من </w:t>
      </w:r>
      <w:r>
        <w:rPr>
          <w:rFonts w:ascii="Simplified Arabic" w:cs="Simplified Arabic" w:hAnsi="Simplified Arabic" w:eastAsia="Simplified Arabic"/>
          <w:sz w:val="28"/>
          <w:szCs w:val="28"/>
          <w:rtl w:val="1"/>
          <w:lang w:val="ar-SA" w:bidi="ar-SA"/>
        </w:rPr>
        <w:t xml:space="preserve">232 </w:t>
      </w:r>
      <w:r>
        <w:rPr>
          <w:rFonts w:ascii="Simplified Arabic" w:cs="Simplified Arabic" w:hAnsi="Simplified Arabic" w:eastAsia="Simplified Arabic" w:hint="cs"/>
          <w:sz w:val="28"/>
          <w:szCs w:val="28"/>
          <w:rtl w:val="1"/>
          <w:lang w:val="ar-SA" w:bidi="ar-SA"/>
        </w:rPr>
        <w:t>طالبًا في جامعة إلينوي الحكومية بالولايات المتحدة، واستُخدم مقياس ليكرت لقياس مدى احتمالية ثقة المستجيبين بمنصات التجارة الإلكترونية بناءً على هذه العوامل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وكشفت النتائج أن تدابير الخصوصية والأمان كالتشفير والتواصل الواضح بشأن حماية البيانات تُعزز ثقة المستهلك بشكل كبير، وأن الشفافية والممارسات الأخلاقية عوامل حاسمة في بناء الثقة، كما أن الدليل الاجتماعي بما فيه مراجعات العملاء يؤثر إيجابيًّا في الثقة رغم أن الثقة بالمنصات التي تبيع مباشرة عبر وسائل التواصل الاجتماعي كانت أقل نسبيًّا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وأوصت الدراسة بأن تُعطي الشركات أولوية للشفافية والأمان في استراتيجياتها التسويقية الرقمية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وهي رسالة ماجستير في جامعة إلينوي الحكومية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الفجوة البحثية </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تتفق الدراسة الحالية مع الدراسات السابقة في عدة جوانب جوهرية، فمن حيث الموضوع العام تتقاطع مع دراسات كل من</w:t>
      </w:r>
      <w:r>
        <w:rPr>
          <w:rFonts w:ascii="Simplified Arabic" w:cs="Simplified Arabic" w:hAnsi="Simplified Arabic" w:eastAsia="Simplified Arabic"/>
          <w:sz w:val="28"/>
          <w:szCs w:val="28"/>
          <w:rtl w:val="0"/>
          <w:lang w:val="en-US"/>
        </w:rPr>
        <w:t xml:space="preserve"> He et al. (2022)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0"/>
          <w:lang w:val="en-US"/>
        </w:rPr>
        <w:t xml:space="preserve">Song et al. (2023)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0"/>
          <w:lang w:val="en-US"/>
        </w:rPr>
        <w:t xml:space="preserve">Ansari &amp; Gupta (2019)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0"/>
          <w:lang w:val="en-US"/>
        </w:rPr>
        <w:t xml:space="preserve">Lim et al. (2024) </w:t>
      </w:r>
      <w:r>
        <w:rPr>
          <w:rFonts w:ascii="Simplified Arabic" w:cs="Simplified Arabic" w:hAnsi="Simplified Arabic" w:eastAsia="Simplified Arabic" w:hint="cs"/>
          <w:sz w:val="28"/>
          <w:szCs w:val="28"/>
          <w:rtl w:val="1"/>
          <w:lang w:val="ar-SA" w:bidi="ar-SA"/>
        </w:rPr>
        <w:t xml:space="preserve">في تناول ظاهرة التلاعب بالمراجعات والتقييمات الإلكترونية وأثرها على سلوك المستهلك في بيئة التجارة الإلكترونية، كما تتفق مع دراسات حاج محمد وبناولة </w:t>
      </w:r>
      <w:r>
        <w:rPr>
          <w:rFonts w:ascii="Simplified Arabic" w:cs="Simplified Arabic" w:hAnsi="Simplified Arabic" w:eastAsia="Simplified Arabic"/>
          <w:sz w:val="28"/>
          <w:szCs w:val="28"/>
          <w:rtl w:val="1"/>
          <w:lang w:val="ar-SA" w:bidi="ar-SA"/>
        </w:rPr>
        <w:t xml:space="preserve">(2021) </w:t>
      </w:r>
      <w:r>
        <w:rPr>
          <w:rFonts w:ascii="Simplified Arabic" w:cs="Simplified Arabic" w:hAnsi="Simplified Arabic" w:eastAsia="Simplified Arabic" w:hint="cs"/>
          <w:sz w:val="28"/>
          <w:szCs w:val="28"/>
          <w:rtl w:val="1"/>
          <w:lang w:val="ar-SA" w:bidi="ar-SA"/>
        </w:rPr>
        <w:t xml:space="preserve">ومحمد </w:t>
      </w:r>
      <w:r>
        <w:rPr>
          <w:rFonts w:ascii="Simplified Arabic" w:cs="Simplified Arabic" w:hAnsi="Simplified Arabic" w:eastAsia="Simplified Arabic"/>
          <w:sz w:val="28"/>
          <w:szCs w:val="28"/>
          <w:rtl w:val="1"/>
          <w:lang w:val="ar-SA" w:bidi="ar-SA"/>
        </w:rPr>
        <w:t xml:space="preserve">(2022) </w:t>
      </w:r>
      <w:r>
        <w:rPr>
          <w:rFonts w:ascii="Simplified Arabic" w:cs="Simplified Arabic" w:hAnsi="Simplified Arabic" w:eastAsia="Simplified Arabic" w:hint="cs"/>
          <w:sz w:val="28"/>
          <w:szCs w:val="28"/>
          <w:rtl w:val="1"/>
          <w:lang w:val="ar-SA" w:bidi="ar-SA"/>
        </w:rPr>
        <w:t xml:space="preserve">والنقيرة </w:t>
      </w:r>
      <w:r>
        <w:rPr>
          <w:rFonts w:ascii="Simplified Arabic" w:cs="Simplified Arabic" w:hAnsi="Simplified Arabic" w:eastAsia="Simplified Arabic"/>
          <w:sz w:val="28"/>
          <w:szCs w:val="28"/>
          <w:rtl w:val="1"/>
          <w:lang w:val="ar-SA" w:bidi="ar-SA"/>
        </w:rPr>
        <w:t xml:space="preserve">(2023) </w:t>
      </w:r>
      <w:r>
        <w:rPr>
          <w:rFonts w:ascii="Simplified Arabic" w:cs="Simplified Arabic" w:hAnsi="Simplified Arabic" w:eastAsia="Simplified Arabic" w:hint="cs"/>
          <w:sz w:val="28"/>
          <w:szCs w:val="28"/>
          <w:rtl w:val="1"/>
          <w:lang w:val="ar-SA" w:bidi="ar-SA"/>
        </w:rPr>
        <w:t xml:space="preserve">ومعاوي وترخاش </w:t>
      </w:r>
      <w:r>
        <w:rPr>
          <w:rFonts w:ascii="Simplified Arabic" w:cs="Simplified Arabic" w:hAnsi="Simplified Arabic" w:eastAsia="Simplified Arabic"/>
          <w:sz w:val="28"/>
          <w:szCs w:val="28"/>
          <w:rtl w:val="1"/>
          <w:lang w:val="ar-SA" w:bidi="ar-SA"/>
        </w:rPr>
        <w:t xml:space="preserve">(2025) </w:t>
      </w:r>
      <w:r>
        <w:rPr>
          <w:rFonts w:ascii="Simplified Arabic" w:cs="Simplified Arabic" w:hAnsi="Simplified Arabic" w:eastAsia="Simplified Arabic" w:hint="cs"/>
          <w:sz w:val="28"/>
          <w:szCs w:val="28"/>
          <w:rtl w:val="1"/>
          <w:lang w:val="ar-SA" w:bidi="ar-SA"/>
        </w:rPr>
        <w:t>في التأكيد على الدور المحوري الذي تلعبه المراجعات والتقييمات الإلكترونية في تشكيل قرارات المستهلك الشرائية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ومن حيث المتغير التابع تتفق الدراسة الحالية مع دراسات دكروري </w:t>
      </w:r>
      <w:r>
        <w:rPr>
          <w:rFonts w:ascii="Simplified Arabic" w:cs="Simplified Arabic" w:hAnsi="Simplified Arabic" w:eastAsia="Simplified Arabic"/>
          <w:sz w:val="28"/>
          <w:szCs w:val="28"/>
          <w:rtl w:val="1"/>
          <w:lang w:val="ar-SA" w:bidi="ar-SA"/>
        </w:rPr>
        <w:t xml:space="preserve">(2018) </w:t>
      </w:r>
      <w:r>
        <w:rPr>
          <w:rFonts w:ascii="Simplified Arabic" w:cs="Simplified Arabic" w:hAnsi="Simplified Arabic" w:eastAsia="Simplified Arabic" w:hint="cs"/>
          <w:sz w:val="28"/>
          <w:szCs w:val="28"/>
          <w:rtl w:val="1"/>
          <w:lang w:val="ar-SA" w:bidi="ar-SA"/>
        </w:rPr>
        <w:t xml:space="preserve">ورشاد </w:t>
      </w:r>
      <w:r>
        <w:rPr>
          <w:rFonts w:ascii="Simplified Arabic" w:cs="Simplified Arabic" w:hAnsi="Simplified Arabic" w:eastAsia="Simplified Arabic"/>
          <w:sz w:val="28"/>
          <w:szCs w:val="28"/>
          <w:rtl w:val="1"/>
          <w:lang w:val="ar-SA" w:bidi="ar-SA"/>
        </w:rPr>
        <w:t xml:space="preserve">(2007) </w:t>
      </w:r>
      <w:r>
        <w:rPr>
          <w:rFonts w:ascii="Simplified Arabic" w:cs="Simplified Arabic" w:hAnsi="Simplified Arabic" w:eastAsia="Simplified Arabic" w:hint="cs"/>
          <w:sz w:val="28"/>
          <w:szCs w:val="28"/>
          <w:rtl w:val="1"/>
          <w:lang w:val="ar-SA" w:bidi="ar-SA"/>
        </w:rPr>
        <w:t xml:space="preserve">وكاهي وحدادي </w:t>
      </w:r>
      <w:r>
        <w:rPr>
          <w:rFonts w:ascii="Simplified Arabic" w:cs="Simplified Arabic" w:hAnsi="Simplified Arabic" w:eastAsia="Simplified Arabic"/>
          <w:sz w:val="28"/>
          <w:szCs w:val="28"/>
          <w:rtl w:val="1"/>
          <w:lang w:val="ar-SA" w:bidi="ar-SA"/>
        </w:rPr>
        <w:t xml:space="preserve">(2021) </w:t>
      </w:r>
      <w:r>
        <w:rPr>
          <w:rFonts w:ascii="Simplified Arabic" w:cs="Simplified Arabic" w:hAnsi="Simplified Arabic" w:eastAsia="Simplified Arabic" w:hint="cs"/>
          <w:sz w:val="28"/>
          <w:szCs w:val="28"/>
          <w:rtl w:val="1"/>
          <w:lang w:val="ar-SA" w:bidi="ar-SA"/>
        </w:rPr>
        <w:t xml:space="preserve">وكوكش </w:t>
      </w:r>
      <w:r>
        <w:rPr>
          <w:rFonts w:ascii="Simplified Arabic" w:cs="Simplified Arabic" w:hAnsi="Simplified Arabic" w:eastAsia="Simplified Arabic"/>
          <w:sz w:val="28"/>
          <w:szCs w:val="28"/>
          <w:rtl w:val="0"/>
          <w:lang w:val="en-US"/>
        </w:rPr>
        <w:t xml:space="preserve">(2019)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0"/>
          <w:lang w:val="en-US"/>
        </w:rPr>
        <w:t xml:space="preserve">Mofokeng (2023)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0"/>
          <w:lang w:val="en-US"/>
        </w:rPr>
        <w:t xml:space="preserve">Tailor (2024)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0"/>
          <w:lang w:val="en-US"/>
        </w:rPr>
        <w:t xml:space="preserve">Handoyo (2024) </w:t>
      </w:r>
      <w:r>
        <w:rPr>
          <w:rFonts w:ascii="Simplified Arabic" w:cs="Simplified Arabic" w:hAnsi="Simplified Arabic" w:eastAsia="Simplified Arabic" w:hint="cs"/>
          <w:sz w:val="28"/>
          <w:szCs w:val="28"/>
          <w:rtl w:val="1"/>
          <w:lang w:val="ar-SA" w:bidi="ar-SA"/>
        </w:rPr>
        <w:t>في تناول الثقة الإلكترونية ومحدداتها بوصفها متغيرًا تابعًا رئيسًا، كما تتفق مع غالبية الدراسات السابقة في اعتماد المنهج الوصفي التحليلي وأداة الاستبانة الإلكترونية لجمع البيانات واستخدام برنامج</w:t>
      </w:r>
      <w:r>
        <w:rPr>
          <w:rFonts w:ascii="Simplified Arabic" w:cs="Simplified Arabic" w:hAnsi="Simplified Arabic" w:eastAsia="Simplified Arabic"/>
          <w:sz w:val="28"/>
          <w:szCs w:val="28"/>
          <w:rtl w:val="0"/>
          <w:lang w:val="en-US"/>
        </w:rPr>
        <w:t xml:space="preserve"> SPSS </w:t>
      </w:r>
      <w:r>
        <w:rPr>
          <w:rFonts w:ascii="Simplified Arabic" w:cs="Simplified Arabic" w:hAnsi="Simplified Arabic" w:eastAsia="Simplified Arabic" w:hint="cs"/>
          <w:sz w:val="28"/>
          <w:szCs w:val="28"/>
          <w:rtl w:val="1"/>
          <w:lang w:val="ar-SA" w:bidi="ar-SA"/>
        </w:rPr>
        <w:t>في المعالجة الإحصائية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غير أن الدراسة الحالية تختلف عن الدراسات السابقة وتتميز عنها في عدة جوانب تُشكّل فجوة بحثية واضحة تسعى إلى سدّها، فمن حيث البيئة الجغرافية تُعدّ هذه الدراسة من أوائل الدراسات التي تتناول أثر التلاعب بالمراجعات والتقييمات على الثقة بالمتاجر الإلكترونية في البيئة السعودية تحديدًا وفي مدينة الرياض بوصفها أكبر سوق استهلاكي في المملكة، في حين ركزت الدراسات الأجنبية على أسواق غربية وآسيوية كالسوق الأمريكي في دراسات</w:t>
      </w:r>
      <w:r>
        <w:rPr>
          <w:rFonts w:ascii="Simplified Arabic" w:cs="Simplified Arabic" w:hAnsi="Simplified Arabic" w:eastAsia="Simplified Arabic"/>
          <w:sz w:val="28"/>
          <w:szCs w:val="28"/>
          <w:rtl w:val="0"/>
          <w:lang w:val="en-US"/>
        </w:rPr>
        <w:t xml:space="preserve"> He et al. (2022)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0"/>
          <w:lang w:val="en-US"/>
        </w:rPr>
        <w:t xml:space="preserve">Luca &amp; Zervas (2016) </w:t>
      </w:r>
      <w:r>
        <w:rPr>
          <w:rFonts w:ascii="Simplified Arabic" w:cs="Simplified Arabic" w:hAnsi="Simplified Arabic" w:eastAsia="Simplified Arabic" w:hint="cs"/>
          <w:sz w:val="28"/>
          <w:szCs w:val="28"/>
          <w:rtl w:val="1"/>
          <w:lang w:val="ar-SA" w:bidi="ar-SA"/>
        </w:rPr>
        <w:t>والسوق الصيني في دراسة</w:t>
      </w:r>
      <w:r>
        <w:rPr>
          <w:rFonts w:ascii="Simplified Arabic" w:cs="Simplified Arabic" w:hAnsi="Simplified Arabic" w:eastAsia="Simplified Arabic"/>
          <w:sz w:val="28"/>
          <w:szCs w:val="28"/>
          <w:rtl w:val="0"/>
          <w:lang w:val="en-US"/>
        </w:rPr>
        <w:t xml:space="preserve"> Song et al. (2023) </w:t>
      </w:r>
      <w:r>
        <w:rPr>
          <w:rFonts w:ascii="Simplified Arabic" w:cs="Simplified Arabic" w:hAnsi="Simplified Arabic" w:eastAsia="Simplified Arabic" w:hint="cs"/>
          <w:sz w:val="28"/>
          <w:szCs w:val="28"/>
          <w:rtl w:val="1"/>
          <w:lang w:val="ar-SA" w:bidi="ar-SA"/>
        </w:rPr>
        <w:t xml:space="preserve">والسوق الجنوب إفريقي في دراسة </w:t>
      </w:r>
      <w:r>
        <w:rPr>
          <w:rFonts w:ascii="Simplified Arabic" w:cs="Simplified Arabic" w:hAnsi="Simplified Arabic" w:eastAsia="Simplified Arabic"/>
          <w:sz w:val="28"/>
          <w:szCs w:val="28"/>
          <w:rtl w:val="0"/>
          <w:lang w:val="en-US"/>
        </w:rPr>
        <w:t>Mofokeng (2023)</w:t>
      </w:r>
      <w:r>
        <w:rPr>
          <w:rFonts w:ascii="Simplified Arabic" w:cs="Simplified Arabic" w:hAnsi="Simplified Arabic" w:eastAsia="Simplified Arabic" w:hint="cs"/>
          <w:sz w:val="28"/>
          <w:szCs w:val="28"/>
          <w:rtl w:val="1"/>
          <w:lang w:val="ar-SA" w:bidi="ar-SA"/>
        </w:rPr>
        <w:t>، بينما تناولت الدراسات العربية بيئات جزائرية ومصرية وأردنية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ومن حيث زاوية المعالجة تختلف الدراسة الحالية عن الدراسات العربية السابقة التي تناولت المراجعات الإلكترونية من زاوية المصداقية والكلمة المنطوقة وعلاقتها بنية الشراء دون التعمق في جانب التلاعب تحديدًا، حيث تتبنى الدراسة الحالية نموذجًا رباعي الأبعاد للتلاعب يشمل المراجعات المزيفة والتقييمات المضخمة وحذف المراجعات السلبية والتلاعب بترتيب عرض المراجعات وهو ما لم تتناوله أي من الدراسات السابقة مجتمعًا في نموذج واحد، كما تختلف عن دراسات</w:t>
      </w:r>
      <w:r>
        <w:rPr>
          <w:rFonts w:ascii="Simplified Arabic" w:cs="Simplified Arabic" w:hAnsi="Simplified Arabic" w:eastAsia="Simplified Arabic"/>
          <w:sz w:val="28"/>
          <w:szCs w:val="28"/>
          <w:rtl w:val="0"/>
          <w:lang w:val="en-US"/>
        </w:rPr>
        <w:t xml:space="preserve"> Ansari &amp; Gupta (2019)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0"/>
          <w:lang w:val="en-US"/>
        </w:rPr>
        <w:t xml:space="preserve">Lim et al. (2024) </w:t>
      </w:r>
      <w:r>
        <w:rPr>
          <w:rFonts w:ascii="Simplified Arabic" w:cs="Simplified Arabic" w:hAnsi="Simplified Arabic" w:eastAsia="Simplified Arabic" w:hint="cs"/>
          <w:sz w:val="28"/>
          <w:szCs w:val="28"/>
          <w:rtl w:val="1"/>
          <w:lang w:val="ar-SA" w:bidi="ar-SA"/>
        </w:rPr>
        <w:t>اللتين اعتمدتا المنهج النوعي والمراجعة المنهجية على التوالي بأنها تتبنى منهجًا كميًّا ميدانيًّا يختبر العلاقات السببية إحصائيًّا، فضلًا عن أنها تربط بين التلاعب بالمراجعات والثقة بالمتجر الإلكتروني مباشرةً وليس نية الشراء فقط كما في معظم الدراسات السابقة، مع اختبار أثر المتغيرات الديموغرافية في هذه العلاقة وهو ما يُضيف بُعدًا تحليليًّا مفتقدًا في الأدبيات السابقة</w:t>
      </w:r>
      <w:r>
        <w:rPr>
          <w:rFonts w:ascii="Simplified Arabic" w:cs="Simplified Arabic" w:hAnsi="Simplified Arabic" w:eastAsia="Simplified Arabic"/>
          <w:sz w:val="28"/>
          <w:szCs w:val="28"/>
          <w:rtl w:val="0"/>
          <w:lang w:val="en-US"/>
        </w:rPr>
        <w:t>.</w:t>
      </w:r>
    </w:p>
    <w:p>
      <w:pPr>
        <w:pStyle w:val="Normal.0"/>
        <w:spacing w:line="278" w:lineRule="auto"/>
      </w:pPr>
      <w:r>
        <w:rPr>
          <w:rFonts w:ascii="Simplified Arabic" w:cs="Simplified Arabic" w:hAnsi="Simplified Arabic" w:eastAsia="Simplified Arabic"/>
          <w:sz w:val="28"/>
          <w:szCs w:val="28"/>
        </w:rPr>
        <w:br w:type="page"/>
      </w:r>
    </w:p>
    <w:p>
      <w:pPr>
        <w:pStyle w:val="Normal.0"/>
        <w:jc w:val="center"/>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المبحث الأول</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التلاعب بالمراجعات والتقييمات الإلكترونية</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تمهيد</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أسهم التطور المتسارع في تقنيات الاتصال الرقمي وانتشار منصات التجارة الإلكترونية في إحداث تحولات بنيوية عميقة في أنماط التفاعل بين المستهلكين والمتاجر الرقمية، إذ لم يعد المستهلك مجرد متلقٍّ سلبي للرسائل الترويجية التي تبثها المؤسسات التجارية، بل أصبح فاعلاً رئيسياً في إنتاج المحتوى المعلوماتي المتعلق بالمنتجات والخدمات ونشره وتداوله عبر الفضاء الرقمي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أفرزت هذه التحولات ظاهرة المراجعات والتقييمات الإلكترونية التي باتت تشكّل ركيزة محورية في منظومة اتخاذ القرار الشرائي عبر الإنترنت، حيث يلجأ إليها المستهلكون بوصفها مصدراً مستقلاً يحمل خبرات حقيقية لمستهلكين سابقين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غير أن الأهمية المتنامية لهذه المراجعات والتقييمات في توجيه السلوك الشرائي قد فتحت الباب أمام ممارسات تلاعبية منظمة تستهدف تشويه هذا المحتوى وتوظيفه لخدمة مصالح تجارية ضيقة، سواء من خلال اصطناع مراجعات إيجابية زائفة، أو تضخيم التصنيفات الرقمية بصورة مصطنعة، أو حذف المراجعات السلبية الحقيقية وإخفائها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ويسعى هذا المبحث إلى تأصيل المفهوم النظري للمراجعات والتقييمات الإلكترونية وبيان أهميتها وأهدافها الوظيفية، ثم الانتقال إلى تحليل ظاهرة التلاعب بها من حيث المفهوم والأبعاد والاستراتيجيات، مع استعراض المداخل النظرية المفسرة لها، وصولاً إلى تحليل الدراسات ذات الصلة واستخلاص أوجه الإفادة النظرية منها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أولاً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مفهوم المراجعات والتقييمات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تنبثق المراجعات والتقييمات الإلكترونية من مفهوم أشمل في أدبيات التسويق الرقمي يتمثل في الكلمة المنطوقة الإلكترونية </w:t>
      </w:r>
      <w:r>
        <w:rPr>
          <w:rFonts w:ascii="Simplified Arabic" w:cs="Simplified Arabic" w:hAnsi="Simplified Arabic" w:eastAsia="Simplified Arabic"/>
          <w:sz w:val="28"/>
          <w:szCs w:val="28"/>
          <w:rtl w:val="0"/>
          <w:lang w:val="en-US"/>
        </w:rPr>
        <w:t>(Electronic Word of Mouth)</w:t>
      </w:r>
      <w:r>
        <w:rPr>
          <w:rFonts w:ascii="Simplified Arabic" w:cs="Simplified Arabic" w:hAnsi="Simplified Arabic" w:eastAsia="Simplified Arabic" w:hint="cs"/>
          <w:sz w:val="28"/>
          <w:szCs w:val="28"/>
          <w:rtl w:val="1"/>
          <w:lang w:val="ar-SA" w:bidi="ar-SA"/>
        </w:rPr>
        <w:t xml:space="preserve">، وقد تعددت التعريفات التي قدمها الباحثون لهذا المفهوم وفقاً لزوايا المعالجة والسياقات البحثية المختلفة، فقد عرّف حاج محمد وبناولة </w:t>
      </w:r>
      <w:r>
        <w:rPr>
          <w:rFonts w:ascii="Simplified Arabic" w:cs="Simplified Arabic" w:hAnsi="Simplified Arabic" w:eastAsia="Simplified Arabic"/>
          <w:sz w:val="28"/>
          <w:szCs w:val="28"/>
          <w:rtl w:val="1"/>
          <w:lang w:val="ar-SA" w:bidi="ar-SA"/>
        </w:rPr>
        <w:t xml:space="preserve">(2021) </w:t>
      </w:r>
      <w:r>
        <w:rPr>
          <w:rFonts w:ascii="Simplified Arabic" w:cs="Simplified Arabic" w:hAnsi="Simplified Arabic" w:eastAsia="Simplified Arabic" w:hint="cs"/>
          <w:sz w:val="28"/>
          <w:szCs w:val="28"/>
          <w:rtl w:val="1"/>
          <w:lang w:val="ar-SA" w:bidi="ar-SA"/>
        </w:rPr>
        <w:t>الكلمة المنطوقة الإلكترونية بأنها أي بيان إيجابي أو سلبي يصدره مستهلك حالي أو سابق بشأن منتج أو خدمة ما عبر الوسائط الرقمية، بحيث يكون متاحاً لعدد واسع من الأفراد والمؤسسات عبر شبكة الإنترنت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ويركّز هذا التعريف على البعد الاتصالي للظاهرة من حيث المصدر والوسيلة والجمهور المستهدف، مع إبراز خصيصة الانتشار الواسع التي تميزها عن التناقل الشفهي التقليدي المحدود بنطاق العلاقات الشخصية المباشرة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ومن زاوية مختلفة، تناول محمد</w:t>
      </w:r>
      <w:r>
        <w:rPr>
          <w:rFonts w:ascii="Simplified Arabic" w:cs="Simplified Arabic" w:hAnsi="Simplified Arabic" w:eastAsia="Simplified Arabic"/>
          <w:sz w:val="28"/>
          <w:szCs w:val="28"/>
          <w:rtl w:val="0"/>
          <w:lang w:val="en-US"/>
        </w:rPr>
        <w:t xml:space="preserve"> (2022) </w:t>
      </w:r>
      <w:r>
        <w:rPr>
          <w:rFonts w:ascii="Simplified Arabic" w:cs="Simplified Arabic" w:hAnsi="Simplified Arabic" w:eastAsia="Simplified Arabic" w:hint="cs"/>
          <w:sz w:val="28"/>
          <w:szCs w:val="28"/>
          <w:rtl w:val="1"/>
          <w:lang w:val="ar-SA" w:bidi="ar-SA"/>
        </w:rPr>
        <w:t>التقييمات الإلكترونية بوصفها محتوىً معلوماتياً ينشئه المستهلكون حول تجاربهم الاستهلاكية عبر المنصات الرقمية، مع التركيز على محددات مصداقية هذا المحتوى التي تشمل جودة الحجج المقدمة وعددها وترتيبها، وذلك استناداً إلى نموذج احتمالية إعمال العقل</w:t>
      </w:r>
      <w:r>
        <w:rPr>
          <w:rFonts w:ascii="Simplified Arabic" w:cs="Simplified Arabic" w:hAnsi="Simplified Arabic" w:eastAsia="Simplified Arabic"/>
          <w:sz w:val="28"/>
          <w:szCs w:val="28"/>
          <w:rtl w:val="0"/>
          <w:lang w:val="en-US"/>
        </w:rPr>
        <w:t xml:space="preserve"> (Elaboration Likelihood Model). </w:t>
      </w:r>
      <w:r>
        <w:rPr>
          <w:rFonts w:ascii="Simplified Arabic" w:cs="Simplified Arabic" w:hAnsi="Simplified Arabic" w:eastAsia="Simplified Arabic" w:hint="cs"/>
          <w:sz w:val="28"/>
          <w:szCs w:val="28"/>
          <w:rtl w:val="1"/>
          <w:lang w:val="ar-SA" w:bidi="ar-SA"/>
        </w:rPr>
        <w:t>ويضيف هذا التعريف بُعداً نوعياً مهماً يتعلق بالبنية المعرفية للتقييم وليس مجرد وجوده، إذ يشير إلى أن فاعلية التقييم الإلكتروني لا تتوقف على مضمونه فحسب، بل على الطريقة التي يُعالَج بها من قبل المتلقي عبر مسارات معرفية مركزية أو هامشية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وقد عرّف </w:t>
      </w:r>
      <w:r>
        <w:rPr>
          <w:rFonts w:ascii="Simplified Arabic" w:cs="Simplified Arabic" w:hAnsi="Simplified Arabic" w:eastAsia="Simplified Arabic"/>
          <w:sz w:val="28"/>
          <w:szCs w:val="28"/>
          <w:rtl w:val="0"/>
          <w:lang w:val="en-US"/>
        </w:rPr>
        <w:t xml:space="preserve">Shaheen et al. (2020) </w:t>
      </w:r>
      <w:r>
        <w:rPr>
          <w:rFonts w:ascii="Simplified Arabic" w:cs="Simplified Arabic" w:hAnsi="Simplified Arabic" w:eastAsia="Simplified Arabic" w:hint="cs"/>
          <w:sz w:val="28"/>
          <w:szCs w:val="28"/>
          <w:rtl w:val="1"/>
          <w:lang w:val="ar-SA" w:bidi="ar-SA"/>
        </w:rPr>
        <w:t>المراجعات الإلكترونية من منظور وظيفي بوصفها تقييمات ينتجها المستهلكون الأقران حول المنتجات والخدمات وتُتاح عبر منصات التجارة الإلكترونية، مع التأكيد على خاصيتي المصداقية والفائدة المعلوماتية بوصفهما محددين رئيسيين لتبنّي هذه المراجعات وبناء الثقة بها</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وعرّف</w:t>
      </w:r>
      <w:r>
        <w:rPr>
          <w:rFonts w:ascii="Simplified Arabic" w:cs="Simplified Arabic" w:hAnsi="Simplified Arabic" w:eastAsia="Simplified Arabic"/>
          <w:sz w:val="28"/>
          <w:szCs w:val="28"/>
          <w:rtl w:val="0"/>
          <w:lang w:val="en-US"/>
        </w:rPr>
        <w:t xml:space="preserve"> Sung et al. (2023) </w:t>
      </w:r>
      <w:r>
        <w:rPr>
          <w:rFonts w:ascii="Simplified Arabic" w:cs="Simplified Arabic" w:hAnsi="Simplified Arabic" w:eastAsia="Simplified Arabic" w:hint="cs"/>
          <w:sz w:val="28"/>
          <w:szCs w:val="28"/>
          <w:rtl w:val="1"/>
          <w:lang w:val="ar-SA" w:bidi="ar-SA"/>
        </w:rPr>
        <w:t>المراجعات الإلكترونية بأنها تقييم مباشر للمنتج ينتجه مستهلك سابق اشترى المنتج فعلياً، مع التمييز بين المراجعات القائمة على السمات الموضوعية للمنتج والمراجعات القائمة على التجربة الذاتية والانطباعات العاطفية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ويُفيد هذا التمييز في فهم الأنماط المختلفة للمراجعات وعلاقتها بنوع المنتج، إذ يميل المستهلكون إلى تفضيل المراجعات التجريبية عند شراء السلع التي يصعب تقييم جودتها قبل الاستخدام الفعلي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كما قدّم</w:t>
      </w:r>
      <w:r>
        <w:rPr>
          <w:rFonts w:ascii="Simplified Arabic" w:cs="Simplified Arabic" w:hAnsi="Simplified Arabic" w:eastAsia="Simplified Arabic"/>
          <w:sz w:val="28"/>
          <w:szCs w:val="28"/>
          <w:rtl w:val="0"/>
          <w:lang w:val="en-US"/>
        </w:rPr>
        <w:t xml:space="preserve"> Purwantoro et al. (2023) </w:t>
      </w:r>
      <w:r>
        <w:rPr>
          <w:rFonts w:ascii="Simplified Arabic" w:cs="Simplified Arabic" w:hAnsi="Simplified Arabic" w:eastAsia="Simplified Arabic" w:hint="cs"/>
          <w:sz w:val="28"/>
          <w:szCs w:val="28"/>
          <w:rtl w:val="1"/>
          <w:lang w:val="ar-SA" w:bidi="ar-SA"/>
        </w:rPr>
        <w:t>تعريفاً يميّز بين مكونين متكاملين ضمن منظومة التقييمات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المكون الكمّي المتمثل في التصنيفات الرقمية</w:t>
      </w:r>
      <w:r>
        <w:rPr>
          <w:rFonts w:ascii="Simplified Arabic" w:cs="Simplified Arabic" w:hAnsi="Simplified Arabic" w:eastAsia="Simplified Arabic"/>
          <w:sz w:val="28"/>
          <w:szCs w:val="28"/>
          <w:rtl w:val="0"/>
          <w:lang w:val="en-US"/>
        </w:rPr>
        <w:t xml:space="preserve"> (Online Ratings) </w:t>
      </w:r>
      <w:r>
        <w:rPr>
          <w:rFonts w:ascii="Simplified Arabic" w:cs="Simplified Arabic" w:hAnsi="Simplified Arabic" w:eastAsia="Simplified Arabic" w:hint="cs"/>
          <w:sz w:val="28"/>
          <w:szCs w:val="28"/>
          <w:rtl w:val="1"/>
          <w:lang w:val="ar-SA" w:bidi="ar-SA"/>
        </w:rPr>
        <w:t>التي يمنحها المستهلكون وفق مقياس رقمي يتراوح عادةً بين نجمة واحدة وخمس نجوم، والمكون النوعي المتمثل في المراجعات النصية</w:t>
      </w:r>
      <w:r>
        <w:rPr>
          <w:rFonts w:ascii="Simplified Arabic" w:cs="Simplified Arabic" w:hAnsi="Simplified Arabic" w:eastAsia="Simplified Arabic"/>
          <w:sz w:val="28"/>
          <w:szCs w:val="28"/>
          <w:rtl w:val="0"/>
          <w:lang w:val="en-US"/>
        </w:rPr>
        <w:t xml:space="preserve"> (Online Reviews) </w:t>
      </w:r>
      <w:r>
        <w:rPr>
          <w:rFonts w:ascii="Simplified Arabic" w:cs="Simplified Arabic" w:hAnsi="Simplified Arabic" w:eastAsia="Simplified Arabic" w:hint="cs"/>
          <w:sz w:val="28"/>
          <w:szCs w:val="28"/>
          <w:rtl w:val="1"/>
          <w:lang w:val="ar-SA" w:bidi="ar-SA"/>
        </w:rPr>
        <w:t>التي يصف فيها المستهلك تجربته تفصيلياً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ومن جانبه، أشار النقيرة </w:t>
      </w:r>
      <w:r>
        <w:rPr>
          <w:rFonts w:ascii="Simplified Arabic" w:cs="Simplified Arabic" w:hAnsi="Simplified Arabic" w:eastAsia="Simplified Arabic"/>
          <w:sz w:val="28"/>
          <w:szCs w:val="28"/>
          <w:rtl w:val="1"/>
          <w:lang w:val="ar-SA" w:bidi="ar-SA"/>
        </w:rPr>
        <w:t xml:space="preserve">(2023) </w:t>
      </w:r>
      <w:r>
        <w:rPr>
          <w:rFonts w:ascii="Simplified Arabic" w:cs="Simplified Arabic" w:hAnsi="Simplified Arabic" w:eastAsia="Simplified Arabic" w:hint="cs"/>
          <w:sz w:val="28"/>
          <w:szCs w:val="28"/>
          <w:rtl w:val="1"/>
          <w:lang w:val="ar-SA" w:bidi="ar-SA"/>
        </w:rPr>
        <w:t>إلى التقييمات الإلكترونية بوصفها مدخلاً معلوماتياً يؤثر في النوايا الشرائية، مستنداً إلى نظرية إعمال العقل في تفسير الآلية التي يعالج بها المستهلكون هذه التقييمات</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وبناءً على استقراء التعريفات السابقة، يرى الباحث أن المراجعات والتقييمات الإلكترونية يمكن تعريفها بأنها منظومة متكاملة من المحتوى المعلوماتي الكمّي والنوعي الذي ينشئه المستهلكون عبر المنصات الرقمية للتعبير عن تجاربهم الاستهلاكية الفعلية، وتتضمن تصنيفات رقمية ومراجعات نصية أو بصرية تُتاح لجمهور واسع من المستهلكين المحتملين بهدف تقليل حالة عدم اليقين وتسهيل عملية اتخاذ القرار الشرائي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ويؤكد هذا التعريف على الطبيعة المزدوجة للتقييمات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كمية ونوعية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وعلى شرط الاستناد إلى تجربة فعلية، وعلى الوظيفة المعلوماتية التي تؤديها في سياق التجارة الإلكترونية، وهو ما يجعل أي تلاعب في هذا المحتوى يمثل انتهاكاً مباشراً لجوهر العلاقة التعاقدية الضمنية بين المستهلكين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ثانياً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أهمية المراجعات والتقييمات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تتأتى أهمية المراجعات والتقييمات الإلكترونية من كونها تشغل موقعاً وسيطاً بين المستهلك والمنتج في بيئة رقمية تتسم بغياب التفاعل المادي المباشر، مما يجعلها أداة تعويضية جوهرية يلجأ إليها المستهلك للحدّ من حالة عدم اليقين المصاحبة لعملية الشراء عبر الإنترنت</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وقد تعاظمت هذه الأهمية مع التوسع الهائل في حجم التجارة الإلكترونية والزيادة المطردة في أعداد المستهلكين الرقميين، لا سيما في أعقاب جائحة كوفيد</w:t>
      </w:r>
      <w:r>
        <w:rPr>
          <w:rFonts w:ascii="Simplified Arabic" w:cs="Simplified Arabic" w:hAnsi="Simplified Arabic" w:eastAsia="Simplified Arabic"/>
          <w:sz w:val="28"/>
          <w:szCs w:val="28"/>
          <w:rtl w:val="1"/>
          <w:lang w:val="ar-SA" w:bidi="ar-SA"/>
        </w:rPr>
        <w:t xml:space="preserve">-19 </w:t>
      </w:r>
      <w:r>
        <w:rPr>
          <w:rFonts w:ascii="Simplified Arabic" w:cs="Simplified Arabic" w:hAnsi="Simplified Arabic" w:eastAsia="Simplified Arabic" w:hint="cs"/>
          <w:sz w:val="28"/>
          <w:szCs w:val="28"/>
          <w:rtl w:val="1"/>
          <w:lang w:val="ar-SA" w:bidi="ar-SA"/>
        </w:rPr>
        <w:t>التي دفعت شرائح واسعة من المستهلكين نحو التسوق الإلكتروني بوصفه بديلاً آمناً عن التسوق التقليدي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ويشير</w:t>
      </w:r>
      <w:r>
        <w:rPr>
          <w:rFonts w:ascii="Simplified Arabic" w:cs="Simplified Arabic" w:hAnsi="Simplified Arabic" w:eastAsia="Simplified Arabic"/>
          <w:sz w:val="28"/>
          <w:szCs w:val="28"/>
          <w:rtl w:val="0"/>
          <w:lang w:val="en-US"/>
        </w:rPr>
        <w:t xml:space="preserve"> Sung et al. (2023) </w:t>
      </w:r>
      <w:r>
        <w:rPr>
          <w:rFonts w:ascii="Simplified Arabic" w:cs="Simplified Arabic" w:hAnsi="Simplified Arabic" w:eastAsia="Simplified Arabic" w:hint="cs"/>
          <w:sz w:val="28"/>
          <w:szCs w:val="28"/>
          <w:rtl w:val="1"/>
          <w:lang w:val="ar-SA" w:bidi="ar-SA"/>
        </w:rPr>
        <w:t>إلى أن أهمية المراجعات والتقييمات الإلكترونية تتجلى في عدة جوانب محورية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أولها أنها تعمل بوصفها آلية لتقليل حالة عدم اليقين بشأن جودة المنتج، حيث يعتمد المستهلكون عليها كبديل عن المعاينة المادية المباشرة، وخاصةً في حالة السلع التجريبية التي لا يمكن تقييم جودتها إلا بعد الاستخدام الفعلي</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وثانيها أنها تؤدي دور الإشارة إلى الجودة من خلال التصنيفات الرقمية المجمّعة التي توفر مؤشراً سريعاً وقابلاً للمقارنة يمكّن المستهلك من تكوين انطباع أولي حول المنتج دون الحاجة إلى قراءة تفصيلية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وثالثها أنها تمنح العلامات التجارية غير المعروفة فرصة لبناء ثقة يصعب عليها تحقيقها بمفردها، إذ إن التقييمات الإيجابية الصادقة تسهم في تعزيز مكانة هذه العلامات في ذهن المستهلك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ويرى</w:t>
      </w:r>
      <w:r>
        <w:rPr>
          <w:rFonts w:ascii="Simplified Arabic" w:cs="Simplified Arabic" w:hAnsi="Simplified Arabic" w:eastAsia="Simplified Arabic"/>
          <w:sz w:val="28"/>
          <w:szCs w:val="28"/>
          <w:rtl w:val="0"/>
          <w:lang w:val="en-US"/>
        </w:rPr>
        <w:t xml:space="preserve"> Shaheen et al. (2020) </w:t>
      </w:r>
      <w:r>
        <w:rPr>
          <w:rFonts w:ascii="Simplified Arabic" w:cs="Simplified Arabic" w:hAnsi="Simplified Arabic" w:eastAsia="Simplified Arabic" w:hint="cs"/>
          <w:sz w:val="28"/>
          <w:szCs w:val="28"/>
          <w:rtl w:val="1"/>
          <w:lang w:val="ar-SA" w:bidi="ar-SA"/>
        </w:rPr>
        <w:t xml:space="preserve">أن أهمية المراجعات الإلكترونية تتمثل كذلك في كونها محركاً لانخراط العميل </w:t>
      </w:r>
      <w:r>
        <w:rPr>
          <w:rFonts w:ascii="Simplified Arabic" w:cs="Simplified Arabic" w:hAnsi="Simplified Arabic" w:eastAsia="Simplified Arabic"/>
          <w:sz w:val="28"/>
          <w:szCs w:val="28"/>
          <w:rtl w:val="0"/>
          <w:lang w:val="en-US"/>
        </w:rPr>
        <w:t xml:space="preserve">(Customer Engagement) </w:t>
      </w:r>
      <w:r>
        <w:rPr>
          <w:rFonts w:ascii="Simplified Arabic" w:cs="Simplified Arabic" w:hAnsi="Simplified Arabic" w:eastAsia="Simplified Arabic" w:hint="cs"/>
          <w:sz w:val="28"/>
          <w:szCs w:val="28"/>
          <w:rtl w:val="1"/>
          <w:lang w:val="ar-SA" w:bidi="ar-SA"/>
        </w:rPr>
        <w:t>مع منصات التجارة الإلكترونية، إذ إن المراجعات الموثوقة والمفيدة معلوماتياً لا تقتصر على التأثير في قرار الشراء المباشر، بل تمتد إلى تعزيز العلاقة طويلة المدى بين المستهلك والمنصة من خلال بناء الثقة وتكرار التفاعل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فضلاً عن ذلك، أكد</w:t>
      </w:r>
      <w:r>
        <w:rPr>
          <w:rFonts w:ascii="Simplified Arabic" w:cs="Simplified Arabic" w:hAnsi="Simplified Arabic" w:eastAsia="Simplified Arabic"/>
          <w:sz w:val="28"/>
          <w:szCs w:val="28"/>
          <w:rtl w:val="0"/>
          <w:lang w:val="en-US"/>
        </w:rPr>
        <w:t xml:space="preserve"> Purnawati (2024) </w:t>
      </w:r>
      <w:r>
        <w:rPr>
          <w:rFonts w:ascii="Simplified Arabic" w:cs="Simplified Arabic" w:hAnsi="Simplified Arabic" w:eastAsia="Simplified Arabic" w:hint="cs"/>
          <w:sz w:val="28"/>
          <w:szCs w:val="28"/>
          <w:rtl w:val="1"/>
          <w:lang w:val="ar-SA" w:bidi="ar-SA"/>
        </w:rPr>
        <w:t>أن المراجعات والتقييمات تؤدي دوراً حاسماً في تشكيل ثقة المستهلك بمنصات التجارة الإلكترونية، حيث تمثل جودة المراجعات وحجمها واتساقها ومصداقية المُقيِّم عوامل مؤثرة في مستوى الثقة المتولدة لدى المستهلك، مع ملاحظة أن المراجعات السلبية تميل إلى أن يكون لها تأثير أقوى من المراجعات الإيجابية فيما يُعرف بالتحيز السلبي</w:t>
      </w:r>
      <w:r>
        <w:rPr>
          <w:rFonts w:ascii="Simplified Arabic" w:cs="Simplified Arabic" w:hAnsi="Simplified Arabic" w:eastAsia="Simplified Arabic"/>
          <w:sz w:val="28"/>
          <w:szCs w:val="28"/>
          <w:rtl w:val="0"/>
          <w:lang w:val="en-US"/>
        </w:rPr>
        <w:t xml:space="preserve"> (Negativity Bias). </w:t>
      </w:r>
      <w:r>
        <w:rPr>
          <w:rFonts w:ascii="Simplified Arabic" w:cs="Simplified Arabic" w:hAnsi="Simplified Arabic" w:eastAsia="Simplified Arabic" w:hint="cs"/>
          <w:sz w:val="28"/>
          <w:szCs w:val="28"/>
          <w:rtl w:val="1"/>
          <w:lang w:val="ar-SA" w:bidi="ar-SA"/>
        </w:rPr>
        <w:t xml:space="preserve">ومن المنظور العربي، أبرز كاهي وحدادي </w:t>
      </w:r>
      <w:r>
        <w:rPr>
          <w:rFonts w:ascii="Simplified Arabic" w:cs="Simplified Arabic" w:hAnsi="Simplified Arabic" w:eastAsia="Simplified Arabic"/>
          <w:sz w:val="28"/>
          <w:szCs w:val="28"/>
          <w:rtl w:val="1"/>
          <w:lang w:val="ar-SA" w:bidi="ar-SA"/>
        </w:rPr>
        <w:t xml:space="preserve">(2021) </w:t>
      </w:r>
      <w:r>
        <w:rPr>
          <w:rFonts w:ascii="Simplified Arabic" w:cs="Simplified Arabic" w:hAnsi="Simplified Arabic" w:eastAsia="Simplified Arabic" w:hint="cs"/>
          <w:sz w:val="28"/>
          <w:szCs w:val="28"/>
          <w:rtl w:val="1"/>
          <w:lang w:val="ar-SA" w:bidi="ar-SA"/>
        </w:rPr>
        <w:t>أهمية التقييمات الإلكترونية في سياق تعزيز ثقة المستهلك العربي في الشراء عبر الإنترنت، لا سيما في ظل الظروف الاستثنائية التي فرضتها جائحة كوفيد</w:t>
      </w:r>
      <w:r>
        <w:rPr>
          <w:rFonts w:ascii="Simplified Arabic" w:cs="Simplified Arabic" w:hAnsi="Simplified Arabic" w:eastAsia="Simplified Arabic"/>
          <w:sz w:val="28"/>
          <w:szCs w:val="28"/>
          <w:rtl w:val="1"/>
          <w:lang w:val="ar-SA" w:bidi="ar-SA"/>
        </w:rPr>
        <w:t xml:space="preserve">-19 </w:t>
      </w:r>
      <w:r>
        <w:rPr>
          <w:rFonts w:ascii="Simplified Arabic" w:cs="Simplified Arabic" w:hAnsi="Simplified Arabic" w:eastAsia="Simplified Arabic" w:hint="cs"/>
          <w:sz w:val="28"/>
          <w:szCs w:val="28"/>
          <w:rtl w:val="1"/>
          <w:lang w:val="ar-SA" w:bidi="ar-SA"/>
        </w:rPr>
        <w:t>والتي جعلت من التقييمات الإلكترونية مصدراً رئيسياً للمعلومات في غياب إمكانية المعاينة المادية للمنتجات</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ثالثاً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أهداف المراجعات والتقييمات الإلكترونية ووظائفها</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تتعدد الأهداف التي تسعى المراجعات والتقييمات الإلكترونية إلى تحقيقها، وتتباين هذه الأهداف وفقاً لطبيعة الأطراف المستفيدة منها سواء كانوا مستهلكين أم متاجر أم منصات تجارة إلكترونية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وقد تناول الباحثون هذه الأهداف من زوايا متعددة تعكس تعدد الوظائف التي تؤديها التقييمات في البيئة الرقمية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فقد أشار محمد </w:t>
      </w:r>
      <w:r>
        <w:rPr>
          <w:rFonts w:ascii="Simplified Arabic" w:cs="Simplified Arabic" w:hAnsi="Simplified Arabic" w:eastAsia="Simplified Arabic"/>
          <w:sz w:val="28"/>
          <w:szCs w:val="28"/>
          <w:rtl w:val="1"/>
          <w:lang w:val="ar-SA" w:bidi="ar-SA"/>
        </w:rPr>
        <w:t xml:space="preserve">(2022) </w:t>
      </w:r>
      <w:r>
        <w:rPr>
          <w:rFonts w:ascii="Simplified Arabic" w:cs="Simplified Arabic" w:hAnsi="Simplified Arabic" w:eastAsia="Simplified Arabic" w:hint="cs"/>
          <w:sz w:val="28"/>
          <w:szCs w:val="28"/>
          <w:rtl w:val="1"/>
          <w:lang w:val="ar-SA" w:bidi="ar-SA"/>
        </w:rPr>
        <w:t>إلى أن التقييمات الإلكترونية تستهدف تمكين المستهلك من معالجة المعلومات المتاحة حول المنتج وفق مسارين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مسار مركزي يعتمد على جودة الحجج المقدمة في المراجعة ومدى ارتباطها بالمنتج، ومسار هامشي يعتمد على مؤشرات خارجية كترتيب المراجعات وشكل العرض وجودة الكتابة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ويعني ذلك أن التقييمات تهدف إلى تزويد المستهلك بأدوات معرفية متنوعة تتناسب مع مستويات الانخراط المعرفي المختلفة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كذلك بيّن النقيرة </w:t>
      </w:r>
      <w:r>
        <w:rPr>
          <w:rFonts w:ascii="Simplified Arabic" w:cs="Simplified Arabic" w:hAnsi="Simplified Arabic" w:eastAsia="Simplified Arabic"/>
          <w:sz w:val="28"/>
          <w:szCs w:val="28"/>
          <w:rtl w:val="1"/>
          <w:lang w:val="ar-SA" w:bidi="ar-SA"/>
        </w:rPr>
        <w:t xml:space="preserve">(2023) </w:t>
      </w:r>
      <w:r>
        <w:rPr>
          <w:rFonts w:ascii="Simplified Arabic" w:cs="Simplified Arabic" w:hAnsi="Simplified Arabic" w:eastAsia="Simplified Arabic" w:hint="cs"/>
          <w:sz w:val="28"/>
          <w:szCs w:val="28"/>
          <w:rtl w:val="1"/>
          <w:lang w:val="ar-SA" w:bidi="ar-SA"/>
        </w:rPr>
        <w:t>أن التقييمات الإلكترونية تهدف إلى التأثير في النوايا الشرائية من خلال تشكيل إدراك المستهلك لقيمة العلامة التجارية، حيث تعمل التقييمات على تعزيز بُعدي الحيوية والمكانة للعلامة في ذهن المستهلك، مما ينعكس على استعداده للشراء</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ومن منظور آخر، أوضح</w:t>
      </w:r>
      <w:r>
        <w:rPr>
          <w:rFonts w:ascii="Simplified Arabic" w:cs="Simplified Arabic" w:hAnsi="Simplified Arabic" w:eastAsia="Simplified Arabic"/>
          <w:sz w:val="28"/>
          <w:szCs w:val="28"/>
          <w:rtl w:val="0"/>
          <w:lang w:val="en-US"/>
        </w:rPr>
        <w:t xml:space="preserve"> Purwantoro et al. (2023) </w:t>
      </w:r>
      <w:r>
        <w:rPr>
          <w:rFonts w:ascii="Simplified Arabic" w:cs="Simplified Arabic" w:hAnsi="Simplified Arabic" w:eastAsia="Simplified Arabic" w:hint="cs"/>
          <w:sz w:val="28"/>
          <w:szCs w:val="28"/>
          <w:rtl w:val="1"/>
          <w:lang w:val="ar-SA" w:bidi="ar-SA"/>
        </w:rPr>
        <w:t>أن التصنيفات الرقمية والمراجعات النصية تهدف مجتمعةً إلى بناء منظومة ثقة متعددة الأبعاد تسهم في تحويل المستهلك المحتمل من مرحلة الاستكشاف إلى مرحلة الشراء الفعلي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وفي السياق ذاته، أشار حاج محمد وبناولة </w:t>
      </w:r>
      <w:r>
        <w:rPr>
          <w:rFonts w:ascii="Simplified Arabic" w:cs="Simplified Arabic" w:hAnsi="Simplified Arabic" w:eastAsia="Simplified Arabic"/>
          <w:sz w:val="28"/>
          <w:szCs w:val="28"/>
          <w:rtl w:val="0"/>
          <w:lang w:val="en-US"/>
        </w:rPr>
        <w:t xml:space="preserve">(2021) </w:t>
      </w:r>
      <w:r>
        <w:rPr>
          <w:rFonts w:ascii="Simplified Arabic" w:cs="Simplified Arabic" w:hAnsi="Simplified Arabic" w:eastAsia="Simplified Arabic" w:hint="cs"/>
          <w:sz w:val="28"/>
          <w:szCs w:val="28"/>
          <w:rtl w:val="1"/>
          <w:lang w:val="ar-SA" w:bidi="ar-SA"/>
        </w:rPr>
        <w:t>إلى أن الكلمة المنطوقة الإلكترونية، بما فيها التقييمات والمراجعات، تستهدف تزويد المستهلكين بمعلومات تكميلية مستقلة عن المحتوى الترويجي الذي تنتجه المؤسسات، مما يعزز قدرة المستهلك على إجراء مقارنات موضوعية بين البدائل المتاحة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ويضيف</w:t>
      </w:r>
      <w:r>
        <w:rPr>
          <w:rFonts w:ascii="Simplified Arabic" w:cs="Simplified Arabic" w:hAnsi="Simplified Arabic" w:eastAsia="Simplified Arabic"/>
          <w:sz w:val="28"/>
          <w:szCs w:val="28"/>
          <w:rtl w:val="0"/>
          <w:lang w:val="en-US"/>
        </w:rPr>
        <w:t xml:space="preserve"> Sung et al. (2023) </w:t>
      </w:r>
      <w:r>
        <w:rPr>
          <w:rFonts w:ascii="Simplified Arabic" w:cs="Simplified Arabic" w:hAnsi="Simplified Arabic" w:eastAsia="Simplified Arabic" w:hint="cs"/>
          <w:sz w:val="28"/>
          <w:szCs w:val="28"/>
          <w:rtl w:val="1"/>
          <w:lang w:val="ar-SA" w:bidi="ar-SA"/>
        </w:rPr>
        <w:t>أن المراجعات تهدف كذلك إلى تقديم تجربة غير مباشرة للمستهلكين الجدد الذين يفكرون في الشراء، مما يساعدهم على تقييم جودة المنتج وتقليل حالة عدم اليقين المصاحبة لقرار الشراء الإلكتروني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رابعاً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أبعاد التلاعب بالمراجعات والتقييمات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تم تحديد أبعاد التلاعب بالمراجعات والتقييمات الإلكترونية في هذه الدراسة بناءً على استقراء الأدبيات ذات الصلة، ولا سيما دراسة</w:t>
      </w:r>
      <w:r>
        <w:rPr>
          <w:rFonts w:ascii="Simplified Arabic" w:cs="Simplified Arabic" w:hAnsi="Simplified Arabic" w:eastAsia="Simplified Arabic"/>
          <w:sz w:val="28"/>
          <w:szCs w:val="28"/>
          <w:rtl w:val="0"/>
          <w:lang w:val="en-US"/>
        </w:rPr>
        <w:t xml:space="preserve"> He et al. (2022) </w:t>
      </w:r>
      <w:r>
        <w:rPr>
          <w:rFonts w:ascii="Simplified Arabic" w:cs="Simplified Arabic" w:hAnsi="Simplified Arabic" w:eastAsia="Simplified Arabic" w:hint="cs"/>
          <w:sz w:val="28"/>
          <w:szCs w:val="28"/>
          <w:rtl w:val="1"/>
          <w:lang w:val="ar-SA" w:bidi="ar-SA"/>
        </w:rPr>
        <w:t>التي تناولت سوق المراجعات المزيفة وآلياته الاقتصادية، ودراسة</w:t>
      </w:r>
      <w:r>
        <w:rPr>
          <w:rFonts w:ascii="Simplified Arabic" w:cs="Simplified Arabic" w:hAnsi="Simplified Arabic" w:eastAsia="Simplified Arabic"/>
          <w:sz w:val="28"/>
          <w:szCs w:val="28"/>
          <w:rtl w:val="0"/>
          <w:lang w:val="en-US"/>
        </w:rPr>
        <w:t xml:space="preserve"> Lim et al. (2024) </w:t>
      </w:r>
      <w:r>
        <w:rPr>
          <w:rFonts w:ascii="Simplified Arabic" w:cs="Simplified Arabic" w:hAnsi="Simplified Arabic" w:eastAsia="Simplified Arabic" w:hint="cs"/>
          <w:sz w:val="28"/>
          <w:szCs w:val="28"/>
          <w:rtl w:val="1"/>
          <w:lang w:val="ar-SA" w:bidi="ar-SA"/>
        </w:rPr>
        <w:t>التي قدّمت إطاراً تسويقياً شاملاً لرصد المراجعات المزيفة والوقاية منها والاستجابة لها، ودراسة</w:t>
      </w:r>
      <w:r>
        <w:rPr>
          <w:rFonts w:ascii="Simplified Arabic" w:cs="Simplified Arabic" w:hAnsi="Simplified Arabic" w:eastAsia="Simplified Arabic"/>
          <w:sz w:val="28"/>
          <w:szCs w:val="28"/>
          <w:rtl w:val="0"/>
          <w:lang w:val="en-US"/>
        </w:rPr>
        <w:t xml:space="preserve"> Xu et al. (2020) </w:t>
      </w:r>
      <w:r>
        <w:rPr>
          <w:rFonts w:ascii="Simplified Arabic" w:cs="Simplified Arabic" w:hAnsi="Simplified Arabic" w:eastAsia="Simplified Arabic" w:hint="cs"/>
          <w:sz w:val="28"/>
          <w:szCs w:val="28"/>
          <w:rtl w:val="1"/>
          <w:lang w:val="ar-SA" w:bidi="ar-SA"/>
        </w:rPr>
        <w:t>التي عالجت تأثيرات المراجعات الإلكترونية واستجابات الإدارة من منظور التلاعب بالمراجعات، فضلاً عن دراسة</w:t>
      </w:r>
      <w:r>
        <w:rPr>
          <w:rFonts w:ascii="Simplified Arabic" w:cs="Simplified Arabic" w:hAnsi="Simplified Arabic" w:eastAsia="Simplified Arabic"/>
          <w:sz w:val="28"/>
          <w:szCs w:val="28"/>
          <w:rtl w:val="0"/>
          <w:lang w:val="en-US"/>
        </w:rPr>
        <w:t xml:space="preserve"> Song et al. (2023) </w:t>
      </w:r>
      <w:r>
        <w:rPr>
          <w:rFonts w:ascii="Simplified Arabic" w:cs="Simplified Arabic" w:hAnsi="Simplified Arabic" w:eastAsia="Simplified Arabic" w:hint="cs"/>
          <w:sz w:val="28"/>
          <w:szCs w:val="28"/>
          <w:rtl w:val="1"/>
          <w:lang w:val="ar-SA" w:bidi="ar-SA"/>
        </w:rPr>
        <w:t>التي فحصت العلاقة بين المراجعات المزيفة ونية الشراء لدى المستهلكين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وبناءً على هذا الاستقراء المنهجي، تتبنى الدراسة الحالية ثلاثة أبعاد رئيسية للتلاعب بالمراجعات والتقييمات الإلكترونية، وذلك على النحو التالي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البعد الأول</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المراجعات الإلكترونية المزيفة</w:t>
      </w:r>
      <w:r>
        <w:rPr>
          <w:rFonts w:ascii="Simplified Arabic" w:cs="Simplified Arabic" w:hAnsi="Simplified Arabic" w:eastAsia="Simplified Arabic"/>
          <w:b w:val="1"/>
          <w:bCs w:val="1"/>
          <w:sz w:val="28"/>
          <w:szCs w:val="28"/>
          <w:rtl w:val="0"/>
          <w:lang w:val="en-US"/>
        </w:rPr>
        <w:t xml:space="preserve"> (Fake Reviews)</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تمثل المراجعات الإلكترونية المزيفة البعد الأكثر بروزاً وانتشاراً في ظاهرة التلاعب بالتقييمات، وتشير إلى تلك المراجعات التي لا تستند إلى تجربة استهلاكية حقيقية بل يتم اصطناعها بشكل متعمد لتحسين صورة منتج أو متجر معين أو للإضرار بسمعة منافسيه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أسهم تنامي حركة التجارة الإلكترونية وتزايد اعتماد المستهلكين على المراجعات في اتخاذ قراراتهم الشرائية في ظهور سوق منظّم ومتخصص في إنتاج المراجعات المزيفة وتوزيعها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كشف</w:t>
      </w:r>
      <w:r>
        <w:rPr>
          <w:rFonts w:ascii="Simplified Arabic" w:cs="Simplified Arabic" w:hAnsi="Simplified Arabic" w:eastAsia="Simplified Arabic"/>
          <w:sz w:val="28"/>
          <w:szCs w:val="28"/>
          <w:rtl w:val="0"/>
          <w:lang w:val="en-US"/>
        </w:rPr>
        <w:t xml:space="preserve"> He et al. (2022) </w:t>
      </w:r>
      <w:r>
        <w:rPr>
          <w:rFonts w:ascii="Simplified Arabic" w:cs="Simplified Arabic" w:hAnsi="Simplified Arabic" w:eastAsia="Simplified Arabic" w:hint="cs"/>
          <w:sz w:val="28"/>
          <w:szCs w:val="28"/>
          <w:rtl w:val="1"/>
          <w:lang w:val="ar-SA" w:bidi="ar-SA"/>
        </w:rPr>
        <w:t>عن البنية الاقتصادية لهذا السوق، حيث يعمل وسطاء متخصصون على الربط بين البائعين الراغبين في شراء مراجعات إيجابية مصطنعة وبين أفراد مستعدين لكتابة هذه المراجعات مقابل عوائد مادية أو عينية، وفق آليات تسعير محددة تأخذ في الاعتبار طول النص ودرجة التقييم المطلوبة ومدة الاحتفاظ بالمراجعة على المنصة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وتختلف المراجعات المزيفة عن المراجعات الحقيقية في عدة خصائص بنيوية وأسلوبية، إذ تميل إلى استخدام لغة عامة وسطحية تفتقر إلى التفاصيل المحددة التي ترتبط بتجربة استهلاكية فعلية، كما تميل إلى المبالغة غير المبررة في المدح أو الذم دون تقديم أسباب موضوعية مقنعة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وقد أشار</w:t>
      </w:r>
      <w:r>
        <w:rPr>
          <w:rFonts w:ascii="Simplified Arabic" w:cs="Simplified Arabic" w:hAnsi="Simplified Arabic" w:eastAsia="Simplified Arabic"/>
          <w:sz w:val="28"/>
          <w:szCs w:val="28"/>
          <w:rtl w:val="0"/>
          <w:lang w:val="en-US"/>
        </w:rPr>
        <w:t xml:space="preserve"> Song et al. (2023) </w:t>
      </w:r>
      <w:r>
        <w:rPr>
          <w:rFonts w:ascii="Simplified Arabic" w:cs="Simplified Arabic" w:hAnsi="Simplified Arabic" w:eastAsia="Simplified Arabic" w:hint="cs"/>
          <w:sz w:val="28"/>
          <w:szCs w:val="28"/>
          <w:rtl w:val="1"/>
          <w:lang w:val="ar-SA" w:bidi="ar-SA"/>
        </w:rPr>
        <w:t>إلى أن المراجعات المزيفة تتسم بخصائص لغوية وسلوكية يمكن رصدها، منها تكرار العبارات والمحتوى المتشابه والكثافة الزمنية في النشر وانخفاض الصلة بالمنتج الفعلي، غير أن قدرة المستهلكين على التمييز بين المراجعات الحقيقية والمزيفة تتفاوت تفاوتاً كبيراً وفقاً لمتغيرات عدة تشمل الخبرة السابقة مع المنصة ومستوى الوعي الرقمي ونوع المنتج ودرجة الانخراط في عملية البحث عن المعلومات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ويترتب على المراجعات المزيفة تشويه التصور الموضوعي الذي يكوّنه المستهلك عن المنتج، مما يخلق فجوة بين التوقعات المبنية على هذه المراجعات والتجربة الفعلية مع المنتج، وهي فجوة من شأنها أن تؤدي إلى تآكل الثقة ليس فقط في المنتج المعني بل في المتجر الإلكتروني بأكمله وفي منظومة التقييمات ككل</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ومن المنظور الاستراتيجي، قدّم</w:t>
      </w:r>
      <w:r>
        <w:rPr>
          <w:rFonts w:ascii="Simplified Arabic" w:cs="Simplified Arabic" w:hAnsi="Simplified Arabic" w:eastAsia="Simplified Arabic"/>
          <w:sz w:val="28"/>
          <w:szCs w:val="28"/>
          <w:rtl w:val="0"/>
          <w:lang w:val="en-US"/>
        </w:rPr>
        <w:t xml:space="preserve"> Lim et al. (2024) </w:t>
      </w:r>
      <w:r>
        <w:rPr>
          <w:rFonts w:ascii="Simplified Arabic" w:cs="Simplified Arabic" w:hAnsi="Simplified Arabic" w:eastAsia="Simplified Arabic" w:hint="cs"/>
          <w:sz w:val="28"/>
          <w:szCs w:val="28"/>
          <w:rtl w:val="1"/>
          <w:lang w:val="ar-SA" w:bidi="ar-SA"/>
        </w:rPr>
        <w:t xml:space="preserve">إطاراً تصنيفياً يميّز بين أنماط متعددة للمراجعات المزيفة وفقاً لعدة معايير، تشمل الاتجاه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إيجابي لتعزيز صورة البائع أو سلبي للإضرار بالمنافسين</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والمصدر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داخلي من البائع نفسه أو خارجي من أطراف ثالثة مأجورة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والتقنية المستخدمة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كتابة يدوية بشرية أو توليد آلي باستخدام أدوات تقنية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ويُعدّ هذا التصنيف مفيداً في سياق الدراسة الحالية لأنه يكشف عن تعقّد ظاهرة المراجعات المزيفة وتعدد أشكالها، مما يستوجب تبني مقاربة متعددة الأبعاد في فهمها وقياسها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وتتقاطع هذه الظاهرة مع مفهوم عدم تماثل المعلومات</w:t>
      </w:r>
      <w:r>
        <w:rPr>
          <w:rFonts w:ascii="Simplified Arabic" w:cs="Simplified Arabic" w:hAnsi="Simplified Arabic" w:eastAsia="Simplified Arabic"/>
          <w:sz w:val="28"/>
          <w:szCs w:val="28"/>
          <w:rtl w:val="0"/>
          <w:lang w:val="en-US"/>
        </w:rPr>
        <w:t xml:space="preserve"> (Information Asymmetry) </w:t>
      </w:r>
      <w:r>
        <w:rPr>
          <w:rFonts w:ascii="Simplified Arabic" w:cs="Simplified Arabic" w:hAnsi="Simplified Arabic" w:eastAsia="Simplified Arabic" w:hint="cs"/>
          <w:sz w:val="28"/>
          <w:szCs w:val="28"/>
          <w:rtl w:val="1"/>
          <w:lang w:val="ar-SA" w:bidi="ar-SA"/>
        </w:rPr>
        <w:t>الذي يمثل أحد الإشكاليات الجوهرية في التجارة الإلكترونية، إذ يمتلك البائع معلومات عن جودة منتجه تفوق ما يمتلكه المستهلك، وتأتي المراجعات الإلكترونية نظرياً لسد هذه الفجوة، غير أن المراجعات المزيفة تعمل في الاتجاه المعاكس بتعميق هذا التماثل وتضليل المستهلك بمعلومات غير دقيقة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يمكن فهم المراجعات المزيفة في ضوء نظرية الإشارة</w:t>
      </w:r>
      <w:r>
        <w:rPr>
          <w:rFonts w:ascii="Simplified Arabic" w:cs="Simplified Arabic" w:hAnsi="Simplified Arabic" w:eastAsia="Simplified Arabic"/>
          <w:sz w:val="28"/>
          <w:szCs w:val="28"/>
          <w:rtl w:val="0"/>
          <w:lang w:val="en-US"/>
        </w:rPr>
        <w:t xml:space="preserve"> (Signaling Theory)</w:t>
      </w:r>
      <w:r>
        <w:rPr>
          <w:rFonts w:ascii="Simplified Arabic" w:cs="Simplified Arabic" w:hAnsi="Simplified Arabic" w:eastAsia="Simplified Arabic" w:hint="cs"/>
          <w:sz w:val="28"/>
          <w:szCs w:val="28"/>
          <w:rtl w:val="1"/>
          <w:lang w:val="ar-SA" w:bidi="ar-SA"/>
        </w:rPr>
        <w:t>، حيث تمثل المراجعات الحقيقية إشارات صادقة عن جودة المنتج، بينما تمثل المراجعات المزيفة إشارات خادعة من شأنها تقويض فاعلية نظام الإشارة بأكمله عندما يكتشف المستهلكون وجودها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البعد الثاني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التقييمات الرقمية المضخمة</w:t>
      </w:r>
      <w:r>
        <w:rPr>
          <w:rFonts w:ascii="Simplified Arabic" w:cs="Simplified Arabic" w:hAnsi="Simplified Arabic" w:eastAsia="Simplified Arabic"/>
          <w:b w:val="1"/>
          <w:bCs w:val="1"/>
          <w:sz w:val="28"/>
          <w:szCs w:val="28"/>
          <w:rtl w:val="0"/>
          <w:lang w:val="en-US"/>
        </w:rPr>
        <w:t xml:space="preserve"> (Inflated Ratings)</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يشير هذا البعد إلى التصنيفات الرقمية التي تفوق المستوى الحقيقي لجودة المنتج أو الخدمة بشكل مصطنع، ويتحقق هذا التضخيم من خلال آليات متعددة تشمل شراء تقييمات مرتفعة من أطراف ثالثة، أو تحفيز المستهلكين الراضين فقط على إجراء التقييم مع تثبيط غير الراضين أو تجاهلهم، أو استخدام أدوات تقنية لرفع متوسط التصنيف بطرق ملتوية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ويختلف هذا البعد عن المراجعات المزيفة في تركيزه على الجانب الكمّي المختزل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النجوم والأرقام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بدلاً من المحتوى النصي التفصيلي، وهو ما يمنحه خصوصية في التأثير على سلوك المستهلك نظراً لأن التصنيفات الرقمية تشكل عادةً نقطة الاتصال الأولى بين المستهلك المحتمل والمنتج في واجهة المتجر الإلكتروني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وقد أوضح</w:t>
      </w:r>
      <w:r>
        <w:rPr>
          <w:rFonts w:ascii="Simplified Arabic" w:cs="Simplified Arabic" w:hAnsi="Simplified Arabic" w:eastAsia="Simplified Arabic"/>
          <w:sz w:val="28"/>
          <w:szCs w:val="28"/>
          <w:rtl w:val="0"/>
          <w:lang w:val="en-US"/>
        </w:rPr>
        <w:t xml:space="preserve"> Sung et al. (2023) </w:t>
      </w:r>
      <w:r>
        <w:rPr>
          <w:rFonts w:ascii="Simplified Arabic" w:cs="Simplified Arabic" w:hAnsi="Simplified Arabic" w:eastAsia="Simplified Arabic" w:hint="cs"/>
          <w:sz w:val="28"/>
          <w:szCs w:val="28"/>
          <w:rtl w:val="1"/>
          <w:lang w:val="ar-SA" w:bidi="ar-SA"/>
        </w:rPr>
        <w:t>أن التصنيف بالنجوم يُعدّ العامل الأكثر أهمية لدى المستهلكين عند اتخاذ قرار الشراء الإلكتروني، متقدماً حتى على عامل السعر في بعض الحالات، وهو ما يفسر الحافز القوي لدى البائعين لتضخيم تصنيفاتهم الرقمية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وتكمن خطورة التقييمات المضخمة في أنها تؤدي إلى ما يمكن تسميته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تآكل المقياس</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حيث يفقد نظام التصنيف الرقمي تدريجياً قدرته على التمييز بين المنتجات المتفاوتة الجودة عندما تحصل غالبيتها على تقييمات مرتفعة بشكل مصطنع، مما يُفقد النظام وظيفته الأساسية كأداة إرشادية للمستهلك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وقد تناول</w:t>
      </w:r>
      <w:r>
        <w:rPr>
          <w:rFonts w:ascii="Simplified Arabic" w:cs="Simplified Arabic" w:hAnsi="Simplified Arabic" w:eastAsia="Simplified Arabic"/>
          <w:sz w:val="28"/>
          <w:szCs w:val="28"/>
          <w:rtl w:val="0"/>
          <w:lang w:val="en-US"/>
        </w:rPr>
        <w:t xml:space="preserve"> Wang et al. (2023) </w:t>
      </w:r>
      <w:r>
        <w:rPr>
          <w:rFonts w:ascii="Simplified Arabic" w:cs="Simplified Arabic" w:hAnsi="Simplified Arabic" w:eastAsia="Simplified Arabic" w:hint="cs"/>
          <w:sz w:val="28"/>
          <w:szCs w:val="28"/>
          <w:rtl w:val="1"/>
          <w:lang w:val="ar-SA" w:bidi="ar-SA"/>
        </w:rPr>
        <w:t>البعد الاقتصادي لهذه الظاهرة من خلال تحليل العلاقة بين التلاعب بالتقييمات وحركة المبيعات، حيث أشاروا إلى أن التضخيم قد يحقق للبائع مكاسب مبيعاتية قصيرة المدى، لكنه يولّد مخاطر مؤجلة تتمثل في اتساع الفجوة بين التوقعات التي تبنيها التقييمات المضخمة والتجربة الفعلية مع المنتج، مما ينتج عنه مراجعات سلبية لاحقة وتراجع في ثقة المستهلكين وارتفاع في معدلات الإرجاع</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كما أن</w:t>
      </w:r>
      <w:r>
        <w:rPr>
          <w:rFonts w:ascii="Simplified Arabic" w:cs="Simplified Arabic" w:hAnsi="Simplified Arabic" w:eastAsia="Simplified Arabic"/>
          <w:sz w:val="28"/>
          <w:szCs w:val="28"/>
          <w:rtl w:val="0"/>
          <w:lang w:val="en-US"/>
        </w:rPr>
        <w:t xml:space="preserve"> El-Said (2020) </w:t>
      </w:r>
      <w:r>
        <w:rPr>
          <w:rFonts w:ascii="Simplified Arabic" w:cs="Simplified Arabic" w:hAnsi="Simplified Arabic" w:eastAsia="Simplified Arabic" w:hint="cs"/>
          <w:sz w:val="28"/>
          <w:szCs w:val="28"/>
          <w:rtl w:val="1"/>
          <w:lang w:val="ar-SA" w:bidi="ar-SA"/>
        </w:rPr>
        <w:t>عالج دور التقييمات الرقمية في سياق صناعة الضيافة، مبرزاً أن التصنيف بالنجوم يتفاعل مع متغيرات أخرى كصورة العلامة التجارية والسعر في تشكيل نية الحجز لدى المستهلك، مما يشير إلى أن تأثير التقييمات المضخمة ليس معزولاً بل يتداخل مع عناصر أخرى في المنظومة التسويقية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ومن الناحية النظرية، يمكن تحليل التقييمات المضخمة في ضوء نظرية التوقعات المعرفية</w:t>
      </w:r>
      <w:r>
        <w:rPr>
          <w:rFonts w:ascii="Simplified Arabic" w:cs="Simplified Arabic" w:hAnsi="Simplified Arabic" w:eastAsia="Simplified Arabic"/>
          <w:sz w:val="28"/>
          <w:szCs w:val="28"/>
          <w:rtl w:val="0"/>
          <w:lang w:val="en-US"/>
        </w:rPr>
        <w:t xml:space="preserve"> (Expectation-Confirmation Theory)</w:t>
      </w:r>
      <w:r>
        <w:rPr>
          <w:rFonts w:ascii="Simplified Arabic" w:cs="Simplified Arabic" w:hAnsi="Simplified Arabic" w:eastAsia="Simplified Arabic" w:hint="cs"/>
          <w:sz w:val="28"/>
          <w:szCs w:val="28"/>
          <w:rtl w:val="1"/>
          <w:lang w:val="ar-SA" w:bidi="ar-SA"/>
        </w:rPr>
        <w:t>، حيث يكوّن المستهلك توقعات مبنية على التصنيف الرقمي المرتفع، وعندما يتعارض الأداء الفعلي للمنتج مع هذه التوقعات تنشأ حالة من عدم التأكيد السلبي</w:t>
      </w:r>
      <w:r>
        <w:rPr>
          <w:rFonts w:ascii="Simplified Arabic" w:cs="Simplified Arabic" w:hAnsi="Simplified Arabic" w:eastAsia="Simplified Arabic"/>
          <w:sz w:val="28"/>
          <w:szCs w:val="28"/>
          <w:rtl w:val="0"/>
          <w:lang w:val="en-US"/>
        </w:rPr>
        <w:t xml:space="preserve"> (Negative Disconfirmation) </w:t>
      </w:r>
      <w:r>
        <w:rPr>
          <w:rFonts w:ascii="Simplified Arabic" w:cs="Simplified Arabic" w:hAnsi="Simplified Arabic" w:eastAsia="Simplified Arabic" w:hint="cs"/>
          <w:sz w:val="28"/>
          <w:szCs w:val="28"/>
          <w:rtl w:val="1"/>
          <w:lang w:val="ar-SA" w:bidi="ar-SA"/>
        </w:rPr>
        <w:t>التي تؤدي إلى عدم الرضا وتآكل الثقة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ويزداد هذا التأثير حدة عندما يدرك المستهلك أن التضخيم كان مصطنعاً ومتعمداً، إذ يتحول حينها من مجرد خيبة أمل إلى شعور بالخداع والتضليل يطال المتجر بأكمله وليس المنتج المحدد فقط</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البعد الثالث</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حذف المراجعات السلبية الحقيقية أو إخفاؤها</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يتمثل هذا البعد في قيام البائعين أو مديري المتاجر الإلكترونية بإزالة المراجعات السلبية الحقيقية التي ينشرها مستهلكون فعليون عبّروا عن عدم رضاهم عن المنتج أو الخدمة، أو إخفائها من خلال التحكم في ترتيب ظهور المراجعات بحيث تبرز المراجعات الإيجابية وتُدفن المراجعات السلبية في صفحات خلفية يصعب الوصول إليها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ويختلف هذا البعد عن البعدين السابقين في كونه لا يتضمن إضافة محتوى زائف بل حجب محتوى حقيقي، مما يخلق صورة إيجابية أحادية الجانب لا تعكس الطيف الكامل لتجارب المستهلكين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وقد أشار</w:t>
      </w:r>
      <w:r>
        <w:rPr>
          <w:rFonts w:ascii="Simplified Arabic" w:cs="Simplified Arabic" w:hAnsi="Simplified Arabic" w:eastAsia="Simplified Arabic"/>
          <w:sz w:val="28"/>
          <w:szCs w:val="28"/>
          <w:rtl w:val="0"/>
          <w:lang w:val="en-US"/>
        </w:rPr>
        <w:t xml:space="preserve"> Xu et al. (2020) </w:t>
      </w:r>
      <w:r>
        <w:rPr>
          <w:rFonts w:ascii="Simplified Arabic" w:cs="Simplified Arabic" w:hAnsi="Simplified Arabic" w:eastAsia="Simplified Arabic" w:hint="cs"/>
          <w:sz w:val="28"/>
          <w:szCs w:val="28"/>
          <w:rtl w:val="1"/>
          <w:lang w:val="ar-SA" w:bidi="ar-SA"/>
        </w:rPr>
        <w:t>إلى أن التلاعب بالمراجعات لا يقتصر على الإضافة بل يشمل أيضاً التحكم في آلية عرض المراجعات وتوزيعها، حيث يستغل بعض البائعين الصلاحيات الممنوحة لهم من قبل المنصات للتأثير في ترتيب المراجعات أو الإبلاغ عن المراجعات السلبية بذريعة مخالفتها لسياسات المنصة، مما يؤدي فعلياً إلى إسكات الأصوات الناقدة وتقديم صورة مشوهة عن المنتج</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وتكمن خطورة هذا البعد في أنه يحرم المستهلك من المعلومات التي يحتاجها لاتخاذ قرار مستنير، إذ تشير الأدبيات إلى أن المراجعات السلبية تؤدي دوراً مهماً في منظومة التقييمات، فهي ليست مجرد عنصر مُضعف للمبيعات بل تمثل مؤشراً على مصداقية المنظومة التقييمية بأكملها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ويرتبط هذا البعد كذلك بما أشار إليه</w:t>
      </w:r>
      <w:r>
        <w:rPr>
          <w:rFonts w:ascii="Simplified Arabic" w:cs="Simplified Arabic" w:hAnsi="Simplified Arabic" w:eastAsia="Simplified Arabic"/>
          <w:sz w:val="28"/>
          <w:szCs w:val="28"/>
          <w:rtl w:val="0"/>
          <w:lang w:val="en-US"/>
        </w:rPr>
        <w:t xml:space="preserve"> Ansari and Gupta (2019) </w:t>
      </w:r>
      <w:r>
        <w:rPr>
          <w:rFonts w:ascii="Simplified Arabic" w:cs="Simplified Arabic" w:hAnsi="Simplified Arabic" w:eastAsia="Simplified Arabic" w:hint="cs"/>
          <w:sz w:val="28"/>
          <w:szCs w:val="28"/>
          <w:rtl w:val="1"/>
          <w:lang w:val="ar-SA" w:bidi="ar-SA"/>
        </w:rPr>
        <w:t>من أن المستهلكين يطبقون استراتيجيات تفاعلية واستخلاصية في التعامل مع التلاعب بالمراجعات، حيث يميل بعض المستهلكين إلى البحث عن المراجعات السلبية تحديداً بوصفها مؤشراً أكثر موثوقية، فإذا لاحظوا غياباً غير طبيعي للمراجعات السلبية فقد يفسرون ذلك بوصفه علامة على التلاعب مما يقلل ثقتهم بالمتجر بدلاً من تعزيزها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وتتقاطع هذه الملاحظة مع ما ذكره </w:t>
      </w:r>
      <w:r>
        <w:rPr>
          <w:rFonts w:ascii="Simplified Arabic" w:cs="Simplified Arabic" w:hAnsi="Simplified Arabic" w:eastAsia="Simplified Arabic"/>
          <w:sz w:val="28"/>
          <w:szCs w:val="28"/>
          <w:rtl w:val="0"/>
          <w:lang w:val="en-US"/>
        </w:rPr>
        <w:t xml:space="preserve">Purnawati (2024) </w:t>
      </w:r>
      <w:r>
        <w:rPr>
          <w:rFonts w:ascii="Simplified Arabic" w:cs="Simplified Arabic" w:hAnsi="Simplified Arabic" w:eastAsia="Simplified Arabic" w:hint="cs"/>
          <w:sz w:val="28"/>
          <w:szCs w:val="28"/>
          <w:rtl w:val="1"/>
          <w:lang w:val="ar-SA" w:bidi="ar-SA"/>
        </w:rPr>
        <w:t>من أن المراجعات السلبية قد يكون لها تأثير أقوى من المراجعات الإيجابية في تشكيل ثقة المستهلك، مما يعني أن حذفها لا يحقق بالضرورة الهدف المرجوّ بل قد يأتي بنتائج عكسية عندما يكتشف المستهلك هذا الحذف</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ومن المنظور النظري، يمكن فهم أثر حذف المراجعات السلبية من خلال نظرية التنافر المعرفي</w:t>
      </w:r>
      <w:r>
        <w:rPr>
          <w:rFonts w:ascii="Simplified Arabic" w:cs="Simplified Arabic" w:hAnsi="Simplified Arabic" w:eastAsia="Simplified Arabic"/>
          <w:sz w:val="28"/>
          <w:szCs w:val="28"/>
          <w:rtl w:val="0"/>
          <w:lang w:val="en-US"/>
        </w:rPr>
        <w:t xml:space="preserve"> (Cognitive Dissonance Theory)</w:t>
      </w:r>
      <w:r>
        <w:rPr>
          <w:rFonts w:ascii="Simplified Arabic" w:cs="Simplified Arabic" w:hAnsi="Simplified Arabic" w:eastAsia="Simplified Arabic" w:hint="cs"/>
          <w:sz w:val="28"/>
          <w:szCs w:val="28"/>
          <w:rtl w:val="1"/>
          <w:lang w:val="ar-SA" w:bidi="ar-SA"/>
        </w:rPr>
        <w:t>، حيث يدخل المستهلك في حالة تنافر عندما يلاحظ تعارضاً بين الصورة الإيجابية المطلقة التي تعرضها المراجعات وبين توقعاته العقلانية بوجود قدر من التباين في الآراء لأي منتج، وهذا التنافر قد يدفعه إلى التشكيك في مصداقية المتجر بأكمله</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خامساً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استراتيجيات التلاعب بالمراجعات والتقييمات الإلكترونية وآليات مواجهتها</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لا يتخذ التلاعب بالمراجعات والتقييمات الإلكترونية شكلاً عشوائياً، بل يعتمد في كثير من الحالات على استراتيجيات منهجية يتبعها البائعون أو أطراف ثالثة لتحقيق أهداف محددة تتصل بتحسين المبيعات أو الإضرار بالمنافسين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كشفت الأدبيات عن مجموعة من هذه الاستراتيجيات التي تتفاوت في درجة تعقيدها وتأثيرها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تتمثل الاستراتيجية الأولى في بناء شبكات منظمة لإنتاج المراجعات المزيفة، حيث أوضح</w:t>
      </w:r>
      <w:r>
        <w:rPr>
          <w:rFonts w:ascii="Simplified Arabic" w:cs="Simplified Arabic" w:hAnsi="Simplified Arabic" w:eastAsia="Simplified Arabic"/>
          <w:sz w:val="28"/>
          <w:szCs w:val="28"/>
          <w:rtl w:val="0"/>
          <w:lang w:val="en-US"/>
        </w:rPr>
        <w:t xml:space="preserve"> He et al. (2022) </w:t>
      </w:r>
      <w:r>
        <w:rPr>
          <w:rFonts w:ascii="Simplified Arabic" w:cs="Simplified Arabic" w:hAnsi="Simplified Arabic" w:eastAsia="Simplified Arabic" w:hint="cs"/>
          <w:sz w:val="28"/>
          <w:szCs w:val="28"/>
          <w:rtl w:val="1"/>
          <w:lang w:val="ar-SA" w:bidi="ar-SA"/>
        </w:rPr>
        <w:t>أن سوق المراجعات المزيفة يعمل وفق بنية تنظيمية تضم وسطاء يديرون مجموعات من الأفراد المستعدين لكتابة مراجعات إيجابية مقابل حوافز مادية، ويتم تنسيق هذه العملية بشكل يصعب على أنظمة الرصد الآلي اكتشافه من خلال توزيع المراجعات على فترات زمنية متباعدة واستخدام حسابات ذات تاريخ نشاط يبدو حقيقياً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وتمثل هذه الشبكات تحدياً مزدوجاً يتصل بحجم الإنتاج ونوعيته، إذ أصبحت المراجعات المنتجة أكثر إتقاناً وصعوبة في الكشف مع تطور أساليب التلاعب</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أما الاستراتيجية الثانية فتتمثل في استخدام أنظمة الحوافز الانتقائية، حيث يقوم بعض البائعين بتوجيه دعوات مستهدفة للمستهلكين الذين من المرجح أن يقدموا تقييمات إيجابية، مع تقديم حوافز كالخصومات أو الهدايا المجانية مقابل كتابة مراجعة، مما يؤدي إلى انحياز منهجي في عينة المُقيِّمين لا يعكس التوزيع الحقيقي لمستويات الرضا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أشار</w:t>
      </w:r>
      <w:r>
        <w:rPr>
          <w:rFonts w:ascii="Simplified Arabic" w:cs="Simplified Arabic" w:hAnsi="Simplified Arabic" w:eastAsia="Simplified Arabic"/>
          <w:sz w:val="28"/>
          <w:szCs w:val="28"/>
          <w:rtl w:val="0"/>
          <w:lang w:val="en-US"/>
        </w:rPr>
        <w:t xml:space="preserve"> Sung et al. (2023) </w:t>
      </w:r>
      <w:r>
        <w:rPr>
          <w:rFonts w:ascii="Simplified Arabic" w:cs="Simplified Arabic" w:hAnsi="Simplified Arabic" w:eastAsia="Simplified Arabic" w:hint="cs"/>
          <w:sz w:val="28"/>
          <w:szCs w:val="28"/>
          <w:rtl w:val="1"/>
          <w:lang w:val="ar-SA" w:bidi="ar-SA"/>
        </w:rPr>
        <w:t>إلى أن بعض المنصات في كوريا الجنوبية والصين تقدم مكافآت مالية لكتابة المراجعات، مما يطرح تساؤلات حول مدى تأثير هذه الحوافز على موضوعية المراجعات واستقلاليتها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وتتعلق الاستراتيجية الثالثة بالتلاعب من خلال الاستجابات الإدارية، حيث أوضح</w:t>
      </w:r>
      <w:r>
        <w:rPr>
          <w:rFonts w:ascii="Simplified Arabic" w:cs="Simplified Arabic" w:hAnsi="Simplified Arabic" w:eastAsia="Simplified Arabic"/>
          <w:sz w:val="28"/>
          <w:szCs w:val="28"/>
          <w:rtl w:val="0"/>
          <w:lang w:val="en-US"/>
        </w:rPr>
        <w:t xml:space="preserve"> Xu et al. (2020) </w:t>
      </w:r>
      <w:r>
        <w:rPr>
          <w:rFonts w:ascii="Simplified Arabic" w:cs="Simplified Arabic" w:hAnsi="Simplified Arabic" w:eastAsia="Simplified Arabic" w:hint="cs"/>
          <w:sz w:val="28"/>
          <w:szCs w:val="28"/>
          <w:rtl w:val="1"/>
          <w:lang w:val="ar-SA" w:bidi="ar-SA"/>
        </w:rPr>
        <w:t>أن بعض البائعين يستخدمون الردود على المراجعات السلبية كأداة لتقليل تأثيرها، ليس من خلال معالجة المشكلة الفعلية بل من خلال التشكيك في مصداقية المُقيِّم أو تقديم تبريرات مضللة، مما يعمل على تحييد التأثير السلبي للمراجعة دون إزالتها شكلياً</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أما الاستراتيجية الرابعة فتتمثل في التلاعب العكسي الذي يستهدف المنافسين، إذ أشار</w:t>
      </w:r>
      <w:r>
        <w:rPr>
          <w:rFonts w:ascii="Simplified Arabic" w:cs="Simplified Arabic" w:hAnsi="Simplified Arabic" w:eastAsia="Simplified Arabic"/>
          <w:sz w:val="28"/>
          <w:szCs w:val="28"/>
          <w:rtl w:val="0"/>
          <w:lang w:val="en-US"/>
        </w:rPr>
        <w:t xml:space="preserve"> Lim et al. (2024) </w:t>
      </w:r>
      <w:r>
        <w:rPr>
          <w:rFonts w:ascii="Simplified Arabic" w:cs="Simplified Arabic" w:hAnsi="Simplified Arabic" w:eastAsia="Simplified Arabic" w:hint="cs"/>
          <w:sz w:val="28"/>
          <w:szCs w:val="28"/>
          <w:rtl w:val="1"/>
          <w:lang w:val="ar-SA" w:bidi="ar-SA"/>
        </w:rPr>
        <w:t>إلى أن بعض البائعين يلجأون إلى نشر مراجعات سلبية مزيفة على صفحات منتجات منافسيهم بهدف تقويض ثقة المستهلكين بهم وتحويل الطلب لصالحهم</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وفي مقابل هذه الاستراتيجيات التلاعبية، طرحت الأدبيات مجموعة من آليات المواجهة والكشف</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فعلى صعيد المستهلك، أشار </w:t>
      </w:r>
      <w:r>
        <w:rPr>
          <w:rFonts w:ascii="Simplified Arabic" w:cs="Simplified Arabic" w:hAnsi="Simplified Arabic" w:eastAsia="Simplified Arabic"/>
          <w:sz w:val="28"/>
          <w:szCs w:val="28"/>
          <w:rtl w:val="0"/>
          <w:lang w:val="en-US"/>
        </w:rPr>
        <w:t xml:space="preserve">Ansari and Gupta (2019) </w:t>
      </w:r>
      <w:r>
        <w:rPr>
          <w:rFonts w:ascii="Simplified Arabic" w:cs="Simplified Arabic" w:hAnsi="Simplified Arabic" w:eastAsia="Simplified Arabic" w:hint="cs"/>
          <w:sz w:val="28"/>
          <w:szCs w:val="28"/>
          <w:rtl w:val="1"/>
          <w:lang w:val="ar-SA" w:bidi="ar-SA"/>
        </w:rPr>
        <w:t>إلى أن المستهلكين يطورون استراتيجيات ذاتية للتعامل مع التلاعب المحتمل، تشمل الاستراتيجية التفاعلية التي يلجأ فيها المستهلك إلى مصادر معلومات بديلة كتوصيات الأصدقاء والمعارف، والاستراتيجية الاستخلاصية التي يحاول فيها المستهلك فرز المراجعات الحقيقية من المزيفة بناءً على مؤشرات لغوية وسياقية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وعلى صعيد المنصات، قدّم</w:t>
      </w:r>
      <w:r>
        <w:rPr>
          <w:rFonts w:ascii="Simplified Arabic" w:cs="Simplified Arabic" w:hAnsi="Simplified Arabic" w:eastAsia="Simplified Arabic"/>
          <w:sz w:val="28"/>
          <w:szCs w:val="28"/>
          <w:rtl w:val="0"/>
          <w:lang w:val="en-US"/>
        </w:rPr>
        <w:t xml:space="preserve"> Lim et al. (2024) </w:t>
      </w:r>
      <w:r>
        <w:rPr>
          <w:rFonts w:ascii="Simplified Arabic" w:cs="Simplified Arabic" w:hAnsi="Simplified Arabic" w:eastAsia="Simplified Arabic" w:hint="cs"/>
          <w:sz w:val="28"/>
          <w:szCs w:val="28"/>
          <w:rtl w:val="1"/>
          <w:lang w:val="ar-SA" w:bidi="ar-SA"/>
        </w:rPr>
        <w:t>إطاراً ثلاثي المراحل يشمل الرصد المبكر للمراجعات المشبوهة من خلال خوارزميات ذكية، والوقاية من خلال تصميم أنظمة تقييم أكثر مقاومة للتلاعب، والاستجابة من خلال آليات إبلاغ وتصحيح فعالة تعيد الثقة في منظومة التقييمات</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سادساً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المداخل النظرية المفسرة للتلاعب بالتقييمات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تتعدد الأطر والمداخل النظرية التي يمكن الاستناد إليها في تفسير ظاهرة التلاعب بالمراجعات والتقييمات الإلكترونية وفهم آثارها على سلوك المستهلك</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وتوفر هذه المداخل عدسات تحليلية مختلفة تسهم في بناء فهم متكامل للظاهرة من زوايا متعددة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يمثل نموذج احتمالية إعمال العقل </w:t>
      </w:r>
      <w:r>
        <w:rPr>
          <w:rFonts w:ascii="Simplified Arabic" w:cs="Simplified Arabic" w:hAnsi="Simplified Arabic" w:eastAsia="Simplified Arabic"/>
          <w:sz w:val="28"/>
          <w:szCs w:val="28"/>
          <w:rtl w:val="0"/>
          <w:lang w:val="en-US"/>
        </w:rPr>
        <w:t xml:space="preserve">(Elaboration Likelihood Model) </w:t>
      </w:r>
      <w:r>
        <w:rPr>
          <w:rFonts w:ascii="Simplified Arabic" w:cs="Simplified Arabic" w:hAnsi="Simplified Arabic" w:eastAsia="Simplified Arabic" w:hint="cs"/>
          <w:sz w:val="28"/>
          <w:szCs w:val="28"/>
          <w:rtl w:val="1"/>
          <w:lang w:val="ar-SA" w:bidi="ar-SA"/>
        </w:rPr>
        <w:t xml:space="preserve">أحد أبرز الأطر النظرية الملائمة لهذا السياق، وقد استخدمه كلّ من محمد </w:t>
      </w:r>
      <w:r>
        <w:rPr>
          <w:rFonts w:ascii="Simplified Arabic" w:cs="Simplified Arabic" w:hAnsi="Simplified Arabic" w:eastAsia="Simplified Arabic"/>
          <w:sz w:val="28"/>
          <w:szCs w:val="28"/>
          <w:rtl w:val="1"/>
          <w:lang w:val="ar-SA" w:bidi="ar-SA"/>
        </w:rPr>
        <w:t xml:space="preserve">(2022) </w:t>
      </w:r>
      <w:r>
        <w:rPr>
          <w:rFonts w:ascii="Simplified Arabic" w:cs="Simplified Arabic" w:hAnsi="Simplified Arabic" w:eastAsia="Simplified Arabic" w:hint="cs"/>
          <w:sz w:val="28"/>
          <w:szCs w:val="28"/>
          <w:rtl w:val="1"/>
          <w:lang w:val="ar-SA" w:bidi="ar-SA"/>
        </w:rPr>
        <w:t xml:space="preserve">والنقيرة </w:t>
      </w:r>
      <w:r>
        <w:rPr>
          <w:rFonts w:ascii="Simplified Arabic" w:cs="Simplified Arabic" w:hAnsi="Simplified Arabic" w:eastAsia="Simplified Arabic"/>
          <w:sz w:val="28"/>
          <w:szCs w:val="28"/>
          <w:rtl w:val="1"/>
          <w:lang w:val="ar-SA" w:bidi="ar-SA"/>
        </w:rPr>
        <w:t xml:space="preserve">(2023) </w:t>
      </w:r>
      <w:r>
        <w:rPr>
          <w:rFonts w:ascii="Simplified Arabic" w:cs="Simplified Arabic" w:hAnsi="Simplified Arabic" w:eastAsia="Simplified Arabic" w:hint="cs"/>
          <w:sz w:val="28"/>
          <w:szCs w:val="28"/>
          <w:rtl w:val="1"/>
          <w:lang w:val="ar-SA" w:bidi="ar-SA"/>
        </w:rPr>
        <w:t>في تحليل كيفية معالجة المستهلكين للتقييمات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ويفترض هذا النموذج وجود مسارين لمعالجة المعلومات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مسار مركزي يعتمد على التقييم الدقيق لجودة الحجج ومحتواها، ومسار هامشي يعتمد على مؤشرات سطحية كعدد المراجعات أو شكل العرض</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وفي سياق التلاعب، يكون المستهلكون الذين يسلكون المسار الهامشي أكثر عرضة للتأثر بالتقييمات المضخمة والمراجعات المزيفة، لأنهم يعتمدون على المؤشرات الكمية الظاهرة دون التعمق في تقييم جودة المحتوى ومصداقيته</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كما يمكن الاستفادة من نظرية الإشارة </w:t>
      </w:r>
      <w:r>
        <w:rPr>
          <w:rFonts w:ascii="Simplified Arabic" w:cs="Simplified Arabic" w:hAnsi="Simplified Arabic" w:eastAsia="Simplified Arabic"/>
          <w:sz w:val="28"/>
          <w:szCs w:val="28"/>
          <w:rtl w:val="0"/>
          <w:lang w:val="en-US"/>
        </w:rPr>
        <w:t xml:space="preserve">(Signaling Theory) </w:t>
      </w:r>
      <w:r>
        <w:rPr>
          <w:rFonts w:ascii="Simplified Arabic" w:cs="Simplified Arabic" w:hAnsi="Simplified Arabic" w:eastAsia="Simplified Arabic" w:hint="cs"/>
          <w:sz w:val="28"/>
          <w:szCs w:val="28"/>
          <w:rtl w:val="1"/>
          <w:lang w:val="ar-SA" w:bidi="ar-SA"/>
        </w:rPr>
        <w:t>في فهم الدور الوظيفي للتقييمات وكيف يقوّضه التلاعب، فوفقاً لهذه النظرية تعمل المراجعات والتصنيفات بوصفها إشارات عن جودة المنتج في بيئة يسودها عدم تماثل المعلومات، والتلاعب بهذه الإشارات يحوّلها من أدوات إعلام إلى أدوات تضليل، مما يفقد نظام الإشارة فاعليته ويدفع المستهلكين إلى البحث عن مصادر بديلة للمعلومات</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ويقدم منظور نظرية الوكالة</w:t>
      </w:r>
      <w:r>
        <w:rPr>
          <w:rFonts w:ascii="Simplified Arabic" w:cs="Simplified Arabic" w:hAnsi="Simplified Arabic" w:eastAsia="Simplified Arabic"/>
          <w:sz w:val="28"/>
          <w:szCs w:val="28"/>
          <w:rtl w:val="0"/>
          <w:lang w:val="en-US"/>
        </w:rPr>
        <w:t xml:space="preserve"> (Agency Theory) </w:t>
      </w:r>
      <w:r>
        <w:rPr>
          <w:rFonts w:ascii="Simplified Arabic" w:cs="Simplified Arabic" w:hAnsi="Simplified Arabic" w:eastAsia="Simplified Arabic" w:hint="cs"/>
          <w:sz w:val="28"/>
          <w:szCs w:val="28"/>
          <w:rtl w:val="1"/>
          <w:lang w:val="ar-SA" w:bidi="ar-SA"/>
        </w:rPr>
        <w:t>إطاراً تحليلياً إضافياً يصلح لفهم ديناميكيات التلاعب، حيث يمكن النظر إلى العلاقة بين البائع والمستهلك بوصفها علاقة موكّل ووكيل يتخللها عدم تماثل في المعلومات وتضارب في المصالح، والتقييمات الحقيقية تعمل كآلية رقابية تقلل من فرص الانتهازية، بينما التلاعب بها يعيد تفعيل المشكلات الوكالية ويزيد من تكاليف المعاملات</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فضلاً عن ذلك، تُعدّ نظرية الثقة المؤسسية </w:t>
      </w:r>
      <w:r>
        <w:rPr>
          <w:rFonts w:ascii="Simplified Arabic" w:cs="Simplified Arabic" w:hAnsi="Simplified Arabic" w:eastAsia="Simplified Arabic"/>
          <w:sz w:val="28"/>
          <w:szCs w:val="28"/>
          <w:rtl w:val="0"/>
          <w:lang w:val="en-US"/>
        </w:rPr>
        <w:t xml:space="preserve">(Institutional Trust Theory) </w:t>
      </w:r>
      <w:r>
        <w:rPr>
          <w:rFonts w:ascii="Simplified Arabic" w:cs="Simplified Arabic" w:hAnsi="Simplified Arabic" w:eastAsia="Simplified Arabic" w:hint="cs"/>
          <w:sz w:val="28"/>
          <w:szCs w:val="28"/>
          <w:rtl w:val="1"/>
          <w:lang w:val="ar-SA" w:bidi="ar-SA"/>
        </w:rPr>
        <w:t xml:space="preserve">مدخلاً مهماً لفهم كيف يمتد أثر التلاعب من المستوى الجزئي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الثقة في المنتج</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إلى المستوى الكلي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الثقة في المنصة أو في منظومة التجارة الإلكترونية ككل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فعندما يكتشف المستهلك أن متجراً معيناً يتلاعب بتقييماته، فقد لا تتأثر ثقته في هذا المتجر فحسب، بل قد تمتد الشكوك إلى المنصة التي تستضيفه وإلى غيرها من المتاجر الإلكترونية، وهو ما يُعرف بتأثير العدوى الثقية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سابعاً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التلاعب بالتقييمات في سياق التجارة الإلكترونية العربية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تتسم بيئة التجارة الإلكترونية في المنطقة العربية بخصائص ثقافية واجتماعية واقتصادية تضفي على ظاهرة التلاعب بالتقييمات أبعاداً إضافية تستحق المعالجة المستقلة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فقد أشار كاهي وحدادي </w:t>
      </w:r>
      <w:r>
        <w:rPr>
          <w:rFonts w:ascii="Simplified Arabic" w:cs="Simplified Arabic" w:hAnsi="Simplified Arabic" w:eastAsia="Simplified Arabic"/>
          <w:sz w:val="28"/>
          <w:szCs w:val="28"/>
          <w:rtl w:val="0"/>
          <w:lang w:val="en-US"/>
        </w:rPr>
        <w:t xml:space="preserve">(2021) </w:t>
      </w:r>
      <w:r>
        <w:rPr>
          <w:rFonts w:ascii="Simplified Arabic" w:cs="Simplified Arabic" w:hAnsi="Simplified Arabic" w:eastAsia="Simplified Arabic" w:hint="cs"/>
          <w:sz w:val="28"/>
          <w:szCs w:val="28"/>
          <w:rtl w:val="1"/>
          <w:lang w:val="ar-SA" w:bidi="ar-SA"/>
        </w:rPr>
        <w:t>إلى أن ثقة المستهلك العربي في الشراء عبر الإنترنت تتشكل وفق محددات تشمل الأمان المدرك والخصوصية المدركة والمخاطرة المدركة وخبرة استخدام الإنترنت وجودة الموقع المدركة، وهي محددات يمكن أن يؤثر التلاعب بالتقييمات في كل منها بصورة مباشرة أو غير مباشرة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كما أوضح بوسيف وعزي </w:t>
      </w:r>
      <w:r>
        <w:rPr>
          <w:rFonts w:ascii="Simplified Arabic" w:cs="Simplified Arabic" w:hAnsi="Simplified Arabic" w:eastAsia="Simplified Arabic"/>
          <w:sz w:val="28"/>
          <w:szCs w:val="28"/>
          <w:rtl w:val="1"/>
          <w:lang w:val="ar-SA" w:bidi="ar-SA"/>
        </w:rPr>
        <w:t xml:space="preserve">(2024) </w:t>
      </w:r>
      <w:r>
        <w:rPr>
          <w:rFonts w:ascii="Simplified Arabic" w:cs="Simplified Arabic" w:hAnsi="Simplified Arabic" w:eastAsia="Simplified Arabic" w:hint="cs"/>
          <w:sz w:val="28"/>
          <w:szCs w:val="28"/>
          <w:rtl w:val="1"/>
          <w:lang w:val="ar-SA" w:bidi="ar-SA"/>
        </w:rPr>
        <w:t>أن الكلمة الإلكترونية الإيجابية تؤثر في سلوك التسوق من المتاجر الإلكترونية مع وجود دور وسيط للثقة، وهو ما يشير إلى أن أي تلاعب في هذه الكلمة الإلكترونية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سواء بتضخيمها إيجابياً أو بحذف الجوانب السلبية منها  سينعكس حتماً على الثقة ومن ثم على السلوك الشرائي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وتأتي أهمية دراسة هذه الظاهرة في سياق مدينة الرياض من كونها تمثل أكبر سوق للتجارة الإلكترونية في المملكة العربية السعودية، مع تنامي أعداد مستخدمي تطبيقات التسوق واتساع شريحة المستهلكين الرقميين في ظل مستهدفات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التي تدعم التحول الرقمي في قطاع التجزئة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وقد عالج رشاد </w:t>
      </w:r>
      <w:r>
        <w:rPr>
          <w:rFonts w:ascii="Simplified Arabic" w:cs="Simplified Arabic" w:hAnsi="Simplified Arabic" w:eastAsia="Simplified Arabic"/>
          <w:sz w:val="28"/>
          <w:szCs w:val="28"/>
          <w:rtl w:val="1"/>
          <w:lang w:val="ar-SA" w:bidi="ar-SA"/>
        </w:rPr>
        <w:t xml:space="preserve">(2007) </w:t>
      </w:r>
      <w:r>
        <w:rPr>
          <w:rFonts w:ascii="Simplified Arabic" w:cs="Simplified Arabic" w:hAnsi="Simplified Arabic" w:eastAsia="Simplified Arabic" w:hint="cs"/>
          <w:sz w:val="28"/>
          <w:szCs w:val="28"/>
          <w:rtl w:val="1"/>
          <w:lang w:val="ar-SA" w:bidi="ar-SA"/>
        </w:rPr>
        <w:t>في مرحلة مبكرة العوامل المؤثرة في ثقة العميل بالتسوق عبر الإنترنت، مشيراً إلى أن المعلومات المتاحة على الموقع الإلكتروني تمثل أحد المحددات الجوهرية لهذه الثقة، وهو ما يؤكد أن أي تشويه أو تلاعب في هذه المعلومات  بما فيها التقييمات  سيكون له انعكاسات مباشرة على مستوى الثقة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كما بيّنت دكروري </w:t>
      </w:r>
      <w:r>
        <w:rPr>
          <w:rFonts w:ascii="Simplified Arabic" w:cs="Simplified Arabic" w:hAnsi="Simplified Arabic" w:eastAsia="Simplified Arabic"/>
          <w:sz w:val="28"/>
          <w:szCs w:val="28"/>
          <w:rtl w:val="0"/>
          <w:lang w:val="en-US"/>
        </w:rPr>
        <w:t xml:space="preserve">(2018) </w:t>
      </w:r>
      <w:r>
        <w:rPr>
          <w:rFonts w:ascii="Simplified Arabic" w:cs="Simplified Arabic" w:hAnsi="Simplified Arabic" w:eastAsia="Simplified Arabic" w:hint="cs"/>
          <w:sz w:val="28"/>
          <w:szCs w:val="28"/>
          <w:rtl w:val="1"/>
          <w:lang w:val="ar-SA" w:bidi="ar-SA"/>
        </w:rPr>
        <w:t>أن أخلاقيات البيع الإلكتروني تؤثر تأثيراً جوهرياً في الثقة الإلكترونية، والتلاعب بالتقييمات يمثل بطبيعته انتهاكاً أخلاقياً صريحاً يتعارض مع مبادئ الشفافية والنزاهة التي ينبغي أن تحكم العلاقات التجارية الرقمية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ثامناً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انعكاسات المتغيرات الديموغرافية على إدراك التلاعب بالتقييمات</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تشير الأدبيات إلى أن إدراك المستهلكين للتلاعب بالتقييمات الإلكترونية وتأثرهم به ليسا متجانسين، بل يتفاوتان وفقاً لمجموعة من المتغيرات الديموغرافية التي تشمل الجنس والعمر والمستوى التعليمي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أشار</w:t>
      </w:r>
      <w:r>
        <w:rPr>
          <w:rFonts w:ascii="Simplified Arabic" w:cs="Simplified Arabic" w:hAnsi="Simplified Arabic" w:eastAsia="Simplified Arabic"/>
          <w:sz w:val="28"/>
          <w:szCs w:val="28"/>
          <w:rtl w:val="0"/>
          <w:lang w:val="en-US"/>
        </w:rPr>
        <w:t xml:space="preserve"> Purnawati (2024) </w:t>
      </w:r>
      <w:r>
        <w:rPr>
          <w:rFonts w:ascii="Simplified Arabic" w:cs="Simplified Arabic" w:hAnsi="Simplified Arabic" w:eastAsia="Simplified Arabic" w:hint="cs"/>
          <w:sz w:val="28"/>
          <w:szCs w:val="28"/>
          <w:rtl w:val="1"/>
          <w:lang w:val="ar-SA" w:bidi="ar-SA"/>
        </w:rPr>
        <w:t>إلى أن العوامل الديموغرافية والنفسية تعمل بوصفها متغيرات معدّلة في العلاقة بين المراجعات والتقييمات وبين ثقة المستهلك، مما يعني أن الأثر السلبي للتلاعب قد يتباين في شدته باختلاف الخصائص الديموغرافية للمستهلك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ومن حيث متغير الجنس، تشير الأدبيات إلى وجود فروق في أنماط معالجة المعلومات بين الذكور والإناث في سياق التسوق الإلكتروني، حيث يميل الإناث عموماً إلى قراءة المراجعات بشكل أكثر تفصيلاً وإلى الاعتماد على عدد أكبر من المصادر قبل اتخاذ القرار الشرائي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أما من حيث العمر، فإن الأجيال الأصغر التي نشأت في بيئة رقمية قد تمتلك وعياً أعلى بممارسات التلاعب وقدرة أفضل على اكتشافها مقارنةً بالأجيال الأكبر</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وفيما يتعلق بالمستوى التعليمي، فإن المستهلكين ذوي المستوى التعليمي المرتفع قد يكونون أكثر ميلاً لاستخدام المسار المركزي في معالجة المعلومات وفقاً لنموذج احتمالية إعمال العقل، مما يجعلهم أقل عرضة للتأثر بالمراجعات المزيفة والتقييمات المضخمة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وقد أكد كوكش </w:t>
      </w:r>
      <w:r>
        <w:rPr>
          <w:rFonts w:ascii="Simplified Arabic" w:cs="Simplified Arabic" w:hAnsi="Simplified Arabic" w:eastAsia="Simplified Arabic"/>
          <w:sz w:val="28"/>
          <w:szCs w:val="28"/>
          <w:rtl w:val="1"/>
          <w:lang w:val="ar-SA" w:bidi="ar-SA"/>
        </w:rPr>
        <w:t xml:space="preserve">(2019) </w:t>
      </w:r>
      <w:r>
        <w:rPr>
          <w:rFonts w:ascii="Simplified Arabic" w:cs="Simplified Arabic" w:hAnsi="Simplified Arabic" w:eastAsia="Simplified Arabic" w:hint="cs"/>
          <w:sz w:val="28"/>
          <w:szCs w:val="28"/>
          <w:rtl w:val="1"/>
          <w:lang w:val="ar-SA" w:bidi="ar-SA"/>
        </w:rPr>
        <w:t>على الدور المعدّل الذي تلعبه المخاطر المدركة في العلاقة بين الثقة عبر الإنترنت ونية الشراء، وهو ما يمكن ربطه بالمتغيرات الديموغرافية على اعتبار أن إدراك المخاطر يتفاوت بتفاوت الخصائص الشخصية والاجتماعية للمستهلك</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وتؤسس هذه المعالجة نظرياً للفرض الفرعي الرابع في الدراسة الحالية الذي يفترض وجود فروق ذات دلالة إحصائية في أثر التلاعب بالمراجعات والتقييمات على الثقة تُعزى إلى المتغيرات الديموغرافية</w:t>
      </w:r>
      <w:r>
        <w:rPr>
          <w:rFonts w:ascii="Simplified Arabic" w:cs="Simplified Arabic" w:hAnsi="Simplified Arabic" w:eastAsia="Simplified Arabic"/>
          <w:sz w:val="28"/>
          <w:szCs w:val="28"/>
          <w:rtl w:val="0"/>
          <w:lang w:val="en-US"/>
        </w:rPr>
        <w:t>.</w:t>
      </w:r>
    </w:p>
    <w:p>
      <w:pPr>
        <w:pStyle w:val="Normal.0"/>
        <w:spacing w:line="278" w:lineRule="auto"/>
      </w:pPr>
      <w:r>
        <w:rPr>
          <w:rFonts w:ascii="Simplified Arabic" w:cs="Simplified Arabic" w:hAnsi="Simplified Arabic" w:eastAsia="Simplified Arabic"/>
          <w:b w:val="1"/>
          <w:bCs w:val="1"/>
          <w:sz w:val="28"/>
          <w:szCs w:val="28"/>
          <w:lang w:val="ar-SA" w:bidi="ar-SA"/>
        </w:rPr>
        <w:br w:type="page"/>
      </w:r>
    </w:p>
    <w:p>
      <w:pPr>
        <w:pStyle w:val="Normal.0"/>
        <w:jc w:val="center"/>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المبحث الثاني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الثقة بالمتاجر الإلكترونية</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تمهيد</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تحتل الثقة مكانة محورية في أدبيات التسويق وإدارة الأعمال بوصفها ركيزة أساسية لبناء العلاقات التجارية واستدامتها، وتزداد هذه المكانة أهمية وحساسية في سياق التجارة الإلكترونية حيث يفتقر التفاعل بين البائع والمستهلك إلى العناصر المادية والشخصية التي تميز العلاقات التجارية التقليدية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ففي بيئة التسوق الإلكتروني، لا يستطيع المستهلك معاينة المنتج مادياً أو تقييم جدارة البائع وجهاً لوجه، مما يجعل الثقة ليست مجرد عامل مساعد في عملية الشراء بل شرطاً لازماً لإتمامها</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وقد أفرز هذا الواقع اهتماماً أكاديمياً واسعاً بدراسة الثقة الإلكترونية من حيث مفهومها وأبعادها ومحدداتها وعلاقتها بمختلف المتغيرات السلوكية والتسويقية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ويسعى هذا المبحث إلى تأصيل مفهوم الثقة بالمتاجر الإلكترونية نظرياً، وبيان أهميتها وأهدافها، وتحليل أبعادها ومكوناتها، واستعراض الاستراتيجيات المتبعة في بنائها وتعزيزها، ومناقشة المداخل النظرية المفسرة لها، وصولاً إلى تحليل العلاقة بين الثقة والتلاعب بالتقييمات في ضوء الأدبيات المتاحة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أولاً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مفهوم الثقة بالمتاجر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يُعدّ مفهوم الثقة من المفاهيم المتعددة الأبعاد التي تناولها الباحثون من تخصصات مختلفة بتعريفات متباينة تعكس الزاوية التي ينظرون منها إليه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وفي سياق التجارة الإلكترونية، اكتسب هذا المفهوم خصوصية إضافية تتصل بطبيعة البيئة الرقمية وما تفرضه من تحديات فريدة تتعلق بغياب التفاعل المادي المباشر وارتفاع مستوى المخاطر المدركة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فقد عرّف كوكش </w:t>
      </w:r>
      <w:r>
        <w:rPr>
          <w:rFonts w:ascii="Simplified Arabic" w:cs="Simplified Arabic" w:hAnsi="Simplified Arabic" w:eastAsia="Simplified Arabic"/>
          <w:sz w:val="28"/>
          <w:szCs w:val="28"/>
          <w:rtl w:val="1"/>
          <w:lang w:val="ar-SA" w:bidi="ar-SA"/>
        </w:rPr>
        <w:t xml:space="preserve">(2019) </w:t>
      </w:r>
      <w:r>
        <w:rPr>
          <w:rFonts w:ascii="Simplified Arabic" w:cs="Simplified Arabic" w:hAnsi="Simplified Arabic" w:eastAsia="Simplified Arabic" w:hint="cs"/>
          <w:sz w:val="28"/>
          <w:szCs w:val="28"/>
          <w:rtl w:val="1"/>
          <w:lang w:val="ar-SA" w:bidi="ar-SA"/>
        </w:rPr>
        <w:t>الثقة عبر الإنترنت بأنها استعداد المستهلك للاعتماد على الطرف الآخر في المعاملة الإلكترونية بناءً على توقعات إيجابية بشأن سلوكه المستقبلي، مع التأكيد على أن هذا الاستعداد ينطوي على قبول حالة من الهشاشة</w:t>
      </w:r>
      <w:r>
        <w:rPr>
          <w:rFonts w:ascii="Simplified Arabic" w:cs="Simplified Arabic" w:hAnsi="Simplified Arabic" w:eastAsia="Simplified Arabic"/>
          <w:sz w:val="28"/>
          <w:szCs w:val="28"/>
          <w:rtl w:val="0"/>
          <w:lang w:val="en-US"/>
        </w:rPr>
        <w:t xml:space="preserve"> (Vulnerability) </w:t>
      </w:r>
      <w:r>
        <w:rPr>
          <w:rFonts w:ascii="Simplified Arabic" w:cs="Simplified Arabic" w:hAnsi="Simplified Arabic" w:eastAsia="Simplified Arabic" w:hint="cs"/>
          <w:sz w:val="28"/>
          <w:szCs w:val="28"/>
          <w:rtl w:val="1"/>
          <w:lang w:val="ar-SA" w:bidi="ar-SA"/>
        </w:rPr>
        <w:t>في ظل عدم القدرة على مراقبة الطرف الآخر أو التحكم في تصرفاته بشكل مباشر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ويبرز هذا التعريف عنصرين جوهريين في الثقة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التوقعات الإيجابية تجاه البائع، والقبول الطوعي للمخاطرة المترتبة على ذلك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 تناولت دكروري</w:t>
      </w:r>
      <w:r>
        <w:rPr>
          <w:rFonts w:ascii="Simplified Arabic" w:cs="Simplified Arabic" w:hAnsi="Simplified Arabic" w:eastAsia="Simplified Arabic"/>
          <w:sz w:val="28"/>
          <w:szCs w:val="28"/>
          <w:rtl w:val="0"/>
          <w:lang w:val="en-US"/>
        </w:rPr>
        <w:t xml:space="preserve"> (2018) </w:t>
      </w:r>
      <w:r>
        <w:rPr>
          <w:rFonts w:ascii="Simplified Arabic" w:cs="Simplified Arabic" w:hAnsi="Simplified Arabic" w:eastAsia="Simplified Arabic" w:hint="cs"/>
          <w:sz w:val="28"/>
          <w:szCs w:val="28"/>
          <w:rtl w:val="1"/>
          <w:lang w:val="ar-SA" w:bidi="ar-SA"/>
        </w:rPr>
        <w:t>الثقة الإلكترونية من منظور أخلاقي بوصفها حالة نفسية تنشأ لدى المستهلك عندما يدرك أن المتجر الإلكتروني يلتزم بمعايير أخلاقية في ممارساته البيعية، تشمل الصدق في عرض المعلومات والشفافية في سياسات التسعير والإرجاع وحماية البيانات الشخصية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ويركز هذا التعريف على البعد الأخلاقي كمحدد رئيسي للثقة، وهو بعد يتقاطع مباشرة مع موضوع الدراسة الحالية لأن التلاعب بالتقييمات يمثل في جوهره انتهاكاً أخلاقياً يفترض أن يقوّض ثقة المستهلك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أما رشاد </w:t>
      </w:r>
      <w:r>
        <w:rPr>
          <w:rFonts w:ascii="Simplified Arabic" w:cs="Simplified Arabic" w:hAnsi="Simplified Arabic" w:eastAsia="Simplified Arabic"/>
          <w:sz w:val="28"/>
          <w:szCs w:val="28"/>
          <w:rtl w:val="1"/>
          <w:lang w:val="ar-SA" w:bidi="ar-SA"/>
        </w:rPr>
        <w:t xml:space="preserve">(2007) </w:t>
      </w:r>
      <w:r>
        <w:rPr>
          <w:rFonts w:ascii="Simplified Arabic" w:cs="Simplified Arabic" w:hAnsi="Simplified Arabic" w:eastAsia="Simplified Arabic" w:hint="cs"/>
          <w:sz w:val="28"/>
          <w:szCs w:val="28"/>
          <w:rtl w:val="1"/>
          <w:lang w:val="ar-SA" w:bidi="ar-SA"/>
        </w:rPr>
        <w:t>فقد عرّف ثقة العميل بالتسوق الإلكتروني بأنها اعتقاد المستهلك بأن الطرف الآخر سيفي بالتزاماته التعاقدية وسيتصرف بما يتوافق مع توقعاته، وأن المعلومات المتاحة على الموقع الإلكتروني تعكس الواقع الفعلي للمنتجات والخدمات المقدمة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ويُضيف هذا التعريف بُعد المعلومات الموثوقة بوصفه مكوناً أساسياً في بنية الثقة، وهو ما يعزز الأساس النظري للعلاقة بين التلاعب بالتقييمات وتآكل الثقة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 عرّف</w:t>
      </w:r>
      <w:r>
        <w:rPr>
          <w:rFonts w:ascii="Simplified Arabic" w:cs="Simplified Arabic" w:hAnsi="Simplified Arabic" w:eastAsia="Simplified Arabic"/>
          <w:sz w:val="28"/>
          <w:szCs w:val="28"/>
          <w:rtl w:val="0"/>
          <w:lang w:val="en-US"/>
        </w:rPr>
        <w:t xml:space="preserve"> Mofokeng (2023) </w:t>
      </w:r>
      <w:r>
        <w:rPr>
          <w:rFonts w:ascii="Simplified Arabic" w:cs="Simplified Arabic" w:hAnsi="Simplified Arabic" w:eastAsia="Simplified Arabic" w:hint="cs"/>
          <w:sz w:val="28"/>
          <w:szCs w:val="28"/>
          <w:rtl w:val="1"/>
          <w:lang w:val="ar-SA" w:bidi="ar-SA"/>
        </w:rPr>
        <w:t>الثقة في التسوق الإلكتروني بأنها الدرجة التي يعتقد عندها المستهلك أن المتجر الإلكتروني يتسم بالكفاءة والنزاهة والإحسان في تعاملاته، مع التأكيد على أن هذه الثقة تتراكم عبر الزمن من خلال التجارب الإيجابية المتكررة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ويتبنى</w:t>
      </w:r>
      <w:r>
        <w:rPr>
          <w:rFonts w:ascii="Simplified Arabic" w:cs="Simplified Arabic" w:hAnsi="Simplified Arabic" w:eastAsia="Simplified Arabic"/>
          <w:sz w:val="28"/>
          <w:szCs w:val="28"/>
          <w:rtl w:val="0"/>
          <w:lang w:val="en-US"/>
        </w:rPr>
        <w:t xml:space="preserve"> Tailor (2024) </w:t>
      </w:r>
      <w:r>
        <w:rPr>
          <w:rFonts w:ascii="Simplified Arabic" w:cs="Simplified Arabic" w:hAnsi="Simplified Arabic" w:eastAsia="Simplified Arabic" w:hint="cs"/>
          <w:sz w:val="28"/>
          <w:szCs w:val="28"/>
          <w:rtl w:val="1"/>
          <w:lang w:val="ar-SA" w:bidi="ar-SA"/>
        </w:rPr>
        <w:t>منظوراً أوسع يعرّف الثقة بأنها اقتناع المستهلك بأن المنصة الإلكترونية تطبق إجراءات كافية لحماية خصوصيته وأمنه المعلوماتي وتتعامل معه بشفافية ونزاهة، كما عرّف</w:t>
      </w:r>
      <w:r>
        <w:rPr>
          <w:rFonts w:ascii="Simplified Arabic" w:cs="Simplified Arabic" w:hAnsi="Simplified Arabic" w:eastAsia="Simplified Arabic"/>
          <w:sz w:val="28"/>
          <w:szCs w:val="28"/>
          <w:rtl w:val="0"/>
          <w:lang w:val="en-US"/>
        </w:rPr>
        <w:t xml:space="preserve"> Handoyo (2024) </w:t>
      </w:r>
      <w:r>
        <w:rPr>
          <w:rFonts w:ascii="Simplified Arabic" w:cs="Simplified Arabic" w:hAnsi="Simplified Arabic" w:eastAsia="Simplified Arabic" w:hint="cs"/>
          <w:sz w:val="28"/>
          <w:szCs w:val="28"/>
          <w:rtl w:val="1"/>
          <w:lang w:val="ar-SA" w:bidi="ar-SA"/>
        </w:rPr>
        <w:t>الثقة الإلكترونية من منظور تحليلي تجميعي بأنها العامل المحوري الذي يحدد مدى إقبال المستهلك على إتمام المعاملات الإلكترونية، وأنها تتشكل من تفاعل عوامل متعددة تشمل الأمان المدرك والمخاطر المدركة والكلمة المنطوقة الإلكترونية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وبناءً على استعراض التعريفات السابقة وتحليلها، يرى الباحث أن الثقة بالمتاجر الإلكترونية يمكن تعريفها بأنها حالة نفسية معرفية تتشكل لدى المستهلك بناءً على إدراكه لكفاءة المتجر الإلكتروني ونزاهته وإحسانه، وتنعكس في استعداده للاعتماد على هذا المتجر في إتمام معاملاته التجارية رغم ما تنطوي عليه البيئة الرقمية من مخاطر وحالات عدم يقين، وتتأثر بمجموعة من المحددات الموضوعية والذاتية التي تشمل المعلومات المتاحة على المنصة ومنها التقييمات والمراجعات الإلكترونية والتجارب السابقة والخصائص الشخصية للمستهلك</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ويؤكد هذا التعريف على الطبيعة المركبة للثقة بوصفها محصلة لتفاعل أبعاد معرفية وعاطفية وسلوكية، وعلى موقع التقييمات الإلكترونية بوصفها أحد المدخلات الجوهرية في عملية بناء الثقة أو تقويضها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ثانياً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أهمية الثقة بالمتاجر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تستمد الثقة بالمتاجر الإلكترونية أهميتها من كونها المتغير الوسيط الذي يربط بين إدراك المستهلك لخصائص المتجر وبين سلوكه الشرائي الفعلي، في بيئة تتسم بمستويات مرتفعة من عدم اليقين وغياب الضمانات المادية التي يوفرها التسوق التقليدي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وتتجاوز أهمية الثقة البعد الفردي المتعلق بقرار شراء محدد لتمتد إلى أبعاد اقتصادية واجتماعية أوسع تتصل باستدامة منظومة التجارة الإلكترونية بأكملها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ويشير</w:t>
      </w:r>
      <w:r>
        <w:rPr>
          <w:rFonts w:ascii="Simplified Arabic" w:cs="Simplified Arabic" w:hAnsi="Simplified Arabic" w:eastAsia="Simplified Arabic"/>
          <w:sz w:val="28"/>
          <w:szCs w:val="28"/>
          <w:rtl w:val="0"/>
          <w:lang w:val="en-US"/>
        </w:rPr>
        <w:t xml:space="preserve"> Handoyo (2024) </w:t>
      </w:r>
      <w:r>
        <w:rPr>
          <w:rFonts w:ascii="Simplified Arabic" w:cs="Simplified Arabic" w:hAnsi="Simplified Arabic" w:eastAsia="Simplified Arabic" w:hint="cs"/>
          <w:sz w:val="28"/>
          <w:szCs w:val="28"/>
          <w:rtl w:val="1"/>
          <w:lang w:val="ar-SA" w:bidi="ar-SA"/>
        </w:rPr>
        <w:t>إلى أن أهمية الثقة في سياق التجارة الإلكترونية تتجلى في كونها المحدد الرئيسي لنية المستهلك في إتمام عمليات الشراء الإلكترونية، إذ تعمل الثقة بوصفها آلية لتقليل المخاطر المدركة المرتبطة بالمعاملات الرقمية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أنها تؤثر في استعداد المستهلك لمشاركة معلوماته الشخصية والمالية مع المتجر الإلكتروني، وفي مدى تقبّله للأسعار المعروضة، وفي احتمالية تكرار الشراء والتوصية بالمتجر للآخرين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ويرى</w:t>
      </w:r>
      <w:r>
        <w:rPr>
          <w:rFonts w:ascii="Simplified Arabic" w:cs="Simplified Arabic" w:hAnsi="Simplified Arabic" w:eastAsia="Simplified Arabic"/>
          <w:sz w:val="28"/>
          <w:szCs w:val="28"/>
          <w:rtl w:val="0"/>
          <w:lang w:val="en-US"/>
        </w:rPr>
        <w:t xml:space="preserve"> Mofokeng (2023) </w:t>
      </w:r>
      <w:r>
        <w:rPr>
          <w:rFonts w:ascii="Simplified Arabic" w:cs="Simplified Arabic" w:hAnsi="Simplified Arabic" w:eastAsia="Simplified Arabic" w:hint="cs"/>
          <w:sz w:val="28"/>
          <w:szCs w:val="28"/>
          <w:rtl w:val="1"/>
          <w:lang w:val="ar-SA" w:bidi="ar-SA"/>
        </w:rPr>
        <w:t>أن أهمية الثقة تمتد إلى بناء ولاء العملاء طويل المدى، حيث تتراكم الثقة عبر التجارب الإيجابية المتكررة وتتحول تدريجياً من ثقة معرفية مبنية على حسابات عقلانية إلى ثقة عاطفية مبنية على الارتباط والانتماء، وهي المرحلة التي يصبح فيها العميل أقل حساسية للعروض التنافسية وأكثر تسامحاً مع الأخطاء العرضية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أكد </w:t>
      </w:r>
      <w:r>
        <w:rPr>
          <w:rFonts w:ascii="Simplified Arabic" w:cs="Simplified Arabic" w:hAnsi="Simplified Arabic" w:eastAsia="Simplified Arabic"/>
          <w:sz w:val="28"/>
          <w:szCs w:val="28"/>
          <w:rtl w:val="0"/>
          <w:lang w:val="en-US"/>
        </w:rPr>
        <w:t xml:space="preserve">Park et al. (2021) </w:t>
      </w:r>
      <w:r>
        <w:rPr>
          <w:rFonts w:ascii="Simplified Arabic" w:cs="Simplified Arabic" w:hAnsi="Simplified Arabic" w:eastAsia="Simplified Arabic" w:hint="cs"/>
          <w:sz w:val="28"/>
          <w:szCs w:val="28"/>
          <w:rtl w:val="1"/>
          <w:lang w:val="ar-SA" w:bidi="ar-SA"/>
        </w:rPr>
        <w:t>على الدور المحوري للثقة في تشكيل نية استخدام خدمات الضيافة الإلكترونية، مبرزاً أن المراجعات الإلكترونية والصور البصرية تؤثر في نية الشراء بشكل غير مباشر من خلال الثقة بوصفها متغيراً وسيطاً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ومن المنظور العربي، أكد كاهي وحدادي</w:t>
      </w:r>
      <w:r>
        <w:rPr>
          <w:rFonts w:ascii="Simplified Arabic" w:cs="Simplified Arabic" w:hAnsi="Simplified Arabic" w:eastAsia="Simplified Arabic"/>
          <w:sz w:val="28"/>
          <w:szCs w:val="28"/>
          <w:rtl w:val="0"/>
          <w:lang w:val="en-US"/>
        </w:rPr>
        <w:t xml:space="preserve"> (2021) </w:t>
      </w:r>
      <w:r>
        <w:rPr>
          <w:rFonts w:ascii="Simplified Arabic" w:cs="Simplified Arabic" w:hAnsi="Simplified Arabic" w:eastAsia="Simplified Arabic" w:hint="cs"/>
          <w:sz w:val="28"/>
          <w:szCs w:val="28"/>
          <w:rtl w:val="1"/>
          <w:lang w:val="ar-SA" w:bidi="ar-SA"/>
        </w:rPr>
        <w:t>على أن الثقة تمثل مفتاح نجاح بناء العلاقات مع العملاء في بيئة التجارة الإلكترونية، لا سيما في ظل الاختلافات الجوهرية بين المبيعات عبر الإنترنت والمبيعات بالطرق التقليدية التي يعتاد عليها المستهلك العربي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كما بيّن بوسيف وعزي </w:t>
      </w:r>
      <w:r>
        <w:rPr>
          <w:rFonts w:ascii="Simplified Arabic" w:cs="Simplified Arabic" w:hAnsi="Simplified Arabic" w:eastAsia="Simplified Arabic"/>
          <w:sz w:val="28"/>
          <w:szCs w:val="28"/>
          <w:rtl w:val="1"/>
          <w:lang w:val="ar-SA" w:bidi="ar-SA"/>
        </w:rPr>
        <w:t xml:space="preserve">(2024) </w:t>
      </w:r>
      <w:r>
        <w:rPr>
          <w:rFonts w:ascii="Simplified Arabic" w:cs="Simplified Arabic" w:hAnsi="Simplified Arabic" w:eastAsia="Simplified Arabic" w:hint="cs"/>
          <w:sz w:val="28"/>
          <w:szCs w:val="28"/>
          <w:rtl w:val="1"/>
          <w:lang w:val="ar-SA" w:bidi="ar-SA"/>
        </w:rPr>
        <w:t>أن الثقة تلعب دوراً وسيطاً محورياً في العلاقة بين الكلمة الإلكترونية وسلوك التسوق، مما يعني أن أي عامل يقوّض الثقة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كالتلاعب بالتقييمات  سيؤثر بالضرورة في السلوك الشرائي للمستهلك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ثالثاً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أهداف بناء الثقة بالمتاجر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تتعدد الأهداف التي تسعى المتاجر الإلكترونية إلى تحقيقها من خلال بناء الثقة مع عملائها، وتتباين هذه الأهداف بحسب المستوى الذي يُنظر إليها منه سواء كان مستوى المعاملة الفردية أم مستوى العلاقة طويلة المدى أم مستوى المنظومة التجارية ككل</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فقد أوضح</w:t>
      </w:r>
      <w:r>
        <w:rPr>
          <w:rFonts w:ascii="Simplified Arabic" w:cs="Simplified Arabic" w:hAnsi="Simplified Arabic" w:eastAsia="Simplified Arabic"/>
          <w:sz w:val="28"/>
          <w:szCs w:val="28"/>
          <w:rtl w:val="0"/>
          <w:lang w:val="en-US"/>
        </w:rPr>
        <w:t xml:space="preserve"> Tailor (2024) </w:t>
      </w:r>
      <w:r>
        <w:rPr>
          <w:rFonts w:ascii="Simplified Arabic" w:cs="Simplified Arabic" w:hAnsi="Simplified Arabic" w:eastAsia="Simplified Arabic" w:hint="cs"/>
          <w:sz w:val="28"/>
          <w:szCs w:val="28"/>
          <w:rtl w:val="1"/>
          <w:lang w:val="ar-SA" w:bidi="ar-SA"/>
        </w:rPr>
        <w:t>أن بناء الثقة يستهدف في المقام الأول تقليل الحواجز النفسية التي تحول بين المستهلك وإتمام عملية الشراء الإلكترونية، إذ إن كثيراً من المستهلكين المحتملين يتراجعون عن إتمام الشراء في المراحل الأخيرة بسبب مخاوف تتعلق بالأمان والخصوصية وموثوقية البائع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أكد</w:t>
      </w:r>
      <w:r>
        <w:rPr>
          <w:rFonts w:ascii="Simplified Arabic" w:cs="Simplified Arabic" w:hAnsi="Simplified Arabic" w:eastAsia="Simplified Arabic"/>
          <w:sz w:val="28"/>
          <w:szCs w:val="28"/>
          <w:rtl w:val="0"/>
          <w:lang w:val="en-US"/>
        </w:rPr>
        <w:t xml:space="preserve"> Mofokeng (2023) </w:t>
      </w:r>
      <w:r>
        <w:rPr>
          <w:rFonts w:ascii="Simplified Arabic" w:cs="Simplified Arabic" w:hAnsi="Simplified Arabic" w:eastAsia="Simplified Arabic" w:hint="cs"/>
          <w:sz w:val="28"/>
          <w:szCs w:val="28"/>
          <w:rtl w:val="1"/>
          <w:lang w:val="ar-SA" w:bidi="ar-SA"/>
        </w:rPr>
        <w:t>أن الثقة تستهدف تحويل المتسوقين العرضيين إلى عملاء دائمين من خلال تعزيز الولاء السلوكي والعاطفي، حيث يكون العميل الذي يثق بالمتجر أكثر ميلاً لتكرار الشراء وأقل ميلاً للتحول نحو المنافسين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ومن منظور مختلف، أشار كوكش </w:t>
      </w:r>
      <w:r>
        <w:rPr>
          <w:rFonts w:ascii="Simplified Arabic" w:cs="Simplified Arabic" w:hAnsi="Simplified Arabic" w:eastAsia="Simplified Arabic"/>
          <w:sz w:val="28"/>
          <w:szCs w:val="28"/>
          <w:rtl w:val="1"/>
          <w:lang w:val="ar-SA" w:bidi="ar-SA"/>
        </w:rPr>
        <w:t xml:space="preserve">(2019) </w:t>
      </w:r>
      <w:r>
        <w:rPr>
          <w:rFonts w:ascii="Simplified Arabic" w:cs="Simplified Arabic" w:hAnsi="Simplified Arabic" w:eastAsia="Simplified Arabic" w:hint="cs"/>
          <w:sz w:val="28"/>
          <w:szCs w:val="28"/>
          <w:rtl w:val="1"/>
          <w:lang w:val="ar-SA" w:bidi="ar-SA"/>
        </w:rPr>
        <w:t>إلى أن الثقة عبر الإنترنت تهدف إلى الحدّ من الأثر السلبي للمخاطر المدركة على نية الشراء، حيث تعمل الثقة بوصفها حاجزاً وقائياً يمتص جزءاً من المخاوف المرتبطة بالتعاملات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وأضاف</w:t>
      </w:r>
      <w:r>
        <w:rPr>
          <w:rFonts w:ascii="Simplified Arabic" w:cs="Simplified Arabic" w:hAnsi="Simplified Arabic" w:eastAsia="Simplified Arabic"/>
          <w:sz w:val="28"/>
          <w:szCs w:val="28"/>
          <w:rtl w:val="0"/>
          <w:lang w:val="en-US"/>
        </w:rPr>
        <w:t xml:space="preserve"> Shaheen et al. (2020) </w:t>
      </w:r>
      <w:r>
        <w:rPr>
          <w:rFonts w:ascii="Simplified Arabic" w:cs="Simplified Arabic" w:hAnsi="Simplified Arabic" w:eastAsia="Simplified Arabic" w:hint="cs"/>
          <w:sz w:val="28"/>
          <w:szCs w:val="28"/>
          <w:rtl w:val="1"/>
          <w:lang w:val="ar-SA" w:bidi="ar-SA"/>
        </w:rPr>
        <w:t>أن بناء الثقة يستهدف تعزيز انخراط العميل</w:t>
      </w:r>
      <w:r>
        <w:rPr>
          <w:rFonts w:ascii="Simplified Arabic" w:cs="Simplified Arabic" w:hAnsi="Simplified Arabic" w:eastAsia="Simplified Arabic"/>
          <w:sz w:val="28"/>
          <w:szCs w:val="28"/>
          <w:rtl w:val="0"/>
          <w:lang w:val="en-US"/>
        </w:rPr>
        <w:t xml:space="preserve"> (Customer Engagement) </w:t>
      </w:r>
      <w:r>
        <w:rPr>
          <w:rFonts w:ascii="Simplified Arabic" w:cs="Simplified Arabic" w:hAnsi="Simplified Arabic" w:eastAsia="Simplified Arabic" w:hint="cs"/>
          <w:sz w:val="28"/>
          <w:szCs w:val="28"/>
          <w:rtl w:val="1"/>
          <w:lang w:val="ar-SA" w:bidi="ar-SA"/>
        </w:rPr>
        <w:t>مع المنصة الإلكترونية، بحيث لا يقتصر التفاعل على عملية الشراء بل يمتد إلى المشاركة في كتابة المراجعات والتوصية بالمتجر والمشاركة في الأنشطة المجتمعية الرقمية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بيّن</w:t>
      </w:r>
      <w:r>
        <w:rPr>
          <w:rFonts w:ascii="Simplified Arabic" w:cs="Simplified Arabic" w:hAnsi="Simplified Arabic" w:eastAsia="Simplified Arabic"/>
          <w:sz w:val="28"/>
          <w:szCs w:val="28"/>
          <w:rtl w:val="0"/>
          <w:lang w:val="en-US"/>
        </w:rPr>
        <w:t xml:space="preserve"> Purwantoro et al. (2023) </w:t>
      </w:r>
      <w:r>
        <w:rPr>
          <w:rFonts w:ascii="Simplified Arabic" w:cs="Simplified Arabic" w:hAnsi="Simplified Arabic" w:eastAsia="Simplified Arabic" w:hint="cs"/>
          <w:sz w:val="28"/>
          <w:szCs w:val="28"/>
          <w:rtl w:val="1"/>
          <w:lang w:val="ar-SA" w:bidi="ar-SA"/>
        </w:rPr>
        <w:t>أن الثقة تهدف إلى تسهيل عملية التحول من مرحلة الاستكشاف إلى مرحلة الشراء الفعلي، من خلال تقليل الحاجة إلى البحث المكثف عن المعلومات وتبسيط عملية اتخاذ القرار</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رابعاً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أبعاد الثقة بالمتاجر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تم تحديد أبعاد الثقة بالمتاجر الإلكترونية في هذه الدراسة بناءً على استقراء الأدبيات ذات الصلة، ولا سيما دراسة كوكش </w:t>
      </w:r>
      <w:r>
        <w:rPr>
          <w:rFonts w:ascii="Simplified Arabic" w:cs="Simplified Arabic" w:hAnsi="Simplified Arabic" w:eastAsia="Simplified Arabic"/>
          <w:sz w:val="28"/>
          <w:szCs w:val="28"/>
          <w:rtl w:val="0"/>
          <w:lang w:val="en-US"/>
        </w:rPr>
        <w:t xml:space="preserve">(2019) </w:t>
      </w:r>
      <w:r>
        <w:rPr>
          <w:rFonts w:ascii="Simplified Arabic" w:cs="Simplified Arabic" w:hAnsi="Simplified Arabic" w:eastAsia="Simplified Arabic" w:hint="cs"/>
          <w:sz w:val="28"/>
          <w:szCs w:val="28"/>
          <w:rtl w:val="1"/>
          <w:lang w:val="ar-SA" w:bidi="ar-SA"/>
        </w:rPr>
        <w:t>التي تناولت الثقة عبر الإنترنت في سياق مواقع التسوق الإلكترونية في الأردن، ودراسة</w:t>
      </w:r>
      <w:r>
        <w:rPr>
          <w:rFonts w:ascii="Simplified Arabic" w:cs="Simplified Arabic" w:hAnsi="Simplified Arabic" w:eastAsia="Simplified Arabic"/>
          <w:sz w:val="28"/>
          <w:szCs w:val="28"/>
          <w:rtl w:val="0"/>
          <w:lang w:val="en-US"/>
        </w:rPr>
        <w:t xml:space="preserve"> Mofokeng (2023) </w:t>
      </w:r>
      <w:r>
        <w:rPr>
          <w:rFonts w:ascii="Simplified Arabic" w:cs="Simplified Arabic" w:hAnsi="Simplified Arabic" w:eastAsia="Simplified Arabic" w:hint="cs"/>
          <w:sz w:val="28"/>
          <w:szCs w:val="28"/>
          <w:rtl w:val="1"/>
          <w:lang w:val="ar-SA" w:bidi="ar-SA"/>
        </w:rPr>
        <w:t>التي فحصت محددات الثقة وولاء العملاء في التسوق الإلكتروني، ودراسة</w:t>
      </w:r>
      <w:r>
        <w:rPr>
          <w:rFonts w:ascii="Simplified Arabic" w:cs="Simplified Arabic" w:hAnsi="Simplified Arabic" w:eastAsia="Simplified Arabic"/>
          <w:sz w:val="28"/>
          <w:szCs w:val="28"/>
          <w:rtl w:val="0"/>
          <w:lang w:val="en-US"/>
        </w:rPr>
        <w:t xml:space="preserve"> Tailor (2024) </w:t>
      </w:r>
      <w:r>
        <w:rPr>
          <w:rFonts w:ascii="Simplified Arabic" w:cs="Simplified Arabic" w:hAnsi="Simplified Arabic" w:eastAsia="Simplified Arabic" w:hint="cs"/>
          <w:sz w:val="28"/>
          <w:szCs w:val="28"/>
          <w:rtl w:val="1"/>
          <w:lang w:val="ar-SA" w:bidi="ar-SA"/>
        </w:rPr>
        <w:t>التي عالجت الثقة في التجارة الإلكترونية وتأثيرها على استراتيجيات التسويق الرقمي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وبناءً على هذا الاستقراء، يمكن تحديد ثلاثة أبعاد رئيسية للثقة بالمتاجر الإلكترونية تتكامل فيما بينها لتشكيل البنية المعرفية والعاطفية لثقة المستهلك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البعد الأول</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الكفاءة المدركة</w:t>
      </w:r>
      <w:r>
        <w:rPr>
          <w:rFonts w:ascii="Simplified Arabic" w:cs="Simplified Arabic" w:hAnsi="Simplified Arabic" w:eastAsia="Simplified Arabic"/>
          <w:b w:val="1"/>
          <w:bCs w:val="1"/>
          <w:sz w:val="28"/>
          <w:szCs w:val="28"/>
          <w:rtl w:val="0"/>
          <w:lang w:val="en-US"/>
        </w:rPr>
        <w:t xml:space="preserve"> (Perceived Competence)</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يشير بعد الكفاءة المدركة إلى اعتقاد المستهلك بأن المتجر الإلكتروني يمتلك القدرات والمهارات والموارد اللازمة للوفاء بوعوده وتقديم المنتجات والخدمات بالمستوى المتوقع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ويتضمن هذا البعد جوانب متعددة تشمل جودة المنتجات المعروضة، وكفاءة نظام التوصيل والشحن، وسهولة استخدام المنصة وتصميمها، وفاعلية خدمة العملاء في معالجة المشكلات والاستفسارات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أكد كوكش </w:t>
      </w:r>
      <w:r>
        <w:rPr>
          <w:rFonts w:ascii="Simplified Arabic" w:cs="Simplified Arabic" w:hAnsi="Simplified Arabic" w:eastAsia="Simplified Arabic"/>
          <w:sz w:val="28"/>
          <w:szCs w:val="28"/>
          <w:rtl w:val="1"/>
          <w:lang w:val="ar-SA" w:bidi="ar-SA"/>
        </w:rPr>
        <w:t xml:space="preserve">(2019) </w:t>
      </w:r>
      <w:r>
        <w:rPr>
          <w:rFonts w:ascii="Simplified Arabic" w:cs="Simplified Arabic" w:hAnsi="Simplified Arabic" w:eastAsia="Simplified Arabic" w:hint="cs"/>
          <w:sz w:val="28"/>
          <w:szCs w:val="28"/>
          <w:rtl w:val="1"/>
          <w:lang w:val="ar-SA" w:bidi="ar-SA"/>
        </w:rPr>
        <w:t>على أن الكفاءة تمثل أحد الأبعاد الثلاثة الأساسية للثقة عبر الإنترنت، إذ يحتاج المستهلك إلى الاطمئنان بأن المتجر قادر فنياً وتشغيلياً على تنفيذ المعاملة بنجاح</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ويرتبط هذا البعد بالتلاعب بالتقييمات ارتباطاً مهماً، إذ إن التقييمات والمراجعات الإلكترونية تمثل أحد المصادر الرئيسية التي يستند إليها المستهلك في تقييم كفاءة المتجر، فعندما يقرأ المستهلك مراجعات إيجابية حول سرعة التوصيل وجودة التغليف ودقة المواصفات، فإنه يكوّن انطباعاً إيجابياً عن كفاءة المتجر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وعندما يكتشف أن هذه المراجعات كانت مصطنعة وأن الأداء الفعلي يتعارض معها، فإن إدراكه لكفاءة المتجر يتراجع بشكل حاد، وقد يمتد هذا التراجع إلى شكوك أوسع حول قدرة المتجر على الوفاء بأي من وعوده</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وقد عزّز</w:t>
      </w:r>
      <w:r>
        <w:rPr>
          <w:rFonts w:ascii="Simplified Arabic" w:cs="Simplified Arabic" w:hAnsi="Simplified Arabic" w:eastAsia="Simplified Arabic"/>
          <w:sz w:val="28"/>
          <w:szCs w:val="28"/>
          <w:rtl w:val="0"/>
          <w:lang w:val="en-US"/>
        </w:rPr>
        <w:t xml:space="preserve"> Tailor (2024) </w:t>
      </w:r>
      <w:r>
        <w:rPr>
          <w:rFonts w:ascii="Simplified Arabic" w:cs="Simplified Arabic" w:hAnsi="Simplified Arabic" w:eastAsia="Simplified Arabic" w:hint="cs"/>
          <w:sz w:val="28"/>
          <w:szCs w:val="28"/>
          <w:rtl w:val="1"/>
          <w:lang w:val="ar-SA" w:bidi="ar-SA"/>
        </w:rPr>
        <w:t>هذا الطرح بالإشارة إلى أن الكفاءة المدركة تتأثر بشكل كبير بالمعلومات المتاحة على المنصة، بما فيها التقييمات والمراجعات، وأن المستهلكين يميلون إلى الربط بين جودة المعلومات المعروضة وبين كفاءة المتجر في إدارة عملياته التجارية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ويعني ذلك أن وجود تقييمات مضخمة أو مراجعات مزيفة لا يقوّض فقط مصداقية المعلومات بل يُلقي ظلالاً من الشك على كفاءة المتجر ذاته</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البعد الثاني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النزاهة المدركة</w:t>
      </w:r>
      <w:r>
        <w:rPr>
          <w:rFonts w:ascii="Simplified Arabic" w:cs="Simplified Arabic" w:hAnsi="Simplified Arabic" w:eastAsia="Simplified Arabic"/>
          <w:b w:val="1"/>
          <w:bCs w:val="1"/>
          <w:sz w:val="28"/>
          <w:szCs w:val="28"/>
          <w:rtl w:val="0"/>
          <w:lang w:val="en-US"/>
        </w:rPr>
        <w:t xml:space="preserve"> (Perceived Integrity)</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يعكس بعد النزاهة المدركة اعتقاد المستهلك بأن المتجر الإلكتروني يلتزم بمجموعة من المبادئ الأخلاقية والمعايير السلوكية التي تحكم تعاملاته مع العملاء، وتشمل هذه المبادئ الصدق في عرض المعلومات، والوفاء بالوعود، والشفافية في السياسات التجارية، والعدالة في معالجة الشكاوى والمنازعات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ويُعدّ هذا البعد الأكثر حساسية في سياق التلاعب بالتقييمات، لأن التلاعب يمثل في جوهره انتهاكاً مباشراً لمبدأ النزاهة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وقد أكدت دكروري </w:t>
      </w:r>
      <w:r>
        <w:rPr>
          <w:rFonts w:ascii="Simplified Arabic" w:cs="Simplified Arabic" w:hAnsi="Simplified Arabic" w:eastAsia="Simplified Arabic"/>
          <w:sz w:val="28"/>
          <w:szCs w:val="28"/>
          <w:rtl w:val="1"/>
          <w:lang w:val="ar-SA" w:bidi="ar-SA"/>
        </w:rPr>
        <w:t xml:space="preserve">(2018) </w:t>
      </w:r>
      <w:r>
        <w:rPr>
          <w:rFonts w:ascii="Simplified Arabic" w:cs="Simplified Arabic" w:hAnsi="Simplified Arabic" w:eastAsia="Simplified Arabic" w:hint="cs"/>
          <w:sz w:val="28"/>
          <w:szCs w:val="28"/>
          <w:rtl w:val="1"/>
          <w:lang w:val="ar-SA" w:bidi="ar-SA"/>
        </w:rPr>
        <w:t>على العلاقة الوثيقة بين أخلاقيات البيع الإلكتروني والثقة الإلكترونية، مشيرة إلى أن المستهلك الذي يدرك أن المتجر يلتزم بمعايير أخلاقية في ممارساته البيعية يكون أكثر ميلاً لمنحه ثقته واستمرار التعامل معه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ويعني ذلك أن اكتشاف المستهلك لممارسات تلاعبية في التقييمات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سواء كانت مراجعات مزيفة أو تقييمات مضخمة أو حذفاً للمراجعات السلبية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من شأنه أن يهزّ إدراكه لنزاهة المتجر ويدفعه إلى التشكيك في مصداقية جميع المعلومات المقدمة من قبله</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وفي السياق ذاته، أشار</w:t>
      </w:r>
      <w:r>
        <w:rPr>
          <w:rFonts w:ascii="Simplified Arabic" w:cs="Simplified Arabic" w:hAnsi="Simplified Arabic" w:eastAsia="Simplified Arabic"/>
          <w:sz w:val="28"/>
          <w:szCs w:val="28"/>
          <w:rtl w:val="0"/>
          <w:lang w:val="en-US"/>
        </w:rPr>
        <w:t xml:space="preserve"> Shaheen et al. (2020) </w:t>
      </w:r>
      <w:r>
        <w:rPr>
          <w:rFonts w:ascii="Simplified Arabic" w:cs="Simplified Arabic" w:hAnsi="Simplified Arabic" w:eastAsia="Simplified Arabic" w:hint="cs"/>
          <w:sz w:val="28"/>
          <w:szCs w:val="28"/>
          <w:rtl w:val="1"/>
          <w:lang w:val="ar-SA" w:bidi="ar-SA"/>
        </w:rPr>
        <w:t>إلى أن مصداقية المراجعات وفائدتها المعلوماتية تمثلان محددين أساسيين لثقة المستهلك، وأن هذه الثقة تتضرر بشكل جوهري عندما يشعر المستهلك بأن المراجعات لا تعكس تجارب حقيقية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أوضح</w:t>
      </w:r>
      <w:r>
        <w:rPr>
          <w:rFonts w:ascii="Simplified Arabic" w:cs="Simplified Arabic" w:hAnsi="Simplified Arabic" w:eastAsia="Simplified Arabic"/>
          <w:sz w:val="28"/>
          <w:szCs w:val="28"/>
          <w:rtl w:val="0"/>
          <w:lang w:val="en-US"/>
        </w:rPr>
        <w:t xml:space="preserve"> Ansari and Gupta (2019) </w:t>
      </w:r>
      <w:r>
        <w:rPr>
          <w:rFonts w:ascii="Simplified Arabic" w:cs="Simplified Arabic" w:hAnsi="Simplified Arabic" w:eastAsia="Simplified Arabic" w:hint="cs"/>
          <w:sz w:val="28"/>
          <w:szCs w:val="28"/>
          <w:rtl w:val="1"/>
          <w:lang w:val="ar-SA" w:bidi="ar-SA"/>
        </w:rPr>
        <w:t>أن المستهلكين يولون أهمية كبيرة لموثوقية المعلومات المتاحة على المنصة، وأن إدراكهم لوجود تلاعب يدفعهم إلى الاعتماد على مصادر بديلة كتوصيات شبكاتهم الاجتماعية الشخصية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البعد الثالث</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الإحسان المدرك</w:t>
      </w:r>
      <w:r>
        <w:rPr>
          <w:rFonts w:ascii="Simplified Arabic" w:cs="Simplified Arabic" w:hAnsi="Simplified Arabic" w:eastAsia="Simplified Arabic"/>
          <w:b w:val="1"/>
          <w:bCs w:val="1"/>
          <w:sz w:val="28"/>
          <w:szCs w:val="28"/>
          <w:rtl w:val="0"/>
          <w:lang w:val="en-US"/>
        </w:rPr>
        <w:t xml:space="preserve"> (Perceived Benevolence)</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يعبّر بعد الإحسان المدرك عن اعتقاد المستهلك بأن المتجر الإلكتروني يأخذ مصالحه بعين الاعتبار ولا يسعى فقط إلى تعظيم أرباحه على حساب العملاء، بل يحرص على تقديم قيمة حقيقية وتحقيق رضاهم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ويتجاوز هذا البعد مجرد الالتزام التعاقدي ليشمل إدراك المستهلك لنوايا المتجر الحسنة تجاهه واستعداده لتقديم تنازلات أو بذل جهود إضافية لخدمة العملاء حتى في الحالات التي لا يُلزمه القانون أو العقد بذلك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وقد عالج</w:t>
      </w:r>
      <w:r>
        <w:rPr>
          <w:rFonts w:ascii="Simplified Arabic" w:cs="Simplified Arabic" w:hAnsi="Simplified Arabic" w:eastAsia="Simplified Arabic"/>
          <w:sz w:val="28"/>
          <w:szCs w:val="28"/>
          <w:rtl w:val="0"/>
          <w:lang w:val="en-US"/>
        </w:rPr>
        <w:t xml:space="preserve"> Mofokeng (2023) </w:t>
      </w:r>
      <w:r>
        <w:rPr>
          <w:rFonts w:ascii="Simplified Arabic" w:cs="Simplified Arabic" w:hAnsi="Simplified Arabic" w:eastAsia="Simplified Arabic" w:hint="cs"/>
          <w:sz w:val="28"/>
          <w:szCs w:val="28"/>
          <w:rtl w:val="1"/>
          <w:lang w:val="ar-SA" w:bidi="ar-SA"/>
        </w:rPr>
        <w:t>بعد الإحسان في سياق بناء الولاء طويل المدى، مشيراً إلى أن المستهلكين يميلون إلى الوفاء للمتاجر التي يدركون أنها تضع مصالحهم في مقدمة أولوياتها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ويتقاطع هذا البعد مع ظاهرة التلاعب بالتقييمات من زاوية دقيقة، إذ يمكن للمستهلك أن يفسر التلاعب بالتقييمات بوصفه مؤشراً على أن المتجر يعطي الأولوية لمصالحه التجارية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زيادة المبيعات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على حساب مصلحة العميل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الحصول على معلومات دقيقة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وهو ما يتعارض جوهرياً مع إدراك الإحسان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وتتكامل هذه الأبعاد الثلاثة في تشكيل بنية الثقة الكلية لدى المستهلك، فالكفاءة تطمئنه إلى قدرة المتجر على الإنجاز، والنزاهة تطمئنه إلى أن المتجر سيتصرف بصدق وعدالة، والإحسان يطمئنه إلى أن المتجر يراعي مصالحه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والتلاعب بالتقييمات الإلكترونية يمثل تهديداً محتملاً لكل من هذه الأبعاد، وإن كان تأثيره الأشد يتركز على بعد النزاهة المدركة بوصفه الأكثر ارتباطاً بقيم الصدق والشفافية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خامساً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استراتيجيات بناء الثقة وتعزيزها في المتاجر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تتعدد الاستراتيجيات التي يمكن للمتاجر الإلكترونية تبنيها لبناء ثقة المستهلكين وتعزيزها، وتتراوح بين الاستراتيجيات التقنية المتعلقة بالبنية الأمنية للمنصة، والاستراتيجيات المعلوماتية المتعلقة بجودة المحتوى وشفافيته، والاستراتيجيات العلائقية المتعلقة بإدارة العلاقة مع العملاء</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على صعيد الاستراتيجيات التقنية، أكد</w:t>
      </w:r>
      <w:r>
        <w:rPr>
          <w:rFonts w:ascii="Simplified Arabic" w:cs="Simplified Arabic" w:hAnsi="Simplified Arabic" w:eastAsia="Simplified Arabic"/>
          <w:sz w:val="28"/>
          <w:szCs w:val="28"/>
          <w:rtl w:val="0"/>
          <w:lang w:val="en-US"/>
        </w:rPr>
        <w:t xml:space="preserve"> Tailor (2024) </w:t>
      </w:r>
      <w:r>
        <w:rPr>
          <w:rFonts w:ascii="Simplified Arabic" w:cs="Simplified Arabic" w:hAnsi="Simplified Arabic" w:eastAsia="Simplified Arabic" w:hint="cs"/>
          <w:sz w:val="28"/>
          <w:szCs w:val="28"/>
          <w:rtl w:val="1"/>
          <w:lang w:val="ar-SA" w:bidi="ar-SA"/>
        </w:rPr>
        <w:t>على أن إجراءات الأمان والخصوصية مثل التشفير وبروتوكولات حماية البيانات والتواصل الواضح حول ممارسات حماية المعلومات تمثل ركيزة أساسية في بناء ثقة المستهلك</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ويتوقع المستهلكون أن توفر المنصة بيئة آمنة لإدخال بياناتهم المالية والشخصية، وأي اختراق أمني أو تسريب للبيانات من شأنه تدمير الثقة المتراكمة بشكل فوري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كما أشار كاهي وحدادي </w:t>
      </w:r>
      <w:r>
        <w:rPr>
          <w:rFonts w:ascii="Simplified Arabic" w:cs="Simplified Arabic" w:hAnsi="Simplified Arabic" w:eastAsia="Simplified Arabic"/>
          <w:sz w:val="28"/>
          <w:szCs w:val="28"/>
          <w:rtl w:val="1"/>
          <w:lang w:val="ar-SA" w:bidi="ar-SA"/>
        </w:rPr>
        <w:t xml:space="preserve">(2021) </w:t>
      </w:r>
      <w:r>
        <w:rPr>
          <w:rFonts w:ascii="Simplified Arabic" w:cs="Simplified Arabic" w:hAnsi="Simplified Arabic" w:eastAsia="Simplified Arabic" w:hint="cs"/>
          <w:sz w:val="28"/>
          <w:szCs w:val="28"/>
          <w:rtl w:val="1"/>
          <w:lang w:val="ar-SA" w:bidi="ar-SA"/>
        </w:rPr>
        <w:t>إلى أن الأمان المدرك والخصوصية المدركة يمثلان بعدين محددين للثقة لدى المستهلك العربي، مما يؤكد ضرورة الاستثمار في البنية التقنية الآمنة كاستراتيجية لبناء الثقة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وعلى صعيد الاستراتيجيات المعلوماتية، يمثل ضمان نزاهة منظومة التقييمات والمراجعات الإلكترونية أحد أهم الاستراتيجيات التي يمكن للمتجر اتباعها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فقد أوضح</w:t>
      </w:r>
      <w:r>
        <w:rPr>
          <w:rFonts w:ascii="Simplified Arabic" w:cs="Simplified Arabic" w:hAnsi="Simplified Arabic" w:eastAsia="Simplified Arabic"/>
          <w:sz w:val="28"/>
          <w:szCs w:val="28"/>
          <w:rtl w:val="0"/>
          <w:lang w:val="en-US"/>
        </w:rPr>
        <w:t xml:space="preserve"> Purnawati (2024) </w:t>
      </w:r>
      <w:r>
        <w:rPr>
          <w:rFonts w:ascii="Simplified Arabic" w:cs="Simplified Arabic" w:hAnsi="Simplified Arabic" w:eastAsia="Simplified Arabic" w:hint="cs"/>
          <w:sz w:val="28"/>
          <w:szCs w:val="28"/>
          <w:rtl w:val="1"/>
          <w:lang w:val="ar-SA" w:bidi="ar-SA"/>
        </w:rPr>
        <w:t>أن تطوير أنظمة مراجعات شفافة وموثوقة يُسهم بشكل مباشر في تعزيز ثقة المستهلك، وأن المنصات التي تتبنى آليات فعالة للتحقق من صحة المراجعات ومكافحة التلاعب تحظى بمستويات أعلى من الثقة مقارنة بالمنصات التي تفتقر إلى مثل هذه الآليات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وتتضمن هذه الاستراتيجية عناصر عدة من بينها التحقق من هوية المُقيِّم وتاريخ شرائه، وتوظيف خوارزميات ذكية لرصد المراجعات المشبوهة، وإتاحة الفرصة للمستهلكين للإبلاغ عن المراجعات التي يشتبهون في زيفها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أما على صعيد الاستراتيجيات العلائقية، فقد أشار</w:t>
      </w:r>
      <w:r>
        <w:rPr>
          <w:rFonts w:ascii="Simplified Arabic" w:cs="Simplified Arabic" w:hAnsi="Simplified Arabic" w:eastAsia="Simplified Arabic"/>
          <w:sz w:val="28"/>
          <w:szCs w:val="28"/>
          <w:rtl w:val="0"/>
          <w:lang w:val="en-US"/>
        </w:rPr>
        <w:t xml:space="preserve"> Shaheen et al. (2020) </w:t>
      </w:r>
      <w:r>
        <w:rPr>
          <w:rFonts w:ascii="Simplified Arabic" w:cs="Simplified Arabic" w:hAnsi="Simplified Arabic" w:eastAsia="Simplified Arabic" w:hint="cs"/>
          <w:sz w:val="28"/>
          <w:szCs w:val="28"/>
          <w:rtl w:val="1"/>
          <w:lang w:val="ar-SA" w:bidi="ar-SA"/>
        </w:rPr>
        <w:t>إلى أن تعزيز انخراط العملاء</w:t>
      </w:r>
      <w:r>
        <w:rPr>
          <w:rFonts w:ascii="Simplified Arabic" w:cs="Simplified Arabic" w:hAnsi="Simplified Arabic" w:eastAsia="Simplified Arabic"/>
          <w:sz w:val="28"/>
          <w:szCs w:val="28"/>
          <w:rtl w:val="0"/>
          <w:lang w:val="en-US"/>
        </w:rPr>
        <w:t xml:space="preserve"> (Customer Engagement) </w:t>
      </w:r>
      <w:r>
        <w:rPr>
          <w:rFonts w:ascii="Simplified Arabic" w:cs="Simplified Arabic" w:hAnsi="Simplified Arabic" w:eastAsia="Simplified Arabic" w:hint="cs"/>
          <w:sz w:val="28"/>
          <w:szCs w:val="28"/>
          <w:rtl w:val="1"/>
          <w:lang w:val="ar-SA" w:bidi="ar-SA"/>
        </w:rPr>
        <w:t>مع المنصة يُسهم في بناء ثقة متبادلة ومستدامة، وذلك من خلال تشجيع العملاء على مشاركة تجاربهم الحقيقية والتفاعل مع مراجعات الآخرين</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كما أكدت الخولي وآخرون </w:t>
      </w:r>
      <w:r>
        <w:rPr>
          <w:rFonts w:ascii="Simplified Arabic" w:cs="Simplified Arabic" w:hAnsi="Simplified Arabic" w:eastAsia="Simplified Arabic"/>
          <w:sz w:val="28"/>
          <w:szCs w:val="28"/>
          <w:rtl w:val="1"/>
          <w:lang w:val="ar-SA" w:bidi="ar-SA"/>
        </w:rPr>
        <w:t xml:space="preserve">(2023) </w:t>
      </w:r>
      <w:r>
        <w:rPr>
          <w:rFonts w:ascii="Simplified Arabic" w:cs="Simplified Arabic" w:hAnsi="Simplified Arabic" w:eastAsia="Simplified Arabic" w:hint="cs"/>
          <w:sz w:val="28"/>
          <w:szCs w:val="28"/>
          <w:rtl w:val="1"/>
          <w:lang w:val="ar-SA" w:bidi="ar-SA"/>
        </w:rPr>
        <w:t>على أن أساليب التسويق المباشر تؤثر في السلوك الشرائي لعملاء المتاجر الإلكترونية، وأن بناء علاقات مباشرة وشفافة مع العملاء يُعدّ استراتيجية فعالة لتعزيز الثقة وتحصينها ضد الآثار السلبية المحتملة لأي ممارسات تلاعبية قد يتعرض لها المستهلك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وقد أبرز معاوي وترخاش </w:t>
      </w:r>
      <w:r>
        <w:rPr>
          <w:rFonts w:ascii="Simplified Arabic" w:cs="Simplified Arabic" w:hAnsi="Simplified Arabic" w:eastAsia="Simplified Arabic"/>
          <w:sz w:val="28"/>
          <w:szCs w:val="28"/>
          <w:rtl w:val="1"/>
          <w:lang w:val="ar-SA" w:bidi="ar-SA"/>
        </w:rPr>
        <w:t xml:space="preserve">(2025) </w:t>
      </w:r>
      <w:r>
        <w:rPr>
          <w:rFonts w:ascii="Simplified Arabic" w:cs="Simplified Arabic" w:hAnsi="Simplified Arabic" w:eastAsia="Simplified Arabic" w:hint="cs"/>
          <w:sz w:val="28"/>
          <w:szCs w:val="28"/>
          <w:rtl w:val="1"/>
          <w:lang w:val="ar-SA" w:bidi="ar-SA"/>
        </w:rPr>
        <w:t>أن الكلمة المنطوقة الإلكترونية تمثل قناة اتصالية ذات تأثير قوي في قرار الشراء، مما يعني أن استراتيجية تعزيز الثقة يجب أن تتضمن إدارة فعالة لهذه القناة بما يضمن أصالتها ومصداقيتها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وفي هذا الإطار، تتقاطع استراتيجيات بناء الثقة مع استراتيجيات مكافحة التلاعب بالتقييمات، حيث يمثل الحفاظ على نزاهة منظومة التقييمات استراتيجية مزدوجة تخدم هدفي بناء الثقة ومنع تآكلها في آن واحد</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سادساً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المداخل النظرية المفسرة للثقة بالمتاجر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تتعدد المداخل النظرية التي وظّفها الباحثون في تفسير ظاهرة الثقة بالمتاجر الإلكترونية ومحدداتها، ويوفر كل مدخل منها زاوية تحليلية مختلفة تسهم في بناء فهم شامل ومتكامل</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يمثل نموذج قبول التكنولوجيا</w:t>
      </w:r>
      <w:r>
        <w:rPr>
          <w:rFonts w:ascii="Simplified Arabic" w:cs="Simplified Arabic" w:hAnsi="Simplified Arabic" w:eastAsia="Simplified Arabic"/>
          <w:sz w:val="28"/>
          <w:szCs w:val="28"/>
          <w:rtl w:val="0"/>
          <w:lang w:val="en-US"/>
        </w:rPr>
        <w:t xml:space="preserve"> (Technology Acceptance Model) </w:t>
      </w:r>
      <w:r>
        <w:rPr>
          <w:rFonts w:ascii="Simplified Arabic" w:cs="Simplified Arabic" w:hAnsi="Simplified Arabic" w:eastAsia="Simplified Arabic" w:hint="cs"/>
          <w:sz w:val="28"/>
          <w:szCs w:val="28"/>
          <w:rtl w:val="1"/>
          <w:lang w:val="ar-SA" w:bidi="ar-SA"/>
        </w:rPr>
        <w:t>أحد الأطر النظرية الأساسية التي استُخدمت في تفسير سلوك المستهلك في بيئة التجارة الإلكترونية، حيث يفترض هذا النموذج أن قبول المستهلك للتكنولوجيا واستخدامها يتأثران بإدراكه لسهولة الاستخدام والفائدة المتوقعة، وقد أُضيفت الثقة لاحقاً كمتغير إضافي يؤثر في نية الاستخدام، لا سيما في سياق المعاملات المالية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وظّف </w:t>
      </w:r>
      <w:r>
        <w:rPr>
          <w:rFonts w:ascii="Simplified Arabic" w:cs="Simplified Arabic" w:hAnsi="Simplified Arabic" w:eastAsia="Simplified Arabic"/>
          <w:sz w:val="28"/>
          <w:szCs w:val="28"/>
          <w:rtl w:val="0"/>
          <w:lang w:val="en-US"/>
        </w:rPr>
        <w:t xml:space="preserve">Handoyo (2024) </w:t>
      </w:r>
      <w:r>
        <w:rPr>
          <w:rFonts w:ascii="Simplified Arabic" w:cs="Simplified Arabic" w:hAnsi="Simplified Arabic" w:eastAsia="Simplified Arabic" w:hint="cs"/>
          <w:sz w:val="28"/>
          <w:szCs w:val="28"/>
          <w:rtl w:val="1"/>
          <w:lang w:val="ar-SA" w:bidi="ar-SA"/>
        </w:rPr>
        <w:t>هذا الإطار في تحليله التجميعي للعوامل المؤثرة في قرار الشراء الإلكتروني، مؤكداً على أن الثقة تتفاعل مع المخاطر المدركة والأمان المدرك في تشكيل نية المستهلك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ويقدم نموذج الكلمة المنطوقة الإلكترونية إطاراً مباشراً لفهم العلاقة بين التقييمات والثقة، حيث وظّفه حاج محمد وبناولة </w:t>
      </w:r>
      <w:r>
        <w:rPr>
          <w:rFonts w:ascii="Simplified Arabic" w:cs="Simplified Arabic" w:hAnsi="Simplified Arabic" w:eastAsia="Simplified Arabic"/>
          <w:sz w:val="28"/>
          <w:szCs w:val="28"/>
          <w:rtl w:val="1"/>
          <w:lang w:val="ar-SA" w:bidi="ar-SA"/>
        </w:rPr>
        <w:t xml:space="preserve">(2021) </w:t>
      </w:r>
      <w:r>
        <w:rPr>
          <w:rFonts w:ascii="Simplified Arabic" w:cs="Simplified Arabic" w:hAnsi="Simplified Arabic" w:eastAsia="Simplified Arabic" w:hint="cs"/>
          <w:sz w:val="28"/>
          <w:szCs w:val="28"/>
          <w:rtl w:val="1"/>
          <w:lang w:val="ar-SA" w:bidi="ar-SA"/>
        </w:rPr>
        <w:t>في تحليل أثر مصداقية الكلمة المنطوقة الإلكترونية على قرار الشراء، وهو نموذج يفترض أن المعلومات المتداولة بين المستهلكين تعمل كبديل عن المعلومات الرسمية الصادرة من المؤسسة، وأن مصداقية هذه المعلومات تمثل الشرط الأساسي لفاعليتها في التأثير على السلوك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كذلك يمكن الاستفادة من نظرية رأس المال الاجتماعي</w:t>
      </w:r>
      <w:r>
        <w:rPr>
          <w:rFonts w:ascii="Simplified Arabic" w:cs="Simplified Arabic" w:hAnsi="Simplified Arabic" w:eastAsia="Simplified Arabic"/>
          <w:sz w:val="28"/>
          <w:szCs w:val="28"/>
          <w:rtl w:val="0"/>
          <w:lang w:val="en-US"/>
        </w:rPr>
        <w:t xml:space="preserve"> (Social Capital Theory) </w:t>
      </w:r>
      <w:r>
        <w:rPr>
          <w:rFonts w:ascii="Simplified Arabic" w:cs="Simplified Arabic" w:hAnsi="Simplified Arabic" w:eastAsia="Simplified Arabic" w:hint="cs"/>
          <w:sz w:val="28"/>
          <w:szCs w:val="28"/>
          <w:rtl w:val="1"/>
          <w:lang w:val="ar-SA" w:bidi="ar-SA"/>
        </w:rPr>
        <w:t>في فهم كيف تتراكم الثقة وتتآكل في المجتمعات الرقمية، حيث تعمل التقييمات والمراجعات الحقيقية كشكل من أشكال رأس المال الاجتماعي الرقمي الذي يعزز التعاون والتبادل بين أعضاء المجتمع الاستهلاكي، بينما التلاعب بهذه التقييمات يمثل استنزافاً لهذا الرأسمال يؤدي تدريجياً إلى تآكل النسيج الثقوي الذي يربط بين المستهلكين والمتاجر</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فضلاً عن ذلك، تقدم نظرية المخاطر المدركة </w:t>
      </w:r>
      <w:r>
        <w:rPr>
          <w:rFonts w:ascii="Simplified Arabic" w:cs="Simplified Arabic" w:hAnsi="Simplified Arabic" w:eastAsia="Simplified Arabic"/>
          <w:sz w:val="28"/>
          <w:szCs w:val="28"/>
          <w:rtl w:val="0"/>
          <w:lang w:val="en-US"/>
        </w:rPr>
        <w:t xml:space="preserve">(Perceived Risk Theory) </w:t>
      </w:r>
      <w:r>
        <w:rPr>
          <w:rFonts w:ascii="Simplified Arabic" w:cs="Simplified Arabic" w:hAnsi="Simplified Arabic" w:eastAsia="Simplified Arabic" w:hint="cs"/>
          <w:sz w:val="28"/>
          <w:szCs w:val="28"/>
          <w:rtl w:val="1"/>
          <w:lang w:val="ar-SA" w:bidi="ar-SA"/>
        </w:rPr>
        <w:t>إطاراً تحليلياً مهماً لفهم الدور الوظيفي للثقة في سياق التجارة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فقد أكد كوكش </w:t>
      </w:r>
      <w:r>
        <w:rPr>
          <w:rFonts w:ascii="Simplified Arabic" w:cs="Simplified Arabic" w:hAnsi="Simplified Arabic" w:eastAsia="Simplified Arabic"/>
          <w:sz w:val="28"/>
          <w:szCs w:val="28"/>
          <w:rtl w:val="1"/>
          <w:lang w:val="ar-SA" w:bidi="ar-SA"/>
        </w:rPr>
        <w:t xml:space="preserve">(2019) </w:t>
      </w:r>
      <w:r>
        <w:rPr>
          <w:rFonts w:ascii="Simplified Arabic" w:cs="Simplified Arabic" w:hAnsi="Simplified Arabic" w:eastAsia="Simplified Arabic" w:hint="cs"/>
          <w:sz w:val="28"/>
          <w:szCs w:val="28"/>
          <w:rtl w:val="1"/>
          <w:lang w:val="ar-SA" w:bidi="ar-SA"/>
        </w:rPr>
        <w:t xml:space="preserve">على الدور المعدّل للمخاطر المدركة في العلاقة بين الثقة ونية الشراء، مشيراً إلى أن المخاطر المدركة تضعف العلاقة الإيجابية بين الثقة ونية الشراء، مما يعني أن التلاعب بالتقييمات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بوصفه مصدراً لزيادة المخاطر المدركة عند اكتشافه</w:t>
      </w:r>
      <w:r>
        <w:rPr>
          <w:rFonts w:ascii="Simplified Arabic" w:cs="Simplified Arabic" w:hAnsi="Simplified Arabic" w:eastAsia="Simplified Arabic"/>
          <w:sz w:val="28"/>
          <w:szCs w:val="28"/>
          <w:rtl w:val="0"/>
          <w:lang w:val="en-US"/>
        </w:rPr>
        <w:t xml:space="preserve"> — </w:t>
      </w:r>
      <w:r>
        <w:rPr>
          <w:rFonts w:ascii="Simplified Arabic" w:cs="Simplified Arabic" w:hAnsi="Simplified Arabic" w:eastAsia="Simplified Arabic" w:hint="cs"/>
          <w:sz w:val="28"/>
          <w:szCs w:val="28"/>
          <w:rtl w:val="1"/>
          <w:lang w:val="ar-SA" w:bidi="ar-SA"/>
        </w:rPr>
        <w:t>يعمل على تقويض الثقة والنية الشرائية في آن معاً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سابعاً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العلاقة النظرية بين التلاعب بالتقييمات والثقة بالمتاجر الإلكترونية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يمكن تأسيس العلاقة النظرية بين التلاعب بالمراجعات والتقييمات الإلكترونية والثقة بالمتاجر الإلكترونية من خلال عدة مسارات تحليلية متكاملة تستند إلى الأدبيات المتاحة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يتمثل المسار الأول في مسار المصداقية المعلوماتية، حيث أكد محمد </w:t>
      </w:r>
      <w:r>
        <w:rPr>
          <w:rFonts w:ascii="Simplified Arabic" w:cs="Simplified Arabic" w:hAnsi="Simplified Arabic" w:eastAsia="Simplified Arabic"/>
          <w:sz w:val="28"/>
          <w:szCs w:val="28"/>
          <w:rtl w:val="1"/>
          <w:lang w:val="ar-SA" w:bidi="ar-SA"/>
        </w:rPr>
        <w:t xml:space="preserve">(2022) </w:t>
      </w:r>
      <w:r>
        <w:rPr>
          <w:rFonts w:ascii="Simplified Arabic" w:cs="Simplified Arabic" w:hAnsi="Simplified Arabic" w:eastAsia="Simplified Arabic" w:hint="cs"/>
          <w:sz w:val="28"/>
          <w:szCs w:val="28"/>
          <w:rtl w:val="1"/>
          <w:lang w:val="ar-SA" w:bidi="ar-SA"/>
        </w:rPr>
        <w:t>على أن مصداقية التقييمات الإلكترونية تمثل محدداً رئيسياً لتأثيرها على سلوك المستهلك، فالتلاعب بالتقييمات يقوّض هذه المصداقية بشكل مباشر، وعندما يشعر المستهلك بأن المعلومات المتاحة على المنصة غير موثوقة، فإن ثقته في المتجر تتراجع لأنه يفقد القدرة على تمييز المعلومات الصحيحة من المضللة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ويتمثل المسار الثاني في مسار الفجوة بين التوقعات والأداء، إذ يشير</w:t>
      </w:r>
      <w:r>
        <w:rPr>
          <w:rFonts w:ascii="Simplified Arabic" w:cs="Simplified Arabic" w:hAnsi="Simplified Arabic" w:eastAsia="Simplified Arabic"/>
          <w:sz w:val="28"/>
          <w:szCs w:val="28"/>
          <w:rtl w:val="0"/>
          <w:lang w:val="en-US"/>
        </w:rPr>
        <w:t xml:space="preserve"> Song et al. (2023) </w:t>
      </w:r>
      <w:r>
        <w:rPr>
          <w:rFonts w:ascii="Simplified Arabic" w:cs="Simplified Arabic" w:hAnsi="Simplified Arabic" w:eastAsia="Simplified Arabic" w:hint="cs"/>
          <w:sz w:val="28"/>
          <w:szCs w:val="28"/>
          <w:rtl w:val="1"/>
          <w:lang w:val="ar-SA" w:bidi="ar-SA"/>
        </w:rPr>
        <w:t>إلى أن المراجعات المزيفة والتقييمات المضخمة تولّد لدى المستهلك توقعات مبالغ فيها بشأن جودة المنتج، وعندما يتعارض الأداء الفعلي مع هذه التوقعات تنشأ حالة من خيبة الأمل التي تمتد آثارها من المنتج المحدد إلى المتجر بأكمله</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أما المسار الثالث فيتمثل في مسار الإدراك الأخلاقي، حيث أوضحت دكروري </w:t>
      </w:r>
      <w:r>
        <w:rPr>
          <w:rFonts w:ascii="Simplified Arabic" w:cs="Simplified Arabic" w:hAnsi="Simplified Arabic" w:eastAsia="Simplified Arabic"/>
          <w:sz w:val="28"/>
          <w:szCs w:val="28"/>
          <w:rtl w:val="1"/>
          <w:lang w:val="ar-SA" w:bidi="ar-SA"/>
        </w:rPr>
        <w:t xml:space="preserve">(2018) </w:t>
      </w:r>
      <w:r>
        <w:rPr>
          <w:rFonts w:ascii="Simplified Arabic" w:cs="Simplified Arabic" w:hAnsi="Simplified Arabic" w:eastAsia="Simplified Arabic" w:hint="cs"/>
          <w:sz w:val="28"/>
          <w:szCs w:val="28"/>
          <w:rtl w:val="1"/>
          <w:lang w:val="ar-SA" w:bidi="ar-SA"/>
        </w:rPr>
        <w:t>أن أخلاقيات البيع الإلكتروني تؤثر في الثقة الإلكترونية، والتلاعب بالتقييمات يمثل انتهاكاً أخلاقياً يعكس غياب النزاهة لدى المتجر، مما يدفع المستهلك إلى إعادة تقييم علاقته بالمتجر وربما مقاطعته</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ويتعلق المسار الرابع بالمقارنة الاجتماعية، حيث أشار</w:t>
      </w:r>
      <w:r>
        <w:rPr>
          <w:rFonts w:ascii="Simplified Arabic" w:cs="Simplified Arabic" w:hAnsi="Simplified Arabic" w:eastAsia="Simplified Arabic"/>
          <w:sz w:val="28"/>
          <w:szCs w:val="28"/>
          <w:rtl w:val="0"/>
          <w:lang w:val="en-US"/>
        </w:rPr>
        <w:t xml:space="preserve"> Ansari and Gupta (2019) </w:t>
      </w:r>
      <w:r>
        <w:rPr>
          <w:rFonts w:ascii="Simplified Arabic" w:cs="Simplified Arabic" w:hAnsi="Simplified Arabic" w:eastAsia="Simplified Arabic" w:hint="cs"/>
          <w:sz w:val="28"/>
          <w:szCs w:val="28"/>
          <w:rtl w:val="1"/>
          <w:lang w:val="ar-SA" w:bidi="ar-SA"/>
        </w:rPr>
        <w:t xml:space="preserve">إلى أن المستهلكين الذين يكتشفون وجود تلاعب في التقييمات يميلون إلى مشاركة هذا الاكتشاف مع شبكاتهم الاجتماعية، مما يؤدي إلى انتقال فقدان الثقة من المستهلك الفرد إلى مجموعة أوسع من المستهلكين المحتملين عبر ما يمكن تسميته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الكلمة المنطوقة السلبية المضخمة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وتتقاطع هذه المسارات مع ما أكده بوسيف وعزي </w:t>
      </w:r>
      <w:r>
        <w:rPr>
          <w:rFonts w:ascii="Simplified Arabic" w:cs="Simplified Arabic" w:hAnsi="Simplified Arabic" w:eastAsia="Simplified Arabic"/>
          <w:sz w:val="28"/>
          <w:szCs w:val="28"/>
          <w:rtl w:val="0"/>
          <w:lang w:val="en-US"/>
        </w:rPr>
        <w:t xml:space="preserve">(2024) </w:t>
      </w:r>
      <w:r>
        <w:rPr>
          <w:rFonts w:ascii="Simplified Arabic" w:cs="Simplified Arabic" w:hAnsi="Simplified Arabic" w:eastAsia="Simplified Arabic" w:hint="cs"/>
          <w:sz w:val="28"/>
          <w:szCs w:val="28"/>
          <w:rtl w:val="1"/>
          <w:lang w:val="ar-SA" w:bidi="ar-SA"/>
        </w:rPr>
        <w:t>من أن الثقة تلعب دوراً وسيطاً محورياً في العلاقة بين المعلومات الإلكترونية المتاحة وسلوك التسوق، مما يعني أن أي خلل في جودة هذه المعلومات  كالتلاعب بالتقييمات  سينعكس حتماً على الثقة ومن ثم على السلوك الشرائي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كما يتسق هذا الطرح مع ما أشار إليه رشاد </w:t>
      </w:r>
      <w:r>
        <w:rPr>
          <w:rFonts w:ascii="Simplified Arabic" w:cs="Simplified Arabic" w:hAnsi="Simplified Arabic" w:eastAsia="Simplified Arabic"/>
          <w:sz w:val="28"/>
          <w:szCs w:val="28"/>
          <w:rtl w:val="1"/>
          <w:lang w:val="ar-SA" w:bidi="ar-SA"/>
        </w:rPr>
        <w:t xml:space="preserve">(2007) </w:t>
      </w:r>
      <w:r>
        <w:rPr>
          <w:rFonts w:ascii="Simplified Arabic" w:cs="Simplified Arabic" w:hAnsi="Simplified Arabic" w:eastAsia="Simplified Arabic" w:hint="cs"/>
          <w:sz w:val="28"/>
          <w:szCs w:val="28"/>
          <w:rtl w:val="1"/>
          <w:lang w:val="ar-SA" w:bidi="ar-SA"/>
        </w:rPr>
        <w:t>من أن المعلومات المتاحة على الموقع الإلكتروني تمثل أحد المحددات الجوهرية لثقة العميل، فالتقييمات المتلاعب بها تشكل معلومات مشوهة تقوّض أساس الثقة وتزيد من حدة المخاطر المدركة</w:t>
      </w:r>
      <w:r>
        <w:rPr>
          <w:rFonts w:ascii="Simplified Arabic" w:cs="Simplified Arabic" w:hAnsi="Simplified Arabic" w:eastAsia="Simplified Arabic"/>
          <w:sz w:val="28"/>
          <w:szCs w:val="28"/>
          <w:rtl w:val="0"/>
          <w:lang w:val="en-US"/>
        </w:rPr>
        <w:t>.</w:t>
      </w:r>
    </w:p>
    <w:p>
      <w:pPr>
        <w:pStyle w:val="Normal.0"/>
        <w:spacing w:line="278" w:lineRule="auto"/>
      </w:pPr>
      <w:r>
        <w:rPr>
          <w:rFonts w:ascii="Simplified Arabic" w:cs="Simplified Arabic" w:hAnsi="Simplified Arabic" w:eastAsia="Simplified Arabic"/>
          <w:sz w:val="28"/>
          <w:szCs w:val="28"/>
          <w:lang w:val="ar-SA" w:bidi="ar-SA"/>
        </w:rPr>
        <w:br w:type="page"/>
      </w:r>
    </w:p>
    <w:p>
      <w:pPr>
        <w:pStyle w:val="Normal.0"/>
        <w:jc w:val="center"/>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الفصل الثالث</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منهجية الدراسة وإجراءاتها</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تمهيد</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يتناول هذا الفصل الإجراءات المنهجية التي اتبعتها الدراسة للإجابة عن تساؤلاتها واختبار فرضياتها المتعلقة بأثر التلاعب بالمراجعات والتقييمات الإلكترونية على الثقة بالمتاجر الإلكترونية لدى مستخدمي تطبيقات التسوق في مدينة الرياض</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ويشمل ذلك تحديد المنهج المستخدم، ووصف مجتمع الدراسة وعينتها وأسلوب اختيارها وخصائصها الديموغرافية، وعرض أداة الدراسة وهيكلها التفصيلي، والتحقق من صدقها الظاهري والبنائي وثباتها بالأساليب الإحصائية المناسبة، وعرض مصفوفة الارتباط بين متغيرات الدراسة وأبعادها، وصولاً إلى بيان الأساليب الإحصائية التي وُظّفت في تحليل البيانات واختبار الفرضيات</w:t>
      </w:r>
      <w:r>
        <w:rPr>
          <w:rFonts w:ascii="Simplified Arabic" w:cs="Simplified Arabic" w:hAnsi="Simplified Arabic" w:eastAsia="Simplified Arabic"/>
          <w:sz w:val="28"/>
          <w:szCs w:val="28"/>
          <w:rtl w:val="1"/>
          <w:lang w:val="ar-SA" w:bidi="ar-SA"/>
        </w:rPr>
        <w:t xml:space="preserve">. </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أولاً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منهج الدراسة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اعتمدت الدراسة الحالية على </w:t>
      </w:r>
      <w:r>
        <w:rPr>
          <w:rFonts w:ascii="Simplified Arabic" w:cs="Simplified Arabic" w:hAnsi="Simplified Arabic" w:eastAsia="Simplified Arabic" w:hint="cs"/>
          <w:b w:val="1"/>
          <w:bCs w:val="1"/>
          <w:sz w:val="28"/>
          <w:szCs w:val="28"/>
          <w:rtl w:val="1"/>
          <w:lang w:val="ar-SA" w:bidi="ar-SA"/>
        </w:rPr>
        <w:t>المنهج الوصفي التحليلي</w:t>
      </w:r>
      <w:r>
        <w:rPr>
          <w:rFonts w:ascii="Simplified Arabic" w:cs="Simplified Arabic" w:hAnsi="Simplified Arabic" w:eastAsia="Simplified Arabic" w:hint="cs"/>
          <w:sz w:val="28"/>
          <w:szCs w:val="28"/>
          <w:rtl w:val="1"/>
          <w:lang w:val="ar-SA" w:bidi="ar-SA"/>
        </w:rPr>
        <w:t xml:space="preserve"> بوصفه المنهج الأكثر ملاءمة لطبيعة المشكلة البحثية وأهداف الدراسة، إذ يتيح هذا المنهج وصف الظاهرة موضع البحث وصفاً دقيقاً ومنهجياً كما تتجلى في الواقع، ثم تحليلها كمياً للكشف عن طبيعة العلاقات بين المتغيرات واتجاهاتها وقوتها، واختبار الفرضيات المصاغة مسبقاً في ضوء البيانات المجمعة ميدانياً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ويُعدّ هذا المنهج ملائماً لهذه الدراسة تحديداً لأنها تسعى إلى تحقيق هدفين متكاملين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الأول وصف مستوى إدراك مستخدمي تطبيقات التسوق في الرياض لممارسات التلاعب بالمراجعات والتقييمات الإلكترونية ومستوى ثقتهم بالمتاجر الإلكترونية، والثاني تحليل العلاقة السببية بين المتغير المستقل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التلاعب بالمراجعات والتقييمات الإلكترونية بأبعاده الثلاثة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والمتغير التابع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الثقة بالمتاجر الإلكترونية بأبعادها الثلاثة</w:t>
      </w:r>
      <w:r>
        <w:rPr>
          <w:rFonts w:ascii="Simplified Arabic" w:cs="Simplified Arabic" w:hAnsi="Simplified Arabic" w:eastAsia="Simplified Arabic"/>
          <w:sz w:val="28"/>
          <w:szCs w:val="28"/>
          <w:rtl w:val="0"/>
          <w:lang w:val="en-US"/>
        </w:rPr>
        <w:t>)</w:t>
      </w:r>
      <w:r>
        <w:rPr>
          <w:rFonts w:ascii="Simplified Arabic" w:cs="Simplified Arabic" w:hAnsi="Simplified Arabic" w:eastAsia="Simplified Arabic" w:hint="cs"/>
          <w:sz w:val="28"/>
          <w:szCs w:val="28"/>
          <w:rtl w:val="1"/>
          <w:lang w:val="ar-SA" w:bidi="ar-SA"/>
        </w:rPr>
        <w:t>، مع فحص دور المتغيرات الديموغرافية في هذه العلاقة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ثانياً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مجتمع الدراسة وعينتها</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1. </w:t>
      </w:r>
      <w:r>
        <w:rPr>
          <w:rFonts w:ascii="Simplified Arabic" w:cs="Simplified Arabic" w:hAnsi="Simplified Arabic" w:eastAsia="Simplified Arabic" w:hint="cs"/>
          <w:b w:val="1"/>
          <w:bCs w:val="1"/>
          <w:sz w:val="28"/>
          <w:szCs w:val="28"/>
          <w:rtl w:val="1"/>
          <w:lang w:val="ar-SA" w:bidi="ar-SA"/>
        </w:rPr>
        <w:t>مجتمع الدراسة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يتكون مجتمع الدراسة من جميع مستخدمي تطبيقات التسوق الإلكتروني في مدينة الرياض الذين سبق لهم الاطلاع على المراجعات والتقييمات الإلكترونية قبل اتخاذ قرار الشراء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ونظراً لأن هذا المجتمع يُصنّف بوصفه مجتمعاً غير محدود</w:t>
      </w:r>
      <w:r>
        <w:rPr>
          <w:rFonts w:ascii="Simplified Arabic" w:cs="Simplified Arabic" w:hAnsi="Simplified Arabic" w:eastAsia="Simplified Arabic"/>
          <w:sz w:val="28"/>
          <w:szCs w:val="28"/>
          <w:rtl w:val="0"/>
          <w:lang w:val="en-US"/>
        </w:rPr>
        <w:t xml:space="preserve"> (Infinite Population) </w:t>
      </w:r>
      <w:r>
        <w:rPr>
          <w:rFonts w:ascii="Simplified Arabic" w:cs="Simplified Arabic" w:hAnsi="Simplified Arabic" w:eastAsia="Simplified Arabic" w:hint="cs"/>
          <w:sz w:val="28"/>
          <w:szCs w:val="28"/>
          <w:rtl w:val="1"/>
          <w:lang w:val="ar-SA" w:bidi="ar-SA"/>
        </w:rPr>
        <w:t>لتعذّر حصر جميع مستخدمي تطبيقات التسوق الإلكتروني في مدينة الرياض بدقة، فقد استلزم ذلك اللجوء إلى أسلوب المعاينة الاحتمالية وغير الاحتمالية مع مراعاة الوصول إلى حجم عينة يحقق الحد الأدنى من التمثيل الإحصائي المطلوب</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2. </w:t>
      </w:r>
      <w:r>
        <w:rPr>
          <w:rFonts w:ascii="Simplified Arabic" w:cs="Simplified Arabic" w:hAnsi="Simplified Arabic" w:eastAsia="Simplified Arabic" w:hint="cs"/>
          <w:b w:val="1"/>
          <w:bCs w:val="1"/>
          <w:sz w:val="28"/>
          <w:szCs w:val="28"/>
          <w:rtl w:val="1"/>
          <w:lang w:val="ar-SA" w:bidi="ar-SA"/>
        </w:rPr>
        <w:t>أسلوب اختيار العينة وحجمها</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لجأ الباحث إلى أسلوب </w:t>
      </w:r>
      <w:r>
        <w:rPr>
          <w:rFonts w:ascii="Simplified Arabic" w:cs="Simplified Arabic" w:hAnsi="Simplified Arabic" w:eastAsia="Simplified Arabic" w:hint="cs"/>
          <w:b w:val="1"/>
          <w:bCs w:val="1"/>
          <w:sz w:val="28"/>
          <w:szCs w:val="28"/>
          <w:rtl w:val="1"/>
          <w:lang w:val="ar-SA" w:bidi="ar-SA"/>
        </w:rPr>
        <w:t>العينة الملائمة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sz w:val="28"/>
          <w:szCs w:val="28"/>
          <w:rtl w:val="0"/>
          <w:lang w:val="en-US"/>
        </w:rPr>
        <w:t xml:space="preserve">(Convenience Sampling) </w:t>
      </w:r>
      <w:r>
        <w:rPr>
          <w:rFonts w:ascii="Simplified Arabic" w:cs="Simplified Arabic" w:hAnsi="Simplified Arabic" w:eastAsia="Simplified Arabic" w:hint="cs"/>
          <w:sz w:val="28"/>
          <w:szCs w:val="28"/>
          <w:rtl w:val="1"/>
          <w:lang w:val="ar-SA" w:bidi="ar-SA"/>
        </w:rPr>
        <w:t>مع فرض شروط انتقائية للمشاركة تضمن جودة البيانات المجمعة وارتباطها بموضوع الدراسة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وتمثلت شروط المشاركة في ثلاثة معايير</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أن يكون المستجيب مقيماً في مدينة الرياض، وأن يكون قد استخدم أحد تطبيقات التسوق الإلكتروني خلال الأشهر الستة السابقة لفترة جمع البيانات، وأن يكون قد اطلع على تقييمات ومراجعات المنتجات ضمن هذه التطبيقات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تم التحقق من هذه الشروط من خلال أسئلة تصفية</w:t>
      </w:r>
      <w:r>
        <w:rPr>
          <w:rFonts w:ascii="Simplified Arabic" w:cs="Simplified Arabic" w:hAnsi="Simplified Arabic" w:eastAsia="Simplified Arabic"/>
          <w:sz w:val="28"/>
          <w:szCs w:val="28"/>
          <w:rtl w:val="0"/>
          <w:lang w:val="en-US"/>
        </w:rPr>
        <w:t xml:space="preserve"> (Screening Questions) </w:t>
      </w:r>
      <w:r>
        <w:rPr>
          <w:rFonts w:ascii="Simplified Arabic" w:cs="Simplified Arabic" w:hAnsi="Simplified Arabic" w:eastAsia="Simplified Arabic" w:hint="cs"/>
          <w:sz w:val="28"/>
          <w:szCs w:val="28"/>
          <w:rtl w:val="1"/>
          <w:lang w:val="ar-SA" w:bidi="ar-SA"/>
        </w:rPr>
        <w:t>وُضعت في مقدمة الاستبانة، بحيث يُستبعد تلقائياً أي مستجيب لا يستوفي أحد هذه الشروط</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وقد تم تحديد الحد الأدنى لحجم العينة المطلوبة بالاستناد إلى </w:t>
      </w:r>
      <w:r>
        <w:rPr>
          <w:rFonts w:ascii="Simplified Arabic" w:cs="Simplified Arabic" w:hAnsi="Simplified Arabic" w:eastAsia="Simplified Arabic" w:hint="cs"/>
          <w:b w:val="1"/>
          <w:bCs w:val="1"/>
          <w:sz w:val="28"/>
          <w:szCs w:val="28"/>
          <w:rtl w:val="1"/>
          <w:lang w:val="ar-SA" w:bidi="ar-SA"/>
        </w:rPr>
        <w:t>معادلة كوشران</w:t>
      </w:r>
      <w:r>
        <w:rPr>
          <w:rFonts w:ascii="Simplified Arabic" w:cs="Simplified Arabic" w:hAnsi="Simplified Arabic" w:eastAsia="Simplified Arabic"/>
          <w:b w:val="1"/>
          <w:bCs w:val="1"/>
          <w:sz w:val="28"/>
          <w:szCs w:val="28"/>
          <w:rtl w:val="0"/>
          <w:lang w:val="en-US"/>
        </w:rPr>
        <w:t xml:space="preserve"> (Cochran)</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للمجتمعات غير المحددة عند مستوى ثقة </w:t>
      </w:r>
      <w:r>
        <w:rPr>
          <w:rFonts w:ascii="Simplified Arabic" w:cs="Simplified Arabic" w:hAnsi="Simplified Arabic" w:eastAsia="Simplified Arabic"/>
          <w:sz w:val="28"/>
          <w:szCs w:val="28"/>
          <w:rtl w:val="1"/>
          <w:lang w:val="ar-SA" w:bidi="ar-SA"/>
        </w:rPr>
        <w:t xml:space="preserve">95% </w:t>
      </w:r>
      <w:r>
        <w:rPr>
          <w:rFonts w:ascii="Simplified Arabic" w:cs="Simplified Arabic" w:hAnsi="Simplified Arabic" w:eastAsia="Simplified Arabic" w:hint="cs"/>
          <w:sz w:val="28"/>
          <w:szCs w:val="28"/>
          <w:rtl w:val="1"/>
          <w:lang w:val="ar-SA" w:bidi="ar-SA"/>
        </w:rPr>
        <w:t xml:space="preserve">وهامش خطأ </w:t>
      </w:r>
      <w:r>
        <w:rPr>
          <w:rFonts w:ascii="Simplified Arabic" w:cs="Simplified Arabic" w:hAnsi="Simplified Arabic" w:eastAsia="Simplified Arabic"/>
          <w:sz w:val="28"/>
          <w:szCs w:val="28"/>
          <w:rtl w:val="1"/>
          <w:lang w:val="ar-SA" w:bidi="ar-SA"/>
        </w:rPr>
        <w:t>5%</w:t>
      </w:r>
      <w:r>
        <w:rPr>
          <w:rFonts w:ascii="Simplified Arabic" w:cs="Simplified Arabic" w:hAnsi="Simplified Arabic" w:eastAsia="Simplified Arabic" w:hint="cs"/>
          <w:sz w:val="28"/>
          <w:szCs w:val="28"/>
          <w:rtl w:val="1"/>
          <w:lang w:val="ar-SA" w:bidi="ar-SA"/>
        </w:rPr>
        <w:t xml:space="preserve">، والتي تنصّ على أن الحد الأدنى المقبول لحجم العينة يبلغ </w:t>
      </w:r>
      <w:r>
        <w:rPr>
          <w:rFonts w:ascii="Simplified Arabic" w:cs="Simplified Arabic" w:hAnsi="Simplified Arabic" w:eastAsia="Simplified Arabic"/>
          <w:sz w:val="28"/>
          <w:szCs w:val="28"/>
          <w:rtl w:val="1"/>
          <w:lang w:val="ar-SA" w:bidi="ar-SA"/>
        </w:rPr>
        <w:t xml:space="preserve">(384) </w:t>
      </w:r>
      <w:r>
        <w:rPr>
          <w:rFonts w:ascii="Simplified Arabic" w:cs="Simplified Arabic" w:hAnsi="Simplified Arabic" w:eastAsia="Simplified Arabic" w:hint="cs"/>
          <w:sz w:val="28"/>
          <w:szCs w:val="28"/>
          <w:rtl w:val="1"/>
          <w:lang w:val="ar-SA" w:bidi="ar-SA"/>
        </w:rPr>
        <w:t>مفردة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وحرصاً على تعويض الفاقد المتوقع من الاستبانات غير المكتملة أو غير الصالحة للتحليل، وضمان الحصول على حجم عينة فعلي يتجاوز الحد الأدنى المطلوب بهامش كافٍ، تم توزيع </w:t>
      </w:r>
      <w:r>
        <w:rPr>
          <w:rFonts w:ascii="Simplified Arabic" w:cs="Simplified Arabic" w:hAnsi="Simplified Arabic" w:eastAsia="Simplified Arabic"/>
          <w:sz w:val="28"/>
          <w:szCs w:val="28"/>
          <w:rtl w:val="0"/>
          <w:lang w:val="en-US"/>
        </w:rPr>
        <w:t>(</w:t>
      </w:r>
      <w:r>
        <w:rPr>
          <w:rFonts w:ascii="Simplified Arabic" w:cs="Simplified Arabic" w:hAnsi="Simplified Arabic" w:eastAsia="Simplified Arabic"/>
          <w:b w:val="1"/>
          <w:bCs w:val="1"/>
          <w:sz w:val="28"/>
          <w:szCs w:val="28"/>
          <w:rtl w:val="0"/>
          <w:lang w:val="en-US"/>
        </w:rPr>
        <w:t>480</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استبانة إلكترونية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3. </w:t>
      </w:r>
      <w:r>
        <w:rPr>
          <w:rFonts w:ascii="Simplified Arabic" w:cs="Simplified Arabic" w:hAnsi="Simplified Arabic" w:eastAsia="Simplified Arabic" w:hint="cs"/>
          <w:b w:val="1"/>
          <w:bCs w:val="1"/>
          <w:sz w:val="28"/>
          <w:szCs w:val="28"/>
          <w:rtl w:val="1"/>
          <w:lang w:val="ar-SA" w:bidi="ar-SA"/>
        </w:rPr>
        <w:t>إجراءات توزيع الاستبانة وجمع البيانات</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تم توزيع الاستبانة إلكترونياً عبر نموذج</w:t>
      </w:r>
      <w:r>
        <w:rPr>
          <w:rFonts w:ascii="Simplified Arabic" w:cs="Simplified Arabic" w:hAnsi="Simplified Arabic" w:eastAsia="Simplified Arabic"/>
          <w:sz w:val="28"/>
          <w:szCs w:val="28"/>
          <w:rtl w:val="0"/>
          <w:lang w:val="en-US"/>
        </w:rPr>
        <w:t xml:space="preserve"> Google Forms </w:t>
      </w:r>
      <w:r>
        <w:rPr>
          <w:rFonts w:ascii="Simplified Arabic" w:cs="Simplified Arabic" w:hAnsi="Simplified Arabic" w:eastAsia="Simplified Arabic" w:hint="cs"/>
          <w:sz w:val="28"/>
          <w:szCs w:val="28"/>
          <w:rtl w:val="1"/>
          <w:lang w:val="ar-SA" w:bidi="ar-SA"/>
        </w:rPr>
        <w:t xml:space="preserve">خلال الفترة من </w:t>
      </w:r>
      <w:r>
        <w:rPr>
          <w:rFonts w:ascii="Simplified Arabic" w:cs="Simplified Arabic" w:hAnsi="Simplified Arabic" w:eastAsia="Simplified Arabic"/>
          <w:b w:val="1"/>
          <w:bCs w:val="1"/>
          <w:sz w:val="28"/>
          <w:szCs w:val="28"/>
          <w:rtl w:val="0"/>
          <w:lang w:val="en-US"/>
        </w:rPr>
        <w:t xml:space="preserve">15 </w:t>
      </w:r>
      <w:r>
        <w:rPr>
          <w:rFonts w:ascii="Simplified Arabic" w:cs="Simplified Arabic" w:hAnsi="Simplified Arabic" w:eastAsia="Simplified Arabic" w:hint="cs"/>
          <w:b w:val="1"/>
          <w:bCs w:val="1"/>
          <w:sz w:val="28"/>
          <w:szCs w:val="28"/>
          <w:rtl w:val="1"/>
          <w:lang w:val="ar-SA" w:bidi="ar-SA"/>
        </w:rPr>
        <w:t xml:space="preserve">فبراير إلى </w:t>
      </w:r>
      <w:r>
        <w:rPr>
          <w:rFonts w:ascii="Simplified Arabic" w:cs="Simplified Arabic" w:hAnsi="Simplified Arabic" w:eastAsia="Simplified Arabic"/>
          <w:b w:val="1"/>
          <w:bCs w:val="1"/>
          <w:sz w:val="28"/>
          <w:szCs w:val="28"/>
          <w:rtl w:val="1"/>
          <w:lang w:val="ar-SA" w:bidi="ar-SA"/>
        </w:rPr>
        <w:t xml:space="preserve">30 </w:t>
      </w:r>
      <w:r>
        <w:rPr>
          <w:rFonts w:ascii="Simplified Arabic" w:cs="Simplified Arabic" w:hAnsi="Simplified Arabic" w:eastAsia="Simplified Arabic" w:hint="cs"/>
          <w:b w:val="1"/>
          <w:bCs w:val="1"/>
          <w:sz w:val="28"/>
          <w:szCs w:val="28"/>
          <w:rtl w:val="1"/>
          <w:lang w:val="ar-SA" w:bidi="ar-SA"/>
        </w:rPr>
        <w:t xml:space="preserve">مارس </w:t>
      </w:r>
      <w:r>
        <w:rPr>
          <w:rFonts w:ascii="Simplified Arabic" w:cs="Simplified Arabic" w:hAnsi="Simplified Arabic" w:eastAsia="Simplified Arabic"/>
          <w:b w:val="1"/>
          <w:bCs w:val="1"/>
          <w:sz w:val="28"/>
          <w:szCs w:val="28"/>
          <w:rtl w:val="1"/>
          <w:lang w:val="ar-SA" w:bidi="ar-SA"/>
        </w:rPr>
        <w:t>2026</w:t>
      </w:r>
      <w:r>
        <w:rPr>
          <w:rFonts w:ascii="Simplified Arabic" w:cs="Simplified Arabic" w:hAnsi="Simplified Arabic" w:eastAsia="Simplified Arabic" w:hint="cs"/>
          <w:sz w:val="28"/>
          <w:szCs w:val="28"/>
          <w:rtl w:val="1"/>
          <w:lang w:val="ar-SA" w:bidi="ar-SA"/>
        </w:rPr>
        <w:t>، وذلك من خلال عدة قنوات تشمل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مجموعات واتساب المهتمة بالتسوق الإلكتروني في مدينة الرياض، ومنصة تويتر</w:t>
      </w:r>
      <w:r>
        <w:rPr>
          <w:rFonts w:ascii="Simplified Arabic" w:cs="Simplified Arabic" w:hAnsi="Simplified Arabic" w:eastAsia="Simplified Arabic"/>
          <w:sz w:val="28"/>
          <w:szCs w:val="28"/>
          <w:rtl w:val="0"/>
          <w:lang w:val="en-US"/>
        </w:rPr>
        <w:t xml:space="preserve"> (X) </w:t>
      </w:r>
      <w:r>
        <w:rPr>
          <w:rFonts w:ascii="Simplified Arabic" w:cs="Simplified Arabic" w:hAnsi="Simplified Arabic" w:eastAsia="Simplified Arabic" w:hint="cs"/>
          <w:sz w:val="28"/>
          <w:szCs w:val="28"/>
          <w:rtl w:val="1"/>
          <w:lang w:val="ar-SA" w:bidi="ar-SA"/>
        </w:rPr>
        <w:t>عبر هاشتاقات مرتبطة بالتسوق الإلكتروني في السعودية، ومجموعات متخصصة على منصة تيليجرام، فضلاً عن التوزيع المباشر عبر الشبكة الشخصية للباحث مع التأكيد على شرط الإقامة في الرياض</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تضمنت مقدمة الاستبانة تعريفاً بموضوع الدراسة وأهدافها وتأكيداً على سرية البيانات واستخدامها حصرياً لأغراض البحث العلمي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4. </w:t>
      </w:r>
      <w:r>
        <w:rPr>
          <w:rFonts w:ascii="Simplified Arabic" w:cs="Simplified Arabic" w:hAnsi="Simplified Arabic" w:eastAsia="Simplified Arabic" w:hint="cs"/>
          <w:b w:val="1"/>
          <w:bCs w:val="1"/>
          <w:sz w:val="28"/>
          <w:szCs w:val="28"/>
          <w:rtl w:val="1"/>
          <w:lang w:val="ar-SA" w:bidi="ar-SA"/>
        </w:rPr>
        <w:t>توزيع الاستبانات واستردادها</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(3-1): </w:t>
      </w:r>
      <w:r>
        <w:rPr>
          <w:rFonts w:ascii="Simplified Arabic" w:cs="Simplified Arabic" w:hAnsi="Simplified Arabic" w:eastAsia="Simplified Arabic" w:hint="cs"/>
          <w:b w:val="1"/>
          <w:bCs w:val="1"/>
          <w:sz w:val="28"/>
          <w:szCs w:val="28"/>
          <w:rtl w:val="1"/>
          <w:lang w:val="ar-SA" w:bidi="ar-SA"/>
        </w:rPr>
        <w:t>توزيع الاستبانات واستردادها والصالح منها للتحليل</w:t>
      </w:r>
    </w:p>
    <w:tbl>
      <w:tblPr>
        <w:bidiVisual w:val="on"/>
        <w:tblW w:w="8083"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915"/>
        <w:gridCol w:w="688"/>
        <w:gridCol w:w="1480"/>
      </w:tblGrid>
      <w:tr>
        <w:tblPrEx>
          <w:shd w:val="clear" w:color="auto" w:fill="cdd4e9"/>
        </w:tblPrEx>
        <w:trPr>
          <w:trHeight w:val="834" w:hRule="atLeast"/>
        </w:trPr>
        <w:tc>
          <w:tcPr>
            <w:tcW w:type="dxa" w:w="59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البيان</w:t>
            </w:r>
          </w:p>
        </w:tc>
        <w:tc>
          <w:tcPr>
            <w:tcW w:type="dxa" w:w="6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العدد</w:t>
            </w:r>
          </w:p>
        </w:tc>
        <w:tc>
          <w:tcPr>
            <w:tcW w:type="dxa" w:w="14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النسبة المئوية</w:t>
            </w:r>
          </w:p>
        </w:tc>
      </w:tr>
      <w:tr>
        <w:tblPrEx>
          <w:shd w:val="clear" w:color="auto" w:fill="cdd4e9"/>
        </w:tblPrEx>
        <w:trPr>
          <w:trHeight w:val="378" w:hRule="atLeast"/>
        </w:trPr>
        <w:tc>
          <w:tcPr>
            <w:tcW w:type="dxa" w:w="59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إجمالي الاستبانات الموزعة</w:t>
            </w:r>
          </w:p>
        </w:tc>
        <w:tc>
          <w:tcPr>
            <w:tcW w:type="dxa" w:w="6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480</w:t>
            </w:r>
          </w:p>
        </w:tc>
        <w:tc>
          <w:tcPr>
            <w:tcW w:type="dxa" w:w="14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100.0%</w:t>
            </w:r>
          </w:p>
        </w:tc>
      </w:tr>
      <w:tr>
        <w:tblPrEx>
          <w:shd w:val="clear" w:color="auto" w:fill="cdd4e9"/>
        </w:tblPrEx>
        <w:trPr>
          <w:trHeight w:val="378" w:hRule="atLeast"/>
        </w:trPr>
        <w:tc>
          <w:tcPr>
            <w:tcW w:type="dxa" w:w="59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الاستبانات المستردة</w:t>
            </w:r>
          </w:p>
        </w:tc>
        <w:tc>
          <w:tcPr>
            <w:tcW w:type="dxa" w:w="6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446</w:t>
            </w:r>
          </w:p>
        </w:tc>
        <w:tc>
          <w:tcPr>
            <w:tcW w:type="dxa" w:w="14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92.9%</w:t>
            </w:r>
          </w:p>
        </w:tc>
      </w:tr>
      <w:tr>
        <w:tblPrEx>
          <w:shd w:val="clear" w:color="auto" w:fill="cdd4e9"/>
        </w:tblPrEx>
        <w:trPr>
          <w:trHeight w:val="840" w:hRule="atLeast"/>
        </w:trPr>
        <w:tc>
          <w:tcPr>
            <w:tcW w:type="dxa" w:w="59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الاستبانات المستبعدة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غير مكتملة أو لم تستوفِ شروط المشاركة</w:t>
            </w:r>
            <w:r>
              <w:rPr>
                <w:rFonts w:ascii="Simplified Arabic" w:cs="Simplified Arabic" w:hAnsi="Simplified Arabic" w:eastAsia="Simplified Arabic"/>
                <w:sz w:val="28"/>
                <w:szCs w:val="28"/>
                <w:shd w:val="nil" w:color="auto" w:fill="auto"/>
                <w:rtl w:val="1"/>
                <w:lang w:val="ar-SA" w:bidi="ar-SA"/>
              </w:rPr>
              <w:t>)</w:t>
            </w:r>
          </w:p>
        </w:tc>
        <w:tc>
          <w:tcPr>
            <w:tcW w:type="dxa" w:w="6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28</w:t>
            </w:r>
          </w:p>
        </w:tc>
        <w:tc>
          <w:tcPr>
            <w:tcW w:type="dxa" w:w="14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5.8%</w:t>
            </w:r>
          </w:p>
        </w:tc>
      </w:tr>
      <w:tr>
        <w:tblPrEx>
          <w:shd w:val="clear" w:color="auto" w:fill="cdd4e9"/>
        </w:tblPrEx>
        <w:trPr>
          <w:trHeight w:val="378" w:hRule="atLeast"/>
        </w:trPr>
        <w:tc>
          <w:tcPr>
            <w:tcW w:type="dxa" w:w="59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الاستبانات الصالحة للتحليل الإحصائي</w:t>
            </w:r>
          </w:p>
        </w:tc>
        <w:tc>
          <w:tcPr>
            <w:tcW w:type="dxa" w:w="6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418</w:t>
            </w:r>
          </w:p>
        </w:tc>
        <w:tc>
          <w:tcPr>
            <w:tcW w:type="dxa" w:w="14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87.1%</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يتضح من الجدول </w:t>
      </w:r>
      <w:r>
        <w:rPr>
          <w:rFonts w:ascii="Simplified Arabic" w:cs="Simplified Arabic" w:hAnsi="Simplified Arabic" w:eastAsia="Simplified Arabic"/>
          <w:sz w:val="28"/>
          <w:szCs w:val="28"/>
          <w:rtl w:val="1"/>
          <w:lang w:val="ar-SA" w:bidi="ar-SA"/>
        </w:rPr>
        <w:t xml:space="preserve">(3-1) </w:t>
      </w:r>
      <w:r>
        <w:rPr>
          <w:rFonts w:ascii="Simplified Arabic" w:cs="Simplified Arabic" w:hAnsi="Simplified Arabic" w:eastAsia="Simplified Arabic" w:hint="cs"/>
          <w:sz w:val="28"/>
          <w:szCs w:val="28"/>
          <w:rtl w:val="1"/>
          <w:lang w:val="ar-SA" w:bidi="ar-SA"/>
        </w:rPr>
        <w:t xml:space="preserve">أن نسبة الاسترداد بلغت </w:t>
      </w:r>
      <w:r>
        <w:rPr>
          <w:rFonts w:ascii="Simplified Arabic" w:cs="Simplified Arabic" w:hAnsi="Simplified Arabic" w:eastAsia="Simplified Arabic"/>
          <w:sz w:val="28"/>
          <w:szCs w:val="28"/>
          <w:rtl w:val="0"/>
          <w:lang w:val="en-US"/>
        </w:rPr>
        <w:t xml:space="preserve">(92.9%) </w:t>
      </w:r>
      <w:r>
        <w:rPr>
          <w:rFonts w:ascii="Simplified Arabic" w:cs="Simplified Arabic" w:hAnsi="Simplified Arabic" w:eastAsia="Simplified Arabic" w:hint="cs"/>
          <w:sz w:val="28"/>
          <w:szCs w:val="28"/>
          <w:rtl w:val="1"/>
          <w:lang w:val="ar-SA" w:bidi="ar-SA"/>
        </w:rPr>
        <w:t xml:space="preserve">وهي نسبة مرتفعة تعكس فاعلية قنوات التوزيع الإلكتروني المستخدمة، فيما بلغت نسبة الاستبانات الصالحة للتحليل </w:t>
      </w:r>
      <w:r>
        <w:rPr>
          <w:rFonts w:ascii="Simplified Arabic" w:cs="Simplified Arabic" w:hAnsi="Simplified Arabic" w:eastAsia="Simplified Arabic"/>
          <w:sz w:val="28"/>
          <w:szCs w:val="28"/>
          <w:rtl w:val="1"/>
          <w:lang w:val="ar-SA" w:bidi="ar-SA"/>
        </w:rPr>
        <w:t xml:space="preserve">(87.1%) </w:t>
      </w:r>
      <w:r>
        <w:rPr>
          <w:rFonts w:ascii="Simplified Arabic" w:cs="Simplified Arabic" w:hAnsi="Simplified Arabic" w:eastAsia="Simplified Arabic" w:hint="cs"/>
          <w:sz w:val="28"/>
          <w:szCs w:val="28"/>
          <w:rtl w:val="1"/>
          <w:lang w:val="ar-SA" w:bidi="ar-SA"/>
        </w:rPr>
        <w:t>من إجمالي الموزعة و</w:t>
      </w:r>
      <w:r>
        <w:rPr>
          <w:rFonts w:ascii="Simplified Arabic" w:cs="Simplified Arabic" w:hAnsi="Simplified Arabic" w:eastAsia="Simplified Arabic"/>
          <w:sz w:val="28"/>
          <w:szCs w:val="28"/>
          <w:rtl w:val="1"/>
          <w:lang w:val="ar-SA" w:bidi="ar-SA"/>
        </w:rPr>
        <w:t xml:space="preserve">(93.7%) </w:t>
      </w:r>
      <w:r>
        <w:rPr>
          <w:rFonts w:ascii="Simplified Arabic" w:cs="Simplified Arabic" w:hAnsi="Simplified Arabic" w:eastAsia="Simplified Arabic" w:hint="cs"/>
          <w:sz w:val="28"/>
          <w:szCs w:val="28"/>
          <w:rtl w:val="1"/>
          <w:lang w:val="ar-SA" w:bidi="ar-SA"/>
        </w:rPr>
        <w:t xml:space="preserve">من المستردة، وهي نسبة مقبولة إحصائياً وتتجاوز الحد الأدنى المطلوب </w:t>
      </w:r>
      <w:r>
        <w:rPr>
          <w:rFonts w:ascii="Simplified Arabic" w:cs="Simplified Arabic" w:hAnsi="Simplified Arabic" w:eastAsia="Simplified Arabic"/>
          <w:sz w:val="28"/>
          <w:szCs w:val="28"/>
          <w:rtl w:val="1"/>
          <w:lang w:val="ar-SA" w:bidi="ar-SA"/>
        </w:rPr>
        <w:t xml:space="preserve">(384 </w:t>
      </w:r>
      <w:r>
        <w:rPr>
          <w:rFonts w:ascii="Simplified Arabic" w:cs="Simplified Arabic" w:hAnsi="Simplified Arabic" w:eastAsia="Simplified Arabic" w:hint="cs"/>
          <w:sz w:val="28"/>
          <w:szCs w:val="28"/>
          <w:rtl w:val="1"/>
          <w:lang w:val="ar-SA" w:bidi="ar-SA"/>
        </w:rPr>
        <w:t>مفردة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بفارق </w:t>
      </w:r>
      <w:r>
        <w:rPr>
          <w:rFonts w:ascii="Simplified Arabic" w:cs="Simplified Arabic" w:hAnsi="Simplified Arabic" w:eastAsia="Simplified Arabic"/>
          <w:sz w:val="28"/>
          <w:szCs w:val="28"/>
          <w:rtl w:val="1"/>
          <w:lang w:val="ar-SA" w:bidi="ar-SA"/>
        </w:rPr>
        <w:t xml:space="preserve">(34) </w:t>
      </w:r>
      <w:r>
        <w:rPr>
          <w:rFonts w:ascii="Simplified Arabic" w:cs="Simplified Arabic" w:hAnsi="Simplified Arabic" w:eastAsia="Simplified Arabic" w:hint="cs"/>
          <w:sz w:val="28"/>
          <w:szCs w:val="28"/>
          <w:rtl w:val="1"/>
          <w:lang w:val="ar-SA" w:bidi="ar-SA"/>
        </w:rPr>
        <w:t>مفردة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0"/>
          <w:lang w:val="en-US"/>
        </w:rPr>
        <w:t xml:space="preserve">5. </w:t>
      </w:r>
      <w:r>
        <w:rPr>
          <w:rFonts w:ascii="Simplified Arabic" w:cs="Simplified Arabic" w:hAnsi="Simplified Arabic" w:eastAsia="Simplified Arabic" w:hint="cs"/>
          <w:b w:val="1"/>
          <w:bCs w:val="1"/>
          <w:sz w:val="28"/>
          <w:szCs w:val="28"/>
          <w:rtl w:val="1"/>
          <w:lang w:val="ar-SA" w:bidi="ar-SA"/>
        </w:rPr>
        <w:t>الخصائص الديموغرافية لعينة الدراسة</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(3-2): </w:t>
      </w:r>
      <w:r>
        <w:rPr>
          <w:rFonts w:ascii="Simplified Arabic" w:cs="Simplified Arabic" w:hAnsi="Simplified Arabic" w:eastAsia="Simplified Arabic" w:hint="cs"/>
          <w:b w:val="1"/>
          <w:bCs w:val="1"/>
          <w:sz w:val="28"/>
          <w:szCs w:val="28"/>
          <w:rtl w:val="1"/>
          <w:lang w:val="ar-SA" w:bidi="ar-SA"/>
        </w:rPr>
        <w:t xml:space="preserve">توزيع أفراد عينة الدراسة وفقاً للمتغيرات الديموغرافية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418)</w:t>
      </w:r>
    </w:p>
    <w:tbl>
      <w:tblPr>
        <w:bidiVisual w:val="on"/>
        <w:tblW w:w="8727"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415"/>
        <w:gridCol w:w="3760"/>
        <w:gridCol w:w="759"/>
        <w:gridCol w:w="1793"/>
      </w:tblGrid>
      <w:tr>
        <w:tblPrEx>
          <w:shd w:val="clear" w:color="auto" w:fill="cdd4e9"/>
        </w:tblPrEx>
        <w:trPr>
          <w:trHeight w:val="826"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المتغير</w:t>
            </w: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الفئة</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التكرار</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النسبة المئوية</w:t>
            </w:r>
            <w:r>
              <w:rPr>
                <w:rFonts w:ascii="Simplified Arabic" w:cs="Simplified Arabic" w:hAnsi="Simplified Arabic" w:eastAsia="Simplified Arabic"/>
                <w:b w:val="1"/>
                <w:bCs w:val="1"/>
                <w:sz w:val="28"/>
                <w:szCs w:val="28"/>
                <w:shd w:val="nil" w:color="auto" w:fill="auto"/>
                <w:rtl w:val="0"/>
                <w:lang w:val="en-US"/>
              </w:rPr>
              <w:t xml:space="preserve"> %</w:t>
            </w:r>
          </w:p>
        </w:tc>
      </w:tr>
      <w:tr>
        <w:tblPrEx>
          <w:shd w:val="clear" w:color="auto" w:fill="cdd4e9"/>
        </w:tblPrEx>
        <w:trPr>
          <w:trHeight w:val="372"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الجنس</w:t>
            </w: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ذكر</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189</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45.2</w:t>
            </w:r>
          </w:p>
        </w:tc>
      </w:tr>
      <w:tr>
        <w:tblPrEx>
          <w:shd w:val="clear" w:color="auto" w:fill="cdd4e9"/>
        </w:tblPrEx>
        <w:trPr>
          <w:trHeight w:val="372"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أنثى</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229</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54.8</w:t>
            </w:r>
          </w:p>
        </w:tc>
      </w:tr>
      <w:tr>
        <w:tblPrEx>
          <w:shd w:val="clear" w:color="auto" w:fill="cdd4e9"/>
        </w:tblPrEx>
        <w:trPr>
          <w:trHeight w:val="372"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الإجمالي</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418</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100.0</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العمر</w:t>
            </w: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أقل من </w:t>
            </w:r>
            <w:r>
              <w:rPr>
                <w:rFonts w:ascii="Simplified Arabic" w:cs="Simplified Arabic" w:hAnsi="Simplified Arabic" w:eastAsia="Simplified Arabic"/>
                <w:sz w:val="28"/>
                <w:szCs w:val="28"/>
                <w:shd w:val="nil" w:color="auto" w:fill="auto"/>
                <w:rtl w:val="1"/>
                <w:lang w:val="ar-SA" w:bidi="ar-SA"/>
              </w:rPr>
              <w:t xml:space="preserve">18 </w:t>
            </w:r>
            <w:r>
              <w:rPr>
                <w:rFonts w:ascii="Simplified Arabic" w:cs="Simplified Arabic" w:hAnsi="Simplified Arabic" w:eastAsia="Simplified Arabic" w:hint="cs"/>
                <w:sz w:val="28"/>
                <w:szCs w:val="28"/>
                <w:shd w:val="nil" w:color="auto" w:fill="auto"/>
                <w:rtl w:val="1"/>
                <w:lang w:val="ar-SA" w:bidi="ar-SA"/>
              </w:rPr>
              <w:t>سنة</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27</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6.5</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من </w:t>
            </w:r>
            <w:r>
              <w:rPr>
                <w:rFonts w:ascii="Simplified Arabic" w:cs="Simplified Arabic" w:hAnsi="Simplified Arabic" w:eastAsia="Simplified Arabic"/>
                <w:sz w:val="28"/>
                <w:szCs w:val="28"/>
                <w:shd w:val="nil" w:color="auto" w:fill="auto"/>
                <w:rtl w:val="1"/>
                <w:lang w:val="ar-SA" w:bidi="ar-SA"/>
              </w:rPr>
              <w:t xml:space="preserve">18 </w:t>
            </w:r>
            <w:r>
              <w:rPr>
                <w:rFonts w:ascii="Simplified Arabic" w:cs="Simplified Arabic" w:hAnsi="Simplified Arabic" w:eastAsia="Simplified Arabic" w:hint="cs"/>
                <w:sz w:val="28"/>
                <w:szCs w:val="28"/>
                <w:shd w:val="nil" w:color="auto" w:fill="auto"/>
                <w:rtl w:val="1"/>
                <w:lang w:val="ar-SA" w:bidi="ar-SA"/>
              </w:rPr>
              <w:t xml:space="preserve">إلى أقل من </w:t>
            </w:r>
            <w:r>
              <w:rPr>
                <w:rFonts w:ascii="Simplified Arabic" w:cs="Simplified Arabic" w:hAnsi="Simplified Arabic" w:eastAsia="Simplified Arabic"/>
                <w:sz w:val="28"/>
                <w:szCs w:val="28"/>
                <w:shd w:val="nil" w:color="auto" w:fill="auto"/>
                <w:rtl w:val="1"/>
                <w:lang w:val="ar-SA" w:bidi="ar-SA"/>
              </w:rPr>
              <w:t xml:space="preserve">25 </w:t>
            </w:r>
            <w:r>
              <w:rPr>
                <w:rFonts w:ascii="Simplified Arabic" w:cs="Simplified Arabic" w:hAnsi="Simplified Arabic" w:eastAsia="Simplified Arabic" w:hint="cs"/>
                <w:sz w:val="28"/>
                <w:szCs w:val="28"/>
                <w:shd w:val="nil" w:color="auto" w:fill="auto"/>
                <w:rtl w:val="1"/>
                <w:lang w:val="ar-SA" w:bidi="ar-SA"/>
              </w:rPr>
              <w:t>سنة</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114</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27.3</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من </w:t>
            </w:r>
            <w:r>
              <w:rPr>
                <w:rFonts w:ascii="Simplified Arabic" w:cs="Simplified Arabic" w:hAnsi="Simplified Arabic" w:eastAsia="Simplified Arabic"/>
                <w:sz w:val="28"/>
                <w:szCs w:val="28"/>
                <w:shd w:val="nil" w:color="auto" w:fill="auto"/>
                <w:rtl w:val="1"/>
                <w:lang w:val="ar-SA" w:bidi="ar-SA"/>
              </w:rPr>
              <w:t xml:space="preserve">25 </w:t>
            </w:r>
            <w:r>
              <w:rPr>
                <w:rFonts w:ascii="Simplified Arabic" w:cs="Simplified Arabic" w:hAnsi="Simplified Arabic" w:eastAsia="Simplified Arabic" w:hint="cs"/>
                <w:sz w:val="28"/>
                <w:szCs w:val="28"/>
                <w:shd w:val="nil" w:color="auto" w:fill="auto"/>
                <w:rtl w:val="1"/>
                <w:lang w:val="ar-SA" w:bidi="ar-SA"/>
              </w:rPr>
              <w:t xml:space="preserve">إلى أقل من </w:t>
            </w:r>
            <w:r>
              <w:rPr>
                <w:rFonts w:ascii="Simplified Arabic" w:cs="Simplified Arabic" w:hAnsi="Simplified Arabic" w:eastAsia="Simplified Arabic"/>
                <w:sz w:val="28"/>
                <w:szCs w:val="28"/>
                <w:shd w:val="nil" w:color="auto" w:fill="auto"/>
                <w:rtl w:val="1"/>
                <w:lang w:val="ar-SA" w:bidi="ar-SA"/>
              </w:rPr>
              <w:t xml:space="preserve">35 </w:t>
            </w:r>
            <w:r>
              <w:rPr>
                <w:rFonts w:ascii="Simplified Arabic" w:cs="Simplified Arabic" w:hAnsi="Simplified Arabic" w:eastAsia="Simplified Arabic" w:hint="cs"/>
                <w:sz w:val="28"/>
                <w:szCs w:val="28"/>
                <w:shd w:val="nil" w:color="auto" w:fill="auto"/>
                <w:rtl w:val="1"/>
                <w:lang w:val="ar-SA" w:bidi="ar-SA"/>
              </w:rPr>
              <w:t>سنة</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139</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33.3</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من </w:t>
            </w:r>
            <w:r>
              <w:rPr>
                <w:rFonts w:ascii="Simplified Arabic" w:cs="Simplified Arabic" w:hAnsi="Simplified Arabic" w:eastAsia="Simplified Arabic"/>
                <w:sz w:val="28"/>
                <w:szCs w:val="28"/>
                <w:shd w:val="nil" w:color="auto" w:fill="auto"/>
                <w:rtl w:val="1"/>
                <w:lang w:val="ar-SA" w:bidi="ar-SA"/>
              </w:rPr>
              <w:t xml:space="preserve">35 </w:t>
            </w:r>
            <w:r>
              <w:rPr>
                <w:rFonts w:ascii="Simplified Arabic" w:cs="Simplified Arabic" w:hAnsi="Simplified Arabic" w:eastAsia="Simplified Arabic" w:hint="cs"/>
                <w:sz w:val="28"/>
                <w:szCs w:val="28"/>
                <w:shd w:val="nil" w:color="auto" w:fill="auto"/>
                <w:rtl w:val="1"/>
                <w:lang w:val="ar-SA" w:bidi="ar-SA"/>
              </w:rPr>
              <w:t xml:space="preserve">إلى أقل من </w:t>
            </w:r>
            <w:r>
              <w:rPr>
                <w:rFonts w:ascii="Simplified Arabic" w:cs="Simplified Arabic" w:hAnsi="Simplified Arabic" w:eastAsia="Simplified Arabic"/>
                <w:sz w:val="28"/>
                <w:szCs w:val="28"/>
                <w:shd w:val="nil" w:color="auto" w:fill="auto"/>
                <w:rtl w:val="1"/>
                <w:lang w:val="ar-SA" w:bidi="ar-SA"/>
              </w:rPr>
              <w:t xml:space="preserve">45 </w:t>
            </w:r>
            <w:r>
              <w:rPr>
                <w:rFonts w:ascii="Simplified Arabic" w:cs="Simplified Arabic" w:hAnsi="Simplified Arabic" w:eastAsia="Simplified Arabic" w:hint="cs"/>
                <w:sz w:val="28"/>
                <w:szCs w:val="28"/>
                <w:shd w:val="nil" w:color="auto" w:fill="auto"/>
                <w:rtl w:val="1"/>
                <w:lang w:val="ar-SA" w:bidi="ar-SA"/>
              </w:rPr>
              <w:t>سنة</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89</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21.3</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45 </w:t>
            </w:r>
            <w:r>
              <w:rPr>
                <w:rFonts w:ascii="Simplified Arabic" w:cs="Simplified Arabic" w:hAnsi="Simplified Arabic" w:eastAsia="Simplified Arabic" w:hint="cs"/>
                <w:sz w:val="28"/>
                <w:szCs w:val="28"/>
                <w:shd w:val="nil" w:color="auto" w:fill="auto"/>
                <w:rtl w:val="1"/>
                <w:lang w:val="ar-SA" w:bidi="ar-SA"/>
              </w:rPr>
              <w:t>سنة فأكثر</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49</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11.7</w:t>
            </w:r>
          </w:p>
        </w:tc>
      </w:tr>
      <w:tr>
        <w:tblPrEx>
          <w:shd w:val="clear" w:color="auto" w:fill="cdd4e9"/>
        </w:tblPrEx>
        <w:trPr>
          <w:trHeight w:val="372"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الإجمالي</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418</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100.0</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 التعليمي</w:t>
            </w: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ثانوية عامة أو أقل</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68</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16.3</w:t>
            </w:r>
          </w:p>
        </w:tc>
      </w:tr>
      <w:tr>
        <w:tblPrEx>
          <w:shd w:val="clear" w:color="auto" w:fill="cdd4e9"/>
        </w:tblPrEx>
        <w:trPr>
          <w:trHeight w:val="372"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دبلوم</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72</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17.2</w:t>
            </w:r>
          </w:p>
        </w:tc>
      </w:tr>
      <w:tr>
        <w:tblPrEx>
          <w:shd w:val="clear" w:color="auto" w:fill="cdd4e9"/>
        </w:tblPrEx>
        <w:trPr>
          <w:trHeight w:val="372"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بكالوريوس</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204</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48.8</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دراسات عليا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 xml:space="preserve">ماجستير </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دكتوراه</w:t>
            </w:r>
            <w:r>
              <w:rPr>
                <w:rFonts w:ascii="Simplified Arabic" w:cs="Simplified Arabic" w:hAnsi="Simplified Arabic" w:eastAsia="Simplified Arabic"/>
                <w:sz w:val="28"/>
                <w:szCs w:val="28"/>
                <w:shd w:val="nil" w:color="auto" w:fill="auto"/>
                <w:rtl w:val="1"/>
                <w:lang w:val="ar-SA" w:bidi="ar-SA"/>
              </w:rPr>
              <w:t>)</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74</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17.7</w:t>
            </w:r>
          </w:p>
        </w:tc>
      </w:tr>
      <w:tr>
        <w:tblPrEx>
          <w:shd w:val="clear" w:color="auto" w:fill="cdd4e9"/>
        </w:tblPrEx>
        <w:trPr>
          <w:trHeight w:val="372"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الإجمالي</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418</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100.0</w:t>
            </w:r>
          </w:p>
        </w:tc>
      </w:tr>
      <w:tr>
        <w:tblPrEx>
          <w:shd w:val="clear" w:color="auto" w:fill="cdd4e9"/>
        </w:tblPrEx>
        <w:trPr>
          <w:trHeight w:val="834"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الدخل الشهري</w:t>
            </w: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أقل من </w:t>
            </w:r>
            <w:r>
              <w:rPr>
                <w:rFonts w:ascii="Simplified Arabic" w:cs="Simplified Arabic" w:hAnsi="Simplified Arabic" w:eastAsia="Simplified Arabic"/>
                <w:sz w:val="28"/>
                <w:szCs w:val="28"/>
                <w:shd w:val="nil" w:color="auto" w:fill="auto"/>
                <w:rtl w:val="1"/>
                <w:lang w:val="ar-SA" w:bidi="ar-SA"/>
              </w:rPr>
              <w:t xml:space="preserve">5,000 </w:t>
            </w:r>
            <w:r>
              <w:rPr>
                <w:rFonts w:ascii="Simplified Arabic" w:cs="Simplified Arabic" w:hAnsi="Simplified Arabic" w:eastAsia="Simplified Arabic" w:hint="cs"/>
                <w:sz w:val="28"/>
                <w:szCs w:val="28"/>
                <w:shd w:val="nil" w:color="auto" w:fill="auto"/>
                <w:rtl w:val="1"/>
                <w:lang w:val="ar-SA" w:bidi="ar-SA"/>
              </w:rPr>
              <w:t>ريال</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78</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18.7</w:t>
            </w:r>
          </w:p>
        </w:tc>
      </w:tr>
      <w:tr>
        <w:tblPrEx>
          <w:shd w:val="clear" w:color="auto" w:fill="cdd4e9"/>
        </w:tblPrEx>
        <w:trPr>
          <w:trHeight w:val="834"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من </w:t>
            </w:r>
            <w:r>
              <w:rPr>
                <w:rFonts w:ascii="Simplified Arabic" w:cs="Simplified Arabic" w:hAnsi="Simplified Arabic" w:eastAsia="Simplified Arabic"/>
                <w:sz w:val="28"/>
                <w:szCs w:val="28"/>
                <w:shd w:val="nil" w:color="auto" w:fill="auto"/>
                <w:rtl w:val="1"/>
                <w:lang w:val="ar-SA" w:bidi="ar-SA"/>
              </w:rPr>
              <w:t xml:space="preserve">5,000 </w:t>
            </w:r>
            <w:r>
              <w:rPr>
                <w:rFonts w:ascii="Simplified Arabic" w:cs="Simplified Arabic" w:hAnsi="Simplified Arabic" w:eastAsia="Simplified Arabic" w:hint="cs"/>
                <w:sz w:val="28"/>
                <w:szCs w:val="28"/>
                <w:shd w:val="nil" w:color="auto" w:fill="auto"/>
                <w:rtl w:val="1"/>
                <w:lang w:val="ar-SA" w:bidi="ar-SA"/>
              </w:rPr>
              <w:t xml:space="preserve">إلى أقل من </w:t>
            </w:r>
            <w:r>
              <w:rPr>
                <w:rFonts w:ascii="Simplified Arabic" w:cs="Simplified Arabic" w:hAnsi="Simplified Arabic" w:eastAsia="Simplified Arabic"/>
                <w:sz w:val="28"/>
                <w:szCs w:val="28"/>
                <w:shd w:val="nil" w:color="auto" w:fill="auto"/>
                <w:rtl w:val="1"/>
                <w:lang w:val="ar-SA" w:bidi="ar-SA"/>
              </w:rPr>
              <w:t xml:space="preserve">10,000 </w:t>
            </w:r>
            <w:r>
              <w:rPr>
                <w:rFonts w:ascii="Simplified Arabic" w:cs="Simplified Arabic" w:hAnsi="Simplified Arabic" w:eastAsia="Simplified Arabic" w:hint="cs"/>
                <w:sz w:val="28"/>
                <w:szCs w:val="28"/>
                <w:shd w:val="nil" w:color="auto" w:fill="auto"/>
                <w:rtl w:val="1"/>
                <w:lang w:val="ar-SA" w:bidi="ar-SA"/>
              </w:rPr>
              <w:t>ريال</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97</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23.2</w:t>
            </w:r>
          </w:p>
        </w:tc>
      </w:tr>
      <w:tr>
        <w:tblPrEx>
          <w:shd w:val="clear" w:color="auto" w:fill="cdd4e9"/>
        </w:tblPrEx>
        <w:trPr>
          <w:trHeight w:val="834"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من </w:t>
            </w:r>
            <w:r>
              <w:rPr>
                <w:rFonts w:ascii="Simplified Arabic" w:cs="Simplified Arabic" w:hAnsi="Simplified Arabic" w:eastAsia="Simplified Arabic"/>
                <w:sz w:val="28"/>
                <w:szCs w:val="28"/>
                <w:shd w:val="nil" w:color="auto" w:fill="auto"/>
                <w:rtl w:val="1"/>
                <w:lang w:val="ar-SA" w:bidi="ar-SA"/>
              </w:rPr>
              <w:t xml:space="preserve">10,000 </w:t>
            </w:r>
            <w:r>
              <w:rPr>
                <w:rFonts w:ascii="Simplified Arabic" w:cs="Simplified Arabic" w:hAnsi="Simplified Arabic" w:eastAsia="Simplified Arabic" w:hint="cs"/>
                <w:sz w:val="28"/>
                <w:szCs w:val="28"/>
                <w:shd w:val="nil" w:color="auto" w:fill="auto"/>
                <w:rtl w:val="1"/>
                <w:lang w:val="ar-SA" w:bidi="ar-SA"/>
              </w:rPr>
              <w:t xml:space="preserve">إلى أقل من </w:t>
            </w:r>
            <w:r>
              <w:rPr>
                <w:rFonts w:ascii="Simplified Arabic" w:cs="Simplified Arabic" w:hAnsi="Simplified Arabic" w:eastAsia="Simplified Arabic"/>
                <w:sz w:val="28"/>
                <w:szCs w:val="28"/>
                <w:shd w:val="nil" w:color="auto" w:fill="auto"/>
                <w:rtl w:val="1"/>
                <w:lang w:val="ar-SA" w:bidi="ar-SA"/>
              </w:rPr>
              <w:t xml:space="preserve">15,000 </w:t>
            </w:r>
            <w:r>
              <w:rPr>
                <w:rFonts w:ascii="Simplified Arabic" w:cs="Simplified Arabic" w:hAnsi="Simplified Arabic" w:eastAsia="Simplified Arabic" w:hint="cs"/>
                <w:sz w:val="28"/>
                <w:szCs w:val="28"/>
                <w:shd w:val="nil" w:color="auto" w:fill="auto"/>
                <w:rtl w:val="1"/>
                <w:lang w:val="ar-SA" w:bidi="ar-SA"/>
              </w:rPr>
              <w:t>ريال</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82</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19.6</w:t>
            </w:r>
          </w:p>
        </w:tc>
      </w:tr>
      <w:tr>
        <w:tblPrEx>
          <w:shd w:val="clear" w:color="auto" w:fill="cdd4e9"/>
        </w:tblPrEx>
        <w:trPr>
          <w:trHeight w:val="834"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من </w:t>
            </w:r>
            <w:r>
              <w:rPr>
                <w:rFonts w:ascii="Simplified Arabic" w:cs="Simplified Arabic" w:hAnsi="Simplified Arabic" w:eastAsia="Simplified Arabic"/>
                <w:sz w:val="28"/>
                <w:szCs w:val="28"/>
                <w:shd w:val="nil" w:color="auto" w:fill="auto"/>
                <w:rtl w:val="1"/>
                <w:lang w:val="ar-SA" w:bidi="ar-SA"/>
              </w:rPr>
              <w:t xml:space="preserve">15,000 </w:t>
            </w:r>
            <w:r>
              <w:rPr>
                <w:rFonts w:ascii="Simplified Arabic" w:cs="Simplified Arabic" w:hAnsi="Simplified Arabic" w:eastAsia="Simplified Arabic" w:hint="cs"/>
                <w:sz w:val="28"/>
                <w:szCs w:val="28"/>
                <w:shd w:val="nil" w:color="auto" w:fill="auto"/>
                <w:rtl w:val="1"/>
                <w:lang w:val="ar-SA" w:bidi="ar-SA"/>
              </w:rPr>
              <w:t xml:space="preserve">إلى أقل من </w:t>
            </w:r>
            <w:r>
              <w:rPr>
                <w:rFonts w:ascii="Simplified Arabic" w:cs="Simplified Arabic" w:hAnsi="Simplified Arabic" w:eastAsia="Simplified Arabic"/>
                <w:sz w:val="28"/>
                <w:szCs w:val="28"/>
                <w:shd w:val="nil" w:color="auto" w:fill="auto"/>
                <w:rtl w:val="1"/>
                <w:lang w:val="ar-SA" w:bidi="ar-SA"/>
              </w:rPr>
              <w:t xml:space="preserve">20,000 </w:t>
            </w:r>
            <w:r>
              <w:rPr>
                <w:rFonts w:ascii="Simplified Arabic" w:cs="Simplified Arabic" w:hAnsi="Simplified Arabic" w:eastAsia="Simplified Arabic" w:hint="cs"/>
                <w:sz w:val="28"/>
                <w:szCs w:val="28"/>
                <w:shd w:val="nil" w:color="auto" w:fill="auto"/>
                <w:rtl w:val="1"/>
                <w:lang w:val="ar-SA" w:bidi="ar-SA"/>
              </w:rPr>
              <w:t>ريال</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54</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12.9</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20,000 </w:t>
            </w:r>
            <w:r>
              <w:rPr>
                <w:rFonts w:ascii="Simplified Arabic" w:cs="Simplified Arabic" w:hAnsi="Simplified Arabic" w:eastAsia="Simplified Arabic" w:hint="cs"/>
                <w:sz w:val="28"/>
                <w:szCs w:val="28"/>
                <w:shd w:val="nil" w:color="auto" w:fill="auto"/>
                <w:rtl w:val="1"/>
                <w:lang w:val="ar-SA" w:bidi="ar-SA"/>
              </w:rPr>
              <w:t>ريال فأكثر</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36</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8.6</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لا يوجد دخل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 xml:space="preserve">طالب </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غير عامل</w:t>
            </w:r>
            <w:r>
              <w:rPr>
                <w:rFonts w:ascii="Simplified Arabic" w:cs="Simplified Arabic" w:hAnsi="Simplified Arabic" w:eastAsia="Simplified Arabic"/>
                <w:sz w:val="28"/>
                <w:szCs w:val="28"/>
                <w:shd w:val="nil" w:color="auto" w:fill="auto"/>
                <w:rtl w:val="1"/>
                <w:lang w:val="ar-SA" w:bidi="ar-SA"/>
              </w:rPr>
              <w:t>)</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71</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17.0</w:t>
            </w:r>
          </w:p>
        </w:tc>
      </w:tr>
      <w:tr>
        <w:tblPrEx>
          <w:shd w:val="clear" w:color="auto" w:fill="cdd4e9"/>
        </w:tblPrEx>
        <w:trPr>
          <w:trHeight w:val="372"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الإجمالي</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418</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100.0</w:t>
            </w:r>
          </w:p>
        </w:tc>
      </w:tr>
      <w:tr>
        <w:tblPrEx>
          <w:shd w:val="clear" w:color="auto" w:fill="cdd4e9"/>
        </w:tblPrEx>
        <w:trPr>
          <w:trHeight w:val="834"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معدل التسوق الإلكتروني</w:t>
            </w: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يومياً</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31</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7.4</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عدة مرات أسبوعياً</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98</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23.4</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مرة أسبوعياً</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117</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28.0</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مرة إلى مرتين شهرياً</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126</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30.1</w:t>
            </w:r>
          </w:p>
        </w:tc>
      </w:tr>
      <w:tr>
        <w:tblPrEx>
          <w:shd w:val="clear" w:color="auto" w:fill="cdd4e9"/>
        </w:tblPrEx>
        <w:trPr>
          <w:trHeight w:val="378"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أقل من مرة شهرياً</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46</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11.0</w:t>
            </w:r>
          </w:p>
        </w:tc>
      </w:tr>
      <w:tr>
        <w:tblPrEx>
          <w:shd w:val="clear" w:color="auto" w:fill="cdd4e9"/>
        </w:tblPrEx>
        <w:trPr>
          <w:trHeight w:val="372" w:hRule="atLeast"/>
        </w:trPr>
        <w:tc>
          <w:tcPr>
            <w:tcW w:type="dxa" w:w="2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الإجمالي</w:t>
            </w:r>
          </w:p>
        </w:tc>
        <w:tc>
          <w:tcPr>
            <w:tcW w:type="dxa" w:w="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418</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100.0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يتبين من الجدول </w:t>
      </w:r>
      <w:r>
        <w:rPr>
          <w:rFonts w:ascii="Simplified Arabic" w:cs="Simplified Arabic" w:hAnsi="Simplified Arabic" w:eastAsia="Simplified Arabic"/>
          <w:sz w:val="28"/>
          <w:szCs w:val="28"/>
          <w:rtl w:val="1"/>
          <w:lang w:val="ar-SA" w:bidi="ar-SA"/>
        </w:rPr>
        <w:t xml:space="preserve">(3-2) </w:t>
      </w:r>
      <w:r>
        <w:rPr>
          <w:rFonts w:ascii="Simplified Arabic" w:cs="Simplified Arabic" w:hAnsi="Simplified Arabic" w:eastAsia="Simplified Arabic" w:hint="cs"/>
          <w:sz w:val="28"/>
          <w:szCs w:val="28"/>
          <w:rtl w:val="1"/>
          <w:lang w:val="ar-SA" w:bidi="ar-SA"/>
        </w:rPr>
        <w:t>عدة ملاحظات جوهرية حول خصائص عينة الدراسة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فمن حيث متغير الجنس، تشكّل الإناث نسبة أعلى قليلاً </w:t>
      </w:r>
      <w:r>
        <w:rPr>
          <w:rFonts w:ascii="Simplified Arabic" w:cs="Simplified Arabic" w:hAnsi="Simplified Arabic" w:eastAsia="Simplified Arabic"/>
          <w:sz w:val="28"/>
          <w:szCs w:val="28"/>
          <w:rtl w:val="0"/>
          <w:lang w:val="en-US"/>
        </w:rPr>
        <w:t xml:space="preserve">(54.8%) </w:t>
      </w:r>
      <w:r>
        <w:rPr>
          <w:rFonts w:ascii="Simplified Arabic" w:cs="Simplified Arabic" w:hAnsi="Simplified Arabic" w:eastAsia="Simplified Arabic" w:hint="cs"/>
          <w:sz w:val="28"/>
          <w:szCs w:val="28"/>
          <w:rtl w:val="1"/>
          <w:lang w:val="ar-SA" w:bidi="ar-SA"/>
        </w:rPr>
        <w:t xml:space="preserve">مقارنة بالذكور </w:t>
      </w:r>
      <w:r>
        <w:rPr>
          <w:rFonts w:ascii="Simplified Arabic" w:cs="Simplified Arabic" w:hAnsi="Simplified Arabic" w:eastAsia="Simplified Arabic"/>
          <w:sz w:val="28"/>
          <w:szCs w:val="28"/>
          <w:rtl w:val="1"/>
          <w:lang w:val="ar-SA" w:bidi="ar-SA"/>
        </w:rPr>
        <w:t>(45.2%)</w:t>
      </w:r>
      <w:r>
        <w:rPr>
          <w:rFonts w:ascii="Simplified Arabic" w:cs="Simplified Arabic" w:hAnsi="Simplified Arabic" w:eastAsia="Simplified Arabic" w:hint="cs"/>
          <w:sz w:val="28"/>
          <w:szCs w:val="28"/>
          <w:rtl w:val="1"/>
          <w:lang w:val="ar-SA" w:bidi="ar-SA"/>
        </w:rPr>
        <w:t>، وهو توزيع يتسق مع ما تشير إليه التقارير من ارتفاع نسبة استخدام الإناث لتطبيقات التسوق الإلكتروني في المملكة العربية السعودية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ومن حيث العمر، تمثل الفئة العمرية </w:t>
      </w:r>
      <w:r>
        <w:rPr>
          <w:rFonts w:ascii="Simplified Arabic" w:cs="Simplified Arabic" w:hAnsi="Simplified Arabic" w:eastAsia="Simplified Arabic"/>
          <w:sz w:val="28"/>
          <w:szCs w:val="28"/>
          <w:rtl w:val="1"/>
          <w:lang w:val="ar-SA" w:bidi="ar-SA"/>
        </w:rPr>
        <w:t xml:space="preserve">(25 </w:t>
      </w:r>
      <w:r>
        <w:rPr>
          <w:rFonts w:ascii="Simplified Arabic" w:cs="Simplified Arabic" w:hAnsi="Simplified Arabic" w:eastAsia="Simplified Arabic" w:hint="cs"/>
          <w:sz w:val="28"/>
          <w:szCs w:val="28"/>
          <w:rtl w:val="1"/>
          <w:lang w:val="ar-SA" w:bidi="ar-SA"/>
        </w:rPr>
        <w:t xml:space="preserve">إلى أقل من </w:t>
      </w:r>
      <w:r>
        <w:rPr>
          <w:rFonts w:ascii="Simplified Arabic" w:cs="Simplified Arabic" w:hAnsi="Simplified Arabic" w:eastAsia="Simplified Arabic"/>
          <w:sz w:val="28"/>
          <w:szCs w:val="28"/>
          <w:rtl w:val="1"/>
          <w:lang w:val="ar-SA" w:bidi="ar-SA"/>
        </w:rPr>
        <w:t xml:space="preserve">35 </w:t>
      </w:r>
      <w:r>
        <w:rPr>
          <w:rFonts w:ascii="Simplified Arabic" w:cs="Simplified Arabic" w:hAnsi="Simplified Arabic" w:eastAsia="Simplified Arabic" w:hint="cs"/>
          <w:sz w:val="28"/>
          <w:szCs w:val="28"/>
          <w:rtl w:val="1"/>
          <w:lang w:val="ar-SA" w:bidi="ar-SA"/>
        </w:rPr>
        <w:t>سنة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الشريحة الأكبر بنسبة </w:t>
      </w:r>
      <w:r>
        <w:rPr>
          <w:rFonts w:ascii="Simplified Arabic" w:cs="Simplified Arabic" w:hAnsi="Simplified Arabic" w:eastAsia="Simplified Arabic"/>
          <w:sz w:val="28"/>
          <w:szCs w:val="28"/>
          <w:rtl w:val="1"/>
          <w:lang w:val="ar-SA" w:bidi="ar-SA"/>
        </w:rPr>
        <w:t>(33.3%)</w:t>
      </w:r>
      <w:r>
        <w:rPr>
          <w:rFonts w:ascii="Simplified Arabic" w:cs="Simplified Arabic" w:hAnsi="Simplified Arabic" w:eastAsia="Simplified Arabic" w:hint="cs"/>
          <w:sz w:val="28"/>
          <w:szCs w:val="28"/>
          <w:rtl w:val="1"/>
          <w:lang w:val="ar-SA" w:bidi="ar-SA"/>
        </w:rPr>
        <w:t xml:space="preserve">، تليها فئة </w:t>
      </w:r>
      <w:r>
        <w:rPr>
          <w:rFonts w:ascii="Simplified Arabic" w:cs="Simplified Arabic" w:hAnsi="Simplified Arabic" w:eastAsia="Simplified Arabic"/>
          <w:sz w:val="28"/>
          <w:szCs w:val="28"/>
          <w:rtl w:val="1"/>
          <w:lang w:val="ar-SA" w:bidi="ar-SA"/>
        </w:rPr>
        <w:t xml:space="preserve">(18 </w:t>
      </w:r>
      <w:r>
        <w:rPr>
          <w:rFonts w:ascii="Simplified Arabic" w:cs="Simplified Arabic" w:hAnsi="Simplified Arabic" w:eastAsia="Simplified Arabic" w:hint="cs"/>
          <w:sz w:val="28"/>
          <w:szCs w:val="28"/>
          <w:rtl w:val="1"/>
          <w:lang w:val="ar-SA" w:bidi="ar-SA"/>
        </w:rPr>
        <w:t xml:space="preserve">إلى أقل من </w:t>
      </w:r>
      <w:r>
        <w:rPr>
          <w:rFonts w:ascii="Simplified Arabic" w:cs="Simplified Arabic" w:hAnsi="Simplified Arabic" w:eastAsia="Simplified Arabic"/>
          <w:sz w:val="28"/>
          <w:szCs w:val="28"/>
          <w:rtl w:val="1"/>
          <w:lang w:val="ar-SA" w:bidi="ar-SA"/>
        </w:rPr>
        <w:t xml:space="preserve">25 </w:t>
      </w:r>
      <w:r>
        <w:rPr>
          <w:rFonts w:ascii="Simplified Arabic" w:cs="Simplified Arabic" w:hAnsi="Simplified Arabic" w:eastAsia="Simplified Arabic" w:hint="cs"/>
          <w:sz w:val="28"/>
          <w:szCs w:val="28"/>
          <w:rtl w:val="1"/>
          <w:lang w:val="ar-SA" w:bidi="ar-SA"/>
        </w:rPr>
        <w:t>سنة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بنسبة </w:t>
      </w:r>
      <w:r>
        <w:rPr>
          <w:rFonts w:ascii="Simplified Arabic" w:cs="Simplified Arabic" w:hAnsi="Simplified Arabic" w:eastAsia="Simplified Arabic"/>
          <w:sz w:val="28"/>
          <w:szCs w:val="28"/>
          <w:rtl w:val="1"/>
          <w:lang w:val="ar-SA" w:bidi="ar-SA"/>
        </w:rPr>
        <w:t>(27.3%)</w:t>
      </w:r>
      <w:r>
        <w:rPr>
          <w:rFonts w:ascii="Simplified Arabic" w:cs="Simplified Arabic" w:hAnsi="Simplified Arabic" w:eastAsia="Simplified Arabic" w:hint="cs"/>
          <w:sz w:val="28"/>
          <w:szCs w:val="28"/>
          <w:rtl w:val="1"/>
          <w:lang w:val="ar-SA" w:bidi="ar-SA"/>
        </w:rPr>
        <w:t xml:space="preserve">، مما يدل على تركّز العينة في فئات الشباب ومنتصف العمر الأكثر نشاطاً في التسوق الإلكتروني، مع تمثيل محدود لفئة أقل من </w:t>
      </w:r>
      <w:r>
        <w:rPr>
          <w:rFonts w:ascii="Simplified Arabic" w:cs="Simplified Arabic" w:hAnsi="Simplified Arabic" w:eastAsia="Simplified Arabic"/>
          <w:sz w:val="28"/>
          <w:szCs w:val="28"/>
          <w:rtl w:val="1"/>
          <w:lang w:val="ar-SA" w:bidi="ar-SA"/>
        </w:rPr>
        <w:t xml:space="preserve">18 </w:t>
      </w:r>
      <w:r>
        <w:rPr>
          <w:rFonts w:ascii="Simplified Arabic" w:cs="Simplified Arabic" w:hAnsi="Simplified Arabic" w:eastAsia="Simplified Arabic" w:hint="cs"/>
          <w:sz w:val="28"/>
          <w:szCs w:val="28"/>
          <w:rtl w:val="1"/>
          <w:lang w:val="ar-SA" w:bidi="ar-SA"/>
        </w:rPr>
        <w:t xml:space="preserve">سنة </w:t>
      </w:r>
      <w:r>
        <w:rPr>
          <w:rFonts w:ascii="Simplified Arabic" w:cs="Simplified Arabic" w:hAnsi="Simplified Arabic" w:eastAsia="Simplified Arabic"/>
          <w:sz w:val="28"/>
          <w:szCs w:val="28"/>
          <w:rtl w:val="0"/>
          <w:lang w:val="en-US"/>
        </w:rPr>
        <w:t xml:space="preserve">(6.5%) </w:t>
      </w:r>
      <w:r>
        <w:rPr>
          <w:rFonts w:ascii="Simplified Arabic" w:cs="Simplified Arabic" w:hAnsi="Simplified Arabic" w:eastAsia="Simplified Arabic" w:hint="cs"/>
          <w:sz w:val="28"/>
          <w:szCs w:val="28"/>
          <w:rtl w:val="1"/>
          <w:lang w:val="ar-SA" w:bidi="ar-SA"/>
        </w:rPr>
        <w:t xml:space="preserve">وفئة </w:t>
      </w:r>
      <w:r>
        <w:rPr>
          <w:rFonts w:ascii="Simplified Arabic" w:cs="Simplified Arabic" w:hAnsi="Simplified Arabic" w:eastAsia="Simplified Arabic"/>
          <w:sz w:val="28"/>
          <w:szCs w:val="28"/>
          <w:rtl w:val="1"/>
          <w:lang w:val="ar-SA" w:bidi="ar-SA"/>
        </w:rPr>
        <w:t xml:space="preserve">45 </w:t>
      </w:r>
      <w:r>
        <w:rPr>
          <w:rFonts w:ascii="Simplified Arabic" w:cs="Simplified Arabic" w:hAnsi="Simplified Arabic" w:eastAsia="Simplified Arabic" w:hint="cs"/>
          <w:sz w:val="28"/>
          <w:szCs w:val="28"/>
          <w:rtl w:val="1"/>
          <w:lang w:val="ar-SA" w:bidi="ar-SA"/>
        </w:rPr>
        <w:t>سنة فأكثر</w:t>
      </w:r>
      <w:r>
        <w:rPr>
          <w:rFonts w:ascii="Simplified Arabic" w:cs="Simplified Arabic" w:hAnsi="Simplified Arabic" w:eastAsia="Simplified Arabic"/>
          <w:sz w:val="28"/>
          <w:szCs w:val="28"/>
          <w:rtl w:val="0"/>
          <w:lang w:val="en-US"/>
        </w:rPr>
        <w:t xml:space="preserve"> (11.7%).</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أما من حيث المستوى التعليمي، فيستحوذ حملة البكالوريوس على النسبة الأكبر </w:t>
      </w:r>
      <w:r>
        <w:rPr>
          <w:rFonts w:ascii="Simplified Arabic" w:cs="Simplified Arabic" w:hAnsi="Simplified Arabic" w:eastAsia="Simplified Arabic"/>
          <w:sz w:val="28"/>
          <w:szCs w:val="28"/>
          <w:rtl w:val="1"/>
          <w:lang w:val="ar-SA" w:bidi="ar-SA"/>
        </w:rPr>
        <w:t>(48.8%)</w:t>
      </w:r>
      <w:r>
        <w:rPr>
          <w:rFonts w:ascii="Simplified Arabic" w:cs="Simplified Arabic" w:hAnsi="Simplified Arabic" w:eastAsia="Simplified Arabic" w:hint="cs"/>
          <w:sz w:val="28"/>
          <w:szCs w:val="28"/>
          <w:rtl w:val="1"/>
          <w:lang w:val="ar-SA" w:bidi="ar-SA"/>
        </w:rPr>
        <w:t xml:space="preserve">، يليهم حملة الدراسات العليا </w:t>
      </w:r>
      <w:r>
        <w:rPr>
          <w:rFonts w:ascii="Simplified Arabic" w:cs="Simplified Arabic" w:hAnsi="Simplified Arabic" w:eastAsia="Simplified Arabic"/>
          <w:sz w:val="28"/>
          <w:szCs w:val="28"/>
          <w:rtl w:val="0"/>
          <w:lang w:val="en-US"/>
        </w:rPr>
        <w:t xml:space="preserve">(17.7%) </w:t>
      </w:r>
      <w:r>
        <w:rPr>
          <w:rFonts w:ascii="Simplified Arabic" w:cs="Simplified Arabic" w:hAnsi="Simplified Arabic" w:eastAsia="Simplified Arabic" w:hint="cs"/>
          <w:sz w:val="28"/>
          <w:szCs w:val="28"/>
          <w:rtl w:val="1"/>
          <w:lang w:val="ar-SA" w:bidi="ar-SA"/>
        </w:rPr>
        <w:t xml:space="preserve">وحملة الدبلوم </w:t>
      </w:r>
      <w:r>
        <w:rPr>
          <w:rFonts w:ascii="Simplified Arabic" w:cs="Simplified Arabic" w:hAnsi="Simplified Arabic" w:eastAsia="Simplified Arabic"/>
          <w:sz w:val="28"/>
          <w:szCs w:val="28"/>
          <w:rtl w:val="1"/>
          <w:lang w:val="ar-SA" w:bidi="ar-SA"/>
        </w:rPr>
        <w:t xml:space="preserve">(17.2%) </w:t>
      </w:r>
      <w:r>
        <w:rPr>
          <w:rFonts w:ascii="Simplified Arabic" w:cs="Simplified Arabic" w:hAnsi="Simplified Arabic" w:eastAsia="Simplified Arabic" w:hint="cs"/>
          <w:sz w:val="28"/>
          <w:szCs w:val="28"/>
          <w:rtl w:val="1"/>
          <w:lang w:val="ar-SA" w:bidi="ar-SA"/>
        </w:rPr>
        <w:t xml:space="preserve">ثم حملة الثانوية فأقل </w:t>
      </w:r>
      <w:r>
        <w:rPr>
          <w:rFonts w:ascii="Simplified Arabic" w:cs="Simplified Arabic" w:hAnsi="Simplified Arabic" w:eastAsia="Simplified Arabic"/>
          <w:sz w:val="28"/>
          <w:szCs w:val="28"/>
          <w:rtl w:val="1"/>
          <w:lang w:val="ar-SA" w:bidi="ar-SA"/>
        </w:rPr>
        <w:t>(16.3%)</w:t>
      </w:r>
      <w:r>
        <w:rPr>
          <w:rFonts w:ascii="Simplified Arabic" w:cs="Simplified Arabic" w:hAnsi="Simplified Arabic" w:eastAsia="Simplified Arabic" w:hint="cs"/>
          <w:sz w:val="28"/>
          <w:szCs w:val="28"/>
          <w:rtl w:val="1"/>
          <w:lang w:val="ar-SA" w:bidi="ar-SA"/>
        </w:rPr>
        <w:t>، وهو توزيع يعكس تنوعاً تعليمياً مقبولاً مع ميل نحو الشرائح المتعلمة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وفيما يخص الدخل الشهري، تتوزع العينة بشكل متقارب نسبياً بين الفئات المختلفة مع تركّز نسبي في فئة </w:t>
      </w:r>
      <w:r>
        <w:rPr>
          <w:rFonts w:ascii="Simplified Arabic" w:cs="Simplified Arabic" w:hAnsi="Simplified Arabic" w:eastAsia="Simplified Arabic"/>
          <w:sz w:val="28"/>
          <w:szCs w:val="28"/>
          <w:rtl w:val="1"/>
          <w:lang w:val="ar-SA" w:bidi="ar-SA"/>
        </w:rPr>
        <w:t xml:space="preserve">(5,000 </w:t>
      </w:r>
      <w:r>
        <w:rPr>
          <w:rFonts w:ascii="Simplified Arabic" w:cs="Simplified Arabic" w:hAnsi="Simplified Arabic" w:eastAsia="Simplified Arabic" w:hint="cs"/>
          <w:sz w:val="28"/>
          <w:szCs w:val="28"/>
          <w:rtl w:val="1"/>
          <w:lang w:val="ar-SA" w:bidi="ar-SA"/>
        </w:rPr>
        <w:t xml:space="preserve">إلى أقل من </w:t>
      </w:r>
      <w:r>
        <w:rPr>
          <w:rFonts w:ascii="Simplified Arabic" w:cs="Simplified Arabic" w:hAnsi="Simplified Arabic" w:eastAsia="Simplified Arabic"/>
          <w:sz w:val="28"/>
          <w:szCs w:val="28"/>
          <w:rtl w:val="1"/>
          <w:lang w:val="ar-SA" w:bidi="ar-SA"/>
        </w:rPr>
        <w:t xml:space="preserve">10,000 </w:t>
      </w:r>
      <w:r>
        <w:rPr>
          <w:rFonts w:ascii="Simplified Arabic" w:cs="Simplified Arabic" w:hAnsi="Simplified Arabic" w:eastAsia="Simplified Arabic" w:hint="cs"/>
          <w:sz w:val="28"/>
          <w:szCs w:val="28"/>
          <w:rtl w:val="1"/>
          <w:lang w:val="ar-SA" w:bidi="ar-SA"/>
        </w:rPr>
        <w:t>ريال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بنسبة </w:t>
      </w:r>
      <w:r>
        <w:rPr>
          <w:rFonts w:ascii="Simplified Arabic" w:cs="Simplified Arabic" w:hAnsi="Simplified Arabic" w:eastAsia="Simplified Arabic"/>
          <w:sz w:val="28"/>
          <w:szCs w:val="28"/>
          <w:rtl w:val="1"/>
          <w:lang w:val="ar-SA" w:bidi="ar-SA"/>
        </w:rPr>
        <w:t>(23.2%)</w:t>
      </w:r>
      <w:r>
        <w:rPr>
          <w:rFonts w:ascii="Simplified Arabic" w:cs="Simplified Arabic" w:hAnsi="Simplified Arabic" w:eastAsia="Simplified Arabic" w:hint="cs"/>
          <w:sz w:val="28"/>
          <w:szCs w:val="28"/>
          <w:rtl w:val="1"/>
          <w:lang w:val="ar-SA" w:bidi="ar-SA"/>
        </w:rPr>
        <w:t xml:space="preserve">، مع وجود نسبة معتبرة </w:t>
      </w:r>
      <w:r>
        <w:rPr>
          <w:rFonts w:ascii="Simplified Arabic" w:cs="Simplified Arabic" w:hAnsi="Simplified Arabic" w:eastAsia="Simplified Arabic"/>
          <w:sz w:val="28"/>
          <w:szCs w:val="28"/>
          <w:rtl w:val="1"/>
          <w:lang w:val="ar-SA" w:bidi="ar-SA"/>
        </w:rPr>
        <w:t xml:space="preserve">(17.0%) </w:t>
      </w:r>
      <w:r>
        <w:rPr>
          <w:rFonts w:ascii="Simplified Arabic" w:cs="Simplified Arabic" w:hAnsi="Simplified Arabic" w:eastAsia="Simplified Arabic" w:hint="cs"/>
          <w:sz w:val="28"/>
          <w:szCs w:val="28"/>
          <w:rtl w:val="1"/>
          <w:lang w:val="ar-SA" w:bidi="ar-SA"/>
        </w:rPr>
        <w:t>من الطلبة أو غير العاملين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أما معدل التسوق الإلكتروني فتتصدره فئة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مرة إلى مرتين شهرياً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بنسبة </w:t>
      </w:r>
      <w:r>
        <w:rPr>
          <w:rFonts w:ascii="Simplified Arabic" w:cs="Simplified Arabic" w:hAnsi="Simplified Arabic" w:eastAsia="Simplified Arabic"/>
          <w:sz w:val="28"/>
          <w:szCs w:val="28"/>
          <w:rtl w:val="1"/>
          <w:lang w:val="ar-SA" w:bidi="ar-SA"/>
        </w:rPr>
        <w:t>(30.1%)</w:t>
      </w:r>
      <w:r>
        <w:rPr>
          <w:rFonts w:ascii="Simplified Arabic" w:cs="Simplified Arabic" w:hAnsi="Simplified Arabic" w:eastAsia="Simplified Arabic" w:hint="cs"/>
          <w:sz w:val="28"/>
          <w:szCs w:val="28"/>
          <w:rtl w:val="1"/>
          <w:lang w:val="ar-SA" w:bidi="ar-SA"/>
        </w:rPr>
        <w:t xml:space="preserve">، تليها فئة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مرة أسبوعياً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بنسبة </w:t>
      </w:r>
      <w:r>
        <w:rPr>
          <w:rFonts w:ascii="Simplified Arabic" w:cs="Simplified Arabic" w:hAnsi="Simplified Arabic" w:eastAsia="Simplified Arabic"/>
          <w:sz w:val="28"/>
          <w:szCs w:val="28"/>
          <w:rtl w:val="1"/>
          <w:lang w:val="ar-SA" w:bidi="ar-SA"/>
        </w:rPr>
        <w:t>(28.0%)</w:t>
      </w:r>
      <w:r>
        <w:rPr>
          <w:rFonts w:ascii="Simplified Arabic" w:cs="Simplified Arabic" w:hAnsi="Simplified Arabic" w:eastAsia="Simplified Arabic" w:hint="cs"/>
          <w:sz w:val="28"/>
          <w:szCs w:val="28"/>
          <w:rtl w:val="1"/>
          <w:lang w:val="ar-SA" w:bidi="ar-SA"/>
        </w:rPr>
        <w:t>، مما يشير إلى أن غالبية العينة يمارسون التسوق الإلكتروني بمعدلات منتظمة تتراوح بين الأسبوعي والشهري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ثالثاً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أداة الدراسة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الاستبانة</w:t>
      </w:r>
      <w:r>
        <w:rPr>
          <w:rFonts w:ascii="Simplified Arabic" w:cs="Simplified Arabic" w:hAnsi="Simplified Arabic" w:eastAsia="Simplified Arabic"/>
          <w:b w:val="1"/>
          <w:bCs w:val="1"/>
          <w:sz w:val="28"/>
          <w:szCs w:val="28"/>
          <w:rtl w:val="1"/>
          <w:lang w:val="ar-SA" w:bidi="ar-SA"/>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بناء الاستبانة ومصادرها</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تم تصميم استبانة إلكترونية مُحكّمة بوصفها الأداة الرئيسية لجمع البيانات الأولية، وذلك بالاستفادة من الأدبيات النظرية والدراسات السابقة ذات الصلة بمتغيرات الدراسة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مرّ بناء الاستبانة بعدة مراحل شملت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مراجعة المقاييس المستخدمة في الدراسات السابقة ذات الصلة، ثم صياغة العبارات بما يتلاءم مع سياق الدراسة الحالية ومجتمعها، ثم عرضها على مجموعة من المحكّمين المتخصصين، وأخيراً إجراء دراسة استطلاعية للتحقق من الصدق البنائي والثبات</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هيكل الاستبانة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تكونت الاستبانة في صورتها النهائية من أربعة محاور رئيسية، وذلك على النحو التالي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(3-3): </w:t>
      </w:r>
      <w:r>
        <w:rPr>
          <w:rFonts w:ascii="Simplified Arabic" w:cs="Simplified Arabic" w:hAnsi="Simplified Arabic" w:eastAsia="Simplified Arabic" w:hint="cs"/>
          <w:b w:val="1"/>
          <w:bCs w:val="1"/>
          <w:sz w:val="28"/>
          <w:szCs w:val="28"/>
          <w:rtl w:val="1"/>
          <w:lang w:val="ar-SA" w:bidi="ar-SA"/>
        </w:rPr>
        <w:t>هيكل الاستبانة ومحاورها وأبعادها وأرقام العبارات</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439"/>
        <w:gridCol w:w="3372"/>
        <w:gridCol w:w="1115"/>
        <w:gridCol w:w="1090"/>
      </w:tblGrid>
      <w:tr>
        <w:tblPrEx>
          <w:shd w:val="clear" w:color="auto" w:fill="cdd4e9"/>
        </w:tblPrEx>
        <w:trPr>
          <w:trHeight w:val="1288" w:hRule="atLeast"/>
        </w:trPr>
        <w:tc>
          <w:tcPr>
            <w:tcW w:type="dxa" w:w="3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المحور</w:t>
            </w:r>
          </w:p>
        </w:tc>
        <w:tc>
          <w:tcPr>
            <w:tcW w:type="dxa" w:w="33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 xml:space="preserve">البُعد </w:t>
            </w:r>
            <w:r>
              <w:rPr>
                <w:rFonts w:ascii="Simplified Arabic" w:cs="Simplified Arabic" w:hAnsi="Simplified Arabic" w:eastAsia="Simplified Arabic"/>
                <w:b w:val="1"/>
                <w:bCs w:val="1"/>
                <w:sz w:val="28"/>
                <w:szCs w:val="28"/>
                <w:shd w:val="nil" w:color="auto" w:fill="auto"/>
                <w:rtl w:val="1"/>
                <w:lang w:val="ar-SA" w:bidi="ar-SA"/>
              </w:rPr>
              <w:t xml:space="preserve">/ </w:t>
            </w:r>
            <w:r>
              <w:rPr>
                <w:rFonts w:ascii="Simplified Arabic" w:cs="Simplified Arabic" w:hAnsi="Simplified Arabic" w:eastAsia="Simplified Arabic" w:hint="cs"/>
                <w:b w:val="1"/>
                <w:bCs w:val="1"/>
                <w:sz w:val="28"/>
                <w:szCs w:val="28"/>
                <w:shd w:val="nil" w:color="auto" w:fill="auto"/>
                <w:rtl w:val="1"/>
                <w:lang w:val="ar-SA" w:bidi="ar-SA"/>
              </w:rPr>
              <w:t>المحتوى</w:t>
            </w:r>
          </w:p>
        </w:tc>
        <w:tc>
          <w:tcPr>
            <w:tcW w:type="dxa" w:w="11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أرقام العبارات</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عدد العبارات</w:t>
            </w:r>
          </w:p>
        </w:tc>
      </w:tr>
      <w:tr>
        <w:tblPrEx>
          <w:shd w:val="clear" w:color="auto" w:fill="cdd4e9"/>
        </w:tblPrEx>
        <w:trPr>
          <w:trHeight w:val="1295" w:hRule="atLeast"/>
        </w:trPr>
        <w:tc>
          <w:tcPr>
            <w:tcW w:type="dxa" w:w="3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المحور الأول</w:t>
            </w:r>
            <w:r>
              <w:rPr>
                <w:rFonts w:ascii="Simplified Arabic" w:cs="Simplified Arabic" w:hAnsi="Simplified Arabic" w:eastAsia="Simplified Arabic"/>
                <w:b w:val="1"/>
                <w:bCs w:val="1"/>
                <w:sz w:val="28"/>
                <w:szCs w:val="28"/>
                <w:shd w:val="nil" w:color="auto" w:fill="auto"/>
                <w:rtl w:val="0"/>
                <w:lang w:val="en-US"/>
              </w:rPr>
              <w:t>:</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hint="cs"/>
                <w:sz w:val="28"/>
                <w:szCs w:val="28"/>
                <w:shd w:val="nil" w:color="auto" w:fill="auto"/>
                <w:rtl w:val="1"/>
                <w:lang w:val="ar-SA" w:bidi="ar-SA"/>
              </w:rPr>
              <w:t>البيانات الديموغرافية</w:t>
            </w:r>
          </w:p>
        </w:tc>
        <w:tc>
          <w:tcPr>
            <w:tcW w:type="dxa" w:w="33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الجنس، العمر، المستوى التعليمي، الدخل الشهري، معدل التسوق</w:t>
            </w:r>
          </w:p>
        </w:tc>
        <w:tc>
          <w:tcPr>
            <w:tcW w:type="dxa" w:w="11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5 </w:t>
            </w:r>
            <w:r>
              <w:rPr>
                <w:rFonts w:ascii="Simplified Arabic" w:cs="Simplified Arabic" w:hAnsi="Simplified Arabic" w:eastAsia="Simplified Arabic" w:hint="cs"/>
                <w:sz w:val="28"/>
                <w:szCs w:val="28"/>
                <w:shd w:val="nil" w:color="auto" w:fill="auto"/>
                <w:rtl w:val="1"/>
                <w:lang w:val="ar-SA" w:bidi="ar-SA"/>
              </w:rPr>
              <w:t>أسئلة</w:t>
            </w:r>
          </w:p>
        </w:tc>
      </w:tr>
      <w:tr>
        <w:tblPrEx>
          <w:shd w:val="clear" w:color="auto" w:fill="cdd4e9"/>
        </w:tblPrEx>
        <w:trPr>
          <w:trHeight w:val="1301" w:hRule="atLeast"/>
        </w:trPr>
        <w:tc>
          <w:tcPr>
            <w:tcW w:type="dxa" w:w="3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المحور الثاني</w:t>
            </w:r>
            <w:r>
              <w:rPr>
                <w:rFonts w:ascii="Simplified Arabic" w:cs="Simplified Arabic" w:hAnsi="Simplified Arabic" w:eastAsia="Simplified Arabic"/>
                <w:b w:val="1"/>
                <w:bCs w:val="1"/>
                <w:sz w:val="28"/>
                <w:szCs w:val="28"/>
                <w:shd w:val="nil" w:color="auto" w:fill="auto"/>
                <w:rtl w:val="0"/>
                <w:lang w:val="en-US"/>
              </w:rPr>
              <w:t>:</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hint="cs"/>
                <w:sz w:val="28"/>
                <w:szCs w:val="28"/>
                <w:shd w:val="nil" w:color="auto" w:fill="auto"/>
                <w:rtl w:val="1"/>
                <w:lang w:val="ar-SA" w:bidi="ar-SA"/>
              </w:rPr>
              <w:t xml:space="preserve">التلاعب بالمراجعات والتقييمات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المتغير المستقل</w:t>
            </w:r>
            <w:r>
              <w:rPr>
                <w:rFonts w:ascii="Simplified Arabic" w:cs="Simplified Arabic" w:hAnsi="Simplified Arabic" w:eastAsia="Simplified Arabic"/>
                <w:sz w:val="28"/>
                <w:szCs w:val="28"/>
                <w:shd w:val="nil" w:color="auto" w:fill="auto"/>
                <w:rtl w:val="1"/>
                <w:lang w:val="ar-SA" w:bidi="ar-SA"/>
              </w:rPr>
              <w:t>)</w:t>
            </w:r>
          </w:p>
        </w:tc>
        <w:tc>
          <w:tcPr>
            <w:tcW w:type="dxa" w:w="33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البُعد الأول</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المراجعات المزيفة</w:t>
            </w:r>
          </w:p>
        </w:tc>
        <w:tc>
          <w:tcPr>
            <w:tcW w:type="dxa" w:w="11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1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5</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r>
      <w:tr>
        <w:tblPrEx>
          <w:shd w:val="clear" w:color="auto" w:fill="cdd4e9"/>
        </w:tblPrEx>
        <w:trPr>
          <w:trHeight w:val="378" w:hRule="atLeast"/>
        </w:trPr>
        <w:tc>
          <w:tcPr>
            <w:tcW w:type="dxa" w:w="3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3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البُعد الثاني</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التقييمات المضخمة</w:t>
            </w:r>
          </w:p>
        </w:tc>
        <w:tc>
          <w:tcPr>
            <w:tcW w:type="dxa" w:w="11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6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10</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r>
      <w:tr>
        <w:tblPrEx>
          <w:shd w:val="clear" w:color="auto" w:fill="cdd4e9"/>
        </w:tblPrEx>
        <w:trPr>
          <w:trHeight w:val="840" w:hRule="atLeast"/>
        </w:trPr>
        <w:tc>
          <w:tcPr>
            <w:tcW w:type="dxa" w:w="3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3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البُعد الثالث</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حذف المراجعات السلبية أو إخفاؤها</w:t>
            </w:r>
          </w:p>
        </w:tc>
        <w:tc>
          <w:tcPr>
            <w:tcW w:type="dxa" w:w="11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11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15</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r>
      <w:tr>
        <w:tblPrEx>
          <w:shd w:val="clear" w:color="auto" w:fill="cdd4e9"/>
        </w:tblPrEx>
        <w:trPr>
          <w:trHeight w:val="834" w:hRule="atLeast"/>
        </w:trPr>
        <w:tc>
          <w:tcPr>
            <w:tcW w:type="dxa" w:w="3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المحور الثالث</w:t>
            </w:r>
            <w:r>
              <w:rPr>
                <w:rFonts w:ascii="Simplified Arabic" w:cs="Simplified Arabic" w:hAnsi="Simplified Arabic" w:eastAsia="Simplified Arabic"/>
                <w:b w:val="1"/>
                <w:bCs w:val="1"/>
                <w:sz w:val="28"/>
                <w:szCs w:val="28"/>
                <w:shd w:val="nil" w:color="auto" w:fill="auto"/>
                <w:rtl w:val="0"/>
                <w:lang w:val="en-US"/>
              </w:rPr>
              <w:t>:</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hint="cs"/>
                <w:sz w:val="28"/>
                <w:szCs w:val="28"/>
                <w:shd w:val="nil" w:color="auto" w:fill="auto"/>
                <w:rtl w:val="1"/>
                <w:lang w:val="ar-SA" w:bidi="ar-SA"/>
              </w:rPr>
              <w:t>كيفية اكتشاف التلاعب</w:t>
            </w:r>
          </w:p>
        </w:tc>
        <w:tc>
          <w:tcPr>
            <w:tcW w:type="dxa" w:w="33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w:t>
            </w:r>
          </w:p>
        </w:tc>
        <w:tc>
          <w:tcPr>
            <w:tcW w:type="dxa" w:w="11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16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18</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r>
      <w:tr>
        <w:tblPrEx>
          <w:shd w:val="clear" w:color="auto" w:fill="cdd4e9"/>
        </w:tblPrEx>
        <w:trPr>
          <w:trHeight w:val="840" w:hRule="atLeast"/>
        </w:trPr>
        <w:tc>
          <w:tcPr>
            <w:tcW w:type="dxa" w:w="3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المحور الرابع</w:t>
            </w:r>
            <w:r>
              <w:rPr>
                <w:rFonts w:ascii="Simplified Arabic" w:cs="Simplified Arabic" w:hAnsi="Simplified Arabic" w:eastAsia="Simplified Arabic"/>
                <w:b w:val="1"/>
                <w:bCs w:val="1"/>
                <w:sz w:val="28"/>
                <w:szCs w:val="28"/>
                <w:shd w:val="nil" w:color="auto" w:fill="auto"/>
                <w:rtl w:val="0"/>
                <w:lang w:val="en-US"/>
              </w:rPr>
              <w:t>:</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hint="cs"/>
                <w:sz w:val="28"/>
                <w:szCs w:val="28"/>
                <w:shd w:val="nil" w:color="auto" w:fill="auto"/>
                <w:rtl w:val="1"/>
                <w:lang w:val="ar-SA" w:bidi="ar-SA"/>
              </w:rPr>
              <w:t xml:space="preserve">الثقة بالمتاجر الإلكترونية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المتغير التابع</w:t>
            </w:r>
            <w:r>
              <w:rPr>
                <w:rFonts w:ascii="Simplified Arabic" w:cs="Simplified Arabic" w:hAnsi="Simplified Arabic" w:eastAsia="Simplified Arabic"/>
                <w:sz w:val="28"/>
                <w:szCs w:val="28"/>
                <w:shd w:val="nil" w:color="auto" w:fill="auto"/>
                <w:rtl w:val="1"/>
                <w:lang w:val="ar-SA" w:bidi="ar-SA"/>
              </w:rPr>
              <w:t>)</w:t>
            </w:r>
          </w:p>
        </w:tc>
        <w:tc>
          <w:tcPr>
            <w:tcW w:type="dxa" w:w="33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البُعد الأول</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الثقة في المصداقية</w:t>
            </w:r>
          </w:p>
        </w:tc>
        <w:tc>
          <w:tcPr>
            <w:tcW w:type="dxa" w:w="11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20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24</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r>
      <w:tr>
        <w:tblPrEx>
          <w:shd w:val="clear" w:color="auto" w:fill="cdd4e9"/>
        </w:tblPrEx>
        <w:trPr>
          <w:trHeight w:val="840" w:hRule="atLeast"/>
        </w:trPr>
        <w:tc>
          <w:tcPr>
            <w:tcW w:type="dxa" w:w="3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3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البُعد الثاني</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 xml:space="preserve">الثقة السلوكية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نية الشراء والاستمرار</w:t>
            </w:r>
            <w:r>
              <w:rPr>
                <w:rFonts w:ascii="Simplified Arabic" w:cs="Simplified Arabic" w:hAnsi="Simplified Arabic" w:eastAsia="Simplified Arabic"/>
                <w:sz w:val="28"/>
                <w:szCs w:val="28"/>
                <w:shd w:val="nil" w:color="auto" w:fill="auto"/>
                <w:rtl w:val="1"/>
                <w:lang w:val="ar-SA" w:bidi="ar-SA"/>
              </w:rPr>
              <w:t>)</w:t>
            </w:r>
          </w:p>
        </w:tc>
        <w:tc>
          <w:tcPr>
            <w:tcW w:type="dxa" w:w="11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25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29</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r>
      <w:tr>
        <w:tblPrEx>
          <w:shd w:val="clear" w:color="auto" w:fill="cdd4e9"/>
        </w:tblPrEx>
        <w:trPr>
          <w:trHeight w:val="840" w:hRule="atLeast"/>
        </w:trPr>
        <w:tc>
          <w:tcPr>
            <w:tcW w:type="dxa" w:w="3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3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البُعد الثالث</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الثقة في الموثوقية وحماية المستهلك</w:t>
            </w:r>
          </w:p>
        </w:tc>
        <w:tc>
          <w:tcPr>
            <w:tcW w:type="dxa" w:w="11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30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33</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r>
      <w:tr>
        <w:tblPrEx>
          <w:shd w:val="clear" w:color="auto" w:fill="cdd4e9"/>
        </w:tblPrEx>
        <w:trPr>
          <w:trHeight w:val="763" w:hRule="atLeast"/>
        </w:trPr>
        <w:tc>
          <w:tcPr>
            <w:tcW w:type="dxa" w:w="3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3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 xml:space="preserve">الإجمالي </w:t>
            </w:r>
            <w:r>
              <w:rPr>
                <w:rFonts w:ascii="Simplified Arabic" w:cs="Simplified Arabic" w:hAnsi="Simplified Arabic" w:eastAsia="Simplified Arabic"/>
                <w:b w:val="1"/>
                <w:bCs w:val="1"/>
                <w:sz w:val="28"/>
                <w:szCs w:val="28"/>
                <w:shd w:val="nil" w:color="auto" w:fill="auto"/>
                <w:rtl w:val="1"/>
                <w:lang w:val="ar-SA" w:bidi="ar-SA"/>
              </w:rPr>
              <w:t>(</w:t>
            </w:r>
            <w:r>
              <w:rPr>
                <w:rFonts w:ascii="Simplified Arabic" w:cs="Simplified Arabic" w:hAnsi="Simplified Arabic" w:eastAsia="Simplified Arabic" w:hint="cs"/>
                <w:b w:val="1"/>
                <w:bCs w:val="1"/>
                <w:sz w:val="28"/>
                <w:szCs w:val="28"/>
                <w:shd w:val="nil" w:color="auto" w:fill="auto"/>
                <w:rtl w:val="1"/>
                <w:lang w:val="ar-SA" w:bidi="ar-SA"/>
              </w:rPr>
              <w:t>عبارات ليكرت</w:t>
            </w:r>
            <w:r>
              <w:rPr>
                <w:rFonts w:ascii="Simplified Arabic" w:cs="Simplified Arabic" w:hAnsi="Simplified Arabic" w:eastAsia="Simplified Arabic"/>
                <w:b w:val="1"/>
                <w:bCs w:val="1"/>
                <w:sz w:val="28"/>
                <w:szCs w:val="28"/>
                <w:shd w:val="nil" w:color="auto" w:fill="auto"/>
                <w:rtl w:val="1"/>
                <w:lang w:val="ar-SA" w:bidi="ar-SA"/>
              </w:rPr>
              <w:t>)</w:t>
            </w:r>
          </w:p>
        </w:tc>
        <w:tc>
          <w:tcPr>
            <w:tcW w:type="dxa" w:w="11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 xml:space="preserve">32 </w:t>
            </w:r>
            <w:r>
              <w:rPr>
                <w:rFonts w:ascii="Simplified Arabic" w:cs="Simplified Arabic" w:hAnsi="Simplified Arabic" w:eastAsia="Simplified Arabic" w:hint="cs"/>
                <w:b w:val="1"/>
                <w:bCs w:val="1"/>
                <w:sz w:val="28"/>
                <w:szCs w:val="28"/>
                <w:shd w:val="nil" w:color="auto" w:fill="auto"/>
                <w:rtl w:val="1"/>
                <w:lang w:val="ar-SA" w:bidi="ar-SA"/>
              </w:rPr>
              <w:t>عبارة</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وقد استُخدم مقياس </w:t>
      </w:r>
      <w:r>
        <w:rPr>
          <w:rFonts w:ascii="Simplified Arabic" w:cs="Simplified Arabic" w:hAnsi="Simplified Arabic" w:eastAsia="Simplified Arabic" w:hint="cs"/>
          <w:b w:val="1"/>
          <w:bCs w:val="1"/>
          <w:sz w:val="28"/>
          <w:szCs w:val="28"/>
          <w:rtl w:val="1"/>
          <w:lang w:val="ar-SA" w:bidi="ar-SA"/>
        </w:rPr>
        <w:t>ليكرت الخماسي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sz w:val="28"/>
          <w:szCs w:val="28"/>
          <w:rtl w:val="0"/>
          <w:lang w:val="en-US"/>
        </w:rPr>
        <w:t xml:space="preserve">(Five-Point Likert Scale) </w:t>
      </w:r>
      <w:r>
        <w:rPr>
          <w:rFonts w:ascii="Simplified Arabic" w:cs="Simplified Arabic" w:hAnsi="Simplified Arabic" w:eastAsia="Simplified Arabic" w:hint="cs"/>
          <w:sz w:val="28"/>
          <w:szCs w:val="28"/>
          <w:rtl w:val="1"/>
          <w:lang w:val="ar-SA" w:bidi="ar-SA"/>
        </w:rPr>
        <w:t xml:space="preserve">لقياس استجابات المبحوثين على جميع عبارات المحاور الثاني والثالث والرابع، حيث تتدرج الاستجابات من </w:t>
      </w:r>
      <w:r>
        <w:rPr>
          <w:rFonts w:ascii="Simplified Arabic" w:cs="Simplified Arabic" w:hAnsi="Simplified Arabic" w:eastAsia="Simplified Arabic"/>
          <w:sz w:val="28"/>
          <w:szCs w:val="28"/>
          <w:rtl w:val="1"/>
          <w:lang w:val="ar-SA" w:bidi="ar-SA"/>
        </w:rPr>
        <w:t xml:space="preserve">(1 = </w:t>
      </w:r>
      <w:r>
        <w:rPr>
          <w:rFonts w:ascii="Simplified Arabic" w:cs="Simplified Arabic" w:hAnsi="Simplified Arabic" w:eastAsia="Simplified Arabic" w:hint="cs"/>
          <w:sz w:val="28"/>
          <w:szCs w:val="28"/>
          <w:rtl w:val="1"/>
          <w:lang w:val="ar-SA" w:bidi="ar-SA"/>
        </w:rPr>
        <w:t>لا أوافق بشدة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إلى </w:t>
      </w:r>
      <w:r>
        <w:rPr>
          <w:rFonts w:ascii="Simplified Arabic" w:cs="Simplified Arabic" w:hAnsi="Simplified Arabic" w:eastAsia="Simplified Arabic"/>
          <w:sz w:val="28"/>
          <w:szCs w:val="28"/>
          <w:rtl w:val="1"/>
          <w:lang w:val="ar-SA" w:bidi="ar-SA"/>
        </w:rPr>
        <w:t xml:space="preserve">(5 = </w:t>
      </w:r>
      <w:r>
        <w:rPr>
          <w:rFonts w:ascii="Simplified Arabic" w:cs="Simplified Arabic" w:hAnsi="Simplified Arabic" w:eastAsia="Simplified Arabic" w:hint="cs"/>
          <w:sz w:val="28"/>
          <w:szCs w:val="28"/>
          <w:rtl w:val="1"/>
          <w:lang w:val="ar-SA" w:bidi="ar-SA"/>
        </w:rPr>
        <w:t>موافق بشدة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وذلك وفقاً للتوزيع التالي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(3-4): </w:t>
      </w:r>
      <w:r>
        <w:rPr>
          <w:rFonts w:ascii="Simplified Arabic" w:cs="Simplified Arabic" w:hAnsi="Simplified Arabic" w:eastAsia="Simplified Arabic" w:hint="cs"/>
          <w:b w:val="1"/>
          <w:bCs w:val="1"/>
          <w:sz w:val="28"/>
          <w:szCs w:val="28"/>
          <w:rtl w:val="1"/>
          <w:lang w:val="ar-SA" w:bidi="ar-SA"/>
        </w:rPr>
        <w:t>درجات مقياس ليكرت الخماسي ومعيار الحكم على المتوسطات</w:t>
      </w:r>
    </w:p>
    <w:tbl>
      <w:tblPr>
        <w:bidiVisual w:val="on"/>
        <w:tblW w:w="6871"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371"/>
        <w:gridCol w:w="782"/>
        <w:gridCol w:w="2275"/>
        <w:gridCol w:w="2443"/>
      </w:tblGrid>
      <w:tr>
        <w:tblPrEx>
          <w:shd w:val="clear" w:color="auto" w:fill="cdd4e9"/>
        </w:tblPrEx>
        <w:trPr>
          <w:trHeight w:val="834" w:hRule="atLeast"/>
        </w:trPr>
        <w:tc>
          <w:tcPr>
            <w:tcW w:type="dxa" w:w="13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الاستجابة</w:t>
            </w:r>
          </w:p>
        </w:tc>
        <w:tc>
          <w:tcPr>
            <w:tcW w:type="dxa" w:w="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الدرجة</w:t>
            </w:r>
          </w:p>
        </w:tc>
        <w:tc>
          <w:tcPr>
            <w:tcW w:type="dxa" w:w="2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مدى المتوسط الحسابي</w:t>
            </w:r>
          </w:p>
        </w:tc>
        <w:tc>
          <w:tcPr>
            <w:tcW w:type="dxa" w:w="24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 xml:space="preserve">مستوى الإدراك </w:t>
            </w:r>
            <w:r>
              <w:rPr>
                <w:rFonts w:ascii="Simplified Arabic" w:cs="Simplified Arabic" w:hAnsi="Simplified Arabic" w:eastAsia="Simplified Arabic"/>
                <w:b w:val="1"/>
                <w:bCs w:val="1"/>
                <w:sz w:val="28"/>
                <w:szCs w:val="28"/>
                <w:shd w:val="nil" w:color="auto" w:fill="auto"/>
                <w:rtl w:val="1"/>
                <w:lang w:val="ar-SA" w:bidi="ar-SA"/>
              </w:rPr>
              <w:t xml:space="preserve">/ </w:t>
            </w:r>
            <w:r>
              <w:rPr>
                <w:rFonts w:ascii="Simplified Arabic" w:cs="Simplified Arabic" w:hAnsi="Simplified Arabic" w:eastAsia="Simplified Arabic" w:hint="cs"/>
                <w:b w:val="1"/>
                <w:bCs w:val="1"/>
                <w:sz w:val="28"/>
                <w:szCs w:val="28"/>
                <w:shd w:val="nil" w:color="auto" w:fill="auto"/>
                <w:rtl w:val="1"/>
                <w:lang w:val="ar-SA" w:bidi="ar-SA"/>
              </w:rPr>
              <w:t>الموافقة</w:t>
            </w:r>
          </w:p>
        </w:tc>
      </w:tr>
      <w:tr>
        <w:tblPrEx>
          <w:shd w:val="clear" w:color="auto" w:fill="cdd4e9"/>
        </w:tblPrEx>
        <w:trPr>
          <w:trHeight w:val="834" w:hRule="atLeast"/>
        </w:trPr>
        <w:tc>
          <w:tcPr>
            <w:tcW w:type="dxa" w:w="13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لا أوافق بشدة</w:t>
            </w:r>
          </w:p>
        </w:tc>
        <w:tc>
          <w:tcPr>
            <w:tcW w:type="dxa" w:w="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2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1.00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1.80</w:t>
            </w:r>
          </w:p>
        </w:tc>
        <w:tc>
          <w:tcPr>
            <w:tcW w:type="dxa" w:w="24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منخفض جداً</w:t>
            </w:r>
          </w:p>
        </w:tc>
      </w:tr>
      <w:tr>
        <w:tblPrEx>
          <w:shd w:val="clear" w:color="auto" w:fill="cdd4e9"/>
        </w:tblPrEx>
        <w:trPr>
          <w:trHeight w:val="378" w:hRule="atLeast"/>
        </w:trPr>
        <w:tc>
          <w:tcPr>
            <w:tcW w:type="dxa" w:w="13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لا أوافق</w:t>
            </w:r>
          </w:p>
        </w:tc>
        <w:tc>
          <w:tcPr>
            <w:tcW w:type="dxa" w:w="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2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1.81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2.60</w:t>
            </w:r>
          </w:p>
        </w:tc>
        <w:tc>
          <w:tcPr>
            <w:tcW w:type="dxa" w:w="24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منخفض</w:t>
            </w:r>
          </w:p>
        </w:tc>
      </w:tr>
      <w:tr>
        <w:tblPrEx>
          <w:shd w:val="clear" w:color="auto" w:fill="cdd4e9"/>
        </w:tblPrEx>
        <w:trPr>
          <w:trHeight w:val="372" w:hRule="atLeast"/>
        </w:trPr>
        <w:tc>
          <w:tcPr>
            <w:tcW w:type="dxa" w:w="13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محايد</w:t>
            </w:r>
          </w:p>
        </w:tc>
        <w:tc>
          <w:tcPr>
            <w:tcW w:type="dxa" w:w="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2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2.61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3.40</w:t>
            </w:r>
          </w:p>
        </w:tc>
        <w:tc>
          <w:tcPr>
            <w:tcW w:type="dxa" w:w="24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متوسط</w:t>
            </w:r>
          </w:p>
        </w:tc>
      </w:tr>
      <w:tr>
        <w:tblPrEx>
          <w:shd w:val="clear" w:color="auto" w:fill="cdd4e9"/>
        </w:tblPrEx>
        <w:trPr>
          <w:trHeight w:val="372" w:hRule="atLeast"/>
        </w:trPr>
        <w:tc>
          <w:tcPr>
            <w:tcW w:type="dxa" w:w="13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موافق</w:t>
            </w:r>
          </w:p>
        </w:tc>
        <w:tc>
          <w:tcPr>
            <w:tcW w:type="dxa" w:w="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2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3.41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4.20</w:t>
            </w:r>
          </w:p>
        </w:tc>
        <w:tc>
          <w:tcPr>
            <w:tcW w:type="dxa" w:w="24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378" w:hRule="atLeast"/>
        </w:trPr>
        <w:tc>
          <w:tcPr>
            <w:tcW w:type="dxa" w:w="13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موافق بشدة</w:t>
            </w:r>
          </w:p>
        </w:tc>
        <w:tc>
          <w:tcPr>
            <w:tcW w:type="dxa" w:w="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2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4.21 </w:t>
            </w:r>
            <w:r>
              <w:rPr>
                <w:rFonts w:ascii="Simplified Arabic" w:cs="Simplified Arabic" w:hAnsi="Simplified Arabic" w:eastAsia="Simplified Arabic"/>
                <w:sz w:val="28"/>
                <w:szCs w:val="28"/>
                <w:shd w:val="nil" w:color="auto" w:fill="auto"/>
                <w:rtl w:val="0"/>
                <w:lang w:val="en-US"/>
              </w:rPr>
              <w:t xml:space="preserve">– </w:t>
            </w:r>
            <w:r>
              <w:rPr>
                <w:rFonts w:ascii="Simplified Arabic" w:cs="Simplified Arabic" w:hAnsi="Simplified Arabic" w:eastAsia="Simplified Arabic"/>
                <w:sz w:val="28"/>
                <w:szCs w:val="28"/>
                <w:shd w:val="nil" w:color="auto" w:fill="auto"/>
                <w:rtl w:val="0"/>
                <w:lang w:val="en-US"/>
              </w:rPr>
              <w:t>5.00</w:t>
            </w:r>
          </w:p>
        </w:tc>
        <w:tc>
          <w:tcPr>
            <w:tcW w:type="dxa" w:w="24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 جداً</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رابعاً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صدق أداة الدراسة</w:t>
      </w:r>
    </w:p>
    <w:p>
      <w:pPr>
        <w:pStyle w:val="Normal.0"/>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tl w:val="1"/>
          <w:lang w:val="ar-SA" w:bidi="ar-SA"/>
        </w:rPr>
        <w:t>1.</w:t>
      </w:r>
      <w:r>
        <w:rPr>
          <w:rFonts w:ascii="Simplified Arabic" w:cs="Simplified Arabic" w:hAnsi="Simplified Arabic" w:eastAsia="Simplified Arabic"/>
          <w:b w:val="1"/>
          <w:bCs w:val="1"/>
          <w:sz w:val="28"/>
          <w:szCs w:val="28"/>
          <w:rtl w:val="0"/>
          <w:lang w:val="en-US"/>
        </w:rPr>
        <w:t xml:space="preserve"> </w:t>
      </w:r>
      <w:r>
        <w:rPr>
          <w:rFonts w:ascii="Simplified Arabic" w:cs="Simplified Arabic" w:hAnsi="Simplified Arabic" w:eastAsia="Simplified Arabic" w:hint="cs"/>
          <w:b w:val="1"/>
          <w:bCs w:val="1"/>
          <w:sz w:val="28"/>
          <w:szCs w:val="28"/>
          <w:rtl w:val="1"/>
          <w:lang w:val="ar-SA" w:bidi="ar-SA"/>
        </w:rPr>
        <w:t xml:space="preserve">الصدق الظاهري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صدق المحكّمين</w:t>
      </w:r>
      <w:r>
        <w:rPr>
          <w:rFonts w:ascii="Simplified Arabic" w:cs="Simplified Arabic" w:hAnsi="Simplified Arabic" w:eastAsia="Simplified Arabic"/>
          <w:b w:val="1"/>
          <w:bCs w:val="1"/>
          <w:sz w:val="28"/>
          <w:szCs w:val="28"/>
          <w:rtl w:val="1"/>
          <w:lang w:val="ar-SA" w:bidi="ar-SA"/>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للتحقق من الصدق الظاهري للاستبانة، تم عرضها في صورتها الأولية على مجموعة من</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b w:val="1"/>
          <w:bCs w:val="1"/>
          <w:sz w:val="28"/>
          <w:szCs w:val="28"/>
          <w:rtl w:val="0"/>
          <w:lang w:val="en-US"/>
        </w:rPr>
        <w:t>7</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محكّمين من أعضاء هيئة التدريس المتخصصين في مجالات التسويق الرقمي والإعلام والتجارة الإلكترونية والإحصاء التطبيقي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طُلب من المحكّمين إبداء آرائهم حول مدى وضوح العبارات وسلامة صياغتها اللغوية، ومدى انتماء كل عبارة للبُعد الذي تقيسه، ومدى مناسبة العبارات لتحقيق أهداف الدراسة، فضلاً عن أي ملاحظات أو تعديلات يرونها ضرورية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وبناءً على ملاحظات المحكّمين، تم إجراء تعديلات طفيفة على صياغة بعض العبارات لزيادة وضوحها، مع الإبقاء على جميع العبارات بعد حصولها على نسبة اتفاق لا تقل عن</w:t>
      </w:r>
      <w:r>
        <w:rPr>
          <w:rFonts w:ascii="Simplified Arabic" w:cs="Simplified Arabic" w:hAnsi="Simplified Arabic" w:eastAsia="Simplified Arabic"/>
          <w:sz w:val="28"/>
          <w:szCs w:val="28"/>
          <w:rtl w:val="0"/>
          <w:lang w:val="en-US"/>
        </w:rPr>
        <w:t xml:space="preserve"> (85%) </w:t>
      </w:r>
      <w:r>
        <w:rPr>
          <w:rFonts w:ascii="Simplified Arabic" w:cs="Simplified Arabic" w:hAnsi="Simplified Arabic" w:eastAsia="Simplified Arabic" w:hint="cs"/>
          <w:sz w:val="28"/>
          <w:szCs w:val="28"/>
          <w:rtl w:val="1"/>
          <w:lang w:val="ar-SA" w:bidi="ar-SA"/>
        </w:rPr>
        <w:t>بين المحكّمين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sz w:val="28"/>
          <w:szCs w:val="28"/>
          <w:rtl w:val="1"/>
          <w:lang w:val="ar-SA" w:bidi="ar-SA"/>
        </w:rPr>
        <w:t>2.</w:t>
      </w:r>
      <w:r>
        <w:rPr>
          <w:rFonts w:ascii="Simplified Arabic" w:cs="Simplified Arabic" w:hAnsi="Simplified Arabic" w:eastAsia="Simplified Arabic"/>
          <w:b w:val="1"/>
          <w:bCs w:val="1"/>
          <w:sz w:val="28"/>
          <w:szCs w:val="28"/>
          <w:rtl w:val="0"/>
          <w:lang w:val="en-US"/>
        </w:rPr>
        <w:t xml:space="preserve"> </w:t>
      </w:r>
      <w:r>
        <w:rPr>
          <w:rFonts w:ascii="Simplified Arabic" w:cs="Simplified Arabic" w:hAnsi="Simplified Arabic" w:eastAsia="Simplified Arabic" w:hint="cs"/>
          <w:b w:val="1"/>
          <w:bCs w:val="1"/>
          <w:sz w:val="28"/>
          <w:szCs w:val="28"/>
          <w:rtl w:val="1"/>
          <w:lang w:val="ar-SA" w:bidi="ar-SA"/>
        </w:rPr>
        <w:t xml:space="preserve">الصدق البنائي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صدق الاتساق الداخلي</w:t>
      </w:r>
      <w:r>
        <w:rPr>
          <w:rFonts w:ascii="Simplified Arabic" w:cs="Simplified Arabic" w:hAnsi="Simplified Arabic" w:eastAsia="Simplified Arabic"/>
          <w:b w:val="1"/>
          <w:bCs w:val="1"/>
          <w:sz w:val="28"/>
          <w:szCs w:val="28"/>
          <w:rtl w:val="1"/>
          <w:lang w:val="ar-SA" w:bidi="ar-SA"/>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للتحقق من الصدق البنائي، تم إجراء دراسة استطلاعية على عينة قوامها</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b w:val="1"/>
          <w:bCs w:val="1"/>
          <w:sz w:val="28"/>
          <w:szCs w:val="28"/>
          <w:rtl w:val="0"/>
          <w:lang w:val="en-US"/>
        </w:rPr>
        <w:t>40</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مستجيباً من خارج عينة الدراسة الأساسية ممن تنطبق عليهم شروط المشاركة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وتم حساب معاملات ارتباط بيرسون</w:t>
      </w:r>
      <w:r>
        <w:rPr>
          <w:rFonts w:ascii="Simplified Arabic" w:cs="Simplified Arabic" w:hAnsi="Simplified Arabic" w:eastAsia="Simplified Arabic"/>
          <w:sz w:val="28"/>
          <w:szCs w:val="28"/>
          <w:rtl w:val="0"/>
          <w:lang w:val="en-US"/>
        </w:rPr>
        <w:t xml:space="preserve"> (Pearson Correlation) </w:t>
      </w:r>
      <w:r>
        <w:rPr>
          <w:rFonts w:ascii="Simplified Arabic" w:cs="Simplified Arabic" w:hAnsi="Simplified Arabic" w:eastAsia="Simplified Arabic" w:hint="cs"/>
          <w:sz w:val="28"/>
          <w:szCs w:val="28"/>
          <w:rtl w:val="1"/>
          <w:lang w:val="ar-SA" w:bidi="ar-SA"/>
        </w:rPr>
        <w:t>بين درجة كل عبارة والدرجة الكلية للبُعد الذي تنتمي إليه، وكذلك بين درجة كل بُعد والدرجة الكلية للمحور الذي ينتمي إليه</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(3-5): </w:t>
      </w:r>
      <w:r>
        <w:rPr>
          <w:rFonts w:ascii="Simplified Arabic" w:cs="Simplified Arabic" w:hAnsi="Simplified Arabic" w:eastAsia="Simplified Arabic" w:hint="cs"/>
          <w:b w:val="1"/>
          <w:bCs w:val="1"/>
          <w:sz w:val="28"/>
          <w:szCs w:val="28"/>
          <w:rtl w:val="1"/>
          <w:lang w:val="ar-SA" w:bidi="ar-SA"/>
        </w:rPr>
        <w:t xml:space="preserve">معاملات ارتباط بيرسون بين 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المراجعات المزيفة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والدرجة الكلية للبُعد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40)</w:t>
      </w:r>
    </w:p>
    <w:tbl>
      <w:tblPr>
        <w:bidiVisual w:val="on"/>
        <w:tblW w:w="406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95"/>
        <w:gridCol w:w="1481"/>
        <w:gridCol w:w="1490"/>
      </w:tblGrid>
      <w:tr>
        <w:tblPrEx>
          <w:shd w:val="clear" w:color="auto" w:fill="cdd4e9"/>
        </w:tblPrEx>
        <w:trPr>
          <w:trHeight w:val="834"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رقم العبارة</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معامل الارتباط</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0.784**</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0.812**</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0.756**</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0.829**</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0.791**</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(3-6): </w:t>
      </w:r>
      <w:r>
        <w:rPr>
          <w:rFonts w:ascii="Simplified Arabic" w:cs="Simplified Arabic" w:hAnsi="Simplified Arabic" w:eastAsia="Simplified Arabic" w:hint="cs"/>
          <w:b w:val="1"/>
          <w:bCs w:val="1"/>
          <w:sz w:val="28"/>
          <w:szCs w:val="28"/>
          <w:rtl w:val="1"/>
          <w:lang w:val="ar-SA" w:bidi="ar-SA"/>
        </w:rPr>
        <w:t xml:space="preserve">معاملات ارتباط بيرسون بين 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التقييمات المضخمة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والدرجة الكلية للبُعد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40)</w:t>
      </w:r>
    </w:p>
    <w:tbl>
      <w:tblPr>
        <w:bidiVisual w:val="on"/>
        <w:tblW w:w="406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95"/>
        <w:gridCol w:w="1481"/>
        <w:gridCol w:w="1490"/>
      </w:tblGrid>
      <w:tr>
        <w:tblPrEx>
          <w:shd w:val="clear" w:color="auto" w:fill="cdd4e9"/>
        </w:tblPrEx>
        <w:trPr>
          <w:trHeight w:val="834"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رقم العبارة</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معامل الارتباط</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6</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0.768**</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7</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0.841**</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8</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0.693**</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9</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0.805**</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0.774**</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(3-7): </w:t>
      </w:r>
      <w:r>
        <w:rPr>
          <w:rFonts w:ascii="Simplified Arabic" w:cs="Simplified Arabic" w:hAnsi="Simplified Arabic" w:eastAsia="Simplified Arabic" w:hint="cs"/>
          <w:b w:val="1"/>
          <w:bCs w:val="1"/>
          <w:sz w:val="28"/>
          <w:szCs w:val="28"/>
          <w:rtl w:val="1"/>
          <w:lang w:val="ar-SA" w:bidi="ar-SA"/>
        </w:rPr>
        <w:t xml:space="preserve">معاملات ارتباط بيرسون بين 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حذف المراجعات السلبية أو إخفائها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والدرجة الكلية للبُعد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40)</w:t>
      </w:r>
    </w:p>
    <w:tbl>
      <w:tblPr>
        <w:bidiVisual w:val="on"/>
        <w:tblW w:w="406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95"/>
        <w:gridCol w:w="1481"/>
        <w:gridCol w:w="1490"/>
      </w:tblGrid>
      <w:tr>
        <w:tblPrEx>
          <w:shd w:val="clear" w:color="auto" w:fill="cdd4e9"/>
        </w:tblPrEx>
        <w:trPr>
          <w:trHeight w:val="834"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رقم العبارة</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معامل الارتباط</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11</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0.738**</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12</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0.802**</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13</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0.819**</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14</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0.761**</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15</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0.787**</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(3-8): </w:t>
      </w:r>
      <w:r>
        <w:rPr>
          <w:rFonts w:ascii="Simplified Arabic" w:cs="Simplified Arabic" w:hAnsi="Simplified Arabic" w:eastAsia="Simplified Arabic" w:hint="cs"/>
          <w:b w:val="1"/>
          <w:bCs w:val="1"/>
          <w:sz w:val="28"/>
          <w:szCs w:val="28"/>
          <w:rtl w:val="1"/>
          <w:lang w:val="ar-SA" w:bidi="ar-SA"/>
        </w:rPr>
        <w:t xml:space="preserve">معاملات ارتباط بيرسون بين عبارات محور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كيفية اكتشاف التلاعب</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والدرجة الكلية للمحور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40)</w:t>
      </w:r>
    </w:p>
    <w:tbl>
      <w:tblPr>
        <w:bidiVisual w:val="on"/>
        <w:tblW w:w="406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95"/>
        <w:gridCol w:w="1481"/>
        <w:gridCol w:w="1490"/>
      </w:tblGrid>
      <w:tr>
        <w:tblPrEx>
          <w:shd w:val="clear" w:color="auto" w:fill="cdd4e9"/>
        </w:tblPrEx>
        <w:trPr>
          <w:trHeight w:val="834"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رقم العبارة</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معامل الارتباط</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16</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0.826**</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17</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0.793**</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18</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0.751**</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(3-9): </w:t>
      </w:r>
      <w:r>
        <w:rPr>
          <w:rFonts w:ascii="Simplified Arabic" w:cs="Simplified Arabic" w:hAnsi="Simplified Arabic" w:eastAsia="Simplified Arabic" w:hint="cs"/>
          <w:b w:val="1"/>
          <w:bCs w:val="1"/>
          <w:sz w:val="28"/>
          <w:szCs w:val="28"/>
          <w:rtl w:val="1"/>
          <w:lang w:val="ar-SA" w:bidi="ar-SA"/>
        </w:rPr>
        <w:t xml:space="preserve">معاملات ارتباط بيرسون بين 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الثقة في المصداقية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والدرجة الكلية للبُعد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40)</w:t>
      </w:r>
    </w:p>
    <w:tbl>
      <w:tblPr>
        <w:bidiVisual w:val="on"/>
        <w:tblW w:w="406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95"/>
        <w:gridCol w:w="1481"/>
        <w:gridCol w:w="1490"/>
      </w:tblGrid>
      <w:tr>
        <w:tblPrEx>
          <w:shd w:val="clear" w:color="auto" w:fill="cdd4e9"/>
        </w:tblPrEx>
        <w:trPr>
          <w:trHeight w:val="834"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رقم العبارة</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معامل الارتباط</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20</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0.813**</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21</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0.847**</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22</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0.779**</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23</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0.801**</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24</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0.835**</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(3-10): </w:t>
      </w:r>
      <w:r>
        <w:rPr>
          <w:rFonts w:ascii="Simplified Arabic" w:cs="Simplified Arabic" w:hAnsi="Simplified Arabic" w:eastAsia="Simplified Arabic" w:hint="cs"/>
          <w:b w:val="1"/>
          <w:bCs w:val="1"/>
          <w:sz w:val="28"/>
          <w:szCs w:val="28"/>
          <w:rtl w:val="1"/>
          <w:lang w:val="ar-SA" w:bidi="ar-SA"/>
        </w:rPr>
        <w:t xml:space="preserve">معاملات ارتباط بيرسون بين 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الثقة السلوكية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والدرجة الكلية للبُعد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40)</w:t>
      </w:r>
    </w:p>
    <w:tbl>
      <w:tblPr>
        <w:bidiVisual w:val="on"/>
        <w:tblW w:w="406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95"/>
        <w:gridCol w:w="1481"/>
        <w:gridCol w:w="1490"/>
      </w:tblGrid>
      <w:tr>
        <w:tblPrEx>
          <w:shd w:val="clear" w:color="auto" w:fill="cdd4e9"/>
        </w:tblPrEx>
        <w:trPr>
          <w:trHeight w:val="834"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رقم العبارة</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معامل الارتباط</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25</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0.794**</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26</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0.856**</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27</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0.831**</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28</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0.712**</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29</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0.808**</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(3-11): </w:t>
      </w:r>
      <w:r>
        <w:rPr>
          <w:rFonts w:ascii="Simplified Arabic" w:cs="Simplified Arabic" w:hAnsi="Simplified Arabic" w:eastAsia="Simplified Arabic" w:hint="cs"/>
          <w:b w:val="1"/>
          <w:bCs w:val="1"/>
          <w:sz w:val="28"/>
          <w:szCs w:val="28"/>
          <w:rtl w:val="1"/>
          <w:lang w:val="ar-SA" w:bidi="ar-SA"/>
        </w:rPr>
        <w:t xml:space="preserve">معاملات ارتباط بيرسون بين 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الثقة في الموثوقية وحماية المستهلك</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والدرجة الكلية للبُعد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40)</w:t>
      </w:r>
    </w:p>
    <w:tbl>
      <w:tblPr>
        <w:bidiVisual w:val="on"/>
        <w:tblW w:w="406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95"/>
        <w:gridCol w:w="1481"/>
        <w:gridCol w:w="1490"/>
      </w:tblGrid>
      <w:tr>
        <w:tblPrEx>
          <w:shd w:val="clear" w:color="auto" w:fill="cdd4e9"/>
        </w:tblPrEx>
        <w:trPr>
          <w:trHeight w:val="834"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رقم العبارة</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معامل الارتباط</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30</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0.822**</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31</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0.758**</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32</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0.736**</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50" w:hRule="atLeast"/>
        </w:trPr>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33</w:t>
            </w:r>
          </w:p>
        </w:tc>
        <w:tc>
          <w:tcPr>
            <w:tcW w:type="dxa" w:w="14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0.845**</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دالة إحصائياً عند مستوى</w:t>
      </w:r>
      <w:r>
        <w:rPr>
          <w:rFonts w:ascii="Simplified Arabic" w:cs="Simplified Arabic" w:hAnsi="Simplified Arabic" w:eastAsia="Simplified Arabic"/>
          <w:sz w:val="28"/>
          <w:szCs w:val="28"/>
          <w:rtl w:val="0"/>
          <w:lang w:val="en-US"/>
        </w:rPr>
        <w:t xml:space="preserve"> (0.01)</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يتضح من الجداول </w:t>
      </w:r>
      <w:r>
        <w:rPr>
          <w:rFonts w:ascii="Simplified Arabic" w:cs="Simplified Arabic" w:hAnsi="Simplified Arabic" w:eastAsia="Simplified Arabic"/>
          <w:sz w:val="28"/>
          <w:szCs w:val="28"/>
          <w:rtl w:val="1"/>
          <w:lang w:val="ar-SA" w:bidi="ar-SA"/>
        </w:rPr>
        <w:t xml:space="preserve">(3-5) </w:t>
      </w:r>
      <w:r>
        <w:rPr>
          <w:rFonts w:ascii="Simplified Arabic" w:cs="Simplified Arabic" w:hAnsi="Simplified Arabic" w:eastAsia="Simplified Arabic" w:hint="cs"/>
          <w:sz w:val="28"/>
          <w:szCs w:val="28"/>
          <w:rtl w:val="1"/>
          <w:lang w:val="ar-SA" w:bidi="ar-SA"/>
        </w:rPr>
        <w:t xml:space="preserve">إلى </w:t>
      </w:r>
      <w:r>
        <w:rPr>
          <w:rFonts w:ascii="Simplified Arabic" w:cs="Simplified Arabic" w:hAnsi="Simplified Arabic" w:eastAsia="Simplified Arabic"/>
          <w:sz w:val="28"/>
          <w:szCs w:val="28"/>
          <w:rtl w:val="1"/>
          <w:lang w:val="ar-SA" w:bidi="ar-SA"/>
        </w:rPr>
        <w:t xml:space="preserve">(3-11) </w:t>
      </w:r>
      <w:r>
        <w:rPr>
          <w:rFonts w:ascii="Simplified Arabic" w:cs="Simplified Arabic" w:hAnsi="Simplified Arabic" w:eastAsia="Simplified Arabic" w:hint="cs"/>
          <w:sz w:val="28"/>
          <w:szCs w:val="28"/>
          <w:rtl w:val="1"/>
          <w:lang w:val="ar-SA" w:bidi="ar-SA"/>
        </w:rPr>
        <w:t xml:space="preserve">أن جميع معاملات الارتباط بين العبارات والدرجات الكلية للأبعاد التي تنتمي إليها جاءت دالة إحصائياً عند مستوى </w:t>
      </w:r>
      <w:r>
        <w:rPr>
          <w:rFonts w:ascii="Simplified Arabic" w:cs="Simplified Arabic" w:hAnsi="Simplified Arabic" w:eastAsia="Simplified Arabic"/>
          <w:sz w:val="28"/>
          <w:szCs w:val="28"/>
          <w:rtl w:val="1"/>
          <w:lang w:val="ar-SA" w:bidi="ar-SA"/>
        </w:rPr>
        <w:t>(0.01)</w:t>
      </w:r>
      <w:r>
        <w:rPr>
          <w:rFonts w:ascii="Simplified Arabic" w:cs="Simplified Arabic" w:hAnsi="Simplified Arabic" w:eastAsia="Simplified Arabic" w:hint="cs"/>
          <w:sz w:val="28"/>
          <w:szCs w:val="28"/>
          <w:rtl w:val="1"/>
          <w:lang w:val="ar-SA" w:bidi="ar-SA"/>
        </w:rPr>
        <w:t xml:space="preserve">، وتراوحت قيمها بين </w:t>
      </w:r>
      <w:r>
        <w:rPr>
          <w:rFonts w:ascii="Simplified Arabic" w:cs="Simplified Arabic" w:hAnsi="Simplified Arabic" w:eastAsia="Simplified Arabic"/>
          <w:sz w:val="28"/>
          <w:szCs w:val="28"/>
          <w:rtl w:val="1"/>
          <w:lang w:val="ar-SA" w:bidi="ar-SA"/>
        </w:rPr>
        <w:t xml:space="preserve">(0.693)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0"/>
          <w:lang w:val="en-US"/>
        </w:rPr>
        <w:t>(0.856)</w:t>
      </w:r>
      <w:r>
        <w:rPr>
          <w:rFonts w:ascii="Simplified Arabic" w:cs="Simplified Arabic" w:hAnsi="Simplified Arabic" w:eastAsia="Simplified Arabic" w:hint="cs"/>
          <w:sz w:val="28"/>
          <w:szCs w:val="28"/>
          <w:rtl w:val="1"/>
          <w:lang w:val="ar-SA" w:bidi="ar-SA"/>
        </w:rPr>
        <w:t xml:space="preserve">، وجميعها تتجاوز الحد الأدنى المقبول </w:t>
      </w:r>
      <w:r>
        <w:rPr>
          <w:rFonts w:ascii="Simplified Arabic" w:cs="Simplified Arabic" w:hAnsi="Simplified Arabic" w:eastAsia="Simplified Arabic"/>
          <w:sz w:val="28"/>
          <w:szCs w:val="28"/>
          <w:rtl w:val="1"/>
          <w:lang w:val="ar-SA" w:bidi="ar-SA"/>
        </w:rPr>
        <w:t>(0.30)</w:t>
      </w:r>
      <w:r>
        <w:rPr>
          <w:rFonts w:ascii="Simplified Arabic" w:cs="Simplified Arabic" w:hAnsi="Simplified Arabic" w:eastAsia="Simplified Arabic" w:hint="cs"/>
          <w:sz w:val="28"/>
          <w:szCs w:val="28"/>
          <w:rtl w:val="1"/>
          <w:lang w:val="ar-SA" w:bidi="ar-SA"/>
        </w:rPr>
        <w:t>، مما يؤكد تمتع الاستبانة بدرجة صدق بنائي مقبولة تدل على اتساق العبارات داخلياً مع الأبعاد التي تقيسها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(3-12): </w:t>
      </w:r>
      <w:r>
        <w:rPr>
          <w:rFonts w:ascii="Simplified Arabic" w:cs="Simplified Arabic" w:hAnsi="Simplified Arabic" w:eastAsia="Simplified Arabic" w:hint="cs"/>
          <w:b w:val="1"/>
          <w:bCs w:val="1"/>
          <w:sz w:val="28"/>
          <w:szCs w:val="28"/>
          <w:rtl w:val="1"/>
          <w:lang w:val="ar-SA" w:bidi="ar-SA"/>
        </w:rPr>
        <w:t xml:space="preserve">معاملات ارتباط بيرسون بين الأبعاد والدرجة الكلية للمحور الذي تنتمي إليه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40)</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311"/>
        <w:gridCol w:w="2532"/>
        <w:gridCol w:w="2887"/>
        <w:gridCol w:w="1286"/>
      </w:tblGrid>
      <w:tr>
        <w:tblPrEx>
          <w:shd w:val="clear" w:color="auto" w:fill="cdd4e9"/>
        </w:tblPrEx>
        <w:trPr>
          <w:trHeight w:val="840" w:hRule="atLeast"/>
        </w:trPr>
        <w:tc>
          <w:tcPr>
            <w:tcW w:type="dxa" w:w="2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المحور</w:t>
            </w:r>
          </w:p>
        </w:tc>
        <w:tc>
          <w:tcPr>
            <w:tcW w:type="dxa" w:w="25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البُعد</w:t>
            </w:r>
          </w:p>
        </w:tc>
        <w:tc>
          <w:tcPr>
            <w:tcW w:type="dxa" w:w="2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معامل الارتباط مع الدرجة الكلية للمحور</w:t>
            </w:r>
          </w:p>
        </w:tc>
        <w:tc>
          <w:tcPr>
            <w:tcW w:type="dxa" w:w="12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840" w:hRule="atLeast"/>
        </w:trPr>
        <w:tc>
          <w:tcPr>
            <w:tcW w:type="dxa" w:w="2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التلاعب بالمراجعات والتقييمات</w:t>
            </w:r>
            <w:r>
              <w:rPr>
                <w:rFonts w:ascii="Simplified Arabic" w:cs="Simplified Arabic" w:hAnsi="Simplified Arabic" w:eastAsia="Simplified Arabic"/>
                <w:sz w:val="28"/>
                <w:szCs w:val="28"/>
                <w:shd w:val="nil" w:color="auto" w:fill="auto"/>
                <w:rtl w:val="1"/>
                <w:lang w:val="ar-SA" w:bidi="ar-SA"/>
              </w:rPr>
              <w:t xml:space="preserve"> </w:t>
            </w:r>
          </w:p>
        </w:tc>
        <w:tc>
          <w:tcPr>
            <w:tcW w:type="dxa" w:w="25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المراجعات المزيفة</w:t>
            </w:r>
          </w:p>
        </w:tc>
        <w:tc>
          <w:tcPr>
            <w:tcW w:type="dxa" w:w="2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0.879**</w:t>
            </w:r>
          </w:p>
        </w:tc>
        <w:tc>
          <w:tcPr>
            <w:tcW w:type="dxa" w:w="12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78" w:hRule="atLeast"/>
        </w:trPr>
        <w:tc>
          <w:tcPr>
            <w:tcW w:type="dxa" w:w="2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التقييمات المضخمة</w:t>
            </w:r>
          </w:p>
        </w:tc>
        <w:tc>
          <w:tcPr>
            <w:tcW w:type="dxa" w:w="2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0.903**</w:t>
            </w:r>
          </w:p>
        </w:tc>
        <w:tc>
          <w:tcPr>
            <w:tcW w:type="dxa" w:w="12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840" w:hRule="atLeast"/>
        </w:trPr>
        <w:tc>
          <w:tcPr>
            <w:tcW w:type="dxa" w:w="2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حذف المراجعات السلبية أو إخفاؤها</w:t>
            </w:r>
          </w:p>
        </w:tc>
        <w:tc>
          <w:tcPr>
            <w:tcW w:type="dxa" w:w="2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0.861**</w:t>
            </w:r>
          </w:p>
        </w:tc>
        <w:tc>
          <w:tcPr>
            <w:tcW w:type="dxa" w:w="12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840" w:hRule="atLeast"/>
        </w:trPr>
        <w:tc>
          <w:tcPr>
            <w:tcW w:type="dxa" w:w="2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الثقة بالمتاجر الإلكترونية</w:t>
            </w:r>
            <w:r>
              <w:rPr>
                <w:rFonts w:ascii="Simplified Arabic" w:cs="Simplified Arabic" w:hAnsi="Simplified Arabic" w:eastAsia="Simplified Arabic"/>
                <w:sz w:val="28"/>
                <w:szCs w:val="28"/>
                <w:shd w:val="nil" w:color="auto" w:fill="auto"/>
                <w:rtl w:val="1"/>
                <w:lang w:val="ar-SA" w:bidi="ar-SA"/>
              </w:rPr>
              <w:t xml:space="preserve"> </w:t>
            </w:r>
          </w:p>
        </w:tc>
        <w:tc>
          <w:tcPr>
            <w:tcW w:type="dxa" w:w="25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الثقة في المصداقية</w:t>
            </w:r>
          </w:p>
        </w:tc>
        <w:tc>
          <w:tcPr>
            <w:tcW w:type="dxa" w:w="2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0.912**</w:t>
            </w:r>
          </w:p>
        </w:tc>
        <w:tc>
          <w:tcPr>
            <w:tcW w:type="dxa" w:w="12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78" w:hRule="atLeast"/>
        </w:trPr>
        <w:tc>
          <w:tcPr>
            <w:tcW w:type="dxa" w:w="2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الثقة السلوكية</w:t>
            </w:r>
          </w:p>
        </w:tc>
        <w:tc>
          <w:tcPr>
            <w:tcW w:type="dxa" w:w="2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0.887**</w:t>
            </w:r>
          </w:p>
        </w:tc>
        <w:tc>
          <w:tcPr>
            <w:tcW w:type="dxa" w:w="12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834" w:hRule="atLeast"/>
        </w:trPr>
        <w:tc>
          <w:tcPr>
            <w:tcW w:type="dxa" w:w="2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الثقة في الموثوقية وحماية المستهلك</w:t>
            </w:r>
          </w:p>
        </w:tc>
        <w:tc>
          <w:tcPr>
            <w:tcW w:type="dxa" w:w="2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0.874**</w:t>
            </w:r>
          </w:p>
        </w:tc>
        <w:tc>
          <w:tcPr>
            <w:tcW w:type="dxa" w:w="12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يتبين من الجدول </w:t>
      </w:r>
      <w:r>
        <w:rPr>
          <w:rFonts w:ascii="Simplified Arabic" w:cs="Simplified Arabic" w:hAnsi="Simplified Arabic" w:eastAsia="Simplified Arabic"/>
          <w:sz w:val="28"/>
          <w:szCs w:val="28"/>
          <w:rtl w:val="1"/>
          <w:lang w:val="ar-SA" w:bidi="ar-SA"/>
        </w:rPr>
        <w:t xml:space="preserve">(3-12) </w:t>
      </w:r>
      <w:r>
        <w:rPr>
          <w:rFonts w:ascii="Simplified Arabic" w:cs="Simplified Arabic" w:hAnsi="Simplified Arabic" w:eastAsia="Simplified Arabic" w:hint="cs"/>
          <w:sz w:val="28"/>
          <w:szCs w:val="28"/>
          <w:rtl w:val="1"/>
          <w:lang w:val="ar-SA" w:bidi="ar-SA"/>
        </w:rPr>
        <w:t xml:space="preserve">أن جميع الأبعاد ترتبط بدرجة مرتفعة ودالة إحصائياً مع الدرجة الكلية للمحاور التي تنتمي إليها، حيث تراوحت معاملات الارتباط بين </w:t>
      </w:r>
      <w:r>
        <w:rPr>
          <w:rFonts w:ascii="Simplified Arabic" w:cs="Simplified Arabic" w:hAnsi="Simplified Arabic" w:eastAsia="Simplified Arabic"/>
          <w:sz w:val="28"/>
          <w:szCs w:val="28"/>
          <w:rtl w:val="1"/>
          <w:lang w:val="ar-SA" w:bidi="ar-SA"/>
        </w:rPr>
        <w:t xml:space="preserve">(0.861)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(0.912)</w:t>
      </w:r>
      <w:r>
        <w:rPr>
          <w:rFonts w:ascii="Simplified Arabic" w:cs="Simplified Arabic" w:hAnsi="Simplified Arabic" w:eastAsia="Simplified Arabic" w:hint="cs"/>
          <w:sz w:val="28"/>
          <w:szCs w:val="28"/>
          <w:rtl w:val="1"/>
          <w:lang w:val="ar-SA" w:bidi="ar-SA"/>
        </w:rPr>
        <w:t>، مما يعزز الثقة في البنية الداخلية للاستبانة وقدرة أبعادها على تمثيل المحاور الرئيسية للدراسة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خامساً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ثبات أداة الدراسة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تم التحقق من ثبات أداة الدراسة باستخدام </w:t>
      </w:r>
      <w:r>
        <w:rPr>
          <w:rFonts w:ascii="Simplified Arabic" w:cs="Simplified Arabic" w:hAnsi="Simplified Arabic" w:eastAsia="Simplified Arabic" w:hint="cs"/>
          <w:b w:val="1"/>
          <w:bCs w:val="1"/>
          <w:sz w:val="28"/>
          <w:szCs w:val="28"/>
          <w:rtl w:val="1"/>
          <w:lang w:val="ar-SA" w:bidi="ar-SA"/>
        </w:rPr>
        <w:t>معامل ألفا كرونباخ</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sz w:val="28"/>
          <w:szCs w:val="28"/>
          <w:rtl w:val="0"/>
          <w:lang w:val="en-US"/>
        </w:rPr>
        <w:t xml:space="preserve">(Cronbach's Alpha) </w:t>
      </w:r>
      <w:r>
        <w:rPr>
          <w:rFonts w:ascii="Simplified Arabic" w:cs="Simplified Arabic" w:hAnsi="Simplified Arabic" w:eastAsia="Simplified Arabic" w:hint="cs"/>
          <w:sz w:val="28"/>
          <w:szCs w:val="28"/>
          <w:rtl w:val="1"/>
          <w:lang w:val="ar-SA" w:bidi="ar-SA"/>
        </w:rPr>
        <w:t>الذي يقيس مدى الاتساق الداخلي بين عبارات كل بُعد ومحور، حيث يشير المعامل المرتفع إلى أن العبارات تقيس المفهوم ذاته بدرجة عالية من الاتساق</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ويُعدّ الحد الأدنى المقبول لمعامل ألفا كرونباخ في البحوث الاجتماعية</w:t>
      </w:r>
      <w:r>
        <w:rPr>
          <w:rFonts w:ascii="Simplified Arabic" w:cs="Simplified Arabic" w:hAnsi="Simplified Arabic" w:eastAsia="Simplified Arabic"/>
          <w:sz w:val="28"/>
          <w:szCs w:val="28"/>
          <w:rtl w:val="0"/>
          <w:lang w:val="en-US"/>
        </w:rPr>
        <w:t xml:space="preserve"> (0.70).</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(3-13): </w:t>
      </w:r>
      <w:r>
        <w:rPr>
          <w:rFonts w:ascii="Simplified Arabic" w:cs="Simplified Arabic" w:hAnsi="Simplified Arabic" w:eastAsia="Simplified Arabic" w:hint="cs"/>
          <w:b w:val="1"/>
          <w:bCs w:val="1"/>
          <w:sz w:val="28"/>
          <w:szCs w:val="28"/>
          <w:rtl w:val="1"/>
          <w:lang w:val="ar-SA" w:bidi="ar-SA"/>
        </w:rPr>
        <w:t xml:space="preserve">معاملات ألفا كرونباخ لأبعاد ومحاور الاستبانة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40)</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730"/>
        <w:gridCol w:w="3214"/>
        <w:gridCol w:w="1273"/>
        <w:gridCol w:w="1799"/>
      </w:tblGrid>
      <w:tr>
        <w:tblPrEx>
          <w:shd w:val="clear" w:color="auto" w:fill="cdd4e9"/>
        </w:tblPrEx>
        <w:trPr>
          <w:trHeight w:val="834"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المحور</w:t>
            </w: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البُعد</w:t>
            </w: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عدد العبارات</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معامل ألفا كرونباخ</w:t>
            </w:r>
          </w:p>
        </w:tc>
      </w:tr>
      <w:tr>
        <w:tblPrEx>
          <w:shd w:val="clear" w:color="auto" w:fill="cdd4e9"/>
        </w:tblPrEx>
        <w:trPr>
          <w:trHeight w:val="834"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التلاعب بالمراجعات والتقييمات</w:t>
            </w: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المراجعات المزيفة</w:t>
            </w: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0.863</w:t>
            </w:r>
          </w:p>
        </w:tc>
      </w:tr>
      <w:tr>
        <w:tblPrEx>
          <w:shd w:val="clear" w:color="auto" w:fill="cdd4e9"/>
        </w:tblPrEx>
        <w:trPr>
          <w:trHeight w:val="378"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التقييمات المضخمة</w:t>
            </w: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0.841</w:t>
            </w:r>
          </w:p>
        </w:tc>
      </w:tr>
      <w:tr>
        <w:tblPrEx>
          <w:shd w:val="clear" w:color="auto" w:fill="cdd4e9"/>
        </w:tblPrEx>
        <w:trPr>
          <w:trHeight w:val="834"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حذف المراجعات السلبية أو إخفاؤها</w:t>
            </w: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0.852</w:t>
            </w:r>
          </w:p>
        </w:tc>
      </w:tr>
      <w:tr>
        <w:tblPrEx>
          <w:shd w:val="clear" w:color="auto" w:fill="cdd4e9"/>
        </w:tblPrEx>
        <w:trPr>
          <w:trHeight w:val="378"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المحور ككل</w:t>
            </w: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15</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0.917</w:t>
            </w:r>
          </w:p>
        </w:tc>
      </w:tr>
      <w:tr>
        <w:tblPrEx>
          <w:shd w:val="clear" w:color="auto" w:fill="cdd4e9"/>
        </w:tblPrEx>
        <w:trPr>
          <w:trHeight w:val="378"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كيفية اكتشاف التلاعب</w:t>
            </w: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w:t>
            </w: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0.789</w:t>
            </w:r>
          </w:p>
        </w:tc>
      </w:tr>
      <w:tr>
        <w:tblPrEx>
          <w:shd w:val="clear" w:color="auto" w:fill="cdd4e9"/>
        </w:tblPrEx>
        <w:trPr>
          <w:trHeight w:val="834"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الثقة بالمتاجر الإلكترونية</w:t>
            </w: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الثقة في المصداقية</w:t>
            </w: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0.878</w:t>
            </w:r>
          </w:p>
        </w:tc>
      </w:tr>
      <w:tr>
        <w:tblPrEx>
          <w:shd w:val="clear" w:color="auto" w:fill="cdd4e9"/>
        </w:tblPrEx>
        <w:trPr>
          <w:trHeight w:val="840"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الثقة السلوكية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نية الشراء والاستمرار</w:t>
            </w:r>
            <w:r>
              <w:rPr>
                <w:rFonts w:ascii="Simplified Arabic" w:cs="Simplified Arabic" w:hAnsi="Simplified Arabic" w:eastAsia="Simplified Arabic"/>
                <w:sz w:val="28"/>
                <w:szCs w:val="28"/>
                <w:shd w:val="nil" w:color="auto" w:fill="auto"/>
                <w:rtl w:val="1"/>
                <w:lang w:val="ar-SA" w:bidi="ar-SA"/>
              </w:rPr>
              <w:t>)</w:t>
            </w: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0.891</w:t>
            </w:r>
          </w:p>
        </w:tc>
      </w:tr>
      <w:tr>
        <w:tblPrEx>
          <w:shd w:val="clear" w:color="auto" w:fill="cdd4e9"/>
        </w:tblPrEx>
        <w:trPr>
          <w:trHeight w:val="834"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الثقة في الموثوقية وحماية المستهلك</w:t>
            </w: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0.836</w:t>
            </w:r>
          </w:p>
        </w:tc>
      </w:tr>
      <w:tr>
        <w:tblPrEx>
          <w:shd w:val="clear" w:color="auto" w:fill="cdd4e9"/>
        </w:tblPrEx>
        <w:trPr>
          <w:trHeight w:val="378"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المحور ككل</w:t>
            </w: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14</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0.928</w:t>
            </w:r>
          </w:p>
        </w:tc>
      </w:tr>
      <w:tr>
        <w:tblPrEx>
          <w:shd w:val="clear" w:color="auto" w:fill="cdd4e9"/>
        </w:tblPrEx>
        <w:trPr>
          <w:trHeight w:val="378" w:hRule="atLeast"/>
        </w:trPr>
        <w:tc>
          <w:tcPr>
            <w:tcW w:type="dxa" w:w="27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الاستبانة ككل</w:t>
            </w:r>
          </w:p>
        </w:tc>
        <w:tc>
          <w:tcPr>
            <w:tcW w:type="dxa" w:w="32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32</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0.941</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يتضح من الجدول </w:t>
      </w:r>
      <w:r>
        <w:rPr>
          <w:rFonts w:ascii="Simplified Arabic" w:cs="Simplified Arabic" w:hAnsi="Simplified Arabic" w:eastAsia="Simplified Arabic"/>
          <w:sz w:val="28"/>
          <w:szCs w:val="28"/>
          <w:rtl w:val="1"/>
          <w:lang w:val="ar-SA" w:bidi="ar-SA"/>
        </w:rPr>
        <w:t xml:space="preserve">(3-13) </w:t>
      </w:r>
      <w:r>
        <w:rPr>
          <w:rFonts w:ascii="Simplified Arabic" w:cs="Simplified Arabic" w:hAnsi="Simplified Arabic" w:eastAsia="Simplified Arabic" w:hint="cs"/>
          <w:sz w:val="28"/>
          <w:szCs w:val="28"/>
          <w:rtl w:val="1"/>
          <w:lang w:val="ar-SA" w:bidi="ar-SA"/>
        </w:rPr>
        <w:t xml:space="preserve">أن معاملات ألفا كرونباخ لجميع الأبعاد تراوحت بين </w:t>
      </w:r>
      <w:r>
        <w:rPr>
          <w:rFonts w:ascii="Simplified Arabic" w:cs="Simplified Arabic" w:hAnsi="Simplified Arabic" w:eastAsia="Simplified Arabic"/>
          <w:sz w:val="28"/>
          <w:szCs w:val="28"/>
          <w:rtl w:val="1"/>
          <w:lang w:val="ar-SA" w:bidi="ar-SA"/>
        </w:rPr>
        <w:t xml:space="preserve">(0.789)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(0.891)</w:t>
      </w:r>
      <w:r>
        <w:rPr>
          <w:rFonts w:ascii="Simplified Arabic" w:cs="Simplified Arabic" w:hAnsi="Simplified Arabic" w:eastAsia="Simplified Arabic" w:hint="cs"/>
          <w:sz w:val="28"/>
          <w:szCs w:val="28"/>
          <w:rtl w:val="1"/>
          <w:lang w:val="ar-SA" w:bidi="ar-SA"/>
        </w:rPr>
        <w:t xml:space="preserve">، وجميعها تتجاوز الحد الأدنى المقبول </w:t>
      </w:r>
      <w:r>
        <w:rPr>
          <w:rFonts w:ascii="Simplified Arabic" w:cs="Simplified Arabic" w:hAnsi="Simplified Arabic" w:eastAsia="Simplified Arabic"/>
          <w:sz w:val="28"/>
          <w:szCs w:val="28"/>
          <w:rtl w:val="1"/>
          <w:lang w:val="ar-SA" w:bidi="ar-SA"/>
        </w:rPr>
        <w:t xml:space="preserve">(0.70) </w:t>
      </w:r>
      <w:r>
        <w:rPr>
          <w:rFonts w:ascii="Simplified Arabic" w:cs="Simplified Arabic" w:hAnsi="Simplified Arabic" w:eastAsia="Simplified Arabic" w:hint="cs"/>
          <w:sz w:val="28"/>
          <w:szCs w:val="28"/>
          <w:rtl w:val="1"/>
          <w:lang w:val="ar-SA" w:bidi="ar-SA"/>
        </w:rPr>
        <w:t>بمسافة واضحة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كما بلغ معامل الثبات الكلي لمحور التلاعب بالمراجعات </w:t>
      </w:r>
      <w:r>
        <w:rPr>
          <w:rFonts w:ascii="Simplified Arabic" w:cs="Simplified Arabic" w:hAnsi="Simplified Arabic" w:eastAsia="Simplified Arabic"/>
          <w:sz w:val="28"/>
          <w:szCs w:val="28"/>
          <w:rtl w:val="1"/>
          <w:lang w:val="ar-SA" w:bidi="ar-SA"/>
        </w:rPr>
        <w:t xml:space="preserve">(0.917) </w:t>
      </w:r>
      <w:r>
        <w:rPr>
          <w:rFonts w:ascii="Simplified Arabic" w:cs="Simplified Arabic" w:hAnsi="Simplified Arabic" w:eastAsia="Simplified Arabic" w:hint="cs"/>
          <w:sz w:val="28"/>
          <w:szCs w:val="28"/>
          <w:rtl w:val="1"/>
          <w:lang w:val="ar-SA" w:bidi="ar-SA"/>
        </w:rPr>
        <w:t>ولمحور الثقة بالمتاجر الإلكترونية</w:t>
      </w:r>
      <w:r>
        <w:rPr>
          <w:rFonts w:ascii="Simplified Arabic" w:cs="Simplified Arabic" w:hAnsi="Simplified Arabic" w:eastAsia="Simplified Arabic"/>
          <w:sz w:val="28"/>
          <w:szCs w:val="28"/>
          <w:rtl w:val="0"/>
          <w:lang w:val="en-US"/>
        </w:rPr>
        <w:t xml:space="preserve"> (0.928) </w:t>
      </w:r>
      <w:r>
        <w:rPr>
          <w:rFonts w:ascii="Simplified Arabic" w:cs="Simplified Arabic" w:hAnsi="Simplified Arabic" w:eastAsia="Simplified Arabic" w:hint="cs"/>
          <w:sz w:val="28"/>
          <w:szCs w:val="28"/>
          <w:rtl w:val="1"/>
          <w:lang w:val="ar-SA" w:bidi="ar-SA"/>
        </w:rPr>
        <w:t xml:space="preserve">وللاستبانة ككل </w:t>
      </w:r>
      <w:r>
        <w:rPr>
          <w:rFonts w:ascii="Simplified Arabic" w:cs="Simplified Arabic" w:hAnsi="Simplified Arabic" w:eastAsia="Simplified Arabic"/>
          <w:sz w:val="28"/>
          <w:szCs w:val="28"/>
          <w:rtl w:val="1"/>
          <w:lang w:val="ar-SA" w:bidi="ar-SA"/>
        </w:rPr>
        <w:t>(0.941)</w:t>
      </w:r>
      <w:r>
        <w:rPr>
          <w:rFonts w:ascii="Simplified Arabic" w:cs="Simplified Arabic" w:hAnsi="Simplified Arabic" w:eastAsia="Simplified Arabic" w:hint="cs"/>
          <w:sz w:val="28"/>
          <w:szCs w:val="28"/>
          <w:rtl w:val="1"/>
          <w:lang w:val="ar-SA" w:bidi="ar-SA"/>
        </w:rPr>
        <w:t>، وهي قيم مرتفعة تدل على درجة عالية من الاتساق الداخلي والثبات، مما يمنح الباحث ثقة في موثوقية البيانات المجمعة وصلاحيتها للتحليل الإحصائي واختبار الفرضيات</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سادساً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مصفوفة الارتباط بين متغيرات الدراسة وأبعادها</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تم حساب معاملات ارتباط بيرسون بين جميع أبعاد المتغير المستقل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التلاعب بالمراجعات والتقييمات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وجميع أبعاد المتغير التابع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الثقة بالمتاجر الإلكترونية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وذلك بهدف الكشف عن طبيعة العلاقات الثنائية بين هذه الأبعاد واتجاهاتها وقوتها، تمهيداً لاختبار الفرضيات باستخدام أساليب الانحدار المتعددة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ويوضح الجدول التالي مصفوفة الارتباط الكاملة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(3-14): </w:t>
      </w:r>
      <w:r>
        <w:rPr>
          <w:rFonts w:ascii="Simplified Arabic" w:cs="Simplified Arabic" w:hAnsi="Simplified Arabic" w:eastAsia="Simplified Arabic" w:hint="cs"/>
          <w:b w:val="1"/>
          <w:bCs w:val="1"/>
          <w:sz w:val="28"/>
          <w:szCs w:val="28"/>
          <w:rtl w:val="1"/>
          <w:lang w:val="ar-SA" w:bidi="ar-SA"/>
        </w:rPr>
        <w:t xml:space="preserve">مصفوفة معاملات ارتباط بيرسون بين أبعاد المتغير المستقل وأبعاد المتغير التابع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418)</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364"/>
        <w:gridCol w:w="981"/>
        <w:gridCol w:w="987"/>
        <w:gridCol w:w="990"/>
        <w:gridCol w:w="985"/>
        <w:gridCol w:w="987"/>
        <w:gridCol w:w="983"/>
        <w:gridCol w:w="986"/>
        <w:gridCol w:w="753"/>
      </w:tblGrid>
      <w:tr>
        <w:tblPrEx>
          <w:shd w:val="clear" w:color="auto" w:fill="cdd4e9"/>
        </w:tblPrEx>
        <w:trPr>
          <w:trHeight w:val="1329" w:hRule="atLeast"/>
        </w:trPr>
        <w:tc>
          <w:tcPr>
            <w:tcW w:type="dxa" w:w="13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المراجعات المزيفة</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التقييمات المضخمة</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حذف المراجعات السلبية</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 xml:space="preserve">التلاعب </w:t>
            </w:r>
            <w:r>
              <w:rPr>
                <w:rFonts w:ascii="Simplified Arabic" w:cs="Simplified Arabic" w:hAnsi="Simplified Arabic" w:eastAsia="Simplified Arabic"/>
                <w:b w:val="1"/>
                <w:bCs w:val="1"/>
                <w:sz w:val="22"/>
                <w:szCs w:val="22"/>
                <w:shd w:val="nil" w:color="auto" w:fill="auto"/>
                <w:rtl w:val="1"/>
                <w:lang w:val="ar-SA" w:bidi="ar-SA"/>
              </w:rPr>
              <w:t>(</w:t>
            </w:r>
            <w:r>
              <w:rPr>
                <w:rFonts w:ascii="Simplified Arabic" w:cs="Simplified Arabic" w:hAnsi="Simplified Arabic" w:eastAsia="Simplified Arabic" w:hint="cs"/>
                <w:b w:val="1"/>
                <w:bCs w:val="1"/>
                <w:sz w:val="22"/>
                <w:szCs w:val="22"/>
                <w:shd w:val="nil" w:color="auto" w:fill="auto"/>
                <w:rtl w:val="1"/>
                <w:lang w:val="ar-SA" w:bidi="ar-SA"/>
              </w:rPr>
              <w:t>الكلي</w:t>
            </w:r>
            <w:r>
              <w:rPr>
                <w:rFonts w:ascii="Simplified Arabic" w:cs="Simplified Arabic" w:hAnsi="Simplified Arabic" w:eastAsia="Simplified Arabic"/>
                <w:b w:val="1"/>
                <w:bCs w:val="1"/>
                <w:sz w:val="22"/>
                <w:szCs w:val="22"/>
                <w:shd w:val="nil" w:color="auto" w:fill="auto"/>
                <w:rtl w:val="1"/>
                <w:lang w:val="ar-SA" w:bidi="ar-SA"/>
              </w:rPr>
              <w:t>)</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الثقة في المصداقية</w:t>
            </w:r>
          </w:p>
        </w:tc>
        <w:tc>
          <w:tcPr>
            <w:tcW w:type="dxa" w:w="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الثقة السلوكية</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الثقة في الموثوقية</w:t>
            </w:r>
          </w:p>
        </w:tc>
        <w:tc>
          <w:tcPr>
            <w:tcW w:type="dxa" w:w="7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 xml:space="preserve">الثقة </w:t>
            </w:r>
            <w:r>
              <w:rPr>
                <w:rFonts w:ascii="Simplified Arabic" w:cs="Simplified Arabic" w:hAnsi="Simplified Arabic" w:eastAsia="Simplified Arabic"/>
                <w:b w:val="1"/>
                <w:bCs w:val="1"/>
                <w:sz w:val="22"/>
                <w:szCs w:val="22"/>
                <w:shd w:val="nil" w:color="auto" w:fill="auto"/>
                <w:rtl w:val="1"/>
                <w:lang w:val="ar-SA" w:bidi="ar-SA"/>
              </w:rPr>
              <w:t>(</w:t>
            </w:r>
            <w:r>
              <w:rPr>
                <w:rFonts w:ascii="Simplified Arabic" w:cs="Simplified Arabic" w:hAnsi="Simplified Arabic" w:eastAsia="Simplified Arabic" w:hint="cs"/>
                <w:b w:val="1"/>
                <w:bCs w:val="1"/>
                <w:sz w:val="22"/>
                <w:szCs w:val="22"/>
                <w:shd w:val="nil" w:color="auto" w:fill="auto"/>
                <w:rtl w:val="1"/>
                <w:lang w:val="ar-SA" w:bidi="ar-SA"/>
              </w:rPr>
              <w:t>الكلي</w:t>
            </w:r>
            <w:r>
              <w:rPr>
                <w:rFonts w:ascii="Simplified Arabic" w:cs="Simplified Arabic" w:hAnsi="Simplified Arabic" w:eastAsia="Simplified Arabic"/>
                <w:b w:val="1"/>
                <w:bCs w:val="1"/>
                <w:sz w:val="22"/>
                <w:szCs w:val="22"/>
                <w:shd w:val="nil" w:color="auto" w:fill="auto"/>
                <w:rtl w:val="1"/>
                <w:lang w:val="ar-SA" w:bidi="ar-SA"/>
              </w:rPr>
              <w:t>)</w:t>
            </w:r>
          </w:p>
        </w:tc>
      </w:tr>
      <w:tr>
        <w:tblPrEx>
          <w:shd w:val="clear" w:color="auto" w:fill="cdd4e9"/>
        </w:tblPrEx>
        <w:trPr>
          <w:trHeight w:val="635" w:hRule="atLeast"/>
        </w:trPr>
        <w:tc>
          <w:tcPr>
            <w:tcW w:type="dxa" w:w="13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المراجعات المزيفة</w:t>
            </w: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1.000</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635" w:hRule="atLeast"/>
        </w:trPr>
        <w:tc>
          <w:tcPr>
            <w:tcW w:type="dxa" w:w="13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التقييمات المضخمة</w:t>
            </w: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0.714**</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1.000</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989" w:hRule="atLeast"/>
        </w:trPr>
        <w:tc>
          <w:tcPr>
            <w:tcW w:type="dxa" w:w="13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حذف المراجعات السلبية</w:t>
            </w: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0.623**</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0.681**</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1.000</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647" w:hRule="atLeast"/>
        </w:trPr>
        <w:tc>
          <w:tcPr>
            <w:tcW w:type="dxa" w:w="13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 xml:space="preserve">التلاعب </w:t>
            </w:r>
            <w:r>
              <w:rPr>
                <w:rFonts w:ascii="Simplified Arabic" w:cs="Simplified Arabic" w:hAnsi="Simplified Arabic" w:eastAsia="Simplified Arabic"/>
                <w:b w:val="1"/>
                <w:bCs w:val="1"/>
                <w:sz w:val="22"/>
                <w:szCs w:val="22"/>
                <w:shd w:val="nil" w:color="auto" w:fill="auto"/>
                <w:rtl w:val="1"/>
                <w:lang w:val="ar-SA" w:bidi="ar-SA"/>
              </w:rPr>
              <w:t>(</w:t>
            </w:r>
            <w:r>
              <w:rPr>
                <w:rFonts w:ascii="Simplified Arabic" w:cs="Simplified Arabic" w:hAnsi="Simplified Arabic" w:eastAsia="Simplified Arabic" w:hint="cs"/>
                <w:b w:val="1"/>
                <w:bCs w:val="1"/>
                <w:sz w:val="22"/>
                <w:szCs w:val="22"/>
                <w:shd w:val="nil" w:color="auto" w:fill="auto"/>
                <w:rtl w:val="1"/>
                <w:lang w:val="ar-SA" w:bidi="ar-SA"/>
              </w:rPr>
              <w:t>الكلي</w:t>
            </w:r>
            <w:r>
              <w:rPr>
                <w:rFonts w:ascii="Simplified Arabic" w:cs="Simplified Arabic" w:hAnsi="Simplified Arabic" w:eastAsia="Simplified Arabic"/>
                <w:b w:val="1"/>
                <w:bCs w:val="1"/>
                <w:sz w:val="22"/>
                <w:szCs w:val="22"/>
                <w:shd w:val="nil" w:color="auto" w:fill="auto"/>
                <w:rtl w:val="1"/>
                <w:lang w:val="ar-SA" w:bidi="ar-SA"/>
              </w:rPr>
              <w:t>)</w:t>
            </w: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0.879**</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0.903**</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0.861**</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1.000</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635" w:hRule="atLeast"/>
        </w:trPr>
        <w:tc>
          <w:tcPr>
            <w:tcW w:type="dxa" w:w="13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الثقة في المصداقية</w:t>
            </w: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0.587**</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0.621**</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0.548**</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0.664**</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1.000</w:t>
            </w:r>
          </w:p>
        </w:tc>
        <w:tc>
          <w:tcPr>
            <w:tcW w:type="dxa" w:w="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635" w:hRule="atLeast"/>
        </w:trPr>
        <w:tc>
          <w:tcPr>
            <w:tcW w:type="dxa" w:w="13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الثقة السلوكية</w:t>
            </w: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0.536**</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0.574**</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0.512**</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0.614**</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0.729**</w:t>
            </w:r>
          </w:p>
        </w:tc>
        <w:tc>
          <w:tcPr>
            <w:tcW w:type="dxa" w:w="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1.000</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635" w:hRule="atLeast"/>
        </w:trPr>
        <w:tc>
          <w:tcPr>
            <w:tcW w:type="dxa" w:w="13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الثقة في الموثوقية</w:t>
            </w: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0.491**</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0.528**</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0.503**</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0.576**</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0.682**</w:t>
            </w:r>
          </w:p>
        </w:tc>
        <w:tc>
          <w:tcPr>
            <w:tcW w:type="dxa" w:w="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0.718**</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1.000</w:t>
            </w:r>
          </w:p>
        </w:tc>
        <w:tc>
          <w:tcPr>
            <w:tcW w:type="dxa" w:w="7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292" w:hRule="atLeast"/>
        </w:trPr>
        <w:tc>
          <w:tcPr>
            <w:tcW w:type="dxa" w:w="13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 xml:space="preserve">الثقة </w:t>
            </w:r>
            <w:r>
              <w:rPr>
                <w:rFonts w:ascii="Simplified Arabic" w:cs="Simplified Arabic" w:hAnsi="Simplified Arabic" w:eastAsia="Simplified Arabic"/>
                <w:b w:val="1"/>
                <w:bCs w:val="1"/>
                <w:sz w:val="22"/>
                <w:szCs w:val="22"/>
                <w:shd w:val="nil" w:color="auto" w:fill="auto"/>
                <w:rtl w:val="1"/>
                <w:lang w:val="ar-SA" w:bidi="ar-SA"/>
              </w:rPr>
              <w:t>(</w:t>
            </w:r>
            <w:r>
              <w:rPr>
                <w:rFonts w:ascii="Simplified Arabic" w:cs="Simplified Arabic" w:hAnsi="Simplified Arabic" w:eastAsia="Simplified Arabic" w:hint="cs"/>
                <w:b w:val="1"/>
                <w:bCs w:val="1"/>
                <w:sz w:val="22"/>
                <w:szCs w:val="22"/>
                <w:shd w:val="nil" w:color="auto" w:fill="auto"/>
                <w:rtl w:val="1"/>
                <w:lang w:val="ar-SA" w:bidi="ar-SA"/>
              </w:rPr>
              <w:t>الكلي</w:t>
            </w:r>
            <w:r>
              <w:rPr>
                <w:rFonts w:ascii="Simplified Arabic" w:cs="Simplified Arabic" w:hAnsi="Simplified Arabic" w:eastAsia="Simplified Arabic"/>
                <w:b w:val="1"/>
                <w:bCs w:val="1"/>
                <w:sz w:val="22"/>
                <w:szCs w:val="22"/>
                <w:shd w:val="nil" w:color="auto" w:fill="auto"/>
                <w:rtl w:val="1"/>
                <w:lang w:val="ar-SA" w:bidi="ar-SA"/>
              </w:rPr>
              <w:t>)</w:t>
            </w: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0.598**</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0.639**</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0.579**</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0.687**</w:t>
            </w:r>
          </w:p>
        </w:tc>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0.912**</w:t>
            </w:r>
          </w:p>
        </w:tc>
        <w:tc>
          <w:tcPr>
            <w:tcW w:type="dxa" w:w="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0.887**</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0.874**</w:t>
            </w:r>
          </w:p>
        </w:tc>
        <w:tc>
          <w:tcPr>
            <w:tcW w:type="dxa" w:w="7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1.000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جميع معاملات الارتباط دالة إحصائياً عند مستوى</w:t>
      </w:r>
      <w:r>
        <w:rPr>
          <w:rFonts w:ascii="Simplified Arabic" w:cs="Simplified Arabic" w:hAnsi="Simplified Arabic" w:eastAsia="Simplified Arabic"/>
          <w:sz w:val="28"/>
          <w:szCs w:val="28"/>
          <w:rtl w:val="0"/>
          <w:lang w:val="en-US"/>
        </w:rPr>
        <w:t xml:space="preserve"> (0.01)</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يتضح من مصفوفة الارتباط الواردة في الجدول </w:t>
      </w:r>
      <w:r>
        <w:rPr>
          <w:rFonts w:ascii="Simplified Arabic" w:cs="Simplified Arabic" w:hAnsi="Simplified Arabic" w:eastAsia="Simplified Arabic"/>
          <w:sz w:val="28"/>
          <w:szCs w:val="28"/>
          <w:rtl w:val="1"/>
          <w:lang w:val="ar-SA" w:bidi="ar-SA"/>
        </w:rPr>
        <w:t xml:space="preserve">(3-14) </w:t>
      </w:r>
      <w:r>
        <w:rPr>
          <w:rFonts w:ascii="Simplified Arabic" w:cs="Simplified Arabic" w:hAnsi="Simplified Arabic" w:eastAsia="Simplified Arabic" w:hint="cs"/>
          <w:sz w:val="28"/>
          <w:szCs w:val="28"/>
          <w:rtl w:val="1"/>
          <w:lang w:val="ar-SA" w:bidi="ar-SA"/>
        </w:rPr>
        <w:t>عدة نتائج مهمة تستحق التعليق</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أولاً</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وجود علاقات ارتباطية موجبة ودالة إحصائياً بين جميع أبعاد المتغير المستقل فيما بينها، حيث تراوحت معاملات الارتباط بين </w:t>
      </w:r>
      <w:r>
        <w:rPr>
          <w:rFonts w:ascii="Simplified Arabic" w:cs="Simplified Arabic" w:hAnsi="Simplified Arabic" w:eastAsia="Simplified Arabic"/>
          <w:sz w:val="28"/>
          <w:szCs w:val="28"/>
          <w:rtl w:val="1"/>
          <w:lang w:val="ar-SA" w:bidi="ar-SA"/>
        </w:rPr>
        <w:t xml:space="preserve">(0.623)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(0.714)</w:t>
      </w:r>
      <w:r>
        <w:rPr>
          <w:rFonts w:ascii="Simplified Arabic" w:cs="Simplified Arabic" w:hAnsi="Simplified Arabic" w:eastAsia="Simplified Arabic" w:hint="cs"/>
          <w:sz w:val="28"/>
          <w:szCs w:val="28"/>
          <w:rtl w:val="1"/>
          <w:lang w:val="ar-SA" w:bidi="ar-SA"/>
        </w:rPr>
        <w:t>، مما يشير إلى أن أبعاد التلاعب بالمراجعات والتقييمات تتشارك في بنية مفاهيمية واحدة لكنها ليست متطابقة تماماً، وهو ما يدعم التمييز النظري بينها بوصفها أبعاداً مستقلة نسبياً ضمن مفهوم واحد</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ثانياً</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وجود علاقات ارتباطية موجبة ودالة إحصائياً بين جميع أبعاد المتغير التابع فيما بينها، إذ تراوحت بين </w:t>
      </w:r>
      <w:r>
        <w:rPr>
          <w:rFonts w:ascii="Simplified Arabic" w:cs="Simplified Arabic" w:hAnsi="Simplified Arabic" w:eastAsia="Simplified Arabic"/>
          <w:sz w:val="28"/>
          <w:szCs w:val="28"/>
          <w:rtl w:val="1"/>
          <w:lang w:val="ar-SA" w:bidi="ar-SA"/>
        </w:rPr>
        <w:t xml:space="preserve">(0.682)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(0.729)</w:t>
      </w:r>
      <w:r>
        <w:rPr>
          <w:rFonts w:ascii="Simplified Arabic" w:cs="Simplified Arabic" w:hAnsi="Simplified Arabic" w:eastAsia="Simplified Arabic" w:hint="cs"/>
          <w:sz w:val="28"/>
          <w:szCs w:val="28"/>
          <w:rtl w:val="1"/>
          <w:lang w:val="ar-SA" w:bidi="ar-SA"/>
        </w:rPr>
        <w:t>، مما يؤكد أن أبعاد الثقة بالمتاجر الإلكترونية مترابطة ومتكاملة في تشكيل البنية الكلية للثقة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ثالثاً</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وجود علاقات ارتباطية موجبة ودالة إحصائياً بين أبعاد المتغير المستقل وأبعاد المتغير التابع، وتراوحت بين </w:t>
      </w:r>
      <w:r>
        <w:rPr>
          <w:rFonts w:ascii="Simplified Arabic" w:cs="Simplified Arabic" w:hAnsi="Simplified Arabic" w:eastAsia="Simplified Arabic"/>
          <w:sz w:val="28"/>
          <w:szCs w:val="28"/>
          <w:rtl w:val="1"/>
          <w:lang w:val="ar-SA" w:bidi="ar-SA"/>
        </w:rPr>
        <w:t xml:space="preserve">(0.491)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 xml:space="preserve">(0.621). </w:t>
      </w:r>
      <w:r>
        <w:rPr>
          <w:rFonts w:ascii="Simplified Arabic" w:cs="Simplified Arabic" w:hAnsi="Simplified Arabic" w:eastAsia="Simplified Arabic" w:hint="cs"/>
          <w:sz w:val="28"/>
          <w:szCs w:val="28"/>
          <w:rtl w:val="1"/>
          <w:lang w:val="ar-SA" w:bidi="ar-SA"/>
        </w:rPr>
        <w:t xml:space="preserve">وتجدر الإشارة إلى أن اتجاه العلاقة الموجب هنا يعني أن ارتفاع إدراك المستهلك لوجود تلاعب بالتقييمات يرتبط بارتفاع تأثره السلبي في ثقته بالمتجر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حيث إن عبارات محور الثقة صيغت بطريقة تقيس التأثر السلبي للثقة جراء التلاعب، كقول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شككتُ في مصداقية متجر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فقدتُ ثقتي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توقفتُ عن التعامل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وأعلى ارتباط سُجّل بين بُعد التقييمات المضخمة وبُعد الثقة في المصداقية </w:t>
      </w:r>
      <w:r>
        <w:rPr>
          <w:rFonts w:ascii="Simplified Arabic" w:cs="Simplified Arabic" w:hAnsi="Simplified Arabic" w:eastAsia="Simplified Arabic"/>
          <w:sz w:val="28"/>
          <w:szCs w:val="28"/>
          <w:rtl w:val="1"/>
          <w:lang w:val="ar-SA" w:bidi="ar-SA"/>
        </w:rPr>
        <w:t>(0.621)</w:t>
      </w:r>
      <w:r>
        <w:rPr>
          <w:rFonts w:ascii="Simplified Arabic" w:cs="Simplified Arabic" w:hAnsi="Simplified Arabic" w:eastAsia="Simplified Arabic" w:hint="cs"/>
          <w:sz w:val="28"/>
          <w:szCs w:val="28"/>
          <w:rtl w:val="1"/>
          <w:lang w:val="ar-SA" w:bidi="ar-SA"/>
        </w:rPr>
        <w:t>، مما يشير إلى أن إدراك المستهلك لتضخيم التقييمات الرقمية يرتبط بشكل وثيق بتشككه في مصداقية المتجر</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سابعاً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الأساليب الإحصائية المستخدمة</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استناداً إلى طبيعة البيانات المجمعة ونوع المتغيرات وطبيعة الفرضيات المصاغة، تم تحليل البيانات باستخدام برنامج الحزمة الإحصائية للعلوم الاجتماعية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b w:val="1"/>
          <w:bCs w:val="1"/>
          <w:sz w:val="28"/>
          <w:szCs w:val="28"/>
          <w:rtl w:val="0"/>
          <w:lang w:val="en-US"/>
        </w:rPr>
        <w:t>SPSS, Version 28</w:t>
      </w:r>
      <w:r>
        <w:rPr>
          <w:rFonts w:ascii="Simplified Arabic" w:cs="Simplified Arabic" w:hAnsi="Simplified Arabic" w:eastAsia="Simplified Arabic"/>
          <w:sz w:val="28"/>
          <w:szCs w:val="28"/>
          <w:rtl w:val="0"/>
          <w:lang w:val="en-US"/>
        </w:rPr>
        <w:t>)</w:t>
      </w:r>
      <w:r>
        <w:rPr>
          <w:rFonts w:ascii="Simplified Arabic" w:cs="Simplified Arabic" w:hAnsi="Simplified Arabic" w:eastAsia="Simplified Arabic" w:hint="cs"/>
          <w:sz w:val="28"/>
          <w:szCs w:val="28"/>
          <w:rtl w:val="1"/>
          <w:lang w:val="ar-SA" w:bidi="ar-SA"/>
        </w:rPr>
        <w:t>، وقد وُظّفت الأساليب الإحصائية التالية</w:t>
      </w:r>
      <w:r>
        <w:rPr>
          <w:rFonts w:ascii="Simplified Arabic" w:cs="Simplified Arabic" w:hAnsi="Simplified Arabic" w:eastAsia="Simplified Arabic"/>
          <w:sz w:val="28"/>
          <w:szCs w:val="28"/>
          <w:rtl w:val="0"/>
          <w:lang w:val="en-US"/>
        </w:rPr>
        <w:t>:</w:t>
      </w:r>
    </w:p>
    <w:p>
      <w:pPr>
        <w:pStyle w:val="Normal.0"/>
        <w:numPr>
          <w:ilvl w:val="0"/>
          <w:numId w:val="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التكرارات والنسب المئوية</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لوصف خصائص عينة الدراسة الديموغرافية وتحديد توزيع المستجيبين وفقاً لفئات المتغيرات المختلفة</w:t>
      </w:r>
      <w:r>
        <w:rPr>
          <w:rFonts w:ascii="Simplified Arabic" w:cs="Simplified Arabic" w:hAnsi="Simplified Arabic" w:eastAsia="Simplified Arabic"/>
          <w:sz w:val="28"/>
          <w:szCs w:val="28"/>
          <w:rtl w:val="0"/>
          <w:lang w:val="en-US"/>
        </w:rPr>
        <w:t>.</w:t>
      </w:r>
    </w:p>
    <w:p>
      <w:pPr>
        <w:pStyle w:val="Normal.0"/>
        <w:numPr>
          <w:ilvl w:val="0"/>
          <w:numId w:val="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المتوسطات الحسابية والانحرافات المعيارية</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لتحديد اتجاهات استجابات أفراد العينة نحو عبارات كل بُعد ومحور، وترتيب العبارات والأبعاد وفقاً لأهميتها النسبية، مع استخدام معيار الحكم المستند إلى طول الفئة في مقياس ليكرت الخماسي</w:t>
      </w:r>
      <w:r>
        <w:rPr>
          <w:rFonts w:ascii="Simplified Arabic" w:cs="Simplified Arabic" w:hAnsi="Simplified Arabic" w:eastAsia="Simplified Arabic"/>
          <w:sz w:val="28"/>
          <w:szCs w:val="28"/>
          <w:rtl w:val="0"/>
          <w:lang w:val="en-US"/>
        </w:rPr>
        <w:t>.</w:t>
      </w:r>
    </w:p>
    <w:p>
      <w:pPr>
        <w:pStyle w:val="Normal.0"/>
        <w:numPr>
          <w:ilvl w:val="0"/>
          <w:numId w:val="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معامل ارتباط بيرسون</w:t>
      </w:r>
      <w:r>
        <w:rPr>
          <w:rFonts w:ascii="Simplified Arabic" w:cs="Simplified Arabic" w:hAnsi="Simplified Arabic" w:eastAsia="Simplified Arabic"/>
          <w:b w:val="1"/>
          <w:bCs w:val="1"/>
          <w:sz w:val="28"/>
          <w:szCs w:val="28"/>
          <w:rtl w:val="0"/>
          <w:lang w:val="en-US"/>
        </w:rPr>
        <w:t xml:space="preserve"> (Pearson Correlation):</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للتحقق من الصدق البنائي للاستبانة من خلال قياس العلاقة بين كل عبارة والدرجة الكلية لبُعدها، وبين كل بُعد والدرجة الكلية لمحوره، فضلاً عن بناء مصفوفة الارتباط بين متغيرات الدراسة</w:t>
      </w:r>
      <w:r>
        <w:rPr>
          <w:rFonts w:ascii="Simplified Arabic" w:cs="Simplified Arabic" w:hAnsi="Simplified Arabic" w:eastAsia="Simplified Arabic"/>
          <w:sz w:val="28"/>
          <w:szCs w:val="28"/>
          <w:rtl w:val="0"/>
          <w:lang w:val="en-US"/>
        </w:rPr>
        <w:t>.</w:t>
      </w:r>
    </w:p>
    <w:p>
      <w:pPr>
        <w:pStyle w:val="Normal.0"/>
        <w:numPr>
          <w:ilvl w:val="0"/>
          <w:numId w:val="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معامل ألفا كرونباخ</w:t>
      </w:r>
      <w:r>
        <w:rPr>
          <w:rFonts w:ascii="Simplified Arabic" w:cs="Simplified Arabic" w:hAnsi="Simplified Arabic" w:eastAsia="Simplified Arabic"/>
          <w:b w:val="1"/>
          <w:bCs w:val="1"/>
          <w:sz w:val="28"/>
          <w:szCs w:val="28"/>
          <w:rtl w:val="0"/>
          <w:lang w:val="en-US"/>
        </w:rPr>
        <w:t xml:space="preserve"> (Cronbach's Alpha):</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للتحقق من ثبات أداة الدراسة ومدى الاتساق الداخلي بين عبارات كل بُعد ومحور وللاستبانة ككل</w:t>
      </w:r>
      <w:r>
        <w:rPr>
          <w:rFonts w:ascii="Simplified Arabic" w:cs="Simplified Arabic" w:hAnsi="Simplified Arabic" w:eastAsia="Simplified Arabic"/>
          <w:sz w:val="28"/>
          <w:szCs w:val="28"/>
          <w:rtl w:val="0"/>
          <w:lang w:val="en-US"/>
        </w:rPr>
        <w:t>.</w:t>
      </w:r>
    </w:p>
    <w:p>
      <w:pPr>
        <w:pStyle w:val="Normal.0"/>
        <w:numPr>
          <w:ilvl w:val="0"/>
          <w:numId w:val="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تحليل الانحدار الخطي البسيط</w:t>
      </w:r>
      <w:r>
        <w:rPr>
          <w:rFonts w:ascii="Simplified Arabic" w:cs="Simplified Arabic" w:hAnsi="Simplified Arabic" w:eastAsia="Simplified Arabic"/>
          <w:b w:val="1"/>
          <w:bCs w:val="1"/>
          <w:sz w:val="28"/>
          <w:szCs w:val="28"/>
          <w:rtl w:val="0"/>
          <w:lang w:val="en-US"/>
        </w:rPr>
        <w:t xml:space="preserve"> (Simple Linear Regression):</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لاختبار أثر المتغير المستقل الكلي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التلاعب بالمراجعات والتقييمات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على المتغير التابع الكلي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الثقة بالمتاجر الإلكترونية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وذلك لاختبار الفرض الرئيسي للدراسة</w:t>
      </w:r>
      <w:r>
        <w:rPr>
          <w:rFonts w:ascii="Simplified Arabic" w:cs="Simplified Arabic" w:hAnsi="Simplified Arabic" w:eastAsia="Simplified Arabic"/>
          <w:sz w:val="28"/>
          <w:szCs w:val="28"/>
          <w:rtl w:val="0"/>
          <w:lang w:val="en-US"/>
        </w:rPr>
        <w:t>.</w:t>
      </w:r>
    </w:p>
    <w:p>
      <w:pPr>
        <w:pStyle w:val="Normal.0"/>
        <w:numPr>
          <w:ilvl w:val="0"/>
          <w:numId w:val="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تحليل الانحدار الخطي المتعدد</w:t>
      </w:r>
      <w:r>
        <w:rPr>
          <w:rFonts w:ascii="Simplified Arabic" w:cs="Simplified Arabic" w:hAnsi="Simplified Arabic" w:eastAsia="Simplified Arabic"/>
          <w:b w:val="1"/>
          <w:bCs w:val="1"/>
          <w:sz w:val="28"/>
          <w:szCs w:val="28"/>
          <w:rtl w:val="0"/>
          <w:lang w:val="en-US"/>
        </w:rPr>
        <w:t xml:space="preserve"> (Multiple Linear Regression):</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لاختبار أثر كل بُعد من أبعاد المتغير المستقل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المراجعات المزيفة، التقييمات المضخمة، حذف المراجعات السلبية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على أبعاد المتغير التابع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الثقة في المصداقية، الثقة السلوكية، الثقة في الموثوقية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وذلك لاختبار الفروض الفرعية الأول والثاني والثالث</w:t>
      </w:r>
      <w:r>
        <w:rPr>
          <w:rFonts w:ascii="Simplified Arabic" w:cs="Simplified Arabic" w:hAnsi="Simplified Arabic" w:eastAsia="Simplified Arabic"/>
          <w:sz w:val="28"/>
          <w:szCs w:val="28"/>
          <w:rtl w:val="0"/>
          <w:lang w:val="en-US"/>
        </w:rPr>
        <w:t>.</w:t>
      </w:r>
    </w:p>
    <w:p>
      <w:pPr>
        <w:pStyle w:val="Normal.0"/>
        <w:numPr>
          <w:ilvl w:val="0"/>
          <w:numId w:val="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اختبار تحمّل التباين</w:t>
      </w:r>
      <w:r>
        <w:rPr>
          <w:rFonts w:ascii="Simplified Arabic" w:cs="Simplified Arabic" w:hAnsi="Simplified Arabic" w:eastAsia="Simplified Arabic"/>
          <w:b w:val="1"/>
          <w:bCs w:val="1"/>
          <w:sz w:val="28"/>
          <w:szCs w:val="28"/>
          <w:rtl w:val="0"/>
          <w:lang w:val="en-US"/>
        </w:rPr>
        <w:t xml:space="preserve"> (Tolerance) </w:t>
      </w:r>
      <w:r>
        <w:rPr>
          <w:rFonts w:ascii="Simplified Arabic" w:cs="Simplified Arabic" w:hAnsi="Simplified Arabic" w:eastAsia="Simplified Arabic" w:hint="cs"/>
          <w:b w:val="1"/>
          <w:bCs w:val="1"/>
          <w:sz w:val="28"/>
          <w:szCs w:val="28"/>
          <w:rtl w:val="1"/>
          <w:lang w:val="ar-SA" w:bidi="ar-SA"/>
        </w:rPr>
        <w:t>ومعامل تضخم التباين</w:t>
      </w:r>
      <w:r>
        <w:rPr>
          <w:rFonts w:ascii="Simplified Arabic" w:cs="Simplified Arabic" w:hAnsi="Simplified Arabic" w:eastAsia="Simplified Arabic"/>
          <w:b w:val="1"/>
          <w:bCs w:val="1"/>
          <w:sz w:val="28"/>
          <w:szCs w:val="28"/>
          <w:rtl w:val="0"/>
          <w:lang w:val="en-US"/>
        </w:rPr>
        <w:t xml:space="preserve"> (VIF):</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للتحقق من عدم وجود مشكلة التعدد الخطي بين المتغيرات المستقلة عند إدخالها معاً في نماذج الانحدار المتعدد</w:t>
      </w:r>
      <w:r>
        <w:rPr>
          <w:rFonts w:ascii="Simplified Arabic" w:cs="Simplified Arabic" w:hAnsi="Simplified Arabic" w:eastAsia="Simplified Arabic"/>
          <w:sz w:val="28"/>
          <w:szCs w:val="28"/>
          <w:rtl w:val="0"/>
          <w:lang w:val="en-US"/>
        </w:rPr>
        <w:t>.</w:t>
      </w:r>
    </w:p>
    <w:p>
      <w:pPr>
        <w:pStyle w:val="Normal.0"/>
        <w:numPr>
          <w:ilvl w:val="0"/>
          <w:numId w:val="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اختبار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ت</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للعينات المستقلة</w:t>
      </w:r>
      <w:r>
        <w:rPr>
          <w:rFonts w:ascii="Simplified Arabic" w:cs="Simplified Arabic" w:hAnsi="Simplified Arabic" w:eastAsia="Simplified Arabic"/>
          <w:b w:val="1"/>
          <w:bCs w:val="1"/>
          <w:sz w:val="28"/>
          <w:szCs w:val="28"/>
          <w:rtl w:val="0"/>
          <w:lang w:val="en-US"/>
        </w:rPr>
        <w:t xml:space="preserve"> (Independent Samples T-Test):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لاختبار الفروق في أثر التلاعب على الثقة تبعاً لمتغير الجنس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ذكر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أنثى</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وذلك لاختبار جزء من الفرض الفرعي الرابع</w:t>
      </w:r>
      <w:r>
        <w:rPr>
          <w:rFonts w:ascii="Simplified Arabic" w:cs="Simplified Arabic" w:hAnsi="Simplified Arabic" w:eastAsia="Simplified Arabic"/>
          <w:sz w:val="28"/>
          <w:szCs w:val="28"/>
          <w:rtl w:val="0"/>
          <w:lang w:val="en-US"/>
        </w:rPr>
        <w:t>.</w:t>
      </w:r>
    </w:p>
    <w:p>
      <w:pPr>
        <w:pStyle w:val="Normal.0"/>
        <w:numPr>
          <w:ilvl w:val="0"/>
          <w:numId w:val="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تحليل التباين الأحادي</w:t>
      </w:r>
      <w:r>
        <w:rPr>
          <w:rFonts w:ascii="Simplified Arabic" w:cs="Simplified Arabic" w:hAnsi="Simplified Arabic" w:eastAsia="Simplified Arabic"/>
          <w:b w:val="1"/>
          <w:bCs w:val="1"/>
          <w:sz w:val="28"/>
          <w:szCs w:val="28"/>
          <w:rtl w:val="0"/>
          <w:lang w:val="en-US"/>
        </w:rPr>
        <w:t xml:space="preserve"> (One-Way ANOVA):</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لاختبار الفروق في أثر التلاعب على الثقة تبعاً لمتغيري العمر والمستوى التعليمي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أكثر من فئتين</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مع استخدام اختبار </w:t>
      </w:r>
      <w:r>
        <w:rPr>
          <w:rFonts w:ascii="Simplified Arabic" w:cs="Simplified Arabic" w:hAnsi="Simplified Arabic" w:eastAsia="Simplified Arabic" w:hint="cs"/>
          <w:b w:val="1"/>
          <w:bCs w:val="1"/>
          <w:sz w:val="28"/>
          <w:szCs w:val="28"/>
          <w:rtl w:val="1"/>
          <w:lang w:val="ar-SA" w:bidi="ar-SA"/>
        </w:rPr>
        <w:t>شيفيه</w:t>
      </w:r>
      <w:r>
        <w:rPr>
          <w:rFonts w:ascii="Simplified Arabic" w:cs="Simplified Arabic" w:hAnsi="Simplified Arabic" w:eastAsia="Simplified Arabic"/>
          <w:b w:val="1"/>
          <w:bCs w:val="1"/>
          <w:sz w:val="28"/>
          <w:szCs w:val="28"/>
          <w:rtl w:val="0"/>
          <w:lang w:val="en-US"/>
        </w:rPr>
        <w:t xml:space="preserve"> (Scheff</w:t>
      </w:r>
      <w:r>
        <w:rPr>
          <w:rFonts w:ascii="Simplified Arabic" w:cs="Simplified Arabic" w:hAnsi="Simplified Arabic" w:eastAsia="Simplified Arabic"/>
          <w:b w:val="1"/>
          <w:bCs w:val="1"/>
          <w:sz w:val="28"/>
          <w:szCs w:val="28"/>
          <w:rtl w:val="0"/>
          <w:lang w:val="en-US"/>
        </w:rPr>
        <w:t>é</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للمقارنات البعدية في حال وجود فروق دالة إحصائياً لتحديد اتجاه الفروق ومصدرها</w:t>
      </w:r>
      <w:r>
        <w:rPr>
          <w:rFonts w:ascii="Simplified Arabic" w:cs="Simplified Arabic" w:hAnsi="Simplified Arabic" w:eastAsia="Simplified Arabic"/>
          <w:sz w:val="28"/>
          <w:szCs w:val="28"/>
          <w:rtl w:val="0"/>
          <w:lang w:val="en-US"/>
        </w:rPr>
        <w:t>.</w:t>
      </w:r>
    </w:p>
    <w:p>
      <w:pPr>
        <w:pStyle w:val="Normal.0"/>
        <w:numPr>
          <w:ilvl w:val="0"/>
          <w:numId w:val="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اختبار كولموجوروف</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سميرنوف</w:t>
      </w:r>
      <w:r>
        <w:rPr>
          <w:rFonts w:ascii="Simplified Arabic" w:cs="Simplified Arabic" w:hAnsi="Simplified Arabic" w:eastAsia="Simplified Arabic"/>
          <w:b w:val="1"/>
          <w:bCs w:val="1"/>
          <w:sz w:val="28"/>
          <w:szCs w:val="28"/>
          <w:rtl w:val="0"/>
          <w:lang w:val="en-US"/>
        </w:rPr>
        <w:t xml:space="preserve"> (Kolmogorov-Smirnov):</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للتحقق من اعتدالية توزيع البيانات قبل تطبيق الاختبارات البارامترية، وذلك ضمن إجراءات التحقق من الافتراضات الإحصائية اللازمة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center"/>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الفصل الرابع</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تحليل البيانات واختبار الفرضيات</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تمهيد</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يتناول هذا الفصل عرض نتائج التحليل الإحصائي للبيانات التي تم جمعها من أفراد عينة الدراسة البالغ عددهم </w:t>
      </w:r>
      <w:r>
        <w:rPr>
          <w:rFonts w:ascii="Simplified Arabic" w:cs="Simplified Arabic" w:hAnsi="Simplified Arabic" w:eastAsia="Simplified Arabic"/>
          <w:sz w:val="28"/>
          <w:szCs w:val="28"/>
          <w:rtl w:val="1"/>
          <w:lang w:val="ar-SA" w:bidi="ar-SA"/>
        </w:rPr>
        <w:t xml:space="preserve">(418) </w:t>
      </w:r>
      <w:r>
        <w:rPr>
          <w:rFonts w:ascii="Simplified Arabic" w:cs="Simplified Arabic" w:hAnsi="Simplified Arabic" w:eastAsia="Simplified Arabic" w:hint="cs"/>
          <w:sz w:val="28"/>
          <w:szCs w:val="28"/>
          <w:rtl w:val="1"/>
          <w:lang w:val="ar-SA" w:bidi="ar-SA"/>
        </w:rPr>
        <w:t>مستجيباً من مستخدمي تطبيقات التسوق الإلكتروني في مدينة الرياض</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ويبدأ الفصل بعرض التحليل الوصفي للبيانات الديموغرافية وتوزيع أفراد العينة، ثم ينتقل إلى التحليل الوصفي التفصيلي لاستجابات أفراد العينة نحو كل بُعد من أبعاد المتغير المستقل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التلاعب بالمراجعات والتقييمات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والمتغير التابع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الثقة بالمتاجر الإلكترونية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مع عرض المتوسطات الحسابية والانحرافات المعيارية لكل فقرة على حدة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وينتهي الفصل باختبار فرضيات الدراسة الرئيسية والفرعية باستخدام الأساليب الإحصائية المناسبة وتفسير النتائج في ضوء الإطار النظري والدراسات السابقة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المبحث الأول</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التحليل الوصفي لمحاور الدراسة وأبعادها</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أولاً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التحليل الوصفي لمحور التلاعب بالمراجعات والتقييمات الإلكترونية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المتغير المستقل</w:t>
      </w:r>
      <w:r>
        <w:rPr>
          <w:rFonts w:ascii="Simplified Arabic" w:cs="Simplified Arabic" w:hAnsi="Simplified Arabic" w:eastAsia="Simplified Arabic"/>
          <w:b w:val="1"/>
          <w:bCs w:val="1"/>
          <w:sz w:val="28"/>
          <w:szCs w:val="28"/>
          <w:rtl w:val="1"/>
          <w:lang w:val="ar-SA" w:bidi="ar-SA"/>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البُعد الأول</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المراجعات المزيفة</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(4-1): </w:t>
      </w:r>
      <w:r>
        <w:rPr>
          <w:rFonts w:ascii="Simplified Arabic" w:cs="Simplified Arabic" w:hAnsi="Simplified Arabic" w:eastAsia="Simplified Arabic" w:hint="cs"/>
          <w:b w:val="1"/>
          <w:bCs w:val="1"/>
          <w:sz w:val="28"/>
          <w:szCs w:val="28"/>
          <w:rtl w:val="1"/>
          <w:lang w:val="ar-SA" w:bidi="ar-SA"/>
        </w:rPr>
        <w:t xml:space="preserve">المتوسطات الحسابية والانحرافات المعيارية لعبارات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المراجعات المزيفة</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418)</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12"/>
        <w:gridCol w:w="3988"/>
        <w:gridCol w:w="1298"/>
        <w:gridCol w:w="1311"/>
        <w:gridCol w:w="836"/>
        <w:gridCol w:w="971"/>
      </w:tblGrid>
      <w:tr>
        <w:tblPrEx>
          <w:shd w:val="clear" w:color="auto" w:fill="cdd4e9"/>
        </w:tblPrEx>
        <w:trPr>
          <w:trHeight w:val="834"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الرقم</w:t>
            </w:r>
          </w:p>
        </w:tc>
        <w:tc>
          <w:tcPr>
            <w:tcW w:type="dxa" w:w="3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العبارة</w:t>
            </w:r>
          </w:p>
        </w:tc>
        <w:tc>
          <w:tcPr>
            <w:tcW w:type="dxa" w:w="12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الحسابي</w:t>
            </w:r>
          </w:p>
        </w:tc>
        <w:tc>
          <w:tcPr>
            <w:tcW w:type="dxa" w:w="1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الانحراف المعياري</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الترتيب</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3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اشتريتُ منتجاً بناءً على مراجعات إيجابية مُبالغ فيها ثم وجدتُ أن جودته أقل مما وُصف</w:t>
            </w:r>
            <w:r>
              <w:rPr>
                <w:rFonts w:ascii="Simplified Arabic" w:cs="Simplified Arabic" w:hAnsi="Simplified Arabic" w:eastAsia="Simplified Arabic"/>
                <w:sz w:val="28"/>
                <w:szCs w:val="28"/>
                <w:shd w:val="nil" w:color="auto" w:fill="auto"/>
                <w:rtl w:val="0"/>
                <w:lang w:val="en-US"/>
              </w:rPr>
              <w:t>.</w:t>
            </w:r>
          </w:p>
        </w:tc>
        <w:tc>
          <w:tcPr>
            <w:tcW w:type="dxa" w:w="12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4.18</w:t>
            </w:r>
          </w:p>
        </w:tc>
        <w:tc>
          <w:tcPr>
            <w:tcW w:type="dxa" w:w="1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0.87</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3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لاحظتُ ظهور عدد كبير من المراجعات الإيجابية على منتج فور طرحه بشكل غير طبيعي</w:t>
            </w:r>
            <w:r>
              <w:rPr>
                <w:rFonts w:ascii="Simplified Arabic" w:cs="Simplified Arabic" w:hAnsi="Simplified Arabic" w:eastAsia="Simplified Arabic"/>
                <w:sz w:val="28"/>
                <w:szCs w:val="28"/>
                <w:shd w:val="nil" w:color="auto" w:fill="auto"/>
                <w:rtl w:val="0"/>
                <w:lang w:val="en-US"/>
              </w:rPr>
              <w:t>.</w:t>
            </w:r>
          </w:p>
        </w:tc>
        <w:tc>
          <w:tcPr>
            <w:tcW w:type="dxa" w:w="12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3.96</w:t>
            </w:r>
          </w:p>
        </w:tc>
        <w:tc>
          <w:tcPr>
            <w:tcW w:type="dxa" w:w="1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0.93</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3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لاحظتُ تشابهاً واضحاً في صياغة مراجعات منتجات مختلفة مما يدل على أنها مُصطنعة</w:t>
            </w:r>
            <w:r>
              <w:rPr>
                <w:rFonts w:ascii="Simplified Arabic" w:cs="Simplified Arabic" w:hAnsi="Simplified Arabic" w:eastAsia="Simplified Arabic"/>
                <w:sz w:val="28"/>
                <w:szCs w:val="28"/>
                <w:shd w:val="nil" w:color="auto" w:fill="auto"/>
                <w:rtl w:val="0"/>
                <w:lang w:val="en-US"/>
              </w:rPr>
              <w:t>.</w:t>
            </w:r>
          </w:p>
        </w:tc>
        <w:tc>
          <w:tcPr>
            <w:tcW w:type="dxa" w:w="12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3.91</w:t>
            </w:r>
          </w:p>
        </w:tc>
        <w:tc>
          <w:tcPr>
            <w:tcW w:type="dxa" w:w="1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0.96</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3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اكتشفتُ أن بعض المراجعات الإيجابية كُتبت من حسابات وهمية لا تمتلك سجل شراء حقيقياً</w:t>
            </w:r>
            <w:r>
              <w:rPr>
                <w:rFonts w:ascii="Simplified Arabic" w:cs="Simplified Arabic" w:hAnsi="Simplified Arabic" w:eastAsia="Simplified Arabic"/>
                <w:sz w:val="28"/>
                <w:szCs w:val="28"/>
                <w:shd w:val="nil" w:color="auto" w:fill="auto"/>
                <w:rtl w:val="0"/>
                <w:lang w:val="en-US"/>
              </w:rPr>
              <w:t>.</w:t>
            </w:r>
          </w:p>
        </w:tc>
        <w:tc>
          <w:tcPr>
            <w:tcW w:type="dxa" w:w="12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3.84</w:t>
            </w:r>
          </w:p>
        </w:tc>
        <w:tc>
          <w:tcPr>
            <w:tcW w:type="dxa" w:w="1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1.01</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3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صادفتُ مراجعات إيجابية على منتجات تبيّن لاحقاً أنها لم تُكتب من مشترين حقيقيين</w:t>
            </w:r>
            <w:r>
              <w:rPr>
                <w:rFonts w:ascii="Simplified Arabic" w:cs="Simplified Arabic" w:hAnsi="Simplified Arabic" w:eastAsia="Simplified Arabic"/>
                <w:sz w:val="28"/>
                <w:szCs w:val="28"/>
                <w:shd w:val="nil" w:color="auto" w:fill="auto"/>
                <w:rtl w:val="0"/>
                <w:lang w:val="en-US"/>
              </w:rPr>
              <w:t>.</w:t>
            </w:r>
          </w:p>
        </w:tc>
        <w:tc>
          <w:tcPr>
            <w:tcW w:type="dxa" w:w="12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3.79</w:t>
            </w:r>
          </w:p>
        </w:tc>
        <w:tc>
          <w:tcPr>
            <w:tcW w:type="dxa" w:w="1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0.98</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378"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العام للبُعد</w:t>
            </w:r>
          </w:p>
        </w:tc>
        <w:tc>
          <w:tcPr>
            <w:tcW w:type="dxa" w:w="12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3.94</w:t>
            </w:r>
          </w:p>
        </w:tc>
        <w:tc>
          <w:tcPr>
            <w:tcW w:type="dxa" w:w="1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0.78</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مرتفع</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يتضح من الجدول </w:t>
      </w:r>
      <w:r>
        <w:rPr>
          <w:rFonts w:ascii="Simplified Arabic" w:cs="Simplified Arabic" w:hAnsi="Simplified Arabic" w:eastAsia="Simplified Arabic"/>
          <w:sz w:val="28"/>
          <w:szCs w:val="28"/>
          <w:rtl w:val="1"/>
          <w:lang w:val="ar-SA" w:bidi="ar-SA"/>
        </w:rPr>
        <w:t xml:space="preserve">(4-1) </w:t>
      </w:r>
      <w:r>
        <w:rPr>
          <w:rFonts w:ascii="Simplified Arabic" w:cs="Simplified Arabic" w:hAnsi="Simplified Arabic" w:eastAsia="Simplified Arabic" w:hint="cs"/>
          <w:sz w:val="28"/>
          <w:szCs w:val="28"/>
          <w:rtl w:val="1"/>
          <w:lang w:val="ar-SA" w:bidi="ar-SA"/>
        </w:rPr>
        <w:t xml:space="preserve">أن المتوسط العام لبُعد المراجعات المزيفة بلغ </w:t>
      </w:r>
      <w:r>
        <w:rPr>
          <w:rFonts w:ascii="Simplified Arabic" w:cs="Simplified Arabic" w:hAnsi="Simplified Arabic" w:eastAsia="Simplified Arabic"/>
          <w:sz w:val="28"/>
          <w:szCs w:val="28"/>
          <w:rtl w:val="1"/>
          <w:lang w:val="ar-SA" w:bidi="ar-SA"/>
        </w:rPr>
        <w:t xml:space="preserve">(3.94) </w:t>
      </w:r>
      <w:r>
        <w:rPr>
          <w:rFonts w:ascii="Simplified Arabic" w:cs="Simplified Arabic" w:hAnsi="Simplified Arabic" w:eastAsia="Simplified Arabic" w:hint="cs"/>
          <w:sz w:val="28"/>
          <w:szCs w:val="28"/>
          <w:rtl w:val="1"/>
          <w:lang w:val="ar-SA" w:bidi="ar-SA"/>
        </w:rPr>
        <w:t xml:space="preserve">بانحراف معياري </w:t>
      </w:r>
      <w:r>
        <w:rPr>
          <w:rFonts w:ascii="Simplified Arabic" w:cs="Simplified Arabic" w:hAnsi="Simplified Arabic" w:eastAsia="Simplified Arabic"/>
          <w:sz w:val="28"/>
          <w:szCs w:val="28"/>
          <w:rtl w:val="1"/>
          <w:lang w:val="ar-SA" w:bidi="ar-SA"/>
        </w:rPr>
        <w:t>(0.78)</w:t>
      </w:r>
      <w:r>
        <w:rPr>
          <w:rFonts w:ascii="Simplified Arabic" w:cs="Simplified Arabic" w:hAnsi="Simplified Arabic" w:eastAsia="Simplified Arabic" w:hint="cs"/>
          <w:sz w:val="28"/>
          <w:szCs w:val="28"/>
          <w:rtl w:val="1"/>
          <w:lang w:val="ar-SA" w:bidi="ar-SA"/>
        </w:rPr>
        <w:t>، وهو ما يقع ضمن المستوى المرتفع وفقاً لمعيار الحكم المعتمد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ويشير ذلك إلى أن أفراد عينة الدراسة يدركون بدرجة مرتفعة وجود ظاهرة المراجعات المزيفة في تطبيقات التسوق الإلكتروني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حصلت العبارة رقم </w:t>
      </w:r>
      <w:r>
        <w:rPr>
          <w:rFonts w:ascii="Simplified Arabic" w:cs="Simplified Arabic" w:hAnsi="Simplified Arabic" w:eastAsia="Simplified Arabic"/>
          <w:sz w:val="28"/>
          <w:szCs w:val="28"/>
          <w:rtl w:val="1"/>
          <w:lang w:val="ar-SA" w:bidi="ar-SA"/>
        </w:rPr>
        <w:t xml:space="preserve">(3) </w:t>
      </w:r>
      <w:r>
        <w:rPr>
          <w:rFonts w:ascii="Simplified Arabic" w:cs="Simplified Arabic" w:hAnsi="Simplified Arabic" w:eastAsia="Simplified Arabic" w:hint="cs"/>
          <w:sz w:val="28"/>
          <w:szCs w:val="28"/>
          <w:rtl w:val="1"/>
          <w:lang w:val="ar-SA" w:bidi="ar-SA"/>
        </w:rPr>
        <w:t xml:space="preserve">المتعلقة بالتجربة المباشرة لشراء منتج بناءً على مراجعات مبالغ فيها على أعلى متوسط </w:t>
      </w:r>
      <w:r>
        <w:rPr>
          <w:rFonts w:ascii="Simplified Arabic" w:cs="Simplified Arabic" w:hAnsi="Simplified Arabic" w:eastAsia="Simplified Arabic"/>
          <w:sz w:val="28"/>
          <w:szCs w:val="28"/>
          <w:rtl w:val="1"/>
          <w:lang w:val="ar-SA" w:bidi="ar-SA"/>
        </w:rPr>
        <w:t>(4.18)</w:t>
      </w:r>
      <w:r>
        <w:rPr>
          <w:rFonts w:ascii="Simplified Arabic" w:cs="Simplified Arabic" w:hAnsi="Simplified Arabic" w:eastAsia="Simplified Arabic" w:hint="cs"/>
          <w:sz w:val="28"/>
          <w:szCs w:val="28"/>
          <w:rtl w:val="1"/>
          <w:lang w:val="ar-SA" w:bidi="ar-SA"/>
        </w:rPr>
        <w:t>، مما يدل على أن غالبية المستجيبين واجهوا فعلياً حالات اكتشفوا فيها عدم تطابق المراجعات مع الجودة الحقيقية للمنتج</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وجاءت العبارة رقم </w:t>
      </w:r>
      <w:r>
        <w:rPr>
          <w:rFonts w:ascii="Simplified Arabic" w:cs="Simplified Arabic" w:hAnsi="Simplified Arabic" w:eastAsia="Simplified Arabic"/>
          <w:sz w:val="28"/>
          <w:szCs w:val="28"/>
          <w:rtl w:val="1"/>
          <w:lang w:val="ar-SA" w:bidi="ar-SA"/>
        </w:rPr>
        <w:t xml:space="preserve">(5) </w:t>
      </w:r>
      <w:r>
        <w:rPr>
          <w:rFonts w:ascii="Simplified Arabic" w:cs="Simplified Arabic" w:hAnsi="Simplified Arabic" w:eastAsia="Simplified Arabic" w:hint="cs"/>
          <w:sz w:val="28"/>
          <w:szCs w:val="28"/>
          <w:rtl w:val="1"/>
          <w:lang w:val="ar-SA" w:bidi="ar-SA"/>
        </w:rPr>
        <w:t>المتعلقة بظهور مراجعات إيجابية كثيرة بشكل غير طبيعي في المرتبة الثانية</w:t>
      </w:r>
      <w:r>
        <w:rPr>
          <w:rFonts w:ascii="Simplified Arabic" w:cs="Simplified Arabic" w:hAnsi="Simplified Arabic" w:eastAsia="Simplified Arabic"/>
          <w:sz w:val="28"/>
          <w:szCs w:val="28"/>
          <w:rtl w:val="0"/>
          <w:lang w:val="en-US"/>
        </w:rPr>
        <w:t xml:space="preserve"> (3.96)</w:t>
      </w:r>
      <w:r>
        <w:rPr>
          <w:rFonts w:ascii="Simplified Arabic" w:cs="Simplified Arabic" w:hAnsi="Simplified Arabic" w:eastAsia="Simplified Arabic" w:hint="cs"/>
          <w:sz w:val="28"/>
          <w:szCs w:val="28"/>
          <w:rtl w:val="1"/>
          <w:lang w:val="ar-SA" w:bidi="ar-SA"/>
        </w:rPr>
        <w:t>، مما يعكس قدرة المستجيبين على ملاحظة الأنماط المشبوهة في توقيت نشر المراجعات وكثافتها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البُعد الثاني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التقييمات المضخمة</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(4-2): </w:t>
      </w:r>
      <w:r>
        <w:rPr>
          <w:rFonts w:ascii="Simplified Arabic" w:cs="Simplified Arabic" w:hAnsi="Simplified Arabic" w:eastAsia="Simplified Arabic" w:hint="cs"/>
          <w:b w:val="1"/>
          <w:bCs w:val="1"/>
          <w:sz w:val="28"/>
          <w:szCs w:val="28"/>
          <w:rtl w:val="1"/>
          <w:lang w:val="ar-SA" w:bidi="ar-SA"/>
        </w:rPr>
        <w:t xml:space="preserve">المتوسطات الحسابية والانحرافات المعيارية لعبارات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التقييمات المضخمة</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418)</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12"/>
        <w:gridCol w:w="3979"/>
        <w:gridCol w:w="1303"/>
        <w:gridCol w:w="1315"/>
        <w:gridCol w:w="836"/>
        <w:gridCol w:w="971"/>
      </w:tblGrid>
      <w:tr>
        <w:tblPrEx>
          <w:shd w:val="clear" w:color="auto" w:fill="cdd4e9"/>
        </w:tblPrEx>
        <w:trPr>
          <w:trHeight w:val="834"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الرقم</w:t>
            </w:r>
          </w:p>
        </w:tc>
        <w:tc>
          <w:tcPr>
            <w:tcW w:type="dxa" w:w="3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العبارة</w:t>
            </w:r>
          </w:p>
        </w:tc>
        <w:tc>
          <w:tcPr>
            <w:tcW w:type="dxa" w:w="1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الحسابي</w:t>
            </w:r>
          </w:p>
        </w:tc>
        <w:tc>
          <w:tcPr>
            <w:tcW w:type="dxa" w:w="1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الانحراف المعياري</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الترتيب</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6</w:t>
            </w:r>
          </w:p>
        </w:tc>
        <w:tc>
          <w:tcPr>
            <w:tcW w:type="dxa" w:w="3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اشتريتُ منتجاً ذا تقييم رقمي مرتفع </w:t>
            </w:r>
            <w:r>
              <w:rPr>
                <w:rFonts w:ascii="Simplified Arabic" w:cs="Simplified Arabic" w:hAnsi="Simplified Arabic" w:eastAsia="Simplified Arabic"/>
                <w:sz w:val="28"/>
                <w:szCs w:val="28"/>
                <w:shd w:val="nil" w:color="auto" w:fill="auto"/>
                <w:rtl w:val="1"/>
                <w:lang w:val="ar-SA" w:bidi="ar-SA"/>
              </w:rPr>
              <w:t xml:space="preserve">(4-5 </w:t>
            </w:r>
            <w:r>
              <w:rPr>
                <w:rFonts w:ascii="Simplified Arabic" w:cs="Simplified Arabic" w:hAnsi="Simplified Arabic" w:eastAsia="Simplified Arabic" w:hint="cs"/>
                <w:sz w:val="28"/>
                <w:szCs w:val="28"/>
                <w:shd w:val="nil" w:color="auto" w:fill="auto"/>
                <w:rtl w:val="1"/>
                <w:lang w:val="ar-SA" w:bidi="ar-SA"/>
              </w:rPr>
              <w:t>نجوم</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ووجدتُ أن جودته لا تتوافق مع هذا التقييم</w:t>
            </w:r>
            <w:r>
              <w:rPr>
                <w:rFonts w:ascii="Simplified Arabic" w:cs="Simplified Arabic" w:hAnsi="Simplified Arabic" w:eastAsia="Simplified Arabic"/>
                <w:sz w:val="28"/>
                <w:szCs w:val="28"/>
                <w:shd w:val="nil" w:color="auto" w:fill="auto"/>
                <w:rtl w:val="0"/>
                <w:lang w:val="en-US"/>
              </w:rPr>
              <w:t>.</w:t>
            </w:r>
          </w:p>
        </w:tc>
        <w:tc>
          <w:tcPr>
            <w:tcW w:type="dxa" w:w="1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4.11</w:t>
            </w:r>
          </w:p>
        </w:tc>
        <w:tc>
          <w:tcPr>
            <w:tcW w:type="dxa" w:w="1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0.89</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7</w:t>
            </w:r>
          </w:p>
        </w:tc>
        <w:tc>
          <w:tcPr>
            <w:tcW w:type="dxa" w:w="3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لاحظتُ تناقضاً بين التقييم الرقمي المرتفع لبعض المنتجات ومحتوى مراجعاتها السلبي</w:t>
            </w:r>
            <w:r>
              <w:rPr>
                <w:rFonts w:ascii="Simplified Arabic" w:cs="Simplified Arabic" w:hAnsi="Simplified Arabic" w:eastAsia="Simplified Arabic"/>
                <w:sz w:val="28"/>
                <w:szCs w:val="28"/>
                <w:shd w:val="nil" w:color="auto" w:fill="auto"/>
                <w:rtl w:val="0"/>
                <w:lang w:val="en-US"/>
              </w:rPr>
              <w:t>.</w:t>
            </w:r>
          </w:p>
        </w:tc>
        <w:tc>
          <w:tcPr>
            <w:tcW w:type="dxa" w:w="1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4.03</w:t>
            </w:r>
          </w:p>
        </w:tc>
        <w:tc>
          <w:tcPr>
            <w:tcW w:type="dxa" w:w="1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0.92</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w:t>
            </w:r>
          </w:p>
        </w:tc>
        <w:tc>
          <w:tcPr>
            <w:tcW w:type="dxa" w:w="3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أدركتُ بعد تجربة فعلية أن التقييمات المرتفعة لبعض المنتجات أعطتني انطباعاً أولياً مُضللاً</w:t>
            </w:r>
            <w:r>
              <w:rPr>
                <w:rFonts w:ascii="Simplified Arabic" w:cs="Simplified Arabic" w:hAnsi="Simplified Arabic" w:eastAsia="Simplified Arabic"/>
                <w:sz w:val="28"/>
                <w:szCs w:val="28"/>
                <w:shd w:val="nil" w:color="auto" w:fill="auto"/>
                <w:rtl w:val="0"/>
                <w:lang w:val="en-US"/>
              </w:rPr>
              <w:t>.</w:t>
            </w:r>
          </w:p>
        </w:tc>
        <w:tc>
          <w:tcPr>
            <w:tcW w:type="dxa" w:w="1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3.97</w:t>
            </w:r>
          </w:p>
        </w:tc>
        <w:tc>
          <w:tcPr>
            <w:tcW w:type="dxa" w:w="1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0.91</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9</w:t>
            </w:r>
          </w:p>
        </w:tc>
        <w:tc>
          <w:tcPr>
            <w:tcW w:type="dxa" w:w="3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صادفتُ منتجات تحمل تقييماً مرتفعاً رغم قلة عدد المُقيِّمين بشكل مريب</w:t>
            </w:r>
            <w:r>
              <w:rPr>
                <w:rFonts w:ascii="Simplified Arabic" w:cs="Simplified Arabic" w:hAnsi="Simplified Arabic" w:eastAsia="Simplified Arabic"/>
                <w:sz w:val="28"/>
                <w:szCs w:val="28"/>
                <w:shd w:val="nil" w:color="auto" w:fill="auto"/>
                <w:rtl w:val="0"/>
                <w:lang w:val="en-US"/>
              </w:rPr>
              <w:t>.</w:t>
            </w:r>
          </w:p>
        </w:tc>
        <w:tc>
          <w:tcPr>
            <w:tcW w:type="dxa" w:w="1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3.82</w:t>
            </w:r>
          </w:p>
        </w:tc>
        <w:tc>
          <w:tcPr>
            <w:tcW w:type="dxa" w:w="1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1.03</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8</w:t>
            </w:r>
          </w:p>
        </w:tc>
        <w:tc>
          <w:tcPr>
            <w:tcW w:type="dxa" w:w="3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تلقّيتُ عرضاً من متجر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خصم، هدية، كوبون</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مقابل منحه تقييماً مرتفعاً</w:t>
            </w:r>
            <w:r>
              <w:rPr>
                <w:rFonts w:ascii="Simplified Arabic" w:cs="Simplified Arabic" w:hAnsi="Simplified Arabic" w:eastAsia="Simplified Arabic"/>
                <w:sz w:val="28"/>
                <w:szCs w:val="28"/>
                <w:shd w:val="nil" w:color="auto" w:fill="auto"/>
                <w:rtl w:val="0"/>
                <w:lang w:val="en-US"/>
              </w:rPr>
              <w:t>.</w:t>
            </w:r>
          </w:p>
        </w:tc>
        <w:tc>
          <w:tcPr>
            <w:tcW w:type="dxa" w:w="1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3.41</w:t>
            </w:r>
          </w:p>
        </w:tc>
        <w:tc>
          <w:tcPr>
            <w:tcW w:type="dxa" w:w="1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1.19</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378"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العام للبُعد</w:t>
            </w:r>
          </w:p>
        </w:tc>
        <w:tc>
          <w:tcPr>
            <w:tcW w:type="dxa" w:w="1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3.87</w:t>
            </w:r>
          </w:p>
        </w:tc>
        <w:tc>
          <w:tcPr>
            <w:tcW w:type="dxa" w:w="13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0.81</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مرتفع</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يتبين من الجدول </w:t>
      </w:r>
      <w:r>
        <w:rPr>
          <w:rFonts w:ascii="Simplified Arabic" w:cs="Simplified Arabic" w:hAnsi="Simplified Arabic" w:eastAsia="Simplified Arabic"/>
          <w:sz w:val="28"/>
          <w:szCs w:val="28"/>
          <w:rtl w:val="1"/>
          <w:lang w:val="ar-SA" w:bidi="ar-SA"/>
        </w:rPr>
        <w:t xml:space="preserve">(4-2) </w:t>
      </w:r>
      <w:r>
        <w:rPr>
          <w:rFonts w:ascii="Simplified Arabic" w:cs="Simplified Arabic" w:hAnsi="Simplified Arabic" w:eastAsia="Simplified Arabic" w:hint="cs"/>
          <w:sz w:val="28"/>
          <w:szCs w:val="28"/>
          <w:rtl w:val="1"/>
          <w:lang w:val="ar-SA" w:bidi="ar-SA"/>
        </w:rPr>
        <w:t xml:space="preserve">أن المتوسط العام لبُعد التقييمات المضخمة بلغ </w:t>
      </w:r>
      <w:r>
        <w:rPr>
          <w:rFonts w:ascii="Simplified Arabic" w:cs="Simplified Arabic" w:hAnsi="Simplified Arabic" w:eastAsia="Simplified Arabic"/>
          <w:sz w:val="28"/>
          <w:szCs w:val="28"/>
          <w:rtl w:val="1"/>
          <w:lang w:val="ar-SA" w:bidi="ar-SA"/>
        </w:rPr>
        <w:t xml:space="preserve">(3.87) </w:t>
      </w:r>
      <w:r>
        <w:rPr>
          <w:rFonts w:ascii="Simplified Arabic" w:cs="Simplified Arabic" w:hAnsi="Simplified Arabic" w:eastAsia="Simplified Arabic" w:hint="cs"/>
          <w:sz w:val="28"/>
          <w:szCs w:val="28"/>
          <w:rtl w:val="1"/>
          <w:lang w:val="ar-SA" w:bidi="ar-SA"/>
        </w:rPr>
        <w:t xml:space="preserve">بانحراف معياري </w:t>
      </w:r>
      <w:r>
        <w:rPr>
          <w:rFonts w:ascii="Simplified Arabic" w:cs="Simplified Arabic" w:hAnsi="Simplified Arabic" w:eastAsia="Simplified Arabic"/>
          <w:sz w:val="28"/>
          <w:szCs w:val="28"/>
          <w:rtl w:val="1"/>
          <w:lang w:val="ar-SA" w:bidi="ar-SA"/>
        </w:rPr>
        <w:t>(0.81)</w:t>
      </w:r>
      <w:r>
        <w:rPr>
          <w:rFonts w:ascii="Simplified Arabic" w:cs="Simplified Arabic" w:hAnsi="Simplified Arabic" w:eastAsia="Simplified Arabic" w:hint="cs"/>
          <w:sz w:val="28"/>
          <w:szCs w:val="28"/>
          <w:rtl w:val="1"/>
          <w:lang w:val="ar-SA" w:bidi="ar-SA"/>
        </w:rPr>
        <w:t>، وهو يقع ضمن المستوى المرتفع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تصدرت العبارة رقم </w:t>
      </w:r>
      <w:r>
        <w:rPr>
          <w:rFonts w:ascii="Simplified Arabic" w:cs="Simplified Arabic" w:hAnsi="Simplified Arabic" w:eastAsia="Simplified Arabic"/>
          <w:sz w:val="28"/>
          <w:szCs w:val="28"/>
          <w:rtl w:val="1"/>
          <w:lang w:val="ar-SA" w:bidi="ar-SA"/>
        </w:rPr>
        <w:t xml:space="preserve">(6) </w:t>
      </w:r>
      <w:r>
        <w:rPr>
          <w:rFonts w:ascii="Simplified Arabic" w:cs="Simplified Arabic" w:hAnsi="Simplified Arabic" w:eastAsia="Simplified Arabic" w:hint="cs"/>
          <w:sz w:val="28"/>
          <w:szCs w:val="28"/>
          <w:rtl w:val="1"/>
          <w:lang w:val="ar-SA" w:bidi="ar-SA"/>
        </w:rPr>
        <w:t xml:space="preserve">المتعلقة بشراء منتج مرتفع التقييم ثم اكتشاف عدم تطابق جودته مع تقييمه بأعلى متوسط </w:t>
      </w:r>
      <w:r>
        <w:rPr>
          <w:rFonts w:ascii="Simplified Arabic" w:cs="Simplified Arabic" w:hAnsi="Simplified Arabic" w:eastAsia="Simplified Arabic"/>
          <w:sz w:val="28"/>
          <w:szCs w:val="28"/>
          <w:rtl w:val="1"/>
          <w:lang w:val="ar-SA" w:bidi="ar-SA"/>
        </w:rPr>
        <w:t>(4.11)</w:t>
      </w:r>
      <w:r>
        <w:rPr>
          <w:rFonts w:ascii="Simplified Arabic" w:cs="Simplified Arabic" w:hAnsi="Simplified Arabic" w:eastAsia="Simplified Arabic" w:hint="cs"/>
          <w:sz w:val="28"/>
          <w:szCs w:val="28"/>
          <w:rtl w:val="1"/>
          <w:lang w:val="ar-SA" w:bidi="ar-SA"/>
        </w:rPr>
        <w:t>، مما يؤكد أن فجوة التوقعات الناجمة عن التقييمات المضخمة تمثل تجربة شائعة لدى المستجيبين</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وحصلت العبارة رقم </w:t>
      </w:r>
      <w:r>
        <w:rPr>
          <w:rFonts w:ascii="Simplified Arabic" w:cs="Simplified Arabic" w:hAnsi="Simplified Arabic" w:eastAsia="Simplified Arabic"/>
          <w:sz w:val="28"/>
          <w:szCs w:val="28"/>
          <w:rtl w:val="1"/>
          <w:lang w:val="ar-SA" w:bidi="ar-SA"/>
        </w:rPr>
        <w:t xml:space="preserve">(8) </w:t>
      </w:r>
      <w:r>
        <w:rPr>
          <w:rFonts w:ascii="Simplified Arabic" w:cs="Simplified Arabic" w:hAnsi="Simplified Arabic" w:eastAsia="Simplified Arabic" w:hint="cs"/>
          <w:sz w:val="28"/>
          <w:szCs w:val="28"/>
          <w:rtl w:val="1"/>
          <w:lang w:val="ar-SA" w:bidi="ar-SA"/>
        </w:rPr>
        <w:t xml:space="preserve">المتعلقة بتلقي عروض مقابل التقييم المرتفع على أدنى متوسط </w:t>
      </w:r>
      <w:r>
        <w:rPr>
          <w:rFonts w:ascii="Simplified Arabic" w:cs="Simplified Arabic" w:hAnsi="Simplified Arabic" w:eastAsia="Simplified Arabic"/>
          <w:sz w:val="28"/>
          <w:szCs w:val="28"/>
          <w:rtl w:val="1"/>
          <w:lang w:val="ar-SA" w:bidi="ar-SA"/>
        </w:rPr>
        <w:t xml:space="preserve">(3.41) </w:t>
      </w:r>
      <w:r>
        <w:rPr>
          <w:rFonts w:ascii="Simplified Arabic" w:cs="Simplified Arabic" w:hAnsi="Simplified Arabic" w:eastAsia="Simplified Arabic" w:hint="cs"/>
          <w:sz w:val="28"/>
          <w:szCs w:val="28"/>
          <w:rtl w:val="1"/>
          <w:lang w:val="ar-SA" w:bidi="ar-SA"/>
        </w:rPr>
        <w:t xml:space="preserve">مع أعلى انحراف معياري </w:t>
      </w:r>
      <w:r>
        <w:rPr>
          <w:rFonts w:ascii="Simplified Arabic" w:cs="Simplified Arabic" w:hAnsi="Simplified Arabic" w:eastAsia="Simplified Arabic"/>
          <w:sz w:val="28"/>
          <w:szCs w:val="28"/>
          <w:rtl w:val="1"/>
          <w:lang w:val="ar-SA" w:bidi="ar-SA"/>
        </w:rPr>
        <w:t>(1.19)</w:t>
      </w:r>
      <w:r>
        <w:rPr>
          <w:rFonts w:ascii="Simplified Arabic" w:cs="Simplified Arabic" w:hAnsi="Simplified Arabic" w:eastAsia="Simplified Arabic" w:hint="cs"/>
          <w:sz w:val="28"/>
          <w:szCs w:val="28"/>
          <w:rtl w:val="1"/>
          <w:lang w:val="ar-SA" w:bidi="ar-SA"/>
        </w:rPr>
        <w:t>، مما يشير إلى تفاوت في تجربة المستجيبين مع هذا الشكل المباشر من التلاعب، وإن ظل مستوى الإدراك مرتفعاً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البُعد الثالث</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حذف المراجعات السلبية أو إخفاؤها</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(4-3): </w:t>
      </w:r>
      <w:r>
        <w:rPr>
          <w:rFonts w:ascii="Simplified Arabic" w:cs="Simplified Arabic" w:hAnsi="Simplified Arabic" w:eastAsia="Simplified Arabic" w:hint="cs"/>
          <w:b w:val="1"/>
          <w:bCs w:val="1"/>
          <w:sz w:val="28"/>
          <w:szCs w:val="28"/>
          <w:rtl w:val="1"/>
          <w:lang w:val="ar-SA" w:bidi="ar-SA"/>
        </w:rPr>
        <w:t xml:space="preserve">المتوسطات الحسابية والانحرافات المعيارية لعبارات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حذف المراجعات السلبية أو إخفائها</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418)</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12"/>
        <w:gridCol w:w="3991"/>
        <w:gridCol w:w="1297"/>
        <w:gridCol w:w="1309"/>
        <w:gridCol w:w="836"/>
        <w:gridCol w:w="971"/>
      </w:tblGrid>
      <w:tr>
        <w:tblPrEx>
          <w:shd w:val="clear" w:color="auto" w:fill="cdd4e9"/>
        </w:tblPrEx>
        <w:trPr>
          <w:trHeight w:val="834"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الرقم</w:t>
            </w:r>
          </w:p>
        </w:tc>
        <w:tc>
          <w:tcPr>
            <w:tcW w:type="dxa" w:w="3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العبارة</w:t>
            </w:r>
          </w:p>
        </w:tc>
        <w:tc>
          <w:tcPr>
            <w:tcW w:type="dxa" w:w="12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الحسابي</w:t>
            </w:r>
          </w:p>
        </w:tc>
        <w:tc>
          <w:tcPr>
            <w:tcW w:type="dxa" w:w="13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الانحراف المعياري</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الترتيب</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13</w:t>
            </w:r>
          </w:p>
        </w:tc>
        <w:tc>
          <w:tcPr>
            <w:tcW w:type="dxa" w:w="3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لاحظتُ أن بعض التطبيقات تُرتّب المراجعات بطريقة تُبرز الإيجابية وتُخفي السلبية</w:t>
            </w:r>
            <w:r>
              <w:rPr>
                <w:rFonts w:ascii="Simplified Arabic" w:cs="Simplified Arabic" w:hAnsi="Simplified Arabic" w:eastAsia="Simplified Arabic"/>
                <w:sz w:val="28"/>
                <w:szCs w:val="28"/>
                <w:shd w:val="nil" w:color="auto" w:fill="auto"/>
                <w:rtl w:val="0"/>
                <w:lang w:val="en-US"/>
              </w:rPr>
              <w:t>.</w:t>
            </w:r>
          </w:p>
        </w:tc>
        <w:tc>
          <w:tcPr>
            <w:tcW w:type="dxa" w:w="12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4.06</w:t>
            </w:r>
          </w:p>
        </w:tc>
        <w:tc>
          <w:tcPr>
            <w:tcW w:type="dxa" w:w="13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0.88</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14</w:t>
            </w:r>
          </w:p>
        </w:tc>
        <w:tc>
          <w:tcPr>
            <w:tcW w:type="dxa" w:w="3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صادفتُ منتجات تخلو تماماً من أي مراجعة سلبية رغم كثرة المراجعات وهو أمر غير طبيعي</w:t>
            </w:r>
            <w:r>
              <w:rPr>
                <w:rFonts w:ascii="Simplified Arabic" w:cs="Simplified Arabic" w:hAnsi="Simplified Arabic" w:eastAsia="Simplified Arabic"/>
                <w:sz w:val="28"/>
                <w:szCs w:val="28"/>
                <w:shd w:val="nil" w:color="auto" w:fill="auto"/>
                <w:rtl w:val="0"/>
                <w:lang w:val="en-US"/>
              </w:rPr>
              <w:t>.</w:t>
            </w:r>
          </w:p>
        </w:tc>
        <w:tc>
          <w:tcPr>
            <w:tcW w:type="dxa" w:w="12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3.93</w:t>
            </w:r>
          </w:p>
        </w:tc>
        <w:tc>
          <w:tcPr>
            <w:tcW w:type="dxa" w:w="13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0.94</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15</w:t>
            </w:r>
          </w:p>
        </w:tc>
        <w:tc>
          <w:tcPr>
            <w:tcW w:type="dxa" w:w="3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حُرمتُ من تكوين رأي متوازن عن منتج بسبب غياب المراجعات السلبية عنه</w:t>
            </w:r>
            <w:r>
              <w:rPr>
                <w:rFonts w:ascii="Simplified Arabic" w:cs="Simplified Arabic" w:hAnsi="Simplified Arabic" w:eastAsia="Simplified Arabic"/>
                <w:sz w:val="28"/>
                <w:szCs w:val="28"/>
                <w:shd w:val="nil" w:color="auto" w:fill="auto"/>
                <w:rtl w:val="0"/>
                <w:lang w:val="en-US"/>
              </w:rPr>
              <w:t>.</w:t>
            </w:r>
          </w:p>
        </w:tc>
        <w:tc>
          <w:tcPr>
            <w:tcW w:type="dxa" w:w="12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3.76</w:t>
            </w:r>
          </w:p>
        </w:tc>
        <w:tc>
          <w:tcPr>
            <w:tcW w:type="dxa" w:w="13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0.99</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12</w:t>
            </w:r>
          </w:p>
        </w:tc>
        <w:tc>
          <w:tcPr>
            <w:tcW w:type="dxa" w:w="3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لاحظتُ اختفاء مراجعة سلبية كنتُ قد قرأتها سابقاً على أحد المنتجات</w:t>
            </w:r>
            <w:r>
              <w:rPr>
                <w:rFonts w:ascii="Simplified Arabic" w:cs="Simplified Arabic" w:hAnsi="Simplified Arabic" w:eastAsia="Simplified Arabic"/>
                <w:sz w:val="28"/>
                <w:szCs w:val="28"/>
                <w:shd w:val="nil" w:color="auto" w:fill="auto"/>
                <w:rtl w:val="0"/>
                <w:lang w:val="en-US"/>
              </w:rPr>
              <w:t>.</w:t>
            </w:r>
          </w:p>
        </w:tc>
        <w:tc>
          <w:tcPr>
            <w:tcW w:type="dxa" w:w="12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3.54</w:t>
            </w:r>
          </w:p>
        </w:tc>
        <w:tc>
          <w:tcPr>
            <w:tcW w:type="dxa" w:w="13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1.08</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11</w:t>
            </w:r>
          </w:p>
        </w:tc>
        <w:tc>
          <w:tcPr>
            <w:tcW w:type="dxa" w:w="3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كتبتُ مراجعة سلبية على منتج ثم اكتشفتُ أنها حُذفت أو لم تُنشر</w:t>
            </w:r>
            <w:r>
              <w:rPr>
                <w:rFonts w:ascii="Simplified Arabic" w:cs="Simplified Arabic" w:hAnsi="Simplified Arabic" w:eastAsia="Simplified Arabic"/>
                <w:sz w:val="28"/>
                <w:szCs w:val="28"/>
                <w:shd w:val="nil" w:color="auto" w:fill="auto"/>
                <w:rtl w:val="0"/>
                <w:lang w:val="en-US"/>
              </w:rPr>
              <w:t>.</w:t>
            </w:r>
          </w:p>
        </w:tc>
        <w:tc>
          <w:tcPr>
            <w:tcW w:type="dxa" w:w="12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3.27</w:t>
            </w:r>
          </w:p>
        </w:tc>
        <w:tc>
          <w:tcPr>
            <w:tcW w:type="dxa" w:w="13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1.21</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متوسط</w:t>
            </w:r>
          </w:p>
        </w:tc>
      </w:tr>
      <w:tr>
        <w:tblPrEx>
          <w:shd w:val="clear" w:color="auto" w:fill="cdd4e9"/>
        </w:tblPrEx>
        <w:trPr>
          <w:trHeight w:val="378"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العام للبُعد</w:t>
            </w:r>
          </w:p>
        </w:tc>
        <w:tc>
          <w:tcPr>
            <w:tcW w:type="dxa" w:w="12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3.71</w:t>
            </w:r>
          </w:p>
        </w:tc>
        <w:tc>
          <w:tcPr>
            <w:tcW w:type="dxa" w:w="13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0.84</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مرتفع</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يتضح من الجدول </w:t>
      </w:r>
      <w:r>
        <w:rPr>
          <w:rFonts w:ascii="Simplified Arabic" w:cs="Simplified Arabic" w:hAnsi="Simplified Arabic" w:eastAsia="Simplified Arabic"/>
          <w:sz w:val="28"/>
          <w:szCs w:val="28"/>
          <w:rtl w:val="1"/>
          <w:lang w:val="ar-SA" w:bidi="ar-SA"/>
        </w:rPr>
        <w:t xml:space="preserve">(4-3) </w:t>
      </w:r>
      <w:r>
        <w:rPr>
          <w:rFonts w:ascii="Simplified Arabic" w:cs="Simplified Arabic" w:hAnsi="Simplified Arabic" w:eastAsia="Simplified Arabic" w:hint="cs"/>
          <w:sz w:val="28"/>
          <w:szCs w:val="28"/>
          <w:rtl w:val="1"/>
          <w:lang w:val="ar-SA" w:bidi="ar-SA"/>
        </w:rPr>
        <w:t xml:space="preserve">أن المتوسط العام لبُعد حذف المراجعات السلبية أو إخفائها بلغ </w:t>
      </w:r>
      <w:r>
        <w:rPr>
          <w:rFonts w:ascii="Simplified Arabic" w:cs="Simplified Arabic" w:hAnsi="Simplified Arabic" w:eastAsia="Simplified Arabic"/>
          <w:sz w:val="28"/>
          <w:szCs w:val="28"/>
          <w:rtl w:val="1"/>
          <w:lang w:val="ar-SA" w:bidi="ar-SA"/>
        </w:rPr>
        <w:t xml:space="preserve">(3.71) </w:t>
      </w:r>
      <w:r>
        <w:rPr>
          <w:rFonts w:ascii="Simplified Arabic" w:cs="Simplified Arabic" w:hAnsi="Simplified Arabic" w:eastAsia="Simplified Arabic" w:hint="cs"/>
          <w:sz w:val="28"/>
          <w:szCs w:val="28"/>
          <w:rtl w:val="1"/>
          <w:lang w:val="ar-SA" w:bidi="ar-SA"/>
        </w:rPr>
        <w:t xml:space="preserve">بانحراف معياري </w:t>
      </w:r>
      <w:r>
        <w:rPr>
          <w:rFonts w:ascii="Simplified Arabic" w:cs="Simplified Arabic" w:hAnsi="Simplified Arabic" w:eastAsia="Simplified Arabic"/>
          <w:sz w:val="28"/>
          <w:szCs w:val="28"/>
          <w:rtl w:val="1"/>
          <w:lang w:val="ar-SA" w:bidi="ar-SA"/>
        </w:rPr>
        <w:t>(0.84)</w:t>
      </w:r>
      <w:r>
        <w:rPr>
          <w:rFonts w:ascii="Simplified Arabic" w:cs="Simplified Arabic" w:hAnsi="Simplified Arabic" w:eastAsia="Simplified Arabic" w:hint="cs"/>
          <w:sz w:val="28"/>
          <w:szCs w:val="28"/>
          <w:rtl w:val="1"/>
          <w:lang w:val="ar-SA" w:bidi="ar-SA"/>
        </w:rPr>
        <w:t>، وهو ضمن المستوى المرتفع وإن كان الأدنى بين أبعاد المتغير المستقل الثلاثة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وقد حصلت العبارة رقم </w:t>
      </w:r>
      <w:r>
        <w:rPr>
          <w:rFonts w:ascii="Simplified Arabic" w:cs="Simplified Arabic" w:hAnsi="Simplified Arabic" w:eastAsia="Simplified Arabic"/>
          <w:sz w:val="28"/>
          <w:szCs w:val="28"/>
          <w:rtl w:val="1"/>
          <w:lang w:val="ar-SA" w:bidi="ar-SA"/>
        </w:rPr>
        <w:t xml:space="preserve">(13) </w:t>
      </w:r>
      <w:r>
        <w:rPr>
          <w:rFonts w:ascii="Simplified Arabic" w:cs="Simplified Arabic" w:hAnsi="Simplified Arabic" w:eastAsia="Simplified Arabic" w:hint="cs"/>
          <w:sz w:val="28"/>
          <w:szCs w:val="28"/>
          <w:rtl w:val="1"/>
          <w:lang w:val="ar-SA" w:bidi="ar-SA"/>
        </w:rPr>
        <w:t xml:space="preserve">المتعلقة بملاحظة ترتيب المراجعات بطريقة منحازة على أعلى متوسط </w:t>
      </w:r>
      <w:r>
        <w:rPr>
          <w:rFonts w:ascii="Simplified Arabic" w:cs="Simplified Arabic" w:hAnsi="Simplified Arabic" w:eastAsia="Simplified Arabic"/>
          <w:sz w:val="28"/>
          <w:szCs w:val="28"/>
          <w:rtl w:val="1"/>
          <w:lang w:val="ar-SA" w:bidi="ar-SA"/>
        </w:rPr>
        <w:t>(4.06)</w:t>
      </w:r>
      <w:r>
        <w:rPr>
          <w:rFonts w:ascii="Simplified Arabic" w:cs="Simplified Arabic" w:hAnsi="Simplified Arabic" w:eastAsia="Simplified Arabic" w:hint="cs"/>
          <w:sz w:val="28"/>
          <w:szCs w:val="28"/>
          <w:rtl w:val="1"/>
          <w:lang w:val="ar-SA" w:bidi="ar-SA"/>
        </w:rPr>
        <w:t>، مما يدل على أن المستجيبين يلاحظون الآليات غير المباشرة لإخفاء المراجعات السلبية وليس فقط الحذف الصريح</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أما العبارة رقم </w:t>
      </w:r>
      <w:r>
        <w:rPr>
          <w:rFonts w:ascii="Simplified Arabic" w:cs="Simplified Arabic" w:hAnsi="Simplified Arabic" w:eastAsia="Simplified Arabic"/>
          <w:sz w:val="28"/>
          <w:szCs w:val="28"/>
          <w:rtl w:val="0"/>
          <w:lang w:val="en-US"/>
        </w:rPr>
        <w:t xml:space="preserve">(11) </w:t>
      </w:r>
      <w:r>
        <w:rPr>
          <w:rFonts w:ascii="Simplified Arabic" w:cs="Simplified Arabic" w:hAnsi="Simplified Arabic" w:eastAsia="Simplified Arabic" w:hint="cs"/>
          <w:sz w:val="28"/>
          <w:szCs w:val="28"/>
          <w:rtl w:val="1"/>
          <w:lang w:val="ar-SA" w:bidi="ar-SA"/>
        </w:rPr>
        <w:t xml:space="preserve">المتعلقة بالتجربة الشخصية المباشرة في حذف مراجعة سلبية فحصلت على أدنى متوسط </w:t>
      </w:r>
      <w:r>
        <w:rPr>
          <w:rFonts w:ascii="Simplified Arabic" w:cs="Simplified Arabic" w:hAnsi="Simplified Arabic" w:eastAsia="Simplified Arabic"/>
          <w:sz w:val="28"/>
          <w:szCs w:val="28"/>
          <w:rtl w:val="1"/>
          <w:lang w:val="ar-SA" w:bidi="ar-SA"/>
        </w:rPr>
        <w:t xml:space="preserve">(3.27) </w:t>
      </w:r>
      <w:r>
        <w:rPr>
          <w:rFonts w:ascii="Simplified Arabic" w:cs="Simplified Arabic" w:hAnsi="Simplified Arabic" w:eastAsia="Simplified Arabic" w:hint="cs"/>
          <w:sz w:val="28"/>
          <w:szCs w:val="28"/>
          <w:rtl w:val="1"/>
          <w:lang w:val="ar-SA" w:bidi="ar-SA"/>
        </w:rPr>
        <w:t xml:space="preserve">ضمن المستوى المتوسط مع أعلى انحراف معياري </w:t>
      </w:r>
      <w:r>
        <w:rPr>
          <w:rFonts w:ascii="Simplified Arabic" w:cs="Simplified Arabic" w:hAnsi="Simplified Arabic" w:eastAsia="Simplified Arabic"/>
          <w:sz w:val="28"/>
          <w:szCs w:val="28"/>
          <w:rtl w:val="1"/>
          <w:lang w:val="ar-SA" w:bidi="ar-SA"/>
        </w:rPr>
        <w:t>(1.21)</w:t>
      </w:r>
      <w:r>
        <w:rPr>
          <w:rFonts w:ascii="Simplified Arabic" w:cs="Simplified Arabic" w:hAnsi="Simplified Arabic" w:eastAsia="Simplified Arabic" w:hint="cs"/>
          <w:sz w:val="28"/>
          <w:szCs w:val="28"/>
          <w:rtl w:val="1"/>
          <w:lang w:val="ar-SA" w:bidi="ar-SA"/>
        </w:rPr>
        <w:t>، وهو أمر منطقي لأن هذه التجربة تستلزم أن يكون المستجيب قد كتب مراجعة سلبية فعلاً ثم تتبّع مصيرها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(4-4): </w:t>
      </w:r>
      <w:r>
        <w:rPr>
          <w:rFonts w:ascii="Simplified Arabic" w:cs="Simplified Arabic" w:hAnsi="Simplified Arabic" w:eastAsia="Simplified Arabic" w:hint="cs"/>
          <w:b w:val="1"/>
          <w:bCs w:val="1"/>
          <w:sz w:val="28"/>
          <w:szCs w:val="28"/>
          <w:rtl w:val="1"/>
          <w:lang w:val="ar-SA" w:bidi="ar-SA"/>
        </w:rPr>
        <w:t xml:space="preserve">المتوسطات الحسابية والانحرافات المعيارية للأبعاد الثلاثة لمحور التلاعب بالمراجعات والتقييمات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418)</w:t>
      </w:r>
    </w:p>
    <w:tbl>
      <w:tblPr>
        <w:bidiVisual w:val="on"/>
        <w:tblW w:w="8665"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36"/>
        <w:gridCol w:w="3269"/>
        <w:gridCol w:w="1794"/>
        <w:gridCol w:w="1795"/>
        <w:gridCol w:w="971"/>
      </w:tblGrid>
      <w:tr>
        <w:tblPrEx>
          <w:shd w:val="clear" w:color="auto" w:fill="cdd4e9"/>
        </w:tblPrEx>
        <w:trPr>
          <w:trHeight w:val="834" w:hRule="atLeast"/>
        </w:trPr>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الترتيب</w:t>
            </w:r>
          </w:p>
        </w:tc>
        <w:tc>
          <w:tcPr>
            <w:tcW w:type="dxa" w:w="3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البُعد</w:t>
            </w:r>
          </w:p>
        </w:tc>
        <w:tc>
          <w:tcPr>
            <w:tcW w:type="dxa" w:w="1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الحسابي</w:t>
            </w:r>
          </w:p>
        </w:tc>
        <w:tc>
          <w:tcPr>
            <w:tcW w:type="dxa" w:w="1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الانحراف المعياري</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w:t>
            </w:r>
          </w:p>
        </w:tc>
      </w:tr>
      <w:tr>
        <w:tblPrEx>
          <w:shd w:val="clear" w:color="auto" w:fill="cdd4e9"/>
        </w:tblPrEx>
        <w:trPr>
          <w:trHeight w:val="378" w:hRule="atLeast"/>
        </w:trPr>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3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المراجعات المزيفة</w:t>
            </w:r>
          </w:p>
        </w:tc>
        <w:tc>
          <w:tcPr>
            <w:tcW w:type="dxa" w:w="1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3.94</w:t>
            </w:r>
          </w:p>
        </w:tc>
        <w:tc>
          <w:tcPr>
            <w:tcW w:type="dxa" w:w="1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0.78</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378" w:hRule="atLeast"/>
        </w:trPr>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3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التقييمات المضخمة</w:t>
            </w:r>
          </w:p>
        </w:tc>
        <w:tc>
          <w:tcPr>
            <w:tcW w:type="dxa" w:w="1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3.87</w:t>
            </w:r>
          </w:p>
        </w:tc>
        <w:tc>
          <w:tcPr>
            <w:tcW w:type="dxa" w:w="1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0.81</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34" w:hRule="atLeast"/>
        </w:trPr>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3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حذف المراجعات السلبية أو إخفاؤها</w:t>
            </w:r>
          </w:p>
        </w:tc>
        <w:tc>
          <w:tcPr>
            <w:tcW w:type="dxa" w:w="1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3.71</w:t>
            </w:r>
          </w:p>
        </w:tc>
        <w:tc>
          <w:tcPr>
            <w:tcW w:type="dxa" w:w="1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0.84</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378" w:hRule="atLeast"/>
        </w:trPr>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المتغير المستقل ككل</w:t>
            </w:r>
          </w:p>
        </w:tc>
        <w:tc>
          <w:tcPr>
            <w:tcW w:type="dxa" w:w="1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3.84</w:t>
            </w:r>
          </w:p>
        </w:tc>
        <w:tc>
          <w:tcPr>
            <w:tcW w:type="dxa" w:w="1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0.72</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مرتفع</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يتبين من الجدول </w:t>
      </w:r>
      <w:r>
        <w:rPr>
          <w:rFonts w:ascii="Simplified Arabic" w:cs="Simplified Arabic" w:hAnsi="Simplified Arabic" w:eastAsia="Simplified Arabic"/>
          <w:sz w:val="28"/>
          <w:szCs w:val="28"/>
          <w:rtl w:val="1"/>
          <w:lang w:val="ar-SA" w:bidi="ar-SA"/>
        </w:rPr>
        <w:t xml:space="preserve">(4-4) </w:t>
      </w:r>
      <w:r>
        <w:rPr>
          <w:rFonts w:ascii="Simplified Arabic" w:cs="Simplified Arabic" w:hAnsi="Simplified Arabic" w:eastAsia="Simplified Arabic" w:hint="cs"/>
          <w:sz w:val="28"/>
          <w:szCs w:val="28"/>
          <w:rtl w:val="1"/>
          <w:lang w:val="ar-SA" w:bidi="ar-SA"/>
        </w:rPr>
        <w:t xml:space="preserve">أن المتوسط العام للمتغير المستقل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التلاعب بالمراجعات والتقييمات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ككل بلغ </w:t>
      </w:r>
      <w:r>
        <w:rPr>
          <w:rFonts w:ascii="Simplified Arabic" w:cs="Simplified Arabic" w:hAnsi="Simplified Arabic" w:eastAsia="Simplified Arabic"/>
          <w:sz w:val="28"/>
          <w:szCs w:val="28"/>
          <w:rtl w:val="0"/>
          <w:lang w:val="en-US"/>
        </w:rPr>
        <w:t xml:space="preserve">(3.84) </w:t>
      </w:r>
      <w:r>
        <w:rPr>
          <w:rFonts w:ascii="Simplified Arabic" w:cs="Simplified Arabic" w:hAnsi="Simplified Arabic" w:eastAsia="Simplified Arabic" w:hint="cs"/>
          <w:sz w:val="28"/>
          <w:szCs w:val="28"/>
          <w:rtl w:val="1"/>
          <w:lang w:val="ar-SA" w:bidi="ar-SA"/>
        </w:rPr>
        <w:t xml:space="preserve">بانحراف معياري </w:t>
      </w:r>
      <w:r>
        <w:rPr>
          <w:rFonts w:ascii="Simplified Arabic" w:cs="Simplified Arabic" w:hAnsi="Simplified Arabic" w:eastAsia="Simplified Arabic"/>
          <w:sz w:val="28"/>
          <w:szCs w:val="28"/>
          <w:rtl w:val="1"/>
          <w:lang w:val="ar-SA" w:bidi="ar-SA"/>
        </w:rPr>
        <w:t>(0.72)</w:t>
      </w:r>
      <w:r>
        <w:rPr>
          <w:rFonts w:ascii="Simplified Arabic" w:cs="Simplified Arabic" w:hAnsi="Simplified Arabic" w:eastAsia="Simplified Arabic" w:hint="cs"/>
          <w:sz w:val="28"/>
          <w:szCs w:val="28"/>
          <w:rtl w:val="1"/>
          <w:lang w:val="ar-SA" w:bidi="ar-SA"/>
        </w:rPr>
        <w:t>، وهو ضمن المستوى المرتفع، مما يدل على أن مستخدمي تطبيقات التسوق في مدينة الرياض يدركون بدرجة مرتفعة وجود ممارسات تلاعبية في المراجعات والتقييمات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تصدّر بُعد المراجعات المزيفة بأعلى متوسط </w:t>
      </w:r>
      <w:r>
        <w:rPr>
          <w:rFonts w:ascii="Simplified Arabic" w:cs="Simplified Arabic" w:hAnsi="Simplified Arabic" w:eastAsia="Simplified Arabic"/>
          <w:sz w:val="28"/>
          <w:szCs w:val="28"/>
          <w:rtl w:val="1"/>
          <w:lang w:val="ar-SA" w:bidi="ar-SA"/>
        </w:rPr>
        <w:t>(3.94)</w:t>
      </w:r>
      <w:r>
        <w:rPr>
          <w:rFonts w:ascii="Simplified Arabic" w:cs="Simplified Arabic" w:hAnsi="Simplified Arabic" w:eastAsia="Simplified Arabic" w:hint="cs"/>
          <w:sz w:val="28"/>
          <w:szCs w:val="28"/>
          <w:rtl w:val="1"/>
          <w:lang w:val="ar-SA" w:bidi="ar-SA"/>
        </w:rPr>
        <w:t xml:space="preserve">، يليه بُعد التقييمات المضخمة </w:t>
      </w:r>
      <w:r>
        <w:rPr>
          <w:rFonts w:ascii="Simplified Arabic" w:cs="Simplified Arabic" w:hAnsi="Simplified Arabic" w:eastAsia="Simplified Arabic"/>
          <w:sz w:val="28"/>
          <w:szCs w:val="28"/>
          <w:rtl w:val="1"/>
          <w:lang w:val="ar-SA" w:bidi="ar-SA"/>
        </w:rPr>
        <w:t>(3.87)</w:t>
      </w:r>
      <w:r>
        <w:rPr>
          <w:rFonts w:ascii="Simplified Arabic" w:cs="Simplified Arabic" w:hAnsi="Simplified Arabic" w:eastAsia="Simplified Arabic" w:hint="cs"/>
          <w:sz w:val="28"/>
          <w:szCs w:val="28"/>
          <w:rtl w:val="1"/>
          <w:lang w:val="ar-SA" w:bidi="ar-SA"/>
        </w:rPr>
        <w:t>، ثم بُعد حذف المراجعات السلبية</w:t>
      </w:r>
      <w:r>
        <w:rPr>
          <w:rFonts w:ascii="Simplified Arabic" w:cs="Simplified Arabic" w:hAnsi="Simplified Arabic" w:eastAsia="Simplified Arabic"/>
          <w:sz w:val="28"/>
          <w:szCs w:val="28"/>
          <w:rtl w:val="0"/>
          <w:lang w:val="en-US"/>
        </w:rPr>
        <w:t xml:space="preserve"> (3.71).</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محور كيفية اكتشاف التلاعب بالمراجعات والتقييمات</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(4-5): </w:t>
      </w:r>
      <w:r>
        <w:rPr>
          <w:rFonts w:ascii="Simplified Arabic" w:cs="Simplified Arabic" w:hAnsi="Simplified Arabic" w:eastAsia="Simplified Arabic" w:hint="cs"/>
          <w:b w:val="1"/>
          <w:bCs w:val="1"/>
          <w:sz w:val="28"/>
          <w:szCs w:val="28"/>
          <w:rtl w:val="1"/>
          <w:lang w:val="ar-SA" w:bidi="ar-SA"/>
        </w:rPr>
        <w:t xml:space="preserve">المتوسطات الحسابية والانحرافات المعيارية لعبارات محور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كيفية اكتشاف التلاعب</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418)</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12"/>
        <w:gridCol w:w="3969"/>
        <w:gridCol w:w="1308"/>
        <w:gridCol w:w="1320"/>
        <w:gridCol w:w="836"/>
        <w:gridCol w:w="971"/>
      </w:tblGrid>
      <w:tr>
        <w:tblPrEx>
          <w:shd w:val="clear" w:color="auto" w:fill="cdd4e9"/>
        </w:tblPrEx>
        <w:trPr>
          <w:trHeight w:val="834"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الرقم</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العبارة</w:t>
            </w:r>
          </w:p>
        </w:tc>
        <w:tc>
          <w:tcPr>
            <w:tcW w:type="dxa" w:w="1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الحسابي</w:t>
            </w:r>
          </w:p>
        </w:tc>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الانحراف المعياري</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الترتيب</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17</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أعتمد على عدد المراجعات وتنوّع محتواها للحكم على مصداقية التقييم</w:t>
            </w:r>
            <w:r>
              <w:rPr>
                <w:rFonts w:ascii="Simplified Arabic" w:cs="Simplified Arabic" w:hAnsi="Simplified Arabic" w:eastAsia="Simplified Arabic"/>
                <w:sz w:val="28"/>
                <w:szCs w:val="28"/>
                <w:shd w:val="nil" w:color="auto" w:fill="auto"/>
                <w:rtl w:val="0"/>
                <w:lang w:val="en-US"/>
              </w:rPr>
              <w:t>.</w:t>
            </w:r>
          </w:p>
        </w:tc>
        <w:tc>
          <w:tcPr>
            <w:tcW w:type="dxa" w:w="1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3.89</w:t>
            </w:r>
          </w:p>
        </w:tc>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0.91</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16</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أستطيع التمييز بين المراجعة الحقيقية والمراجعة المزيفة بناءً على أسلوب الكتابة ومحتواها</w:t>
            </w:r>
            <w:r>
              <w:rPr>
                <w:rFonts w:ascii="Simplified Arabic" w:cs="Simplified Arabic" w:hAnsi="Simplified Arabic" w:eastAsia="Simplified Arabic"/>
                <w:sz w:val="28"/>
                <w:szCs w:val="28"/>
                <w:shd w:val="nil" w:color="auto" w:fill="auto"/>
                <w:rtl w:val="0"/>
                <w:lang w:val="en-US"/>
              </w:rPr>
              <w:t>.</w:t>
            </w:r>
          </w:p>
        </w:tc>
        <w:tc>
          <w:tcPr>
            <w:tcW w:type="dxa" w:w="1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3.62</w:t>
            </w:r>
          </w:p>
        </w:tc>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1.02</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18</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أتحقق من ملف المُراجِع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تاريخ حسابه، عدد مراجعاته السابقة</w:t>
            </w:r>
            <w:r>
              <w:rPr>
                <w:rFonts w:ascii="Simplified Arabic" w:cs="Simplified Arabic" w:hAnsi="Simplified Arabic" w:eastAsia="Simplified Arabic"/>
                <w:sz w:val="28"/>
                <w:szCs w:val="28"/>
                <w:shd w:val="nil" w:color="auto" w:fill="auto"/>
                <w:rtl w:val="1"/>
                <w:lang w:val="ar-SA" w:bidi="ar-SA"/>
              </w:rPr>
              <w:t xml:space="preserve">) </w:t>
            </w:r>
            <w:r>
              <w:rPr>
                <w:rFonts w:ascii="Simplified Arabic" w:cs="Simplified Arabic" w:hAnsi="Simplified Arabic" w:eastAsia="Simplified Arabic" w:hint="cs"/>
                <w:sz w:val="28"/>
                <w:szCs w:val="28"/>
                <w:shd w:val="nil" w:color="auto" w:fill="auto"/>
                <w:rtl w:val="1"/>
                <w:lang w:val="ar-SA" w:bidi="ar-SA"/>
              </w:rPr>
              <w:t>قبل الوثوق برأيه</w:t>
            </w:r>
            <w:r>
              <w:rPr>
                <w:rFonts w:ascii="Simplified Arabic" w:cs="Simplified Arabic" w:hAnsi="Simplified Arabic" w:eastAsia="Simplified Arabic"/>
                <w:sz w:val="28"/>
                <w:szCs w:val="28"/>
                <w:shd w:val="nil" w:color="auto" w:fill="auto"/>
                <w:rtl w:val="0"/>
                <w:lang w:val="en-US"/>
              </w:rPr>
              <w:t>.</w:t>
            </w:r>
          </w:p>
        </w:tc>
        <w:tc>
          <w:tcPr>
            <w:tcW w:type="dxa" w:w="1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3.38</w:t>
            </w:r>
          </w:p>
        </w:tc>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1.11</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متوسط</w:t>
            </w:r>
          </w:p>
        </w:tc>
      </w:tr>
      <w:tr>
        <w:tblPrEx>
          <w:shd w:val="clear" w:color="auto" w:fill="cdd4e9"/>
        </w:tblPrEx>
        <w:trPr>
          <w:trHeight w:val="378"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العام للمحور</w:t>
            </w:r>
          </w:p>
        </w:tc>
        <w:tc>
          <w:tcPr>
            <w:tcW w:type="dxa" w:w="1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3.63</w:t>
            </w:r>
          </w:p>
        </w:tc>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0.86</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مرتفع</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يتضح من الجدول </w:t>
      </w:r>
      <w:r>
        <w:rPr>
          <w:rFonts w:ascii="Simplified Arabic" w:cs="Simplified Arabic" w:hAnsi="Simplified Arabic" w:eastAsia="Simplified Arabic"/>
          <w:sz w:val="28"/>
          <w:szCs w:val="28"/>
          <w:rtl w:val="1"/>
          <w:lang w:val="ar-SA" w:bidi="ar-SA"/>
        </w:rPr>
        <w:t xml:space="preserve">(4-5) </w:t>
      </w:r>
      <w:r>
        <w:rPr>
          <w:rFonts w:ascii="Simplified Arabic" w:cs="Simplified Arabic" w:hAnsi="Simplified Arabic" w:eastAsia="Simplified Arabic" w:hint="cs"/>
          <w:sz w:val="28"/>
          <w:szCs w:val="28"/>
          <w:rtl w:val="1"/>
          <w:lang w:val="ar-SA" w:bidi="ar-SA"/>
        </w:rPr>
        <w:t xml:space="preserve">أن المتوسط العام لمحور كيفية اكتشاف التلاعب بلغ </w:t>
      </w:r>
      <w:r>
        <w:rPr>
          <w:rFonts w:ascii="Simplified Arabic" w:cs="Simplified Arabic" w:hAnsi="Simplified Arabic" w:eastAsia="Simplified Arabic"/>
          <w:sz w:val="28"/>
          <w:szCs w:val="28"/>
          <w:rtl w:val="1"/>
          <w:lang w:val="ar-SA" w:bidi="ar-SA"/>
        </w:rPr>
        <w:t xml:space="preserve">(3.63) </w:t>
      </w:r>
      <w:r>
        <w:rPr>
          <w:rFonts w:ascii="Simplified Arabic" w:cs="Simplified Arabic" w:hAnsi="Simplified Arabic" w:eastAsia="Simplified Arabic" w:hint="cs"/>
          <w:sz w:val="28"/>
          <w:szCs w:val="28"/>
          <w:rtl w:val="1"/>
          <w:lang w:val="ar-SA" w:bidi="ar-SA"/>
        </w:rPr>
        <w:t xml:space="preserve">بانحراف معياري </w:t>
      </w:r>
      <w:r>
        <w:rPr>
          <w:rFonts w:ascii="Simplified Arabic" w:cs="Simplified Arabic" w:hAnsi="Simplified Arabic" w:eastAsia="Simplified Arabic"/>
          <w:sz w:val="28"/>
          <w:szCs w:val="28"/>
          <w:rtl w:val="1"/>
          <w:lang w:val="ar-SA" w:bidi="ar-SA"/>
        </w:rPr>
        <w:t xml:space="preserve">(0.86) </w:t>
      </w:r>
      <w:r>
        <w:rPr>
          <w:rFonts w:ascii="Simplified Arabic" w:cs="Simplified Arabic" w:hAnsi="Simplified Arabic" w:eastAsia="Simplified Arabic" w:hint="cs"/>
          <w:sz w:val="28"/>
          <w:szCs w:val="28"/>
          <w:rtl w:val="1"/>
          <w:lang w:val="ar-SA" w:bidi="ar-SA"/>
        </w:rPr>
        <w:t>ضمن المستوى المرتفع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وتشير هذه النتيجة إلى أن المستجيبين يمتلكون درجة مقبولة من الوعي باستراتيجيات الكشف عن التلاعب، مع تفاوت في استخدام هذه الاستراتيجيات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فالاعتماد على تنوع محتوى المراجعات وعددها جاء في المرتبة الأولى </w:t>
      </w:r>
      <w:r>
        <w:rPr>
          <w:rFonts w:ascii="Simplified Arabic" w:cs="Simplified Arabic" w:hAnsi="Simplified Arabic" w:eastAsia="Simplified Arabic"/>
          <w:sz w:val="28"/>
          <w:szCs w:val="28"/>
          <w:rtl w:val="1"/>
          <w:lang w:val="ar-SA" w:bidi="ar-SA"/>
        </w:rPr>
        <w:t>(3.89)</w:t>
      </w:r>
      <w:r>
        <w:rPr>
          <w:rFonts w:ascii="Simplified Arabic" w:cs="Simplified Arabic" w:hAnsi="Simplified Arabic" w:eastAsia="Simplified Arabic" w:hint="cs"/>
          <w:sz w:val="28"/>
          <w:szCs w:val="28"/>
          <w:rtl w:val="1"/>
          <w:lang w:val="ar-SA" w:bidi="ar-SA"/>
        </w:rPr>
        <w:t xml:space="preserve">، في حين جاء التحقق من ملف المراجِع في المرتبة الأخيرة بمستوى متوسط </w:t>
      </w:r>
      <w:r>
        <w:rPr>
          <w:rFonts w:ascii="Simplified Arabic" w:cs="Simplified Arabic" w:hAnsi="Simplified Arabic" w:eastAsia="Simplified Arabic"/>
          <w:sz w:val="28"/>
          <w:szCs w:val="28"/>
          <w:rtl w:val="1"/>
          <w:lang w:val="ar-SA" w:bidi="ar-SA"/>
        </w:rPr>
        <w:t>(3.38)</w:t>
      </w:r>
      <w:r>
        <w:rPr>
          <w:rFonts w:ascii="Simplified Arabic" w:cs="Simplified Arabic" w:hAnsi="Simplified Arabic" w:eastAsia="Simplified Arabic" w:hint="cs"/>
          <w:sz w:val="28"/>
          <w:szCs w:val="28"/>
          <w:rtl w:val="1"/>
          <w:lang w:val="ar-SA" w:bidi="ar-SA"/>
        </w:rPr>
        <w:t>، مما يشير إلى أن هذا السلوك التحققي الأعمق أقل شيوعاً بين المستخدمين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ثانياً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التحليل الوصفي لمحور الثقة بالمتاجر الإلكترونية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المتغير التابع</w:t>
      </w:r>
      <w:r>
        <w:rPr>
          <w:rFonts w:ascii="Simplified Arabic" w:cs="Simplified Arabic" w:hAnsi="Simplified Arabic" w:eastAsia="Simplified Arabic"/>
          <w:b w:val="1"/>
          <w:bCs w:val="1"/>
          <w:sz w:val="28"/>
          <w:szCs w:val="28"/>
          <w:rtl w:val="1"/>
          <w:lang w:val="ar-SA" w:bidi="ar-SA"/>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البُعد الأول</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الثقة في المصداقية</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(4-6): </w:t>
      </w:r>
      <w:r>
        <w:rPr>
          <w:rFonts w:ascii="Simplified Arabic" w:cs="Simplified Arabic" w:hAnsi="Simplified Arabic" w:eastAsia="Simplified Arabic" w:hint="cs"/>
          <w:b w:val="1"/>
          <w:bCs w:val="1"/>
          <w:sz w:val="28"/>
          <w:szCs w:val="28"/>
          <w:rtl w:val="1"/>
          <w:lang w:val="ar-SA" w:bidi="ar-SA"/>
        </w:rPr>
        <w:t xml:space="preserve">المتوسطات الحسابية والانحرافات المعيارية لعبارات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الثقة في المصداقية</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418)</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12"/>
        <w:gridCol w:w="3819"/>
        <w:gridCol w:w="1359"/>
        <w:gridCol w:w="1370"/>
        <w:gridCol w:w="836"/>
        <w:gridCol w:w="1020"/>
      </w:tblGrid>
      <w:tr>
        <w:tblPrEx>
          <w:shd w:val="clear" w:color="auto" w:fill="cdd4e9"/>
        </w:tblPrEx>
        <w:trPr>
          <w:trHeight w:val="834"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الرقم</w:t>
            </w:r>
          </w:p>
        </w:tc>
        <w:tc>
          <w:tcPr>
            <w:tcW w:type="dxa" w:w="38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العبارة</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الحسابي</w:t>
            </w:r>
          </w:p>
        </w:tc>
        <w:tc>
          <w:tcPr>
            <w:tcW w:type="dxa" w:w="13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الانحراف المعياري</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الترتيب</w:t>
            </w:r>
          </w:p>
        </w:tc>
        <w:tc>
          <w:tcPr>
            <w:tcW w:type="dxa" w:w="10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23</w:t>
            </w:r>
          </w:p>
        </w:tc>
        <w:tc>
          <w:tcPr>
            <w:tcW w:type="dxa" w:w="38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تضخيم التقييمات يعني أن المتجر يُقدّم صورة مُضللة للمستهلك</w:t>
            </w:r>
            <w:r>
              <w:rPr>
                <w:rFonts w:ascii="Simplified Arabic" w:cs="Simplified Arabic" w:hAnsi="Simplified Arabic" w:eastAsia="Simplified Arabic"/>
                <w:sz w:val="28"/>
                <w:szCs w:val="28"/>
                <w:shd w:val="nil" w:color="auto" w:fill="auto"/>
                <w:rtl w:val="0"/>
                <w:lang w:val="en-US"/>
              </w:rPr>
              <w:t>.</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4.26</w:t>
            </w:r>
          </w:p>
        </w:tc>
        <w:tc>
          <w:tcPr>
            <w:tcW w:type="dxa" w:w="13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0.82</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10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 جداً</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22</w:t>
            </w:r>
          </w:p>
        </w:tc>
        <w:tc>
          <w:tcPr>
            <w:tcW w:type="dxa" w:w="38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أرى أن المتجر الذي يسمح بنشر مراجعات مزيفة يفتقر إلى الشفافية</w:t>
            </w:r>
            <w:r>
              <w:rPr>
                <w:rFonts w:ascii="Simplified Arabic" w:cs="Simplified Arabic" w:hAnsi="Simplified Arabic" w:eastAsia="Simplified Arabic"/>
                <w:sz w:val="28"/>
                <w:szCs w:val="28"/>
                <w:shd w:val="nil" w:color="auto" w:fill="auto"/>
                <w:rtl w:val="0"/>
                <w:lang w:val="en-US"/>
              </w:rPr>
              <w:t>.</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4.19</w:t>
            </w:r>
          </w:p>
        </w:tc>
        <w:tc>
          <w:tcPr>
            <w:tcW w:type="dxa" w:w="13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0.86</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10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21</w:t>
            </w:r>
          </w:p>
        </w:tc>
        <w:tc>
          <w:tcPr>
            <w:tcW w:type="dxa" w:w="38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بعد اكتشافي مراجعات مزيفة في متجر، أصبحتُ أشكّك في جميع معلوماته</w:t>
            </w:r>
            <w:r>
              <w:rPr>
                <w:rFonts w:ascii="Simplified Arabic" w:cs="Simplified Arabic" w:hAnsi="Simplified Arabic" w:eastAsia="Simplified Arabic"/>
                <w:sz w:val="28"/>
                <w:szCs w:val="28"/>
                <w:shd w:val="nil" w:color="auto" w:fill="auto"/>
                <w:rtl w:val="0"/>
                <w:lang w:val="en-US"/>
              </w:rPr>
              <w:t>.</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4.08</w:t>
            </w:r>
          </w:p>
        </w:tc>
        <w:tc>
          <w:tcPr>
            <w:tcW w:type="dxa" w:w="13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0.91</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10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24</w:t>
            </w:r>
          </w:p>
        </w:tc>
        <w:tc>
          <w:tcPr>
            <w:tcW w:type="dxa" w:w="38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فقدتُ ثقتي فعلياً بمتجر إلكتروني بعد اكتشاف حذفه لمراجعات سلبية حقيقية</w:t>
            </w:r>
            <w:r>
              <w:rPr>
                <w:rFonts w:ascii="Simplified Arabic" w:cs="Simplified Arabic" w:hAnsi="Simplified Arabic" w:eastAsia="Simplified Arabic"/>
                <w:sz w:val="28"/>
                <w:szCs w:val="28"/>
                <w:shd w:val="nil" w:color="auto" w:fill="auto"/>
                <w:rtl w:val="0"/>
                <w:lang w:val="en-US"/>
              </w:rPr>
              <w:t>.</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4.02</w:t>
            </w:r>
          </w:p>
        </w:tc>
        <w:tc>
          <w:tcPr>
            <w:tcW w:type="dxa" w:w="13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0.95</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10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20</w:t>
            </w:r>
          </w:p>
        </w:tc>
        <w:tc>
          <w:tcPr>
            <w:tcW w:type="dxa" w:w="38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شككتُ في مصداقية متجر إلكتروني بسبب شكوكي حول مراجعاته</w:t>
            </w:r>
            <w:r>
              <w:rPr>
                <w:rFonts w:ascii="Simplified Arabic" w:cs="Simplified Arabic" w:hAnsi="Simplified Arabic" w:eastAsia="Simplified Arabic"/>
                <w:sz w:val="28"/>
                <w:szCs w:val="28"/>
                <w:shd w:val="nil" w:color="auto" w:fill="auto"/>
                <w:rtl w:val="0"/>
                <w:lang w:val="en-US"/>
              </w:rPr>
              <w:t>.</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3.98</w:t>
            </w:r>
          </w:p>
        </w:tc>
        <w:tc>
          <w:tcPr>
            <w:tcW w:type="dxa" w:w="13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0.93</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10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378"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8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العام للبُعد</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4.11</w:t>
            </w:r>
          </w:p>
        </w:tc>
        <w:tc>
          <w:tcPr>
            <w:tcW w:type="dxa" w:w="13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0.76</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مرتفع</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يتضح من الجدول </w:t>
      </w:r>
      <w:r>
        <w:rPr>
          <w:rFonts w:ascii="Simplified Arabic" w:cs="Simplified Arabic" w:hAnsi="Simplified Arabic" w:eastAsia="Simplified Arabic"/>
          <w:sz w:val="28"/>
          <w:szCs w:val="28"/>
          <w:rtl w:val="1"/>
          <w:lang w:val="ar-SA" w:bidi="ar-SA"/>
        </w:rPr>
        <w:t xml:space="preserve">(4-6) </w:t>
      </w:r>
      <w:r>
        <w:rPr>
          <w:rFonts w:ascii="Simplified Arabic" w:cs="Simplified Arabic" w:hAnsi="Simplified Arabic" w:eastAsia="Simplified Arabic" w:hint="cs"/>
          <w:sz w:val="28"/>
          <w:szCs w:val="28"/>
          <w:rtl w:val="1"/>
          <w:lang w:val="ar-SA" w:bidi="ar-SA"/>
        </w:rPr>
        <w:t xml:space="preserve">أن المتوسط العام لبُعد الثقة في المصداقية بلغ </w:t>
      </w:r>
      <w:r>
        <w:rPr>
          <w:rFonts w:ascii="Simplified Arabic" w:cs="Simplified Arabic" w:hAnsi="Simplified Arabic" w:eastAsia="Simplified Arabic"/>
          <w:sz w:val="28"/>
          <w:szCs w:val="28"/>
          <w:rtl w:val="1"/>
          <w:lang w:val="ar-SA" w:bidi="ar-SA"/>
        </w:rPr>
        <w:t xml:space="preserve">(4.11) </w:t>
      </w:r>
      <w:r>
        <w:rPr>
          <w:rFonts w:ascii="Simplified Arabic" w:cs="Simplified Arabic" w:hAnsi="Simplified Arabic" w:eastAsia="Simplified Arabic" w:hint="cs"/>
          <w:sz w:val="28"/>
          <w:szCs w:val="28"/>
          <w:rtl w:val="1"/>
          <w:lang w:val="ar-SA" w:bidi="ar-SA"/>
        </w:rPr>
        <w:t xml:space="preserve">بانحراف معياري </w:t>
      </w:r>
      <w:r>
        <w:rPr>
          <w:rFonts w:ascii="Simplified Arabic" w:cs="Simplified Arabic" w:hAnsi="Simplified Arabic" w:eastAsia="Simplified Arabic"/>
          <w:sz w:val="28"/>
          <w:szCs w:val="28"/>
          <w:rtl w:val="1"/>
          <w:lang w:val="ar-SA" w:bidi="ar-SA"/>
        </w:rPr>
        <w:t>(0.76)</w:t>
      </w:r>
      <w:r>
        <w:rPr>
          <w:rFonts w:ascii="Simplified Arabic" w:cs="Simplified Arabic" w:hAnsi="Simplified Arabic" w:eastAsia="Simplified Arabic" w:hint="cs"/>
          <w:sz w:val="28"/>
          <w:szCs w:val="28"/>
          <w:rtl w:val="1"/>
          <w:lang w:val="ar-SA" w:bidi="ar-SA"/>
        </w:rPr>
        <w:t>، وهو ضمن المستوى المرتفع ويقترب من المرتفع جداً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وتشير هذه النتيجة إلى أن إدراك المستجيبين لممارسات التلاعب يرتبط بتأثر واضح وقوي في ثقتهم بمصداقية المتاجر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حصلت العبارة رقم </w:t>
      </w:r>
      <w:r>
        <w:rPr>
          <w:rFonts w:ascii="Simplified Arabic" w:cs="Simplified Arabic" w:hAnsi="Simplified Arabic" w:eastAsia="Simplified Arabic"/>
          <w:sz w:val="28"/>
          <w:szCs w:val="28"/>
          <w:rtl w:val="1"/>
          <w:lang w:val="ar-SA" w:bidi="ar-SA"/>
        </w:rPr>
        <w:t xml:space="preserve">(23) </w:t>
      </w:r>
      <w:r>
        <w:rPr>
          <w:rFonts w:ascii="Simplified Arabic" w:cs="Simplified Arabic" w:hAnsi="Simplified Arabic" w:eastAsia="Simplified Arabic" w:hint="cs"/>
          <w:sz w:val="28"/>
          <w:szCs w:val="28"/>
          <w:rtl w:val="1"/>
          <w:lang w:val="ar-SA" w:bidi="ar-SA"/>
        </w:rPr>
        <w:t xml:space="preserve">المتعلقة باعتبار تضخيم التقييمات صورة مُضللة على أعلى متوسط </w:t>
      </w:r>
      <w:r>
        <w:rPr>
          <w:rFonts w:ascii="Simplified Arabic" w:cs="Simplified Arabic" w:hAnsi="Simplified Arabic" w:eastAsia="Simplified Arabic"/>
          <w:sz w:val="28"/>
          <w:szCs w:val="28"/>
          <w:rtl w:val="1"/>
          <w:lang w:val="ar-SA" w:bidi="ar-SA"/>
        </w:rPr>
        <w:t xml:space="preserve">(4.26) </w:t>
      </w:r>
      <w:r>
        <w:rPr>
          <w:rFonts w:ascii="Simplified Arabic" w:cs="Simplified Arabic" w:hAnsi="Simplified Arabic" w:eastAsia="Simplified Arabic" w:hint="cs"/>
          <w:sz w:val="28"/>
          <w:szCs w:val="28"/>
          <w:rtl w:val="1"/>
          <w:lang w:val="ar-SA" w:bidi="ar-SA"/>
        </w:rPr>
        <w:t>ضمن المستوى المرتفع جداً، مما يعكس إجماعاً واسعاً بين المستجيبين على أن التقييمات المضخمة تقوّض المصداقية بشكل مباشر</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البُعد الثاني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الثقة السلوكية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نية الشراء والاستمرار</w:t>
      </w:r>
      <w:r>
        <w:rPr>
          <w:rFonts w:ascii="Simplified Arabic" w:cs="Simplified Arabic" w:hAnsi="Simplified Arabic" w:eastAsia="Simplified Arabic"/>
          <w:b w:val="1"/>
          <w:bCs w:val="1"/>
          <w:sz w:val="28"/>
          <w:szCs w:val="28"/>
          <w:rtl w:val="1"/>
          <w:lang w:val="ar-SA" w:bidi="ar-SA"/>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(4-7): </w:t>
      </w:r>
      <w:r>
        <w:rPr>
          <w:rFonts w:ascii="Simplified Arabic" w:cs="Simplified Arabic" w:hAnsi="Simplified Arabic" w:eastAsia="Simplified Arabic" w:hint="cs"/>
          <w:b w:val="1"/>
          <w:bCs w:val="1"/>
          <w:sz w:val="28"/>
          <w:szCs w:val="28"/>
          <w:rtl w:val="1"/>
          <w:lang w:val="ar-SA" w:bidi="ar-SA"/>
        </w:rPr>
        <w:t xml:space="preserve">المتوسطات الحسابية والانحرافات المعيارية لعبارات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الثقة السلوكية</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418)</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12"/>
        <w:gridCol w:w="3827"/>
        <w:gridCol w:w="1380"/>
        <w:gridCol w:w="1390"/>
        <w:gridCol w:w="836"/>
        <w:gridCol w:w="971"/>
      </w:tblGrid>
      <w:tr>
        <w:tblPrEx>
          <w:shd w:val="clear" w:color="auto" w:fill="cdd4e9"/>
        </w:tblPrEx>
        <w:trPr>
          <w:trHeight w:val="834"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الرقم</w:t>
            </w:r>
          </w:p>
        </w:tc>
        <w:tc>
          <w:tcPr>
            <w:tcW w:type="dxa" w:w="3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العبارة</w:t>
            </w:r>
          </w:p>
        </w:tc>
        <w:tc>
          <w:tcPr>
            <w:tcW w:type="dxa" w:w="13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الحسابي</w:t>
            </w:r>
          </w:p>
        </w:tc>
        <w:tc>
          <w:tcPr>
            <w:tcW w:type="dxa" w:w="13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الانحراف المعياري</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الترتيب</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25</w:t>
            </w:r>
          </w:p>
        </w:tc>
        <w:tc>
          <w:tcPr>
            <w:tcW w:type="dxa" w:w="3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ترددتُ فعلاً في إتمام عملية شراء بسبب شكّي في مصداقية المراجعات</w:t>
            </w:r>
            <w:r>
              <w:rPr>
                <w:rFonts w:ascii="Simplified Arabic" w:cs="Simplified Arabic" w:hAnsi="Simplified Arabic" w:eastAsia="Simplified Arabic"/>
                <w:sz w:val="28"/>
                <w:szCs w:val="28"/>
                <w:shd w:val="nil" w:color="auto" w:fill="auto"/>
                <w:rtl w:val="0"/>
                <w:lang w:val="en-US"/>
              </w:rPr>
              <w:t>.</w:t>
            </w:r>
          </w:p>
        </w:tc>
        <w:tc>
          <w:tcPr>
            <w:tcW w:type="dxa" w:w="13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4.04</w:t>
            </w:r>
          </w:p>
        </w:tc>
        <w:tc>
          <w:tcPr>
            <w:tcW w:type="dxa" w:w="13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0.89</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29</w:t>
            </w:r>
          </w:p>
        </w:tc>
        <w:tc>
          <w:tcPr>
            <w:tcW w:type="dxa" w:w="3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انتقلتُ إلى متجر بديل بسبب عدم ثقتي بمراجعات المتجر السابق</w:t>
            </w:r>
            <w:r>
              <w:rPr>
                <w:rFonts w:ascii="Simplified Arabic" w:cs="Simplified Arabic" w:hAnsi="Simplified Arabic" w:eastAsia="Simplified Arabic"/>
                <w:sz w:val="28"/>
                <w:szCs w:val="28"/>
                <w:shd w:val="nil" w:color="auto" w:fill="auto"/>
                <w:rtl w:val="0"/>
                <w:lang w:val="en-US"/>
              </w:rPr>
              <w:t>.</w:t>
            </w:r>
          </w:p>
        </w:tc>
        <w:tc>
          <w:tcPr>
            <w:tcW w:type="dxa" w:w="13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3.91</w:t>
            </w:r>
          </w:p>
        </w:tc>
        <w:tc>
          <w:tcPr>
            <w:tcW w:type="dxa" w:w="13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0.96</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28</w:t>
            </w:r>
          </w:p>
        </w:tc>
        <w:tc>
          <w:tcPr>
            <w:tcW w:type="dxa" w:w="3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اخترتُ فعلاً متجراً بمراجعات نزيهة رغم أن أسعاره كانت أعلى</w:t>
            </w:r>
            <w:r>
              <w:rPr>
                <w:rFonts w:ascii="Simplified Arabic" w:cs="Simplified Arabic" w:hAnsi="Simplified Arabic" w:eastAsia="Simplified Arabic"/>
                <w:sz w:val="28"/>
                <w:szCs w:val="28"/>
                <w:shd w:val="nil" w:color="auto" w:fill="auto"/>
                <w:rtl w:val="0"/>
                <w:lang w:val="en-US"/>
              </w:rPr>
              <w:t>.</w:t>
            </w:r>
          </w:p>
        </w:tc>
        <w:tc>
          <w:tcPr>
            <w:tcW w:type="dxa" w:w="13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3.83</w:t>
            </w:r>
          </w:p>
        </w:tc>
        <w:tc>
          <w:tcPr>
            <w:tcW w:type="dxa" w:w="13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1.01</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26</w:t>
            </w:r>
          </w:p>
        </w:tc>
        <w:tc>
          <w:tcPr>
            <w:tcW w:type="dxa" w:w="3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قلّلتُ استخدامي لتطبيق تسوّق بعد اكتشافي تلاعباً في تقييماته</w:t>
            </w:r>
            <w:r>
              <w:rPr>
                <w:rFonts w:ascii="Simplified Arabic" w:cs="Simplified Arabic" w:hAnsi="Simplified Arabic" w:eastAsia="Simplified Arabic"/>
                <w:sz w:val="28"/>
                <w:szCs w:val="28"/>
                <w:shd w:val="nil" w:color="auto" w:fill="auto"/>
                <w:rtl w:val="0"/>
                <w:lang w:val="en-US"/>
              </w:rPr>
              <w:t>.</w:t>
            </w:r>
          </w:p>
        </w:tc>
        <w:tc>
          <w:tcPr>
            <w:tcW w:type="dxa" w:w="13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3.74</w:t>
            </w:r>
          </w:p>
        </w:tc>
        <w:tc>
          <w:tcPr>
            <w:tcW w:type="dxa" w:w="13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1.04</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27</w:t>
            </w:r>
          </w:p>
        </w:tc>
        <w:tc>
          <w:tcPr>
            <w:tcW w:type="dxa" w:w="3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توقّفتُ عن التعامل مع متجر بعد تأكّدي من تلاعبه بالمراجعات</w:t>
            </w:r>
            <w:r>
              <w:rPr>
                <w:rFonts w:ascii="Simplified Arabic" w:cs="Simplified Arabic" w:hAnsi="Simplified Arabic" w:eastAsia="Simplified Arabic"/>
                <w:sz w:val="28"/>
                <w:szCs w:val="28"/>
                <w:shd w:val="nil" w:color="auto" w:fill="auto"/>
                <w:rtl w:val="0"/>
                <w:lang w:val="en-US"/>
              </w:rPr>
              <w:t>.</w:t>
            </w:r>
          </w:p>
        </w:tc>
        <w:tc>
          <w:tcPr>
            <w:tcW w:type="dxa" w:w="13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3.62</w:t>
            </w:r>
          </w:p>
        </w:tc>
        <w:tc>
          <w:tcPr>
            <w:tcW w:type="dxa" w:w="13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1.09</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378"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العام للبُعد</w:t>
            </w:r>
          </w:p>
        </w:tc>
        <w:tc>
          <w:tcPr>
            <w:tcW w:type="dxa" w:w="13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3.83</w:t>
            </w:r>
          </w:p>
        </w:tc>
        <w:tc>
          <w:tcPr>
            <w:tcW w:type="dxa" w:w="13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0.82</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مرتفع</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يتبين من الجدول </w:t>
      </w:r>
      <w:r>
        <w:rPr>
          <w:rFonts w:ascii="Simplified Arabic" w:cs="Simplified Arabic" w:hAnsi="Simplified Arabic" w:eastAsia="Simplified Arabic"/>
          <w:sz w:val="28"/>
          <w:szCs w:val="28"/>
          <w:rtl w:val="1"/>
          <w:lang w:val="ar-SA" w:bidi="ar-SA"/>
        </w:rPr>
        <w:t xml:space="preserve">(4-7) </w:t>
      </w:r>
      <w:r>
        <w:rPr>
          <w:rFonts w:ascii="Simplified Arabic" w:cs="Simplified Arabic" w:hAnsi="Simplified Arabic" w:eastAsia="Simplified Arabic" w:hint="cs"/>
          <w:sz w:val="28"/>
          <w:szCs w:val="28"/>
          <w:rtl w:val="1"/>
          <w:lang w:val="ar-SA" w:bidi="ar-SA"/>
        </w:rPr>
        <w:t xml:space="preserve">أن المتوسط العام لبُعد الثقة السلوكية بلغ </w:t>
      </w:r>
      <w:r>
        <w:rPr>
          <w:rFonts w:ascii="Simplified Arabic" w:cs="Simplified Arabic" w:hAnsi="Simplified Arabic" w:eastAsia="Simplified Arabic"/>
          <w:sz w:val="28"/>
          <w:szCs w:val="28"/>
          <w:rtl w:val="1"/>
          <w:lang w:val="ar-SA" w:bidi="ar-SA"/>
        </w:rPr>
        <w:t xml:space="preserve">(3.83) </w:t>
      </w:r>
      <w:r>
        <w:rPr>
          <w:rFonts w:ascii="Simplified Arabic" w:cs="Simplified Arabic" w:hAnsi="Simplified Arabic" w:eastAsia="Simplified Arabic" w:hint="cs"/>
          <w:sz w:val="28"/>
          <w:szCs w:val="28"/>
          <w:rtl w:val="1"/>
          <w:lang w:val="ar-SA" w:bidi="ar-SA"/>
        </w:rPr>
        <w:t xml:space="preserve">بانحراف معياري </w:t>
      </w:r>
      <w:r>
        <w:rPr>
          <w:rFonts w:ascii="Simplified Arabic" w:cs="Simplified Arabic" w:hAnsi="Simplified Arabic" w:eastAsia="Simplified Arabic"/>
          <w:sz w:val="28"/>
          <w:szCs w:val="28"/>
          <w:rtl w:val="1"/>
          <w:lang w:val="ar-SA" w:bidi="ar-SA"/>
        </w:rPr>
        <w:t xml:space="preserve">(0.82) </w:t>
      </w:r>
      <w:r>
        <w:rPr>
          <w:rFonts w:ascii="Simplified Arabic" w:cs="Simplified Arabic" w:hAnsi="Simplified Arabic" w:eastAsia="Simplified Arabic" w:hint="cs"/>
          <w:sz w:val="28"/>
          <w:szCs w:val="28"/>
          <w:rtl w:val="1"/>
          <w:lang w:val="ar-SA" w:bidi="ar-SA"/>
        </w:rPr>
        <w:t>ضمن المستوى المرتفع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وتؤكد هذه النتيجة أن تأثر الثقة بالتلاعب لا يقتصر على المستوى المعرفي والاتجاهي، بل يمتد إلى السلوك الفعلي للمستهلك</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تصدرت العبارة رقم </w:t>
      </w:r>
      <w:r>
        <w:rPr>
          <w:rFonts w:ascii="Simplified Arabic" w:cs="Simplified Arabic" w:hAnsi="Simplified Arabic" w:eastAsia="Simplified Arabic"/>
          <w:sz w:val="28"/>
          <w:szCs w:val="28"/>
          <w:rtl w:val="1"/>
          <w:lang w:val="ar-SA" w:bidi="ar-SA"/>
        </w:rPr>
        <w:t xml:space="preserve">(25) </w:t>
      </w:r>
      <w:r>
        <w:rPr>
          <w:rFonts w:ascii="Simplified Arabic" w:cs="Simplified Arabic" w:hAnsi="Simplified Arabic" w:eastAsia="Simplified Arabic" w:hint="cs"/>
          <w:sz w:val="28"/>
          <w:szCs w:val="28"/>
          <w:rtl w:val="1"/>
          <w:lang w:val="ar-SA" w:bidi="ar-SA"/>
        </w:rPr>
        <w:t xml:space="preserve">المتعلقة بالتردد في إتمام الشراء بأعلى متوسط </w:t>
      </w:r>
      <w:r>
        <w:rPr>
          <w:rFonts w:ascii="Simplified Arabic" w:cs="Simplified Arabic" w:hAnsi="Simplified Arabic" w:eastAsia="Simplified Arabic"/>
          <w:sz w:val="28"/>
          <w:szCs w:val="28"/>
          <w:rtl w:val="1"/>
          <w:lang w:val="ar-SA" w:bidi="ar-SA"/>
        </w:rPr>
        <w:t>(4.04)</w:t>
      </w:r>
      <w:r>
        <w:rPr>
          <w:rFonts w:ascii="Simplified Arabic" w:cs="Simplified Arabic" w:hAnsi="Simplified Arabic" w:eastAsia="Simplified Arabic" w:hint="cs"/>
          <w:sz w:val="28"/>
          <w:szCs w:val="28"/>
          <w:rtl w:val="1"/>
          <w:lang w:val="ar-SA" w:bidi="ar-SA"/>
        </w:rPr>
        <w:t>، مما يدل على أن التشكك في المراجعات يشكّل عائقاً فعلياً أمام إتمام عملية الشراء</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وحصلت العبارة رقم </w:t>
      </w:r>
      <w:r>
        <w:rPr>
          <w:rFonts w:ascii="Simplified Arabic" w:cs="Simplified Arabic" w:hAnsi="Simplified Arabic" w:eastAsia="Simplified Arabic"/>
          <w:sz w:val="28"/>
          <w:szCs w:val="28"/>
          <w:rtl w:val="1"/>
          <w:lang w:val="ar-SA" w:bidi="ar-SA"/>
        </w:rPr>
        <w:t xml:space="preserve">(27) </w:t>
      </w:r>
      <w:r>
        <w:rPr>
          <w:rFonts w:ascii="Simplified Arabic" w:cs="Simplified Arabic" w:hAnsi="Simplified Arabic" w:eastAsia="Simplified Arabic" w:hint="cs"/>
          <w:sz w:val="28"/>
          <w:szCs w:val="28"/>
          <w:rtl w:val="1"/>
          <w:lang w:val="ar-SA" w:bidi="ar-SA"/>
        </w:rPr>
        <w:t xml:space="preserve">المتعلقة بالتوقف الكامل عن التعامل مع المتجر على أدنى متوسط </w:t>
      </w:r>
      <w:r>
        <w:rPr>
          <w:rFonts w:ascii="Simplified Arabic" w:cs="Simplified Arabic" w:hAnsi="Simplified Arabic" w:eastAsia="Simplified Arabic"/>
          <w:sz w:val="28"/>
          <w:szCs w:val="28"/>
          <w:rtl w:val="1"/>
          <w:lang w:val="ar-SA" w:bidi="ar-SA"/>
        </w:rPr>
        <w:t>(3.62)</w:t>
      </w:r>
      <w:r>
        <w:rPr>
          <w:rFonts w:ascii="Simplified Arabic" w:cs="Simplified Arabic" w:hAnsi="Simplified Arabic" w:eastAsia="Simplified Arabic" w:hint="cs"/>
          <w:sz w:val="28"/>
          <w:szCs w:val="28"/>
          <w:rtl w:val="1"/>
          <w:lang w:val="ar-SA" w:bidi="ar-SA"/>
        </w:rPr>
        <w:t>، وهو ما يمكن تفسيره بأن قرار المقاطعة الكاملة أكثر حدة وأقل شيوعاً من السلوكيات الأخف كالتردد أو الانتقال لمتجر بديل</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البُعد الثالث</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الثقة في الموثوقية وحماية المستهلك</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(4-8): </w:t>
      </w:r>
      <w:r>
        <w:rPr>
          <w:rFonts w:ascii="Simplified Arabic" w:cs="Simplified Arabic" w:hAnsi="Simplified Arabic" w:eastAsia="Simplified Arabic" w:hint="cs"/>
          <w:b w:val="1"/>
          <w:bCs w:val="1"/>
          <w:sz w:val="28"/>
          <w:szCs w:val="28"/>
          <w:rtl w:val="1"/>
          <w:lang w:val="ar-SA" w:bidi="ar-SA"/>
        </w:rPr>
        <w:t xml:space="preserve">المتوسطات الحسابية والانحرافات المعيارية لعبارات بُعد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الثقة في الموثوقية وحماية المستهلك</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418)</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12"/>
        <w:gridCol w:w="3892"/>
        <w:gridCol w:w="1324"/>
        <w:gridCol w:w="1336"/>
        <w:gridCol w:w="836"/>
        <w:gridCol w:w="1016"/>
      </w:tblGrid>
      <w:tr>
        <w:tblPrEx>
          <w:shd w:val="clear" w:color="auto" w:fill="cdd4e9"/>
        </w:tblPrEx>
        <w:trPr>
          <w:trHeight w:val="834"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الرقم</w:t>
            </w:r>
          </w:p>
        </w:tc>
        <w:tc>
          <w:tcPr>
            <w:tcW w:type="dxa" w:w="38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العبارة</w:t>
            </w:r>
          </w:p>
        </w:tc>
        <w:tc>
          <w:tcPr>
            <w:tcW w:type="dxa" w:w="13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الحسابي</w:t>
            </w:r>
          </w:p>
        </w:tc>
        <w:tc>
          <w:tcPr>
            <w:tcW w:type="dxa" w:w="1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الانحراف المعياري</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الترتيب</w:t>
            </w:r>
          </w:p>
        </w:tc>
        <w:tc>
          <w:tcPr>
            <w:tcW w:type="dxa" w:w="1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31</w:t>
            </w:r>
          </w:p>
        </w:tc>
        <w:tc>
          <w:tcPr>
            <w:tcW w:type="dxa" w:w="38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أثق أكثر بالمتاجر التي تعرض المراجعات الإيجابية والسلبية معاً بشفافية</w:t>
            </w:r>
            <w:r>
              <w:rPr>
                <w:rFonts w:ascii="Simplified Arabic" w:cs="Simplified Arabic" w:hAnsi="Simplified Arabic" w:eastAsia="Simplified Arabic"/>
                <w:sz w:val="28"/>
                <w:szCs w:val="28"/>
                <w:shd w:val="nil" w:color="auto" w:fill="auto"/>
                <w:rtl w:val="0"/>
                <w:lang w:val="en-US"/>
              </w:rPr>
              <w:t>.</w:t>
            </w:r>
          </w:p>
        </w:tc>
        <w:tc>
          <w:tcPr>
            <w:tcW w:type="dxa" w:w="13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4.34</w:t>
            </w:r>
          </w:p>
        </w:tc>
        <w:tc>
          <w:tcPr>
            <w:tcW w:type="dxa" w:w="1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0.79</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1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 جداً</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32</w:t>
            </w:r>
          </w:p>
        </w:tc>
        <w:tc>
          <w:tcPr>
            <w:tcW w:type="dxa" w:w="38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وجود نظام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مشترٍ مُعتمد</w:t>
            </w:r>
            <w:r>
              <w:rPr>
                <w:rFonts w:ascii="Simplified Arabic" w:cs="Simplified Arabic" w:hAnsi="Simplified Arabic" w:eastAsia="Simplified Arabic"/>
                <w:sz w:val="28"/>
                <w:szCs w:val="28"/>
                <w:shd w:val="nil" w:color="auto" w:fill="auto"/>
                <w:rtl w:val="0"/>
                <w:lang w:val="en-US"/>
              </w:rPr>
              <w:t xml:space="preserve">" (Verified Buyer) </w:t>
            </w:r>
            <w:r>
              <w:rPr>
                <w:rFonts w:ascii="Simplified Arabic" w:cs="Simplified Arabic" w:hAnsi="Simplified Arabic" w:eastAsia="Simplified Arabic" w:hint="cs"/>
                <w:sz w:val="28"/>
                <w:szCs w:val="28"/>
                <w:shd w:val="nil" w:color="auto" w:fill="auto"/>
                <w:rtl w:val="1"/>
                <w:lang w:val="ar-SA" w:bidi="ar-SA"/>
              </w:rPr>
              <w:t>يزيد ثقتي بمراجعات المتجر</w:t>
            </w:r>
            <w:r>
              <w:rPr>
                <w:rFonts w:ascii="Simplified Arabic" w:cs="Simplified Arabic" w:hAnsi="Simplified Arabic" w:eastAsia="Simplified Arabic"/>
                <w:sz w:val="28"/>
                <w:szCs w:val="28"/>
                <w:shd w:val="nil" w:color="auto" w:fill="auto"/>
                <w:rtl w:val="0"/>
                <w:lang w:val="en-US"/>
              </w:rPr>
              <w:t>.</w:t>
            </w:r>
          </w:p>
        </w:tc>
        <w:tc>
          <w:tcPr>
            <w:tcW w:type="dxa" w:w="13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4.21</w:t>
            </w:r>
          </w:p>
        </w:tc>
        <w:tc>
          <w:tcPr>
            <w:tcW w:type="dxa" w:w="1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0.83</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1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 جداً</w:t>
            </w:r>
          </w:p>
        </w:tc>
      </w:tr>
      <w:tr>
        <w:tblPrEx>
          <w:shd w:val="clear" w:color="auto" w:fill="cdd4e9"/>
        </w:tblPrEx>
        <w:trPr>
          <w:trHeight w:val="1301"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33</w:t>
            </w:r>
          </w:p>
        </w:tc>
        <w:tc>
          <w:tcPr>
            <w:tcW w:type="dxa" w:w="38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أعتقد أن التلاعب بالمراجعات يُضعف الموثوقية العامة للتسوق الإلكتروني بالمملكة</w:t>
            </w:r>
            <w:r>
              <w:rPr>
                <w:rFonts w:ascii="Simplified Arabic" w:cs="Simplified Arabic" w:hAnsi="Simplified Arabic" w:eastAsia="Simplified Arabic"/>
                <w:sz w:val="28"/>
                <w:szCs w:val="28"/>
                <w:shd w:val="nil" w:color="auto" w:fill="auto"/>
                <w:rtl w:val="0"/>
                <w:lang w:val="en-US"/>
              </w:rPr>
              <w:t>.</w:t>
            </w:r>
          </w:p>
        </w:tc>
        <w:tc>
          <w:tcPr>
            <w:tcW w:type="dxa" w:w="13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4.17</w:t>
            </w:r>
          </w:p>
        </w:tc>
        <w:tc>
          <w:tcPr>
            <w:tcW w:type="dxa" w:w="1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0.86</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1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30</w:t>
            </w:r>
          </w:p>
        </w:tc>
        <w:tc>
          <w:tcPr>
            <w:tcW w:type="dxa" w:w="38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أرى أن المتجر المتلاعب بالمراجعات لا يهتم بحماية حقوق المستهلك</w:t>
            </w:r>
            <w:r>
              <w:rPr>
                <w:rFonts w:ascii="Simplified Arabic" w:cs="Simplified Arabic" w:hAnsi="Simplified Arabic" w:eastAsia="Simplified Arabic"/>
                <w:sz w:val="28"/>
                <w:szCs w:val="28"/>
                <w:shd w:val="nil" w:color="auto" w:fill="auto"/>
                <w:rtl w:val="0"/>
                <w:lang w:val="en-US"/>
              </w:rPr>
              <w:t>.</w:t>
            </w:r>
          </w:p>
        </w:tc>
        <w:tc>
          <w:tcPr>
            <w:tcW w:type="dxa" w:w="13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4.09</w:t>
            </w:r>
          </w:p>
        </w:tc>
        <w:tc>
          <w:tcPr>
            <w:tcW w:type="dxa" w:w="1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0.90</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1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378" w:hRule="atLeast"/>
        </w:trPr>
        <w:tc>
          <w:tcPr>
            <w:tcW w:type="dxa" w:w="6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8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العام للبُعد</w:t>
            </w:r>
          </w:p>
        </w:tc>
        <w:tc>
          <w:tcPr>
            <w:tcW w:type="dxa" w:w="13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4.20</w:t>
            </w:r>
          </w:p>
        </w:tc>
        <w:tc>
          <w:tcPr>
            <w:tcW w:type="dxa" w:w="1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0.73</w:t>
            </w:r>
          </w:p>
        </w:tc>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مرتفع</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يتضح من الجدول </w:t>
      </w:r>
      <w:r>
        <w:rPr>
          <w:rFonts w:ascii="Simplified Arabic" w:cs="Simplified Arabic" w:hAnsi="Simplified Arabic" w:eastAsia="Simplified Arabic"/>
          <w:sz w:val="28"/>
          <w:szCs w:val="28"/>
          <w:rtl w:val="1"/>
          <w:lang w:val="ar-SA" w:bidi="ar-SA"/>
        </w:rPr>
        <w:t xml:space="preserve">(4-8) </w:t>
      </w:r>
      <w:r>
        <w:rPr>
          <w:rFonts w:ascii="Simplified Arabic" w:cs="Simplified Arabic" w:hAnsi="Simplified Arabic" w:eastAsia="Simplified Arabic" w:hint="cs"/>
          <w:sz w:val="28"/>
          <w:szCs w:val="28"/>
          <w:rtl w:val="1"/>
          <w:lang w:val="ar-SA" w:bidi="ar-SA"/>
        </w:rPr>
        <w:t xml:space="preserve">أن المتوسط العام لبُعد الثقة في الموثوقية وحماية المستهلك بلغ </w:t>
      </w:r>
      <w:r>
        <w:rPr>
          <w:rFonts w:ascii="Simplified Arabic" w:cs="Simplified Arabic" w:hAnsi="Simplified Arabic" w:eastAsia="Simplified Arabic"/>
          <w:sz w:val="28"/>
          <w:szCs w:val="28"/>
          <w:rtl w:val="1"/>
          <w:lang w:val="ar-SA" w:bidi="ar-SA"/>
        </w:rPr>
        <w:t xml:space="preserve">(4.20) </w:t>
      </w:r>
      <w:r>
        <w:rPr>
          <w:rFonts w:ascii="Simplified Arabic" w:cs="Simplified Arabic" w:hAnsi="Simplified Arabic" w:eastAsia="Simplified Arabic" w:hint="cs"/>
          <w:sz w:val="28"/>
          <w:szCs w:val="28"/>
          <w:rtl w:val="1"/>
          <w:lang w:val="ar-SA" w:bidi="ar-SA"/>
        </w:rPr>
        <w:t xml:space="preserve">بانحراف معياري </w:t>
      </w:r>
      <w:r>
        <w:rPr>
          <w:rFonts w:ascii="Simplified Arabic" w:cs="Simplified Arabic" w:hAnsi="Simplified Arabic" w:eastAsia="Simplified Arabic"/>
          <w:sz w:val="28"/>
          <w:szCs w:val="28"/>
          <w:rtl w:val="0"/>
          <w:lang w:val="en-US"/>
        </w:rPr>
        <w:t>(0.73)</w:t>
      </w:r>
      <w:r>
        <w:rPr>
          <w:rFonts w:ascii="Simplified Arabic" w:cs="Simplified Arabic" w:hAnsi="Simplified Arabic" w:eastAsia="Simplified Arabic" w:hint="cs"/>
          <w:sz w:val="28"/>
          <w:szCs w:val="28"/>
          <w:rtl w:val="1"/>
          <w:lang w:val="ar-SA" w:bidi="ar-SA"/>
        </w:rPr>
        <w:t>، وهو الأعلى بين أبعاد المتغير التابع الثلاثة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حصلت العبارة رقم </w:t>
      </w:r>
      <w:r>
        <w:rPr>
          <w:rFonts w:ascii="Simplified Arabic" w:cs="Simplified Arabic" w:hAnsi="Simplified Arabic" w:eastAsia="Simplified Arabic"/>
          <w:sz w:val="28"/>
          <w:szCs w:val="28"/>
          <w:rtl w:val="1"/>
          <w:lang w:val="ar-SA" w:bidi="ar-SA"/>
        </w:rPr>
        <w:t xml:space="preserve">(31) </w:t>
      </w:r>
      <w:r>
        <w:rPr>
          <w:rFonts w:ascii="Simplified Arabic" w:cs="Simplified Arabic" w:hAnsi="Simplified Arabic" w:eastAsia="Simplified Arabic" w:hint="cs"/>
          <w:sz w:val="28"/>
          <w:szCs w:val="28"/>
          <w:rtl w:val="1"/>
          <w:lang w:val="ar-SA" w:bidi="ar-SA"/>
        </w:rPr>
        <w:t xml:space="preserve">على أعلى متوسط في الاستبانة بأكملها </w:t>
      </w:r>
      <w:r>
        <w:rPr>
          <w:rFonts w:ascii="Simplified Arabic" w:cs="Simplified Arabic" w:hAnsi="Simplified Arabic" w:eastAsia="Simplified Arabic"/>
          <w:sz w:val="28"/>
          <w:szCs w:val="28"/>
          <w:rtl w:val="1"/>
          <w:lang w:val="ar-SA" w:bidi="ar-SA"/>
        </w:rPr>
        <w:t xml:space="preserve">(4.34) </w:t>
      </w:r>
      <w:r>
        <w:rPr>
          <w:rFonts w:ascii="Simplified Arabic" w:cs="Simplified Arabic" w:hAnsi="Simplified Arabic" w:eastAsia="Simplified Arabic" w:hint="cs"/>
          <w:sz w:val="28"/>
          <w:szCs w:val="28"/>
          <w:rtl w:val="1"/>
          <w:lang w:val="ar-SA" w:bidi="ar-SA"/>
        </w:rPr>
        <w:t>ضمن المستوى المرتفع جداً، مما يعكس إجماعاً قوياً بين المستجيبين على أن الشفافية في عرض المراجعات الإيجابية والسلبية معاً تمثل ركيزة أساسية للثقة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كما حصلت العبارة رقم </w:t>
      </w:r>
      <w:r>
        <w:rPr>
          <w:rFonts w:ascii="Simplified Arabic" w:cs="Simplified Arabic" w:hAnsi="Simplified Arabic" w:eastAsia="Simplified Arabic"/>
          <w:sz w:val="28"/>
          <w:szCs w:val="28"/>
          <w:rtl w:val="1"/>
          <w:lang w:val="ar-SA" w:bidi="ar-SA"/>
        </w:rPr>
        <w:t xml:space="preserve">(32) </w:t>
      </w:r>
      <w:r>
        <w:rPr>
          <w:rFonts w:ascii="Simplified Arabic" w:cs="Simplified Arabic" w:hAnsi="Simplified Arabic" w:eastAsia="Simplified Arabic" w:hint="cs"/>
          <w:sz w:val="28"/>
          <w:szCs w:val="28"/>
          <w:rtl w:val="1"/>
          <w:lang w:val="ar-SA" w:bidi="ar-SA"/>
        </w:rPr>
        <w:t xml:space="preserve">المتعلقة بنظام المشتري المعتمد على متوسط مرتفع جداً </w:t>
      </w:r>
      <w:r>
        <w:rPr>
          <w:rFonts w:ascii="Simplified Arabic" w:cs="Simplified Arabic" w:hAnsi="Simplified Arabic" w:eastAsia="Simplified Arabic"/>
          <w:sz w:val="28"/>
          <w:szCs w:val="28"/>
          <w:rtl w:val="0"/>
          <w:lang w:val="en-US"/>
        </w:rPr>
        <w:t>(4.21)</w:t>
      </w:r>
      <w:r>
        <w:rPr>
          <w:rFonts w:ascii="Simplified Arabic" w:cs="Simplified Arabic" w:hAnsi="Simplified Arabic" w:eastAsia="Simplified Arabic" w:hint="cs"/>
          <w:sz w:val="28"/>
          <w:szCs w:val="28"/>
          <w:rtl w:val="1"/>
          <w:lang w:val="ar-SA" w:bidi="ar-SA"/>
        </w:rPr>
        <w:t>، مما يشير إلى أن آليات التحقق الموثوقة تسهم فعلياً في تعزيز ثقة المستهلك</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(4-9): </w:t>
      </w:r>
      <w:r>
        <w:rPr>
          <w:rFonts w:ascii="Simplified Arabic" w:cs="Simplified Arabic" w:hAnsi="Simplified Arabic" w:eastAsia="Simplified Arabic" w:hint="cs"/>
          <w:b w:val="1"/>
          <w:bCs w:val="1"/>
          <w:sz w:val="28"/>
          <w:szCs w:val="28"/>
          <w:rtl w:val="1"/>
          <w:lang w:val="ar-SA" w:bidi="ar-SA"/>
        </w:rPr>
        <w:t xml:space="preserve">المتوسطات الحسابية والانحرافات المعيارية للأبعاد الثلاثة لمحور الثقة بالمتاجر الإلكترونية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ن </w:t>
      </w:r>
      <w:r>
        <w:rPr>
          <w:rFonts w:ascii="Simplified Arabic" w:cs="Simplified Arabic" w:hAnsi="Simplified Arabic" w:eastAsia="Simplified Arabic"/>
          <w:b w:val="1"/>
          <w:bCs w:val="1"/>
          <w:sz w:val="28"/>
          <w:szCs w:val="28"/>
          <w:rtl w:val="1"/>
          <w:lang w:val="ar-SA" w:bidi="ar-SA"/>
        </w:rPr>
        <w:t>= 4</w:t>
      </w:r>
      <w:r>
        <w:rPr>
          <w:rFonts w:ascii="Simplified Arabic" w:cs="Simplified Arabic" w:hAnsi="Simplified Arabic" w:eastAsia="Simplified Arabic"/>
          <w:b w:val="1"/>
          <w:bCs w:val="1"/>
          <w:sz w:val="28"/>
          <w:szCs w:val="28"/>
          <w:rtl w:val="0"/>
          <w:lang w:val="en-US"/>
        </w:rPr>
        <w:t>18)</w:t>
      </w:r>
    </w:p>
    <w:tbl>
      <w:tblPr>
        <w:bidiVisual w:val="on"/>
        <w:tblW w:w="884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36"/>
        <w:gridCol w:w="3450"/>
        <w:gridCol w:w="1794"/>
        <w:gridCol w:w="1795"/>
        <w:gridCol w:w="971"/>
      </w:tblGrid>
      <w:tr>
        <w:tblPrEx>
          <w:shd w:val="clear" w:color="auto" w:fill="cdd4e9"/>
        </w:tblPrEx>
        <w:trPr>
          <w:trHeight w:val="834" w:hRule="atLeast"/>
        </w:trPr>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الترتيب</w:t>
            </w:r>
          </w:p>
        </w:tc>
        <w:tc>
          <w:tcPr>
            <w:tcW w:type="dxa" w:w="3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البُعد</w:t>
            </w:r>
          </w:p>
        </w:tc>
        <w:tc>
          <w:tcPr>
            <w:tcW w:type="dxa" w:w="1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الحسابي</w:t>
            </w:r>
          </w:p>
        </w:tc>
        <w:tc>
          <w:tcPr>
            <w:tcW w:type="dxa" w:w="1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الانحراف المعياري</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w:t>
            </w:r>
          </w:p>
        </w:tc>
      </w:tr>
      <w:tr>
        <w:tblPrEx>
          <w:shd w:val="clear" w:color="auto" w:fill="cdd4e9"/>
        </w:tblPrEx>
        <w:trPr>
          <w:trHeight w:val="378" w:hRule="atLeast"/>
        </w:trPr>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w:t>
            </w:r>
          </w:p>
        </w:tc>
        <w:tc>
          <w:tcPr>
            <w:tcW w:type="dxa" w:w="3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الثقة في الموثوقية وحماية المستهلك</w:t>
            </w:r>
          </w:p>
        </w:tc>
        <w:tc>
          <w:tcPr>
            <w:tcW w:type="dxa" w:w="1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4.20</w:t>
            </w:r>
          </w:p>
        </w:tc>
        <w:tc>
          <w:tcPr>
            <w:tcW w:type="dxa" w:w="1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0.73</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378" w:hRule="atLeast"/>
        </w:trPr>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w:t>
            </w:r>
          </w:p>
        </w:tc>
        <w:tc>
          <w:tcPr>
            <w:tcW w:type="dxa" w:w="3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الثقة في المصداقية</w:t>
            </w:r>
          </w:p>
        </w:tc>
        <w:tc>
          <w:tcPr>
            <w:tcW w:type="dxa" w:w="1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4.11</w:t>
            </w:r>
          </w:p>
        </w:tc>
        <w:tc>
          <w:tcPr>
            <w:tcW w:type="dxa" w:w="1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0.76</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840" w:hRule="atLeast"/>
        </w:trPr>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3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الثقة السلوكية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نية الشراء والاستمرار</w:t>
            </w:r>
            <w:r>
              <w:rPr>
                <w:rFonts w:ascii="Simplified Arabic" w:cs="Simplified Arabic" w:hAnsi="Simplified Arabic" w:eastAsia="Simplified Arabic"/>
                <w:sz w:val="28"/>
                <w:szCs w:val="28"/>
                <w:shd w:val="nil" w:color="auto" w:fill="auto"/>
                <w:rtl w:val="1"/>
                <w:lang w:val="ar-SA" w:bidi="ar-SA"/>
              </w:rPr>
              <w:t>)</w:t>
            </w:r>
          </w:p>
        </w:tc>
        <w:tc>
          <w:tcPr>
            <w:tcW w:type="dxa" w:w="1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3.83</w:t>
            </w:r>
          </w:p>
        </w:tc>
        <w:tc>
          <w:tcPr>
            <w:tcW w:type="dxa" w:w="1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0.82</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مرتفع</w:t>
            </w:r>
          </w:p>
        </w:tc>
      </w:tr>
      <w:tr>
        <w:tblPrEx>
          <w:shd w:val="clear" w:color="auto" w:fill="cdd4e9"/>
        </w:tblPrEx>
        <w:trPr>
          <w:trHeight w:val="378" w:hRule="atLeast"/>
        </w:trPr>
        <w:tc>
          <w:tcPr>
            <w:tcW w:type="dxa" w:w="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المتغير التابع ككل</w:t>
            </w:r>
          </w:p>
        </w:tc>
        <w:tc>
          <w:tcPr>
            <w:tcW w:type="dxa" w:w="1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4.04</w:t>
            </w:r>
          </w:p>
        </w:tc>
        <w:tc>
          <w:tcPr>
            <w:tcW w:type="dxa" w:w="1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b w:val="1"/>
                <w:bCs w:val="1"/>
                <w:sz w:val="28"/>
                <w:szCs w:val="28"/>
                <w:shd w:val="nil" w:color="auto" w:fill="auto"/>
                <w:rtl w:val="0"/>
                <w:lang w:val="en-US"/>
              </w:rPr>
              <w:t>0.69</w:t>
            </w:r>
          </w:p>
        </w:tc>
        <w:tc>
          <w:tcPr>
            <w:tcW w:type="dxa" w:w="9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مرتفع</w:t>
            </w:r>
          </w:p>
        </w:tc>
      </w:tr>
    </w:tbl>
    <w:p>
      <w:pPr>
        <w:pStyle w:val="Normal.0"/>
        <w:widowControl w:val="0"/>
        <w:spacing w:line="240" w:lineRule="auto"/>
        <w:jc w:val="both"/>
        <w:rPr>
          <w:rFonts w:ascii="Simplified Arabic" w:cs="Simplified Arabic" w:hAnsi="Simplified Arabic" w:eastAsia="Simplified Arabic"/>
          <w:sz w:val="28"/>
          <w:szCs w:val="28"/>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يتبين من الجدول </w:t>
      </w:r>
      <w:r>
        <w:rPr>
          <w:rFonts w:ascii="Simplified Arabic" w:cs="Simplified Arabic" w:hAnsi="Simplified Arabic" w:eastAsia="Simplified Arabic"/>
          <w:sz w:val="28"/>
          <w:szCs w:val="28"/>
          <w:rtl w:val="1"/>
          <w:lang w:val="ar-SA" w:bidi="ar-SA"/>
        </w:rPr>
        <w:t xml:space="preserve">(4-9) </w:t>
      </w:r>
      <w:r>
        <w:rPr>
          <w:rFonts w:ascii="Simplified Arabic" w:cs="Simplified Arabic" w:hAnsi="Simplified Arabic" w:eastAsia="Simplified Arabic" w:hint="cs"/>
          <w:sz w:val="28"/>
          <w:szCs w:val="28"/>
          <w:rtl w:val="1"/>
          <w:lang w:val="ar-SA" w:bidi="ar-SA"/>
        </w:rPr>
        <w:t xml:space="preserve">أن المتوسط العام للمتغير التابع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الثقة بالمتاجر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ككل بلغ </w:t>
      </w:r>
      <w:r>
        <w:rPr>
          <w:rFonts w:ascii="Simplified Arabic" w:cs="Simplified Arabic" w:hAnsi="Simplified Arabic" w:eastAsia="Simplified Arabic"/>
          <w:sz w:val="28"/>
          <w:szCs w:val="28"/>
          <w:rtl w:val="1"/>
          <w:lang w:val="ar-SA" w:bidi="ar-SA"/>
        </w:rPr>
        <w:t xml:space="preserve">(4.04) </w:t>
      </w:r>
      <w:r>
        <w:rPr>
          <w:rFonts w:ascii="Simplified Arabic" w:cs="Simplified Arabic" w:hAnsi="Simplified Arabic" w:eastAsia="Simplified Arabic" w:hint="cs"/>
          <w:sz w:val="28"/>
          <w:szCs w:val="28"/>
          <w:rtl w:val="1"/>
          <w:lang w:val="ar-SA" w:bidi="ar-SA"/>
        </w:rPr>
        <w:t xml:space="preserve">بانحراف معياري </w:t>
      </w:r>
      <w:r>
        <w:rPr>
          <w:rFonts w:ascii="Simplified Arabic" w:cs="Simplified Arabic" w:hAnsi="Simplified Arabic" w:eastAsia="Simplified Arabic"/>
          <w:sz w:val="28"/>
          <w:szCs w:val="28"/>
          <w:rtl w:val="1"/>
          <w:lang w:val="ar-SA" w:bidi="ar-SA"/>
        </w:rPr>
        <w:t xml:space="preserve">(0.69) </w:t>
      </w:r>
      <w:r>
        <w:rPr>
          <w:rFonts w:ascii="Simplified Arabic" w:cs="Simplified Arabic" w:hAnsi="Simplified Arabic" w:eastAsia="Simplified Arabic" w:hint="cs"/>
          <w:sz w:val="28"/>
          <w:szCs w:val="28"/>
          <w:rtl w:val="1"/>
          <w:lang w:val="ar-SA" w:bidi="ar-SA"/>
        </w:rPr>
        <w:t>ضمن المستوى المرتفع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ويلاحظ أن بُعد الثقة في الموثوقية وحماية المستهلك جاء في المرتبة الأولى </w:t>
      </w:r>
      <w:r>
        <w:rPr>
          <w:rFonts w:ascii="Simplified Arabic" w:cs="Simplified Arabic" w:hAnsi="Simplified Arabic" w:eastAsia="Simplified Arabic"/>
          <w:sz w:val="28"/>
          <w:szCs w:val="28"/>
          <w:rtl w:val="1"/>
          <w:lang w:val="ar-SA" w:bidi="ar-SA"/>
        </w:rPr>
        <w:t>(4.20)</w:t>
      </w:r>
      <w:r>
        <w:rPr>
          <w:rFonts w:ascii="Simplified Arabic" w:cs="Simplified Arabic" w:hAnsi="Simplified Arabic" w:eastAsia="Simplified Arabic" w:hint="cs"/>
          <w:sz w:val="28"/>
          <w:szCs w:val="28"/>
          <w:rtl w:val="1"/>
          <w:lang w:val="ar-SA" w:bidi="ar-SA"/>
        </w:rPr>
        <w:t xml:space="preserve">، يليه بُعد الثقة في المصداقية </w:t>
      </w:r>
      <w:r>
        <w:rPr>
          <w:rFonts w:ascii="Simplified Arabic" w:cs="Simplified Arabic" w:hAnsi="Simplified Arabic" w:eastAsia="Simplified Arabic"/>
          <w:sz w:val="28"/>
          <w:szCs w:val="28"/>
          <w:rtl w:val="1"/>
          <w:lang w:val="ar-SA" w:bidi="ar-SA"/>
        </w:rPr>
        <w:t>(4.11)</w:t>
      </w:r>
      <w:r>
        <w:rPr>
          <w:rFonts w:ascii="Simplified Arabic" w:cs="Simplified Arabic" w:hAnsi="Simplified Arabic" w:eastAsia="Simplified Arabic" w:hint="cs"/>
          <w:sz w:val="28"/>
          <w:szCs w:val="28"/>
          <w:rtl w:val="1"/>
          <w:lang w:val="ar-SA" w:bidi="ar-SA"/>
        </w:rPr>
        <w:t xml:space="preserve">، ثم بُعد الثقة السلوكية </w:t>
      </w:r>
      <w:r>
        <w:rPr>
          <w:rFonts w:ascii="Simplified Arabic" w:cs="Simplified Arabic" w:hAnsi="Simplified Arabic" w:eastAsia="Simplified Arabic"/>
          <w:sz w:val="28"/>
          <w:szCs w:val="28"/>
          <w:rtl w:val="1"/>
          <w:lang w:val="ar-SA" w:bidi="ar-SA"/>
        </w:rPr>
        <w:t xml:space="preserve">(3.83). </w:t>
      </w:r>
      <w:r>
        <w:rPr>
          <w:rFonts w:ascii="Simplified Arabic" w:cs="Simplified Arabic" w:hAnsi="Simplified Arabic" w:eastAsia="Simplified Arabic" w:hint="cs"/>
          <w:sz w:val="28"/>
          <w:szCs w:val="28"/>
          <w:rtl w:val="1"/>
          <w:lang w:val="ar-SA" w:bidi="ar-SA"/>
        </w:rPr>
        <w:t xml:space="preserve">ويمكن تفسير هذا الترتيب بأن المستجيبين يُبدون تأثراً اتجاهياً ومعرفياً مرتفعاً بممارسات التلاعب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أبعاد المصداقية والموثوقية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في حين يكون التأثر السلوكي الفعلي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نية الشراء والاستمرار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أقل نسبياً وإن ظل مرتفعاً، وهو ما يتسق مع الأدبيات التي تشير إلى وجود فجوة بين الاتجاهات والسلوك الفعلي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المبحث الثانى</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اختبار فرضيات الدراسة</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اختبار الفرض الرئيسي</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hint="cs"/>
          <w:b w:val="1"/>
          <w:bCs w:val="1"/>
          <w:sz w:val="28"/>
          <w:szCs w:val="28"/>
          <w:rtl w:val="1"/>
          <w:lang w:val="ar-SA" w:bidi="ar-SA"/>
        </w:rPr>
        <w:t>يوجد أثر سلبي ذو دلالة إحصائية عند مستوى معنوية</w:t>
      </w:r>
      <w:r>
        <w:rPr>
          <w:rFonts w:ascii="Simplified Arabic" w:cs="Simplified Arabic" w:hAnsi="Simplified Arabic" w:eastAsia="Simplified Arabic"/>
          <w:b w:val="1"/>
          <w:bCs w:val="1"/>
          <w:sz w:val="28"/>
          <w:szCs w:val="28"/>
          <w:rtl w:val="0"/>
          <w:lang w:val="en-US"/>
        </w:rPr>
        <w:t xml:space="preserve"> (</w:t>
      </w:r>
      <w:r>
        <w:rPr>
          <w:rFonts w:ascii="Cambria" w:hAnsi="Cambria" w:hint="default"/>
          <w:b w:val="1"/>
          <w:bCs w:val="1"/>
          <w:sz w:val="28"/>
          <w:szCs w:val="28"/>
          <w:rtl w:val="0"/>
          <w:lang w:val="en-US"/>
        </w:rPr>
        <w:t>α</w:t>
      </w:r>
      <w:r>
        <w:rPr>
          <w:rFonts w:ascii="Simplified Arabic" w:cs="Simplified Arabic" w:hAnsi="Simplified Arabic" w:eastAsia="Simplified Arabic"/>
          <w:b w:val="1"/>
          <w:bCs w:val="1"/>
          <w:sz w:val="28"/>
          <w:szCs w:val="28"/>
          <w:rtl w:val="0"/>
          <w:lang w:val="en-US"/>
        </w:rPr>
        <w:t xml:space="preserve"> </w:t>
      </w:r>
      <w:r>
        <w:rPr>
          <w:rFonts w:ascii="Cambria Math" w:cs="Cambria Math" w:hAnsi="Cambria Math" w:eastAsia="Cambria Math"/>
          <w:b w:val="1"/>
          <w:bCs w:val="1"/>
          <w:sz w:val="28"/>
          <w:szCs w:val="28"/>
          <w:rtl w:val="0"/>
          <w:lang w:val="en-US"/>
        </w:rPr>
        <w:t>≤</w:t>
      </w:r>
      <w:r>
        <w:rPr>
          <w:rFonts w:ascii="Simplified Arabic" w:cs="Simplified Arabic" w:hAnsi="Simplified Arabic" w:eastAsia="Simplified Arabic"/>
          <w:b w:val="1"/>
          <w:bCs w:val="1"/>
          <w:sz w:val="28"/>
          <w:szCs w:val="28"/>
          <w:rtl w:val="0"/>
          <w:lang w:val="en-US"/>
        </w:rPr>
        <w:t xml:space="preserve"> 0.05) </w:t>
      </w:r>
      <w:r>
        <w:rPr>
          <w:rFonts w:ascii="Simplified Arabic" w:cs="Simplified Arabic" w:hAnsi="Simplified Arabic" w:eastAsia="Simplified Arabic" w:hint="cs"/>
          <w:b w:val="1"/>
          <w:bCs w:val="1"/>
          <w:sz w:val="28"/>
          <w:szCs w:val="28"/>
          <w:rtl w:val="1"/>
          <w:lang w:val="ar-SA" w:bidi="ar-SA"/>
        </w:rPr>
        <w:t>للتلاعب بالمراجعات والتقييمات الإلكترونية على الثقة بالمتاجر الإلكترونية لدى مستخدمي تطبيقات التسوق في مدينة الرياض</w:t>
      </w:r>
      <w:r>
        <w:rPr>
          <w:rFonts w:ascii="Simplified Arabic" w:cs="Simplified Arabic" w:hAnsi="Simplified Arabic" w:eastAsia="Simplified Arabic"/>
          <w:b w:val="1"/>
          <w:bCs w:val="1"/>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للتحقق من هذه الفرضية، تم استخدام تحليل الانحدار الخطي المتعدد</w:t>
      </w:r>
      <w:r>
        <w:rPr>
          <w:rFonts w:ascii="Simplified Arabic" w:cs="Simplified Arabic" w:hAnsi="Simplified Arabic" w:eastAsia="Simplified Arabic"/>
          <w:sz w:val="28"/>
          <w:szCs w:val="28"/>
          <w:rtl w:val="0"/>
          <w:lang w:val="en-US"/>
        </w:rPr>
        <w:t xml:space="preserve"> (Multiple Regression) </w:t>
      </w:r>
      <w:r>
        <w:rPr>
          <w:rFonts w:ascii="Simplified Arabic" w:cs="Simplified Arabic" w:hAnsi="Simplified Arabic" w:eastAsia="Simplified Arabic" w:hint="cs"/>
          <w:sz w:val="28"/>
          <w:szCs w:val="28"/>
          <w:rtl w:val="1"/>
          <w:lang w:val="ar-SA" w:bidi="ar-SA"/>
        </w:rPr>
        <w:t xml:space="preserve">بهدف قياس تأثير أبعاد التلاعب بالمراجعات والتقييمات الإلكترونية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كعوامل مستقلة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على الثقة بالمتاجر الإلكترونية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كعامل تابع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جاءت نتائج التحليل كما يلي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(4-10): </w:t>
      </w:r>
      <w:r>
        <w:rPr>
          <w:rFonts w:ascii="Simplified Arabic" w:cs="Simplified Arabic" w:hAnsi="Simplified Arabic" w:eastAsia="Simplified Arabic" w:hint="cs"/>
          <w:b w:val="1"/>
          <w:bCs w:val="1"/>
          <w:sz w:val="28"/>
          <w:szCs w:val="28"/>
          <w:rtl w:val="1"/>
          <w:lang w:val="ar-SA" w:bidi="ar-SA"/>
        </w:rPr>
        <w:t>نتائج تحليل الانحدار المتعدد لأثر أبعاد التلاعب بالمراجعات والتقييمات الإلكترونية على الثقة بالمتاجر الإلكترونية</w:t>
      </w:r>
    </w:p>
    <w:tbl>
      <w:tblPr>
        <w:bidiVisual w:val="on"/>
        <w:tblW w:w="9015"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823"/>
        <w:gridCol w:w="2858"/>
        <w:gridCol w:w="1346"/>
        <w:gridCol w:w="1988"/>
      </w:tblGrid>
      <w:tr>
        <w:tblPrEx>
          <w:shd w:val="clear" w:color="auto" w:fill="cdd4e9"/>
        </w:tblPrEx>
        <w:trPr>
          <w:trHeight w:val="840" w:hRule="atLeast"/>
        </w:trPr>
        <w:tc>
          <w:tcPr>
            <w:tcW w:type="dxa" w:w="2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المتغيرات المستقلة</w:t>
            </w:r>
          </w:p>
        </w:tc>
        <w:tc>
          <w:tcPr>
            <w:tcW w:type="dxa" w:w="2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معاملات الانحدار</w:t>
            </w:r>
            <w:r>
              <w:rPr>
                <w:rFonts w:ascii="Simplified Arabic" w:cs="Simplified Arabic" w:hAnsi="Simplified Arabic" w:eastAsia="Simplified Arabic"/>
                <w:b w:val="1"/>
                <w:bCs w:val="1"/>
                <w:sz w:val="28"/>
                <w:szCs w:val="28"/>
                <w:shd w:val="nil" w:color="auto" w:fill="auto"/>
                <w:rtl w:val="0"/>
                <w:lang w:val="en-US"/>
              </w:rPr>
              <w:t xml:space="preserve"> (B)</w:t>
            </w:r>
          </w:p>
        </w:tc>
        <w:tc>
          <w:tcPr>
            <w:tcW w:type="dxa" w:w="13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قيمة اختبار</w:t>
            </w:r>
            <w:r>
              <w:rPr>
                <w:rFonts w:ascii="Simplified Arabic" w:cs="Simplified Arabic" w:hAnsi="Simplified Arabic" w:eastAsia="Simplified Arabic"/>
                <w:b w:val="1"/>
                <w:bCs w:val="1"/>
                <w:sz w:val="28"/>
                <w:szCs w:val="28"/>
                <w:shd w:val="nil" w:color="auto" w:fill="auto"/>
                <w:rtl w:val="0"/>
                <w:lang w:val="en-US"/>
              </w:rPr>
              <w:t xml:space="preserve"> T</w:t>
            </w:r>
          </w:p>
        </w:tc>
        <w:tc>
          <w:tcPr>
            <w:tcW w:type="dxa" w:w="1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r>
              <w:rPr>
                <w:rFonts w:ascii="Simplified Arabic" w:cs="Simplified Arabic" w:hAnsi="Simplified Arabic" w:eastAsia="Simplified Arabic"/>
                <w:b w:val="1"/>
                <w:bCs w:val="1"/>
                <w:sz w:val="28"/>
                <w:szCs w:val="28"/>
                <w:shd w:val="nil" w:color="auto" w:fill="auto"/>
                <w:rtl w:val="0"/>
                <w:lang w:val="en-US"/>
              </w:rPr>
              <w:t xml:space="preserve"> (Sig.)</w:t>
            </w:r>
          </w:p>
        </w:tc>
      </w:tr>
      <w:tr>
        <w:tblPrEx>
          <w:shd w:val="clear" w:color="auto" w:fill="cdd4e9"/>
        </w:tblPrEx>
        <w:trPr>
          <w:trHeight w:val="378" w:hRule="atLeast"/>
        </w:trPr>
        <w:tc>
          <w:tcPr>
            <w:tcW w:type="dxa" w:w="2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(Constant) </w:t>
            </w:r>
            <w:r>
              <w:rPr>
                <w:rFonts w:ascii="Simplified Arabic" w:cs="Simplified Arabic" w:hAnsi="Simplified Arabic" w:eastAsia="Simplified Arabic" w:hint="cs"/>
                <w:sz w:val="28"/>
                <w:szCs w:val="28"/>
                <w:shd w:val="nil" w:color="auto" w:fill="auto"/>
                <w:rtl w:val="1"/>
                <w:lang w:val="ar-SA" w:bidi="ar-SA"/>
              </w:rPr>
              <w:t>المقدار الثابت</w:t>
            </w:r>
          </w:p>
        </w:tc>
        <w:tc>
          <w:tcPr>
            <w:tcW w:type="dxa" w:w="2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1.024</w:t>
            </w:r>
          </w:p>
        </w:tc>
        <w:tc>
          <w:tcPr>
            <w:tcW w:type="dxa" w:w="13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6.841</w:t>
            </w:r>
          </w:p>
        </w:tc>
        <w:tc>
          <w:tcPr>
            <w:tcW w:type="dxa" w:w="1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78" w:hRule="atLeast"/>
        </w:trPr>
        <w:tc>
          <w:tcPr>
            <w:tcW w:type="dxa" w:w="2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المراجعات المزيفة</w:t>
            </w:r>
          </w:p>
        </w:tc>
        <w:tc>
          <w:tcPr>
            <w:tcW w:type="dxa" w:w="2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0.312</w:t>
            </w:r>
          </w:p>
        </w:tc>
        <w:tc>
          <w:tcPr>
            <w:tcW w:type="dxa" w:w="13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5.673</w:t>
            </w:r>
          </w:p>
        </w:tc>
        <w:tc>
          <w:tcPr>
            <w:tcW w:type="dxa" w:w="1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378" w:hRule="atLeast"/>
        </w:trPr>
        <w:tc>
          <w:tcPr>
            <w:tcW w:type="dxa" w:w="2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التقييمات المضخمة</w:t>
            </w:r>
          </w:p>
        </w:tc>
        <w:tc>
          <w:tcPr>
            <w:tcW w:type="dxa" w:w="2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0.347</w:t>
            </w:r>
          </w:p>
        </w:tc>
        <w:tc>
          <w:tcPr>
            <w:tcW w:type="dxa" w:w="13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6.218</w:t>
            </w:r>
          </w:p>
        </w:tc>
        <w:tc>
          <w:tcPr>
            <w:tcW w:type="dxa" w:w="1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834" w:hRule="atLeast"/>
        </w:trPr>
        <w:tc>
          <w:tcPr>
            <w:tcW w:type="dxa" w:w="2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حذف المراجعات السلبية أو إخفاؤها</w:t>
            </w:r>
          </w:p>
        </w:tc>
        <w:tc>
          <w:tcPr>
            <w:tcW w:type="dxa" w:w="2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0.198</w:t>
            </w:r>
          </w:p>
        </w:tc>
        <w:tc>
          <w:tcPr>
            <w:tcW w:type="dxa" w:w="13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3.862</w:t>
            </w:r>
          </w:p>
        </w:tc>
        <w:tc>
          <w:tcPr>
            <w:tcW w:type="dxa" w:w="1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0.000**</w:t>
            </w:r>
          </w:p>
        </w:tc>
      </w:tr>
      <w:tr>
        <w:tblPrEx>
          <w:shd w:val="clear" w:color="auto" w:fill="cdd4e9"/>
        </w:tblPrEx>
        <w:trPr>
          <w:trHeight w:val="811" w:hRule="atLeast"/>
        </w:trPr>
        <w:tc>
          <w:tcPr>
            <w:tcW w:type="dxa" w:w="2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معامل الارتباط</w:t>
            </w:r>
            <w:r>
              <w:rPr>
                <w:rFonts w:ascii="Simplified Arabic" w:cs="Simplified Arabic" w:hAnsi="Simplified Arabic" w:eastAsia="Simplified Arabic"/>
                <w:sz w:val="28"/>
                <w:szCs w:val="28"/>
                <w:shd w:val="nil" w:color="auto" w:fill="auto"/>
                <w:rtl w:val="0"/>
                <w:lang w:val="en-US"/>
              </w:rPr>
              <w:t xml:space="preserve"> R = 0.741</w:t>
            </w:r>
          </w:p>
        </w:tc>
        <w:tc>
          <w:tcPr>
            <w:tcW w:type="dxa" w:w="2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معامل التحديد</w:t>
            </w:r>
            <w:r>
              <w:rPr>
                <w:rFonts w:ascii="Simplified Arabic" w:cs="Simplified Arabic" w:hAnsi="Simplified Arabic" w:eastAsia="Simplified Arabic"/>
                <w:sz w:val="28"/>
                <w:szCs w:val="28"/>
                <w:shd w:val="nil" w:color="auto" w:fill="auto"/>
                <w:rtl w:val="0"/>
                <w:lang w:val="en-US"/>
              </w:rPr>
              <w:t xml:space="preserve"> R</w:t>
            </w:r>
            <w:r>
              <w:rPr>
                <w:rFonts w:ascii="Simplified Arabic" w:cs="Simplified Arabic" w:hAnsi="Simplified Arabic" w:eastAsia="Simplified Arabic"/>
                <w:sz w:val="28"/>
                <w:szCs w:val="28"/>
                <w:shd w:val="nil" w:color="auto" w:fill="auto"/>
                <w:rtl w:val="0"/>
                <w:lang w:val="en-US"/>
              </w:rPr>
              <w:t xml:space="preserve">² </w:t>
            </w:r>
            <w:r>
              <w:rPr>
                <w:rFonts w:ascii="Simplified Arabic" w:cs="Simplified Arabic" w:hAnsi="Simplified Arabic" w:eastAsia="Simplified Arabic"/>
                <w:sz w:val="28"/>
                <w:szCs w:val="28"/>
                <w:shd w:val="nil" w:color="auto" w:fill="auto"/>
                <w:rtl w:val="0"/>
                <w:lang w:val="en-US"/>
              </w:rPr>
              <w:t>= 0.549</w:t>
            </w:r>
          </w:p>
        </w:tc>
        <w:tc>
          <w:tcPr>
            <w:tcW w:type="dxa" w:w="13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11" w:hRule="atLeast"/>
        </w:trPr>
        <w:tc>
          <w:tcPr>
            <w:tcW w:type="dxa" w:w="2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قيمة الاختبار</w:t>
            </w:r>
            <w:r>
              <w:rPr>
                <w:rFonts w:ascii="Simplified Arabic" w:cs="Simplified Arabic" w:hAnsi="Simplified Arabic" w:eastAsia="Simplified Arabic"/>
                <w:sz w:val="28"/>
                <w:szCs w:val="28"/>
                <w:shd w:val="nil" w:color="auto" w:fill="auto"/>
                <w:rtl w:val="0"/>
                <w:lang w:val="en-US"/>
              </w:rPr>
              <w:t xml:space="preserve"> F = 168.274</w:t>
            </w:r>
          </w:p>
        </w:tc>
        <w:tc>
          <w:tcPr>
            <w:tcW w:type="dxa" w:w="2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القيمة الاحتمالية</w:t>
            </w:r>
            <w:r>
              <w:rPr>
                <w:rFonts w:ascii="Simplified Arabic" w:cs="Simplified Arabic" w:hAnsi="Simplified Arabic" w:eastAsia="Simplified Arabic"/>
                <w:sz w:val="28"/>
                <w:szCs w:val="28"/>
                <w:shd w:val="nil" w:color="auto" w:fill="auto"/>
                <w:rtl w:val="0"/>
                <w:lang w:val="en-US"/>
              </w:rPr>
              <w:t xml:space="preserve"> Sig. F = 0.000</w:t>
            </w:r>
          </w:p>
        </w:tc>
        <w:tc>
          <w:tcPr>
            <w:tcW w:type="dxa" w:w="13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i w:val="1"/>
          <w:iCs w:val="1"/>
          <w:sz w:val="28"/>
          <w:szCs w:val="28"/>
          <w:rtl w:val="1"/>
          <w:lang w:val="ar-SA" w:bidi="ar-SA"/>
        </w:rPr>
        <w:t>المصدر</w:t>
      </w:r>
      <w:r>
        <w:rPr>
          <w:rFonts w:ascii="Simplified Arabic" w:cs="Simplified Arabic" w:hAnsi="Simplified Arabic" w:eastAsia="Simplified Arabic"/>
          <w:i w:val="1"/>
          <w:iCs w:val="1"/>
          <w:sz w:val="28"/>
          <w:szCs w:val="28"/>
          <w:rtl w:val="1"/>
          <w:lang w:val="ar-SA" w:bidi="ar-SA"/>
        </w:rPr>
        <w:t xml:space="preserve">: </w:t>
      </w:r>
      <w:r>
        <w:rPr>
          <w:rFonts w:ascii="Simplified Arabic" w:cs="Simplified Arabic" w:hAnsi="Simplified Arabic" w:eastAsia="Simplified Arabic" w:hint="cs"/>
          <w:i w:val="1"/>
          <w:iCs w:val="1"/>
          <w:sz w:val="28"/>
          <w:szCs w:val="28"/>
          <w:rtl w:val="1"/>
          <w:lang w:val="ar-SA" w:bidi="ar-SA"/>
        </w:rPr>
        <w:t>من إعداد الباحث بالاعتماد على مخرجات</w:t>
      </w:r>
      <w:r>
        <w:rPr>
          <w:rFonts w:ascii="Simplified Arabic" w:cs="Simplified Arabic" w:hAnsi="Simplified Arabic" w:eastAsia="Simplified Arabic"/>
          <w:i w:val="1"/>
          <w:iCs w:val="1"/>
          <w:sz w:val="28"/>
          <w:szCs w:val="28"/>
          <w:rtl w:val="0"/>
          <w:lang w:val="en-US"/>
        </w:rPr>
        <w:t xml:space="preserve"> SPSS</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تشير نتائج تحليل الانحدار المتعدد الموضحة في الجدول </w:t>
      </w:r>
      <w:r>
        <w:rPr>
          <w:rFonts w:ascii="Simplified Arabic" w:cs="Simplified Arabic" w:hAnsi="Simplified Arabic" w:eastAsia="Simplified Arabic"/>
          <w:sz w:val="28"/>
          <w:szCs w:val="28"/>
          <w:rtl w:val="1"/>
          <w:lang w:val="ar-SA" w:bidi="ar-SA"/>
        </w:rPr>
        <w:t xml:space="preserve">(4-10) </w:t>
      </w:r>
      <w:r>
        <w:rPr>
          <w:rFonts w:ascii="Simplified Arabic" w:cs="Simplified Arabic" w:hAnsi="Simplified Arabic" w:eastAsia="Simplified Arabic" w:hint="cs"/>
          <w:sz w:val="28"/>
          <w:szCs w:val="28"/>
          <w:rtl w:val="1"/>
          <w:lang w:val="ar-SA" w:bidi="ar-SA"/>
        </w:rPr>
        <w:t>إلى وجود علاقة تأثيرية دالة إحصائياً بين أبعاد التلاعب بالمراجعات والتقييمات الإلكترونية كمتغيرات مستقلة، والثقة بالمتاجر الإلكترونية كمتغير تابع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فقد بلغ معامل التحديد</w:t>
      </w:r>
      <w:r>
        <w:rPr>
          <w:rFonts w:ascii="Simplified Arabic" w:cs="Simplified Arabic" w:hAnsi="Simplified Arabic" w:eastAsia="Simplified Arabic"/>
          <w:sz w:val="28"/>
          <w:szCs w:val="28"/>
          <w:rtl w:val="0"/>
          <w:lang w:val="en-US"/>
        </w:rPr>
        <w:t xml:space="preserve"> (R</w:t>
      </w:r>
      <w:r>
        <w:rPr>
          <w:rFonts w:ascii="Simplified Arabic" w:cs="Simplified Arabic" w:hAnsi="Simplified Arabic" w:eastAsia="Simplified Arabic"/>
          <w:sz w:val="28"/>
          <w:szCs w:val="28"/>
          <w:rtl w:val="0"/>
          <w:lang w:val="en-US"/>
        </w:rPr>
        <w:t>²</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قيمة قدرها</w:t>
      </w:r>
      <w:r>
        <w:rPr>
          <w:rFonts w:ascii="Simplified Arabic" w:cs="Simplified Arabic" w:hAnsi="Simplified Arabic" w:eastAsia="Simplified Arabic"/>
          <w:sz w:val="28"/>
          <w:szCs w:val="28"/>
          <w:rtl w:val="0"/>
          <w:lang w:val="en-US"/>
        </w:rPr>
        <w:t xml:space="preserve"> (0.549)</w:t>
      </w:r>
      <w:r>
        <w:rPr>
          <w:rFonts w:ascii="Simplified Arabic" w:cs="Simplified Arabic" w:hAnsi="Simplified Arabic" w:eastAsia="Simplified Arabic" w:hint="cs"/>
          <w:sz w:val="28"/>
          <w:szCs w:val="28"/>
          <w:rtl w:val="1"/>
          <w:lang w:val="ar-SA" w:bidi="ar-SA"/>
        </w:rPr>
        <w:t xml:space="preserve">، وهي نسبة مرتفعة تدل على أن </w:t>
      </w:r>
      <w:r>
        <w:rPr>
          <w:rFonts w:ascii="Simplified Arabic" w:cs="Simplified Arabic" w:hAnsi="Simplified Arabic" w:eastAsia="Simplified Arabic"/>
          <w:sz w:val="28"/>
          <w:szCs w:val="28"/>
          <w:rtl w:val="1"/>
          <w:lang w:val="ar-SA" w:bidi="ar-SA"/>
        </w:rPr>
        <w:t xml:space="preserve">(54.9%) </w:t>
      </w:r>
      <w:r>
        <w:rPr>
          <w:rFonts w:ascii="Simplified Arabic" w:cs="Simplified Arabic" w:hAnsi="Simplified Arabic" w:eastAsia="Simplified Arabic" w:hint="cs"/>
          <w:sz w:val="28"/>
          <w:szCs w:val="28"/>
          <w:rtl w:val="1"/>
          <w:lang w:val="ar-SA" w:bidi="ar-SA"/>
        </w:rPr>
        <w:t xml:space="preserve">من التباين في مستوى تأثر الثقة بالمتاجر الإلكترونية يمكن تفسيره من خلال المتغيرات الثلاثة المتعلقة بالتلاعب بالمراجعات والتقييمات، فيما تُعزى النسبة المتبقية </w:t>
      </w:r>
      <w:r>
        <w:rPr>
          <w:rFonts w:ascii="Simplified Arabic" w:cs="Simplified Arabic" w:hAnsi="Simplified Arabic" w:eastAsia="Simplified Arabic"/>
          <w:sz w:val="28"/>
          <w:szCs w:val="28"/>
          <w:rtl w:val="1"/>
          <w:lang w:val="ar-SA" w:bidi="ar-SA"/>
        </w:rPr>
        <w:t xml:space="preserve">(45.1%) </w:t>
      </w:r>
      <w:r>
        <w:rPr>
          <w:rFonts w:ascii="Simplified Arabic" w:cs="Simplified Arabic" w:hAnsi="Simplified Arabic" w:eastAsia="Simplified Arabic" w:hint="cs"/>
          <w:sz w:val="28"/>
          <w:szCs w:val="28"/>
          <w:rtl w:val="1"/>
          <w:lang w:val="ar-SA" w:bidi="ar-SA"/>
        </w:rPr>
        <w:t>إلى عوامل أخرى لم تتضمنها الدراسة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تشير قيمة معامل الارتباط</w:t>
      </w:r>
      <w:r>
        <w:rPr>
          <w:rFonts w:ascii="Simplified Arabic" w:cs="Simplified Arabic" w:hAnsi="Simplified Arabic" w:eastAsia="Simplified Arabic"/>
          <w:sz w:val="28"/>
          <w:szCs w:val="28"/>
          <w:rtl w:val="0"/>
          <w:lang w:val="en-US"/>
        </w:rPr>
        <w:t xml:space="preserve"> (R = 0.741) </w:t>
      </w:r>
      <w:r>
        <w:rPr>
          <w:rFonts w:ascii="Simplified Arabic" w:cs="Simplified Arabic" w:hAnsi="Simplified Arabic" w:eastAsia="Simplified Arabic" w:hint="cs"/>
          <w:sz w:val="28"/>
          <w:szCs w:val="28"/>
          <w:rtl w:val="1"/>
          <w:lang w:val="ar-SA" w:bidi="ar-SA"/>
        </w:rPr>
        <w:t>إلى وجود ارتباط قوي بين المتغيرات المدروسة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بلغت قيمة اختبار</w:t>
      </w:r>
      <w:r>
        <w:rPr>
          <w:rFonts w:ascii="Simplified Arabic" w:cs="Simplified Arabic" w:hAnsi="Simplified Arabic" w:eastAsia="Simplified Arabic"/>
          <w:sz w:val="28"/>
          <w:szCs w:val="28"/>
          <w:rtl w:val="0"/>
          <w:lang w:val="en-US"/>
        </w:rPr>
        <w:t xml:space="preserve"> (F = 168.274) </w:t>
      </w:r>
      <w:r>
        <w:rPr>
          <w:rFonts w:ascii="Simplified Arabic" w:cs="Simplified Arabic" w:hAnsi="Simplified Arabic" w:eastAsia="Simplified Arabic" w:hint="cs"/>
          <w:sz w:val="28"/>
          <w:szCs w:val="28"/>
          <w:rtl w:val="1"/>
          <w:lang w:val="ar-SA" w:bidi="ar-SA"/>
        </w:rPr>
        <w:t>بمستوى دلالة</w:t>
      </w:r>
      <w:r>
        <w:rPr>
          <w:rFonts w:ascii="Simplified Arabic" w:cs="Simplified Arabic" w:hAnsi="Simplified Arabic" w:eastAsia="Simplified Arabic"/>
          <w:sz w:val="28"/>
          <w:szCs w:val="28"/>
          <w:rtl w:val="0"/>
          <w:lang w:val="en-US"/>
        </w:rPr>
        <w:t xml:space="preserve"> (Sig. = 0.000) </w:t>
      </w:r>
      <w:r>
        <w:rPr>
          <w:rFonts w:ascii="Simplified Arabic" w:cs="Simplified Arabic" w:hAnsi="Simplified Arabic" w:eastAsia="Simplified Arabic" w:hint="cs"/>
          <w:sz w:val="28"/>
          <w:szCs w:val="28"/>
          <w:rtl w:val="1"/>
          <w:lang w:val="ar-SA" w:bidi="ar-SA"/>
        </w:rPr>
        <w:t xml:space="preserve">وهي دالة إحصائياً عند مستوى </w:t>
      </w:r>
      <w:r>
        <w:rPr>
          <w:rFonts w:ascii="Simplified Arabic" w:cs="Simplified Arabic" w:hAnsi="Simplified Arabic" w:eastAsia="Simplified Arabic"/>
          <w:sz w:val="28"/>
          <w:szCs w:val="28"/>
          <w:rtl w:val="1"/>
          <w:lang w:val="ar-SA" w:bidi="ar-SA"/>
        </w:rPr>
        <w:t>(0.01</w:t>
      </w:r>
      <w:r>
        <w:rPr>
          <w:rFonts w:ascii="Simplified Arabic" w:cs="Simplified Arabic" w:hAnsi="Simplified Arabic" w:eastAsia="Simplified Arabic"/>
          <w:sz w:val="28"/>
          <w:szCs w:val="28"/>
          <w:rtl w:val="0"/>
          <w:lang w:val="en-US"/>
        </w:rPr>
        <w:t>)</w:t>
      </w:r>
      <w:r>
        <w:rPr>
          <w:rFonts w:ascii="Simplified Arabic" w:cs="Simplified Arabic" w:hAnsi="Simplified Arabic" w:eastAsia="Simplified Arabic" w:hint="cs"/>
          <w:sz w:val="28"/>
          <w:szCs w:val="28"/>
          <w:rtl w:val="1"/>
          <w:lang w:val="ar-SA" w:bidi="ar-SA"/>
        </w:rPr>
        <w:t>، مما يؤكد معنوية نموذج الانحدار ككل</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أما على مستوى الأبعاد الفردية، فقد تبيّن أن بُعد </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hint="cs"/>
          <w:b w:val="1"/>
          <w:bCs w:val="1"/>
          <w:sz w:val="28"/>
          <w:szCs w:val="28"/>
          <w:rtl w:val="1"/>
          <w:lang w:val="ar-SA" w:bidi="ar-SA"/>
        </w:rPr>
        <w:t>التقييمات المضخمة</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هو الأكثر تأثيراً على الثقة بالمتاجر الإلكترونية، حيث بلغ معامل الانحدار له</w:t>
      </w:r>
      <w:r>
        <w:rPr>
          <w:rFonts w:ascii="Simplified Arabic" w:cs="Simplified Arabic" w:hAnsi="Simplified Arabic" w:eastAsia="Simplified Arabic"/>
          <w:sz w:val="28"/>
          <w:szCs w:val="28"/>
          <w:rtl w:val="0"/>
          <w:lang w:val="en-US"/>
        </w:rPr>
        <w:t xml:space="preserve"> (B = 0.347)</w:t>
      </w:r>
      <w:r>
        <w:rPr>
          <w:rFonts w:ascii="Simplified Arabic" w:cs="Simplified Arabic" w:hAnsi="Simplified Arabic" w:eastAsia="Simplified Arabic" w:hint="cs"/>
          <w:sz w:val="28"/>
          <w:szCs w:val="28"/>
          <w:rtl w:val="1"/>
          <w:lang w:val="ar-SA" w:bidi="ar-SA"/>
        </w:rPr>
        <w:t>، وبلغت قيمة</w:t>
      </w:r>
      <w:r>
        <w:rPr>
          <w:rFonts w:ascii="Simplified Arabic" w:cs="Simplified Arabic" w:hAnsi="Simplified Arabic" w:eastAsia="Simplified Arabic"/>
          <w:sz w:val="28"/>
          <w:szCs w:val="28"/>
          <w:rtl w:val="0"/>
          <w:lang w:val="en-US"/>
        </w:rPr>
        <w:t xml:space="preserve"> T (6.218) </w:t>
      </w:r>
      <w:r>
        <w:rPr>
          <w:rFonts w:ascii="Simplified Arabic" w:cs="Simplified Arabic" w:hAnsi="Simplified Arabic" w:eastAsia="Simplified Arabic" w:hint="cs"/>
          <w:sz w:val="28"/>
          <w:szCs w:val="28"/>
          <w:rtl w:val="1"/>
          <w:lang w:val="ar-SA" w:bidi="ar-SA"/>
        </w:rPr>
        <w:t>بدلالة معنوية عالية</w:t>
      </w:r>
      <w:r>
        <w:rPr>
          <w:rFonts w:ascii="Simplified Arabic" w:cs="Simplified Arabic" w:hAnsi="Simplified Arabic" w:eastAsia="Simplified Arabic"/>
          <w:sz w:val="28"/>
          <w:szCs w:val="28"/>
          <w:rtl w:val="0"/>
          <w:lang w:val="en-US"/>
        </w:rPr>
        <w:t xml:space="preserve"> (Sig. = 0.000). </w:t>
      </w:r>
      <w:r>
        <w:rPr>
          <w:rFonts w:ascii="Simplified Arabic" w:cs="Simplified Arabic" w:hAnsi="Simplified Arabic" w:eastAsia="Simplified Arabic" w:hint="cs"/>
          <w:sz w:val="28"/>
          <w:szCs w:val="28"/>
          <w:rtl w:val="1"/>
          <w:lang w:val="ar-SA" w:bidi="ar-SA"/>
        </w:rPr>
        <w:t xml:space="preserve">ويؤكد ذلك أن إدراك المستهلك لتضخيم التقييمات الرقمية يمثل العامل الأكثر تأثيراً في تقويض ثقته بالمتجر، وهو ما يتسق مع ما أشار إليه </w:t>
      </w:r>
      <w:r>
        <w:rPr>
          <w:rFonts w:ascii="Simplified Arabic" w:cs="Simplified Arabic" w:hAnsi="Simplified Arabic" w:eastAsia="Simplified Arabic"/>
          <w:sz w:val="28"/>
          <w:szCs w:val="28"/>
          <w:rtl w:val="0"/>
          <w:lang w:val="en-US"/>
        </w:rPr>
        <w:t xml:space="preserve">Sung et al. (2023) </w:t>
      </w:r>
      <w:r>
        <w:rPr>
          <w:rFonts w:ascii="Simplified Arabic" w:cs="Simplified Arabic" w:hAnsi="Simplified Arabic" w:eastAsia="Simplified Arabic" w:hint="cs"/>
          <w:sz w:val="28"/>
          <w:szCs w:val="28"/>
          <w:rtl w:val="1"/>
          <w:lang w:val="ar-SA" w:bidi="ar-SA"/>
        </w:rPr>
        <w:t>من أن التصنيف بالنجوم يُعدّ العامل الأكثر أهمية لدى المستهلكين عند اتخاذ قرار الشراء الإلكتروني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كما أظهرت النتائج أن بُعد </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hint="cs"/>
          <w:b w:val="1"/>
          <w:bCs w:val="1"/>
          <w:sz w:val="28"/>
          <w:szCs w:val="28"/>
          <w:rtl w:val="1"/>
          <w:lang w:val="ar-SA" w:bidi="ar-SA"/>
        </w:rPr>
        <w:t>المراجعات المزيفة</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يُساهم بشكل دال في تفسير التباين في الثقة</w:t>
      </w:r>
      <w:r>
        <w:rPr>
          <w:rFonts w:ascii="Simplified Arabic" w:cs="Simplified Arabic" w:hAnsi="Simplified Arabic" w:eastAsia="Simplified Arabic"/>
          <w:sz w:val="28"/>
          <w:szCs w:val="28"/>
          <w:rtl w:val="0"/>
          <w:lang w:val="en-US"/>
        </w:rPr>
        <w:t xml:space="preserve"> (B = 0.312, T = 5.673, Sig. = 0.000)</w:t>
      </w:r>
      <w:r>
        <w:rPr>
          <w:rFonts w:ascii="Simplified Arabic" w:cs="Simplified Arabic" w:hAnsi="Simplified Arabic" w:eastAsia="Simplified Arabic" w:hint="cs"/>
          <w:sz w:val="28"/>
          <w:szCs w:val="28"/>
          <w:rtl w:val="1"/>
          <w:lang w:val="ar-SA" w:bidi="ar-SA"/>
        </w:rPr>
        <w:t>، مما يعكس الأثر الجوهري لاكتشاف المراجعات غير الحقيقية على ثقة المستهلك بالمتجر ومصداقيته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بينما أظهر بُعد </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hint="cs"/>
          <w:b w:val="1"/>
          <w:bCs w:val="1"/>
          <w:sz w:val="28"/>
          <w:szCs w:val="28"/>
          <w:rtl w:val="1"/>
          <w:lang w:val="ar-SA" w:bidi="ar-SA"/>
        </w:rPr>
        <w:t>حذف المراجعات السلبية أو إخفائها</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أثراً أقل نسبياً</w:t>
      </w:r>
      <w:r>
        <w:rPr>
          <w:rFonts w:ascii="Simplified Arabic" w:cs="Simplified Arabic" w:hAnsi="Simplified Arabic" w:eastAsia="Simplified Arabic"/>
          <w:sz w:val="28"/>
          <w:szCs w:val="28"/>
          <w:rtl w:val="0"/>
          <w:lang w:val="en-US"/>
        </w:rPr>
        <w:t xml:space="preserve"> (B = 0.198) </w:t>
      </w:r>
      <w:r>
        <w:rPr>
          <w:rFonts w:ascii="Simplified Arabic" w:cs="Simplified Arabic" w:hAnsi="Simplified Arabic" w:eastAsia="Simplified Arabic" w:hint="cs"/>
          <w:sz w:val="28"/>
          <w:szCs w:val="28"/>
          <w:rtl w:val="1"/>
          <w:lang w:val="ar-SA" w:bidi="ar-SA"/>
        </w:rPr>
        <w:t>لكنه لا يزال ذا دلالة إحصائية عالية</w:t>
      </w:r>
      <w:r>
        <w:rPr>
          <w:rFonts w:ascii="Simplified Arabic" w:cs="Simplified Arabic" w:hAnsi="Simplified Arabic" w:eastAsia="Simplified Arabic"/>
          <w:sz w:val="28"/>
          <w:szCs w:val="28"/>
          <w:rtl w:val="0"/>
          <w:lang w:val="en-US"/>
        </w:rPr>
        <w:t xml:space="preserve"> (T = 3.862, Sig. = 0.000)</w:t>
      </w:r>
      <w:r>
        <w:rPr>
          <w:rFonts w:ascii="Simplified Arabic" w:cs="Simplified Arabic" w:hAnsi="Simplified Arabic" w:eastAsia="Simplified Arabic" w:hint="cs"/>
          <w:sz w:val="28"/>
          <w:szCs w:val="28"/>
          <w:rtl w:val="1"/>
          <w:lang w:val="ar-SA" w:bidi="ar-SA"/>
        </w:rPr>
        <w:t>، مما يشير إلى أن هذا الشكل من التلاعب وإن كان أقل وضوحاً للمستهلك إلا أنه يسهم فعلياً في تقويض الثقة عند اكتشافه</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وبناءً على ذلك، تؤكد هذه النتائج صحة الفرض الرئيسي للدراسة</w:t>
      </w:r>
      <w:r>
        <w:rPr>
          <w:rFonts w:ascii="Simplified Arabic" w:cs="Simplified Arabic" w:hAnsi="Simplified Arabic" w:eastAsia="Simplified Arabic" w:hint="cs"/>
          <w:sz w:val="28"/>
          <w:szCs w:val="28"/>
          <w:rtl w:val="1"/>
          <w:lang w:val="ar-SA" w:bidi="ar-SA"/>
        </w:rPr>
        <w:t xml:space="preserve"> بوجود أثر ذي دلالة إحصائية للتلاعب بالمراجعات والتقييمات الإلكترونية بأبعاده الثلاثة على الثقة بالمتاجر الإلكترونية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p>
    <w:p>
      <w:pPr>
        <w:pStyle w:val="Normal.0"/>
        <w:jc w:val="both"/>
        <w:rPr>
          <w:rFonts w:ascii="Simplified Arabic" w:cs="Simplified Arabic" w:hAnsi="Simplified Arabic" w:eastAsia="Simplified Arabic"/>
          <w:b w:val="1"/>
          <w:bCs w:val="1"/>
          <w:sz w:val="28"/>
          <w:szCs w:val="28"/>
          <w:lang w:val="ar-SA" w:bidi="ar-SA"/>
        </w:rPr>
      </w:pP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اختبار الفرض الفرعي الأول</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hint="cs"/>
          <w:b w:val="1"/>
          <w:bCs w:val="1"/>
          <w:sz w:val="28"/>
          <w:szCs w:val="28"/>
          <w:rtl w:val="1"/>
          <w:lang w:val="ar-SA" w:bidi="ar-SA"/>
        </w:rPr>
        <w:t>يوجد أثر سلبي ذو دلالة إحصائية عند مستوى معنوية</w:t>
      </w:r>
      <w:r>
        <w:rPr>
          <w:rFonts w:ascii="Simplified Arabic" w:cs="Simplified Arabic" w:hAnsi="Simplified Arabic" w:eastAsia="Simplified Arabic"/>
          <w:b w:val="1"/>
          <w:bCs w:val="1"/>
          <w:sz w:val="28"/>
          <w:szCs w:val="28"/>
          <w:rtl w:val="0"/>
          <w:lang w:val="en-US"/>
        </w:rPr>
        <w:t xml:space="preserve"> (</w:t>
      </w:r>
      <w:r>
        <w:rPr>
          <w:rFonts w:ascii="Cambria" w:hAnsi="Cambria" w:hint="default"/>
          <w:b w:val="1"/>
          <w:bCs w:val="1"/>
          <w:sz w:val="28"/>
          <w:szCs w:val="28"/>
          <w:rtl w:val="0"/>
          <w:lang w:val="en-US"/>
        </w:rPr>
        <w:t>α</w:t>
      </w:r>
      <w:r>
        <w:rPr>
          <w:rFonts w:ascii="Simplified Arabic" w:cs="Simplified Arabic" w:hAnsi="Simplified Arabic" w:eastAsia="Simplified Arabic"/>
          <w:b w:val="1"/>
          <w:bCs w:val="1"/>
          <w:sz w:val="28"/>
          <w:szCs w:val="28"/>
          <w:rtl w:val="0"/>
          <w:lang w:val="en-US"/>
        </w:rPr>
        <w:t xml:space="preserve"> </w:t>
      </w:r>
      <w:r>
        <w:rPr>
          <w:rFonts w:ascii="Cambria Math" w:cs="Cambria Math" w:hAnsi="Cambria Math" w:eastAsia="Cambria Math"/>
          <w:b w:val="1"/>
          <w:bCs w:val="1"/>
          <w:sz w:val="28"/>
          <w:szCs w:val="28"/>
          <w:rtl w:val="0"/>
          <w:lang w:val="en-US"/>
        </w:rPr>
        <w:t>≤</w:t>
      </w:r>
      <w:r>
        <w:rPr>
          <w:rFonts w:ascii="Simplified Arabic" w:cs="Simplified Arabic" w:hAnsi="Simplified Arabic" w:eastAsia="Simplified Arabic"/>
          <w:b w:val="1"/>
          <w:bCs w:val="1"/>
          <w:sz w:val="28"/>
          <w:szCs w:val="28"/>
          <w:rtl w:val="0"/>
          <w:lang w:val="en-US"/>
        </w:rPr>
        <w:t xml:space="preserve"> 0.05) </w:t>
      </w:r>
      <w:r>
        <w:rPr>
          <w:rFonts w:ascii="Simplified Arabic" w:cs="Simplified Arabic" w:hAnsi="Simplified Arabic" w:eastAsia="Simplified Arabic" w:hint="cs"/>
          <w:b w:val="1"/>
          <w:bCs w:val="1"/>
          <w:sz w:val="28"/>
          <w:szCs w:val="28"/>
          <w:rtl w:val="1"/>
          <w:lang w:val="ar-SA" w:bidi="ar-SA"/>
        </w:rPr>
        <w:t>للمراجعات الإلكترونية المزيفة على مستوى ثقة المستهلك بالمتجر الإلكتروني لدى مستخدمي تطبيقات التسوق في مدينة الرياض</w:t>
      </w:r>
      <w:r>
        <w:rPr>
          <w:rFonts w:ascii="Simplified Arabic" w:cs="Simplified Arabic" w:hAnsi="Simplified Arabic" w:eastAsia="Simplified Arabic"/>
          <w:b w:val="1"/>
          <w:bCs w:val="1"/>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للتحقق من صحة هذا الفرض تم استخدام تحليل الانحدار الخطي البسيط</w:t>
      </w:r>
      <w:r>
        <w:rPr>
          <w:rFonts w:ascii="Simplified Arabic" w:cs="Simplified Arabic" w:hAnsi="Simplified Arabic" w:eastAsia="Simplified Arabic"/>
          <w:sz w:val="28"/>
          <w:szCs w:val="28"/>
          <w:rtl w:val="0"/>
          <w:lang w:val="en-US"/>
        </w:rPr>
        <w:t xml:space="preserve"> (Simple Linear Regression)</w:t>
      </w:r>
      <w:r>
        <w:rPr>
          <w:rFonts w:ascii="Simplified Arabic" w:cs="Simplified Arabic" w:hAnsi="Simplified Arabic" w:eastAsia="Simplified Arabic" w:hint="cs"/>
          <w:sz w:val="28"/>
          <w:szCs w:val="28"/>
          <w:rtl w:val="1"/>
          <w:lang w:val="ar-SA" w:bidi="ar-SA"/>
        </w:rPr>
        <w:t>، وجاءت النتائج كما هو موضح في الجدول التالي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(4-11): </w:t>
      </w:r>
      <w:r>
        <w:rPr>
          <w:rFonts w:ascii="Simplified Arabic" w:cs="Simplified Arabic" w:hAnsi="Simplified Arabic" w:eastAsia="Simplified Arabic" w:hint="cs"/>
          <w:b w:val="1"/>
          <w:bCs w:val="1"/>
          <w:sz w:val="28"/>
          <w:szCs w:val="28"/>
          <w:rtl w:val="1"/>
          <w:lang w:val="ar-SA" w:bidi="ar-SA"/>
        </w:rPr>
        <w:t>تحليل الانحدار الخطي البسيط لقياس أثر المراجعات المزيفة على الثقة بالمتاجر الإلكترونية</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50"/>
        <w:gridCol w:w="746"/>
        <w:gridCol w:w="693"/>
        <w:gridCol w:w="856"/>
        <w:gridCol w:w="900"/>
        <w:gridCol w:w="693"/>
        <w:gridCol w:w="832"/>
        <w:gridCol w:w="1231"/>
        <w:gridCol w:w="725"/>
        <w:gridCol w:w="797"/>
        <w:gridCol w:w="693"/>
      </w:tblGrid>
      <w:tr>
        <w:tblPrEx>
          <w:shd w:val="clear" w:color="auto" w:fill="cdd4e9"/>
        </w:tblPrEx>
        <w:trPr>
          <w:trHeight w:val="1179" w:hRule="atLeast"/>
        </w:trPr>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0"/>
                <w:szCs w:val="20"/>
                <w:shd w:val="nil" w:color="auto" w:fill="auto"/>
                <w:rtl w:val="1"/>
                <w:lang w:val="ar-SA" w:bidi="ar-SA"/>
              </w:rPr>
              <w:t>المتغير التابع</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0"/>
                <w:szCs w:val="20"/>
                <w:shd w:val="nil" w:color="auto" w:fill="auto"/>
                <w:rtl w:val="1"/>
                <w:lang w:val="ar-SA" w:bidi="ar-SA"/>
              </w:rPr>
              <w:t>ملخص النموذج</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0"/>
                <w:szCs w:val="20"/>
                <w:shd w:val="nil" w:color="auto" w:fill="auto"/>
                <w:rtl w:val="1"/>
                <w:lang w:val="ar-SA" w:bidi="ar-SA"/>
              </w:rPr>
              <w:t>تحليل التباين</w:t>
            </w:r>
            <w:r>
              <w:rPr>
                <w:rFonts w:ascii="Simplified Arabic" w:cs="Simplified Arabic" w:hAnsi="Simplified Arabic" w:eastAsia="Simplified Arabic"/>
                <w:b w:val="1"/>
                <w:bCs w:val="1"/>
                <w:sz w:val="20"/>
                <w:szCs w:val="20"/>
                <w:shd w:val="nil" w:color="auto" w:fill="auto"/>
                <w:rtl w:val="0"/>
                <w:lang w:val="en-US"/>
              </w:rPr>
              <w:t xml:space="preserve"> ANOVA</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0"/>
                <w:szCs w:val="20"/>
                <w:shd w:val="nil" w:color="auto" w:fill="auto"/>
                <w:rtl w:val="1"/>
                <w:lang w:val="ar-SA" w:bidi="ar-SA"/>
              </w:rPr>
              <w:t>المتغير المستقل</w:t>
            </w:r>
          </w:p>
        </w:tc>
        <w:tc>
          <w:tcPr>
            <w:tcW w:type="dxa" w:w="1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0"/>
                <w:szCs w:val="20"/>
                <w:shd w:val="nil" w:color="auto" w:fill="auto"/>
                <w:rtl w:val="1"/>
                <w:lang w:val="ar-SA" w:bidi="ar-SA"/>
              </w:rPr>
              <w:t>المعاملات</w:t>
            </w:r>
            <w:r>
              <w:rPr>
                <w:rFonts w:ascii="Simplified Arabic" w:cs="Simplified Arabic" w:hAnsi="Simplified Arabic" w:eastAsia="Simplified Arabic"/>
                <w:b w:val="1"/>
                <w:bCs w:val="1"/>
                <w:sz w:val="20"/>
                <w:szCs w:val="20"/>
                <w:shd w:val="nil" w:color="auto" w:fill="auto"/>
                <w:rtl w:val="0"/>
                <w:lang w:val="en-US"/>
              </w:rPr>
              <w:t xml:space="preserve"> Coefficients</w:t>
            </w:r>
          </w:p>
        </w:tc>
        <w:tc>
          <w:tcPr>
            <w:tcW w:type="dxa" w:w="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903" w:hRule="atLeast"/>
        </w:trPr>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معامل الارتباط</w:t>
            </w:r>
            <w:r>
              <w:rPr>
                <w:rFonts w:ascii="Simplified Arabic" w:cs="Simplified Arabic" w:hAnsi="Simplified Arabic" w:eastAsia="Simplified Arabic"/>
                <w:sz w:val="20"/>
                <w:szCs w:val="20"/>
                <w:shd w:val="nil" w:color="auto" w:fill="auto"/>
                <w:rtl w:val="0"/>
                <w:lang w:val="en-US"/>
              </w:rPr>
              <w:t xml:space="preserve"> r</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معامل التحديد</w:t>
            </w:r>
            <w:r>
              <w:rPr>
                <w:rFonts w:ascii="Simplified Arabic" w:cs="Simplified Arabic" w:hAnsi="Simplified Arabic" w:eastAsia="Simplified Arabic"/>
                <w:sz w:val="20"/>
                <w:szCs w:val="20"/>
                <w:shd w:val="nil" w:color="auto" w:fill="auto"/>
                <w:rtl w:val="0"/>
                <w:lang w:val="en-US"/>
              </w:rPr>
              <w:t xml:space="preserve"> R</w:t>
            </w:r>
            <w:r>
              <w:rPr>
                <w:rFonts w:ascii="Simplified Arabic" w:cs="Simplified Arabic" w:hAnsi="Simplified Arabic" w:eastAsia="Simplified Arabic"/>
                <w:sz w:val="20"/>
                <w:szCs w:val="20"/>
                <w:shd w:val="nil" w:color="auto" w:fill="auto"/>
                <w:rtl w:val="0"/>
                <w:lang w:val="en-US"/>
              </w:rPr>
              <w:t>²</w:t>
            </w:r>
          </w:p>
        </w:tc>
        <w:tc>
          <w:tcPr>
            <w:tcW w:type="dxa" w:w="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درجة الحرية</w:t>
            </w:r>
            <w:r>
              <w:rPr>
                <w:rFonts w:ascii="Simplified Arabic" w:cs="Simplified Arabic" w:hAnsi="Simplified Arabic" w:eastAsia="Simplified Arabic"/>
                <w:sz w:val="20"/>
                <w:szCs w:val="20"/>
                <w:shd w:val="nil" w:color="auto" w:fill="auto"/>
                <w:rtl w:val="0"/>
                <w:lang w:val="en-US"/>
              </w:rPr>
              <w:t xml:space="preserve"> df</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 xml:space="preserve">F </w:t>
            </w:r>
            <w:r>
              <w:rPr>
                <w:rFonts w:ascii="Simplified Arabic" w:cs="Simplified Arabic" w:hAnsi="Simplified Arabic" w:eastAsia="Simplified Arabic" w:hint="cs"/>
                <w:sz w:val="20"/>
                <w:szCs w:val="20"/>
                <w:shd w:val="nil" w:color="auto" w:fill="auto"/>
                <w:rtl w:val="1"/>
                <w:lang w:val="ar-SA" w:bidi="ar-SA"/>
              </w:rPr>
              <w:t>المحسوبة</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Sig. F</w:t>
            </w:r>
          </w:p>
        </w:tc>
        <w:tc>
          <w:tcPr>
            <w:tcW w:type="dxa" w:w="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B</w:t>
            </w:r>
          </w:p>
        </w:tc>
        <w:tc>
          <w:tcPr>
            <w:tcW w:type="dxa" w:w="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الخطأ المعياري</w:t>
            </w:r>
          </w:p>
        </w:tc>
        <w:tc>
          <w:tcPr>
            <w:tcW w:type="dxa" w:w="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T</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Sig. t</w:t>
            </w:r>
          </w:p>
        </w:tc>
      </w:tr>
      <w:tr>
        <w:tblPrEx>
          <w:shd w:val="clear" w:color="auto" w:fill="cdd4e9"/>
        </w:tblPrEx>
        <w:trPr>
          <w:trHeight w:val="1190" w:hRule="atLeast"/>
        </w:trPr>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الثقة بالمتاجر الإلكترونية</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0.598</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0.357</w:t>
            </w:r>
          </w:p>
        </w:tc>
        <w:tc>
          <w:tcPr>
            <w:tcW w:type="dxa" w:w="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1</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231.184</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0.000</w:t>
            </w:r>
          </w:p>
        </w:tc>
        <w:tc>
          <w:tcPr>
            <w:tcW w:type="dxa" w:w="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المراجعات المزيفة</w:t>
            </w:r>
          </w:p>
        </w:tc>
        <w:tc>
          <w:tcPr>
            <w:tcW w:type="dxa" w:w="1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0.529</w:t>
            </w:r>
          </w:p>
        </w:tc>
        <w:tc>
          <w:tcPr>
            <w:tcW w:type="dxa" w:w="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0.035</w:t>
            </w:r>
          </w:p>
        </w:tc>
        <w:tc>
          <w:tcPr>
            <w:tcW w:type="dxa" w:w="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15.205</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i w:val="1"/>
          <w:iCs w:val="1"/>
          <w:sz w:val="28"/>
          <w:szCs w:val="28"/>
          <w:rtl w:val="1"/>
          <w:lang w:val="ar-SA" w:bidi="ar-SA"/>
        </w:rPr>
        <w:t>المصدر</w:t>
      </w:r>
      <w:r>
        <w:rPr>
          <w:rFonts w:ascii="Simplified Arabic" w:cs="Simplified Arabic" w:hAnsi="Simplified Arabic" w:eastAsia="Simplified Arabic"/>
          <w:i w:val="1"/>
          <w:iCs w:val="1"/>
          <w:sz w:val="28"/>
          <w:szCs w:val="28"/>
          <w:rtl w:val="1"/>
          <w:lang w:val="ar-SA" w:bidi="ar-SA"/>
        </w:rPr>
        <w:t xml:space="preserve">: </w:t>
      </w:r>
      <w:r>
        <w:rPr>
          <w:rFonts w:ascii="Simplified Arabic" w:cs="Simplified Arabic" w:hAnsi="Simplified Arabic" w:eastAsia="Simplified Arabic" w:hint="cs"/>
          <w:i w:val="1"/>
          <w:iCs w:val="1"/>
          <w:sz w:val="28"/>
          <w:szCs w:val="28"/>
          <w:rtl w:val="1"/>
          <w:lang w:val="ar-SA" w:bidi="ar-SA"/>
        </w:rPr>
        <w:t>من إعداد الباحث بالاعتماد على مخرجات</w:t>
      </w:r>
      <w:r>
        <w:rPr>
          <w:rFonts w:ascii="Simplified Arabic" w:cs="Simplified Arabic" w:hAnsi="Simplified Arabic" w:eastAsia="Simplified Arabic"/>
          <w:i w:val="1"/>
          <w:iCs w:val="1"/>
          <w:sz w:val="28"/>
          <w:szCs w:val="28"/>
          <w:rtl w:val="0"/>
          <w:lang w:val="en-US"/>
        </w:rPr>
        <w:t xml:space="preserve"> SPSS</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للتحقق من هذه الفرضية، تم استخدام تحليل الانحدار الخطي البسيط لقياس تأثير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المراجعات المزيفة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باعتبارها أحد أبعاد التلاعب بالمراجعات والتقييمات الإلكترونية على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الثقة بالمتاجر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جاءت النتائج الإحصائية كما هو موضح في الجدول</w:t>
      </w:r>
      <w:r>
        <w:rPr>
          <w:rFonts w:ascii="Simplified Arabic" w:cs="Simplified Arabic" w:hAnsi="Simplified Arabic" w:eastAsia="Simplified Arabic"/>
          <w:sz w:val="28"/>
          <w:szCs w:val="28"/>
          <w:rtl w:val="0"/>
          <w:lang w:val="en-US"/>
        </w:rPr>
        <w:t xml:space="preserve"> (4-11)</w:t>
      </w:r>
      <w:r>
        <w:rPr>
          <w:rFonts w:ascii="Simplified Arabic" w:cs="Simplified Arabic" w:hAnsi="Simplified Arabic" w:eastAsia="Simplified Arabic" w:hint="cs"/>
          <w:sz w:val="28"/>
          <w:szCs w:val="28"/>
          <w:rtl w:val="1"/>
          <w:lang w:val="ar-SA" w:bidi="ar-SA"/>
        </w:rPr>
        <w:t>، حيث بلغ معامل الارتباط</w:t>
      </w:r>
      <w:r>
        <w:rPr>
          <w:rFonts w:ascii="Simplified Arabic" w:cs="Simplified Arabic" w:hAnsi="Simplified Arabic" w:eastAsia="Simplified Arabic"/>
          <w:sz w:val="28"/>
          <w:szCs w:val="28"/>
          <w:rtl w:val="0"/>
          <w:lang w:val="en-US"/>
        </w:rPr>
        <w:t xml:space="preserve"> (r = 0.598)</w:t>
      </w:r>
      <w:r>
        <w:rPr>
          <w:rFonts w:ascii="Simplified Arabic" w:cs="Simplified Arabic" w:hAnsi="Simplified Arabic" w:eastAsia="Simplified Arabic" w:hint="cs"/>
          <w:sz w:val="28"/>
          <w:szCs w:val="28"/>
          <w:rtl w:val="1"/>
          <w:lang w:val="ar-SA" w:bidi="ar-SA"/>
        </w:rPr>
        <w:t>، وهو ما يعكس وجود علاقة ارتباط موجبة متوسطة القوة بين المتغيرين، كما بلغت قيمة معامل التحديد</w:t>
      </w:r>
      <w:r>
        <w:rPr>
          <w:rFonts w:ascii="Simplified Arabic" w:cs="Simplified Arabic" w:hAnsi="Simplified Arabic" w:eastAsia="Simplified Arabic"/>
          <w:sz w:val="28"/>
          <w:szCs w:val="28"/>
          <w:rtl w:val="0"/>
          <w:lang w:val="en-US"/>
        </w:rPr>
        <w:t xml:space="preserve"> (R</w:t>
      </w:r>
      <w:r>
        <w:rPr>
          <w:rFonts w:ascii="Simplified Arabic" w:cs="Simplified Arabic" w:hAnsi="Simplified Arabic" w:eastAsia="Simplified Arabic"/>
          <w:sz w:val="28"/>
          <w:szCs w:val="28"/>
          <w:rtl w:val="0"/>
          <w:lang w:val="en-US"/>
        </w:rPr>
        <w:t xml:space="preserve">² </w:t>
      </w:r>
      <w:r>
        <w:rPr>
          <w:rFonts w:ascii="Simplified Arabic" w:cs="Simplified Arabic" w:hAnsi="Simplified Arabic" w:eastAsia="Simplified Arabic"/>
          <w:sz w:val="28"/>
          <w:szCs w:val="28"/>
          <w:rtl w:val="0"/>
          <w:lang w:val="en-US"/>
        </w:rPr>
        <w:t>= 0.357)</w:t>
      </w:r>
      <w:r>
        <w:rPr>
          <w:rFonts w:ascii="Simplified Arabic" w:cs="Simplified Arabic" w:hAnsi="Simplified Arabic" w:eastAsia="Simplified Arabic" w:hint="cs"/>
          <w:sz w:val="28"/>
          <w:szCs w:val="28"/>
          <w:rtl w:val="1"/>
          <w:lang w:val="ar-SA" w:bidi="ar-SA"/>
        </w:rPr>
        <w:t xml:space="preserve">، مما يشير إلى أن </w:t>
      </w:r>
      <w:r>
        <w:rPr>
          <w:rFonts w:ascii="Simplified Arabic" w:cs="Simplified Arabic" w:hAnsi="Simplified Arabic" w:eastAsia="Simplified Arabic"/>
          <w:sz w:val="28"/>
          <w:szCs w:val="28"/>
          <w:rtl w:val="1"/>
          <w:lang w:val="ar-SA" w:bidi="ar-SA"/>
        </w:rPr>
        <w:t xml:space="preserve">(35.7%) </w:t>
      </w:r>
      <w:r>
        <w:rPr>
          <w:rFonts w:ascii="Simplified Arabic" w:cs="Simplified Arabic" w:hAnsi="Simplified Arabic" w:eastAsia="Simplified Arabic" w:hint="cs"/>
          <w:sz w:val="28"/>
          <w:szCs w:val="28"/>
          <w:rtl w:val="1"/>
          <w:lang w:val="ar-SA" w:bidi="ar-SA"/>
        </w:rPr>
        <w:t>من التباين في مستوى تأثر الثقة بالمتاجر الإلكترونية يُمكن تفسيره من خلال متغير المراجعات المزيفة فقط، دون تدخل بقية الأبعاد الأخرى</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وبالاطلاع على نتائج تحليل التباين</w:t>
      </w:r>
      <w:r>
        <w:rPr>
          <w:rFonts w:ascii="Simplified Arabic" w:cs="Simplified Arabic" w:hAnsi="Simplified Arabic" w:eastAsia="Simplified Arabic"/>
          <w:sz w:val="28"/>
          <w:szCs w:val="28"/>
          <w:rtl w:val="0"/>
          <w:lang w:val="en-US"/>
        </w:rPr>
        <w:t xml:space="preserve"> (ANOVA)</w:t>
      </w:r>
      <w:r>
        <w:rPr>
          <w:rFonts w:ascii="Simplified Arabic" w:cs="Simplified Arabic" w:hAnsi="Simplified Arabic" w:eastAsia="Simplified Arabic" w:hint="cs"/>
          <w:sz w:val="28"/>
          <w:szCs w:val="28"/>
          <w:rtl w:val="1"/>
          <w:lang w:val="ar-SA" w:bidi="ar-SA"/>
        </w:rPr>
        <w:t>، نجد أن قيمة</w:t>
      </w:r>
      <w:r>
        <w:rPr>
          <w:rFonts w:ascii="Simplified Arabic" w:cs="Simplified Arabic" w:hAnsi="Simplified Arabic" w:eastAsia="Simplified Arabic"/>
          <w:sz w:val="28"/>
          <w:szCs w:val="28"/>
          <w:rtl w:val="0"/>
          <w:lang w:val="en-US"/>
        </w:rPr>
        <w:t xml:space="preserve"> F </w:t>
      </w:r>
      <w:r>
        <w:rPr>
          <w:rFonts w:ascii="Simplified Arabic" w:cs="Simplified Arabic" w:hAnsi="Simplified Arabic" w:eastAsia="Simplified Arabic" w:hint="cs"/>
          <w:sz w:val="28"/>
          <w:szCs w:val="28"/>
          <w:rtl w:val="1"/>
          <w:lang w:val="ar-SA" w:bidi="ar-SA"/>
        </w:rPr>
        <w:t xml:space="preserve">المحسوبة بلغت </w:t>
      </w:r>
      <w:r>
        <w:rPr>
          <w:rFonts w:ascii="Simplified Arabic" w:cs="Simplified Arabic" w:hAnsi="Simplified Arabic" w:eastAsia="Simplified Arabic"/>
          <w:sz w:val="28"/>
          <w:szCs w:val="28"/>
          <w:rtl w:val="1"/>
          <w:lang w:val="ar-SA" w:bidi="ar-SA"/>
        </w:rPr>
        <w:t xml:space="preserve">(231.184) </w:t>
      </w:r>
      <w:r>
        <w:rPr>
          <w:rFonts w:ascii="Simplified Arabic" w:cs="Simplified Arabic" w:hAnsi="Simplified Arabic" w:eastAsia="Simplified Arabic" w:hint="cs"/>
          <w:sz w:val="28"/>
          <w:szCs w:val="28"/>
          <w:rtl w:val="1"/>
          <w:lang w:val="ar-SA" w:bidi="ar-SA"/>
        </w:rPr>
        <w:t>بمستوى دلالة</w:t>
      </w:r>
      <w:r>
        <w:rPr>
          <w:rFonts w:ascii="Simplified Arabic" w:cs="Simplified Arabic" w:hAnsi="Simplified Arabic" w:eastAsia="Simplified Arabic"/>
          <w:sz w:val="28"/>
          <w:szCs w:val="28"/>
          <w:rtl w:val="0"/>
          <w:lang w:val="en-US"/>
        </w:rPr>
        <w:t xml:space="preserve"> (Sig. = 0.000)</w:t>
      </w:r>
      <w:r>
        <w:rPr>
          <w:rFonts w:ascii="Simplified Arabic" w:cs="Simplified Arabic" w:hAnsi="Simplified Arabic" w:eastAsia="Simplified Arabic" w:hint="cs"/>
          <w:sz w:val="28"/>
          <w:szCs w:val="28"/>
          <w:rtl w:val="1"/>
          <w:lang w:val="ar-SA" w:bidi="ar-SA"/>
        </w:rPr>
        <w:t xml:space="preserve">، وهي قيمة دالة إحصائياً عند مستوى </w:t>
      </w:r>
      <w:r>
        <w:rPr>
          <w:rFonts w:ascii="Simplified Arabic" w:cs="Simplified Arabic" w:hAnsi="Simplified Arabic" w:eastAsia="Simplified Arabic"/>
          <w:sz w:val="28"/>
          <w:szCs w:val="28"/>
          <w:rtl w:val="1"/>
          <w:lang w:val="ar-SA" w:bidi="ar-SA"/>
        </w:rPr>
        <w:t>(0.01)</w:t>
      </w:r>
      <w:r>
        <w:rPr>
          <w:rFonts w:ascii="Simplified Arabic" w:cs="Simplified Arabic" w:hAnsi="Simplified Arabic" w:eastAsia="Simplified Arabic" w:hint="cs"/>
          <w:sz w:val="28"/>
          <w:szCs w:val="28"/>
          <w:rtl w:val="1"/>
          <w:lang w:val="ar-SA" w:bidi="ar-SA"/>
        </w:rPr>
        <w:t>، مما يعزز من دلالة النموذج ككل في تفسير الفرضية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أما على مستوى معاملات الانحدار، فقد بلغ معامل التأثير</w:t>
      </w:r>
      <w:r>
        <w:rPr>
          <w:rFonts w:ascii="Simplified Arabic" w:cs="Simplified Arabic" w:hAnsi="Simplified Arabic" w:eastAsia="Simplified Arabic"/>
          <w:sz w:val="28"/>
          <w:szCs w:val="28"/>
          <w:rtl w:val="0"/>
          <w:lang w:val="en-US"/>
        </w:rPr>
        <w:t xml:space="preserve"> (B = 0.529) </w:t>
      </w:r>
      <w:r>
        <w:rPr>
          <w:rFonts w:ascii="Simplified Arabic" w:cs="Simplified Arabic" w:hAnsi="Simplified Arabic" w:eastAsia="Simplified Arabic" w:hint="cs"/>
          <w:sz w:val="28"/>
          <w:szCs w:val="28"/>
          <w:rtl w:val="1"/>
          <w:lang w:val="ar-SA" w:bidi="ar-SA"/>
        </w:rPr>
        <w:t>بقيمة</w:t>
      </w:r>
      <w:r>
        <w:rPr>
          <w:rFonts w:ascii="Simplified Arabic" w:cs="Simplified Arabic" w:hAnsi="Simplified Arabic" w:eastAsia="Simplified Arabic"/>
          <w:sz w:val="28"/>
          <w:szCs w:val="28"/>
          <w:rtl w:val="0"/>
          <w:lang w:val="en-US"/>
        </w:rPr>
        <w:t xml:space="preserve"> (T = 15.205)</w:t>
      </w:r>
      <w:r>
        <w:rPr>
          <w:rFonts w:ascii="Simplified Arabic" w:cs="Simplified Arabic" w:hAnsi="Simplified Arabic" w:eastAsia="Simplified Arabic" w:hint="cs"/>
          <w:sz w:val="28"/>
          <w:szCs w:val="28"/>
          <w:rtl w:val="1"/>
          <w:lang w:val="ar-SA" w:bidi="ar-SA"/>
        </w:rPr>
        <w:t xml:space="preserve">، وهي أيضاً دالة عند مستوى </w:t>
      </w:r>
      <w:r>
        <w:rPr>
          <w:rFonts w:ascii="Simplified Arabic" w:cs="Simplified Arabic" w:hAnsi="Simplified Arabic" w:eastAsia="Simplified Arabic"/>
          <w:sz w:val="28"/>
          <w:szCs w:val="28"/>
          <w:rtl w:val="0"/>
          <w:lang w:val="en-US"/>
        </w:rPr>
        <w:t>(Sig. = 0.000)</w:t>
      </w:r>
      <w:r>
        <w:rPr>
          <w:rFonts w:ascii="Simplified Arabic" w:cs="Simplified Arabic" w:hAnsi="Simplified Arabic" w:eastAsia="Simplified Arabic" w:hint="cs"/>
          <w:sz w:val="28"/>
          <w:szCs w:val="28"/>
          <w:rtl w:val="1"/>
          <w:lang w:val="ar-SA" w:bidi="ar-SA"/>
        </w:rPr>
        <w:t xml:space="preserve">، مما يدل على أن أي زيادة بمقدار وحدة واحدة في إدراك المستهلك لوجود مراجعات مزيفة تؤدي إلى زيادة بمقدار </w:t>
      </w:r>
      <w:r>
        <w:rPr>
          <w:rFonts w:ascii="Simplified Arabic" w:cs="Simplified Arabic" w:hAnsi="Simplified Arabic" w:eastAsia="Simplified Arabic"/>
          <w:sz w:val="28"/>
          <w:szCs w:val="28"/>
          <w:rtl w:val="1"/>
          <w:lang w:val="ar-SA" w:bidi="ar-SA"/>
        </w:rPr>
        <w:t xml:space="preserve">(0.529) </w:t>
      </w:r>
      <w:r>
        <w:rPr>
          <w:rFonts w:ascii="Simplified Arabic" w:cs="Simplified Arabic" w:hAnsi="Simplified Arabic" w:eastAsia="Simplified Arabic" w:hint="cs"/>
          <w:sz w:val="28"/>
          <w:szCs w:val="28"/>
          <w:rtl w:val="1"/>
          <w:lang w:val="ar-SA" w:bidi="ar-SA"/>
        </w:rPr>
        <w:t>في مستوى تأثر ثقته بالمتجر الإلكتروني سلباً، ضمن شروط النموذج</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وتتسق هذه النتيجة مع ما أشار إليه</w:t>
      </w:r>
      <w:r>
        <w:rPr>
          <w:rFonts w:ascii="Simplified Arabic" w:cs="Simplified Arabic" w:hAnsi="Simplified Arabic" w:eastAsia="Simplified Arabic"/>
          <w:sz w:val="28"/>
          <w:szCs w:val="28"/>
          <w:rtl w:val="0"/>
          <w:lang w:val="en-US"/>
        </w:rPr>
        <w:t xml:space="preserve"> He et al. (2022) </w:t>
      </w:r>
      <w:r>
        <w:rPr>
          <w:rFonts w:ascii="Simplified Arabic" w:cs="Simplified Arabic" w:hAnsi="Simplified Arabic" w:eastAsia="Simplified Arabic" w:hint="cs"/>
          <w:sz w:val="28"/>
          <w:szCs w:val="28"/>
          <w:rtl w:val="1"/>
          <w:lang w:val="ar-SA" w:bidi="ar-SA"/>
        </w:rPr>
        <w:t>من أن المراجعات المزيفة تؤدي إلى تقويض ثقة المستهلكين، وكذلك مع</w:t>
      </w:r>
      <w:r>
        <w:rPr>
          <w:rFonts w:ascii="Simplified Arabic" w:cs="Simplified Arabic" w:hAnsi="Simplified Arabic" w:eastAsia="Simplified Arabic"/>
          <w:sz w:val="28"/>
          <w:szCs w:val="28"/>
          <w:rtl w:val="0"/>
          <w:lang w:val="en-US"/>
        </w:rPr>
        <w:t xml:space="preserve"> Song et al. (2023) </w:t>
      </w:r>
      <w:r>
        <w:rPr>
          <w:rFonts w:ascii="Simplified Arabic" w:cs="Simplified Arabic" w:hAnsi="Simplified Arabic" w:eastAsia="Simplified Arabic" w:hint="cs"/>
          <w:sz w:val="28"/>
          <w:szCs w:val="28"/>
          <w:rtl w:val="1"/>
          <w:lang w:val="ar-SA" w:bidi="ar-SA"/>
        </w:rPr>
        <w:t>الذين أكدوا أن اكتشاف المراجعات المزيفة يزيد من حالة عدم اليقين لدى المستهلك</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b w:val="1"/>
          <w:bCs w:val="1"/>
          <w:sz w:val="28"/>
          <w:szCs w:val="28"/>
          <w:rtl w:val="1"/>
          <w:lang w:val="ar-SA" w:bidi="ar-SA"/>
        </w:rPr>
        <w:t>وبناءً على ذلك، تُقبل الفرضية الفرعية الأولى</w:t>
      </w:r>
      <w:r>
        <w:rPr>
          <w:rFonts w:ascii="Simplified Arabic" w:cs="Simplified Arabic" w:hAnsi="Simplified Arabic" w:eastAsia="Simplified Arabic"/>
          <w:b w:val="1"/>
          <w:bCs w:val="1"/>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اختبار الفرض الفرعي الثاني</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hint="cs"/>
          <w:b w:val="1"/>
          <w:bCs w:val="1"/>
          <w:sz w:val="28"/>
          <w:szCs w:val="28"/>
          <w:rtl w:val="1"/>
          <w:lang w:val="ar-SA" w:bidi="ar-SA"/>
        </w:rPr>
        <w:t>يوجد أثر سلبي ذو دلالة إحصائية عند مستوى معنوية</w:t>
      </w:r>
      <w:r>
        <w:rPr>
          <w:rFonts w:ascii="Simplified Arabic" w:cs="Simplified Arabic" w:hAnsi="Simplified Arabic" w:eastAsia="Simplified Arabic"/>
          <w:b w:val="1"/>
          <w:bCs w:val="1"/>
          <w:sz w:val="28"/>
          <w:szCs w:val="28"/>
          <w:rtl w:val="0"/>
          <w:lang w:val="en-US"/>
        </w:rPr>
        <w:t xml:space="preserve"> (</w:t>
      </w:r>
      <w:r>
        <w:rPr>
          <w:rFonts w:ascii="Cambria" w:hAnsi="Cambria" w:hint="default"/>
          <w:b w:val="1"/>
          <w:bCs w:val="1"/>
          <w:sz w:val="28"/>
          <w:szCs w:val="28"/>
          <w:rtl w:val="0"/>
          <w:lang w:val="en-US"/>
        </w:rPr>
        <w:t>α</w:t>
      </w:r>
      <w:r>
        <w:rPr>
          <w:rFonts w:ascii="Simplified Arabic" w:cs="Simplified Arabic" w:hAnsi="Simplified Arabic" w:eastAsia="Simplified Arabic"/>
          <w:b w:val="1"/>
          <w:bCs w:val="1"/>
          <w:sz w:val="28"/>
          <w:szCs w:val="28"/>
          <w:rtl w:val="0"/>
          <w:lang w:val="en-US"/>
        </w:rPr>
        <w:t xml:space="preserve"> </w:t>
      </w:r>
      <w:r>
        <w:rPr>
          <w:rFonts w:ascii="Cambria Math" w:cs="Cambria Math" w:hAnsi="Cambria Math" w:eastAsia="Cambria Math"/>
          <w:b w:val="1"/>
          <w:bCs w:val="1"/>
          <w:sz w:val="28"/>
          <w:szCs w:val="28"/>
          <w:rtl w:val="0"/>
          <w:lang w:val="en-US"/>
        </w:rPr>
        <w:t>≤</w:t>
      </w:r>
      <w:r>
        <w:rPr>
          <w:rFonts w:ascii="Simplified Arabic" w:cs="Simplified Arabic" w:hAnsi="Simplified Arabic" w:eastAsia="Simplified Arabic"/>
          <w:b w:val="1"/>
          <w:bCs w:val="1"/>
          <w:sz w:val="28"/>
          <w:szCs w:val="28"/>
          <w:rtl w:val="0"/>
          <w:lang w:val="en-US"/>
        </w:rPr>
        <w:t xml:space="preserve"> 0.05) </w:t>
      </w:r>
      <w:r>
        <w:rPr>
          <w:rFonts w:ascii="Simplified Arabic" w:cs="Simplified Arabic" w:hAnsi="Simplified Arabic" w:eastAsia="Simplified Arabic" w:hint="cs"/>
          <w:b w:val="1"/>
          <w:bCs w:val="1"/>
          <w:sz w:val="28"/>
          <w:szCs w:val="28"/>
          <w:rtl w:val="1"/>
          <w:lang w:val="ar-SA" w:bidi="ar-SA"/>
        </w:rPr>
        <w:t>للتلاعب بالتقييمات الرقمية المضخمة على إدراك المستهلك لمصداقية المتجر الإلكتروني لدى مستخدمي تطبيقات التسوق في مدينة الرياض</w:t>
      </w:r>
      <w:r>
        <w:rPr>
          <w:rFonts w:ascii="Simplified Arabic" w:cs="Simplified Arabic" w:hAnsi="Simplified Arabic" w:eastAsia="Simplified Arabic"/>
          <w:b w:val="1"/>
          <w:bCs w:val="1"/>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(4-12): </w:t>
      </w:r>
      <w:r>
        <w:rPr>
          <w:rFonts w:ascii="Simplified Arabic" w:cs="Simplified Arabic" w:hAnsi="Simplified Arabic" w:eastAsia="Simplified Arabic" w:hint="cs"/>
          <w:b w:val="1"/>
          <w:bCs w:val="1"/>
          <w:sz w:val="28"/>
          <w:szCs w:val="28"/>
          <w:rtl w:val="1"/>
          <w:lang w:val="ar-SA" w:bidi="ar-SA"/>
        </w:rPr>
        <w:t>تحليل الانحدار الخطي البسيط لقياس أثر التقييمات المضخمة على الثقة بالمتاجر الإلكترونية</w:t>
      </w:r>
    </w:p>
    <w:tbl>
      <w:tblPr>
        <w:bidiVisual w:val="on"/>
        <w:tblW w:w="9015"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52"/>
        <w:gridCol w:w="748"/>
        <w:gridCol w:w="696"/>
        <w:gridCol w:w="859"/>
        <w:gridCol w:w="904"/>
        <w:gridCol w:w="696"/>
        <w:gridCol w:w="801"/>
        <w:gridCol w:w="1235"/>
        <w:gridCol w:w="728"/>
        <w:gridCol w:w="800"/>
        <w:gridCol w:w="696"/>
      </w:tblGrid>
      <w:tr>
        <w:tblPrEx>
          <w:shd w:val="clear" w:color="auto" w:fill="cdd4e9"/>
        </w:tblPrEx>
        <w:trPr>
          <w:trHeight w:val="1179" w:hRule="atLeast"/>
        </w:trPr>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0"/>
                <w:szCs w:val="20"/>
                <w:shd w:val="nil" w:color="auto" w:fill="auto"/>
                <w:rtl w:val="1"/>
                <w:lang w:val="ar-SA" w:bidi="ar-SA"/>
              </w:rPr>
              <w:t>المتغير التابع</w:t>
            </w:r>
          </w:p>
        </w:tc>
        <w:tc>
          <w:tcPr>
            <w:tcW w:type="dxa" w:w="7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0"/>
                <w:szCs w:val="20"/>
                <w:shd w:val="nil" w:color="auto" w:fill="auto"/>
                <w:rtl w:val="1"/>
                <w:lang w:val="ar-SA" w:bidi="ar-SA"/>
              </w:rPr>
              <w:t>ملخص النموذج</w:t>
            </w:r>
          </w:p>
        </w:tc>
        <w:tc>
          <w:tcPr>
            <w:tcW w:type="dxa" w:w="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0"/>
                <w:szCs w:val="20"/>
                <w:shd w:val="nil" w:color="auto" w:fill="auto"/>
                <w:rtl w:val="1"/>
                <w:lang w:val="ar-SA" w:bidi="ar-SA"/>
              </w:rPr>
              <w:t>تحليل التباين</w:t>
            </w:r>
            <w:r>
              <w:rPr>
                <w:rFonts w:ascii="Simplified Arabic" w:cs="Simplified Arabic" w:hAnsi="Simplified Arabic" w:eastAsia="Simplified Arabic"/>
                <w:b w:val="1"/>
                <w:bCs w:val="1"/>
                <w:sz w:val="20"/>
                <w:szCs w:val="20"/>
                <w:shd w:val="nil" w:color="auto" w:fill="auto"/>
                <w:rtl w:val="0"/>
                <w:lang w:val="en-US"/>
              </w:rPr>
              <w:t xml:space="preserve"> ANOVA</w:t>
            </w:r>
          </w:p>
        </w:tc>
        <w:tc>
          <w:tcPr>
            <w:tcW w:type="dxa" w:w="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0"/>
                <w:szCs w:val="20"/>
                <w:shd w:val="nil" w:color="auto" w:fill="auto"/>
                <w:rtl w:val="1"/>
                <w:lang w:val="ar-SA" w:bidi="ar-SA"/>
              </w:rPr>
              <w:t>المتغير المستقل</w:t>
            </w:r>
          </w:p>
        </w:tc>
        <w:tc>
          <w:tcPr>
            <w:tcW w:type="dxa" w:w="1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0"/>
                <w:szCs w:val="20"/>
                <w:shd w:val="nil" w:color="auto" w:fill="auto"/>
                <w:rtl w:val="1"/>
                <w:lang w:val="ar-SA" w:bidi="ar-SA"/>
              </w:rPr>
              <w:t>المعاملات</w:t>
            </w:r>
            <w:r>
              <w:rPr>
                <w:rFonts w:ascii="Simplified Arabic" w:cs="Simplified Arabic" w:hAnsi="Simplified Arabic" w:eastAsia="Simplified Arabic"/>
                <w:b w:val="1"/>
                <w:bCs w:val="1"/>
                <w:sz w:val="20"/>
                <w:szCs w:val="20"/>
                <w:shd w:val="nil" w:color="auto" w:fill="auto"/>
                <w:rtl w:val="0"/>
                <w:lang w:val="en-US"/>
              </w:rPr>
              <w:t xml:space="preserve"> Coefficients</w:t>
            </w:r>
          </w:p>
        </w:tc>
        <w:tc>
          <w:tcPr>
            <w:tcW w:type="dxa" w:w="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903" w:hRule="atLeast"/>
        </w:trPr>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معامل الارتباط</w:t>
            </w:r>
            <w:r>
              <w:rPr>
                <w:rFonts w:ascii="Simplified Arabic" w:cs="Simplified Arabic" w:hAnsi="Simplified Arabic" w:eastAsia="Simplified Arabic"/>
                <w:sz w:val="20"/>
                <w:szCs w:val="20"/>
                <w:shd w:val="nil" w:color="auto" w:fill="auto"/>
                <w:rtl w:val="0"/>
                <w:lang w:val="en-US"/>
              </w:rPr>
              <w:t xml:space="preserve"> r</w:t>
            </w:r>
          </w:p>
        </w:tc>
        <w:tc>
          <w:tcPr>
            <w:tcW w:type="dxa" w:w="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معامل التحديد</w:t>
            </w:r>
            <w:r>
              <w:rPr>
                <w:rFonts w:ascii="Simplified Arabic" w:cs="Simplified Arabic" w:hAnsi="Simplified Arabic" w:eastAsia="Simplified Arabic"/>
                <w:sz w:val="20"/>
                <w:szCs w:val="20"/>
                <w:shd w:val="nil" w:color="auto" w:fill="auto"/>
                <w:rtl w:val="0"/>
                <w:lang w:val="en-US"/>
              </w:rPr>
              <w:t xml:space="preserve"> R</w:t>
            </w:r>
            <w:r>
              <w:rPr>
                <w:rFonts w:ascii="Simplified Arabic" w:cs="Simplified Arabic" w:hAnsi="Simplified Arabic" w:eastAsia="Simplified Arabic"/>
                <w:sz w:val="20"/>
                <w:szCs w:val="20"/>
                <w:shd w:val="nil" w:color="auto" w:fill="auto"/>
                <w:rtl w:val="0"/>
                <w:lang w:val="en-US"/>
              </w:rPr>
              <w:t>²</w:t>
            </w:r>
          </w:p>
        </w:tc>
        <w:tc>
          <w:tcPr>
            <w:tcW w:type="dxa" w:w="8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درجة الحرية</w:t>
            </w:r>
            <w:r>
              <w:rPr>
                <w:rFonts w:ascii="Simplified Arabic" w:cs="Simplified Arabic" w:hAnsi="Simplified Arabic" w:eastAsia="Simplified Arabic"/>
                <w:sz w:val="20"/>
                <w:szCs w:val="20"/>
                <w:shd w:val="nil" w:color="auto" w:fill="auto"/>
                <w:rtl w:val="0"/>
                <w:lang w:val="en-US"/>
              </w:rPr>
              <w:t xml:space="preserve"> df</w:t>
            </w:r>
          </w:p>
        </w:tc>
        <w:tc>
          <w:tcPr>
            <w:tcW w:type="dxa" w:w="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 xml:space="preserve">F </w:t>
            </w:r>
            <w:r>
              <w:rPr>
                <w:rFonts w:ascii="Simplified Arabic" w:cs="Simplified Arabic" w:hAnsi="Simplified Arabic" w:eastAsia="Simplified Arabic" w:hint="cs"/>
                <w:sz w:val="20"/>
                <w:szCs w:val="20"/>
                <w:shd w:val="nil" w:color="auto" w:fill="auto"/>
                <w:rtl w:val="1"/>
                <w:lang w:val="ar-SA" w:bidi="ar-SA"/>
              </w:rPr>
              <w:t>المحسوبة</w:t>
            </w:r>
          </w:p>
        </w:tc>
        <w:tc>
          <w:tcPr>
            <w:tcW w:type="dxa" w:w="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Sig. F</w:t>
            </w:r>
          </w:p>
        </w:tc>
        <w:tc>
          <w:tcPr>
            <w:tcW w:type="dxa" w:w="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B</w:t>
            </w:r>
          </w:p>
        </w:tc>
        <w:tc>
          <w:tcPr>
            <w:tcW w:type="dxa" w:w="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الخطأ المعياري</w:t>
            </w:r>
          </w:p>
        </w:tc>
        <w:tc>
          <w:tcPr>
            <w:tcW w:type="dxa" w:w="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T</w:t>
            </w:r>
          </w:p>
        </w:tc>
        <w:tc>
          <w:tcPr>
            <w:tcW w:type="dxa" w:w="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Sig. t</w:t>
            </w:r>
          </w:p>
        </w:tc>
      </w:tr>
      <w:tr>
        <w:tblPrEx>
          <w:shd w:val="clear" w:color="auto" w:fill="cdd4e9"/>
        </w:tblPrEx>
        <w:trPr>
          <w:trHeight w:val="896" w:hRule="atLeast"/>
        </w:trPr>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الثقة بالمتاجر الإلكترونية</w:t>
            </w:r>
          </w:p>
        </w:tc>
        <w:tc>
          <w:tcPr>
            <w:tcW w:type="dxa" w:w="7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0.639</w:t>
            </w:r>
          </w:p>
        </w:tc>
        <w:tc>
          <w:tcPr>
            <w:tcW w:type="dxa" w:w="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0.408</w:t>
            </w:r>
          </w:p>
        </w:tc>
        <w:tc>
          <w:tcPr>
            <w:tcW w:type="dxa" w:w="8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1</w:t>
            </w:r>
          </w:p>
        </w:tc>
        <w:tc>
          <w:tcPr>
            <w:tcW w:type="dxa" w:w="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287.093</w:t>
            </w:r>
          </w:p>
        </w:tc>
        <w:tc>
          <w:tcPr>
            <w:tcW w:type="dxa" w:w="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0.000</w:t>
            </w:r>
          </w:p>
        </w:tc>
        <w:tc>
          <w:tcPr>
            <w:tcW w:type="dxa" w:w="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0"/>
                <w:szCs w:val="20"/>
                <w:shd w:val="nil" w:color="auto" w:fill="auto"/>
                <w:rtl w:val="1"/>
                <w:lang w:val="ar-SA" w:bidi="ar-SA"/>
              </w:rPr>
              <w:t>التقييمات المضخمة</w:t>
            </w:r>
          </w:p>
        </w:tc>
        <w:tc>
          <w:tcPr>
            <w:tcW w:type="dxa" w:w="1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0.544</w:t>
            </w:r>
          </w:p>
        </w:tc>
        <w:tc>
          <w:tcPr>
            <w:tcW w:type="dxa" w:w="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0.032</w:t>
            </w:r>
          </w:p>
        </w:tc>
        <w:tc>
          <w:tcPr>
            <w:tcW w:type="dxa" w:w="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16.944</w:t>
            </w:r>
          </w:p>
        </w:tc>
        <w:tc>
          <w:tcPr>
            <w:tcW w:type="dxa" w:w="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0"/>
                <w:szCs w:val="20"/>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i w:val="1"/>
          <w:iCs w:val="1"/>
          <w:sz w:val="28"/>
          <w:szCs w:val="28"/>
          <w:rtl w:val="1"/>
          <w:lang w:val="ar-SA" w:bidi="ar-SA"/>
        </w:rPr>
        <w:t>المصدر</w:t>
      </w:r>
      <w:r>
        <w:rPr>
          <w:rFonts w:ascii="Simplified Arabic" w:cs="Simplified Arabic" w:hAnsi="Simplified Arabic" w:eastAsia="Simplified Arabic"/>
          <w:i w:val="1"/>
          <w:iCs w:val="1"/>
          <w:sz w:val="28"/>
          <w:szCs w:val="28"/>
          <w:rtl w:val="1"/>
          <w:lang w:val="ar-SA" w:bidi="ar-SA"/>
        </w:rPr>
        <w:t xml:space="preserve">: </w:t>
      </w:r>
      <w:r>
        <w:rPr>
          <w:rFonts w:ascii="Simplified Arabic" w:cs="Simplified Arabic" w:hAnsi="Simplified Arabic" w:eastAsia="Simplified Arabic" w:hint="cs"/>
          <w:i w:val="1"/>
          <w:iCs w:val="1"/>
          <w:sz w:val="28"/>
          <w:szCs w:val="28"/>
          <w:rtl w:val="1"/>
          <w:lang w:val="ar-SA" w:bidi="ar-SA"/>
        </w:rPr>
        <w:t>من إعداد الباحث بالاعتماد على مخرجات</w:t>
      </w:r>
      <w:r>
        <w:rPr>
          <w:rFonts w:ascii="Simplified Arabic" w:cs="Simplified Arabic" w:hAnsi="Simplified Arabic" w:eastAsia="Simplified Arabic"/>
          <w:i w:val="1"/>
          <w:iCs w:val="1"/>
          <w:sz w:val="28"/>
          <w:szCs w:val="28"/>
          <w:rtl w:val="0"/>
          <w:lang w:val="en-US"/>
        </w:rPr>
        <w:t xml:space="preserve"> SPSS</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تشير نتائج تحليل الانحدار الخطي البسيط الموضحة في الجدول </w:t>
      </w:r>
      <w:r>
        <w:rPr>
          <w:rFonts w:ascii="Simplified Arabic" w:cs="Simplified Arabic" w:hAnsi="Simplified Arabic" w:eastAsia="Simplified Arabic"/>
          <w:sz w:val="28"/>
          <w:szCs w:val="28"/>
          <w:rtl w:val="1"/>
          <w:lang w:val="ar-SA" w:bidi="ar-SA"/>
        </w:rPr>
        <w:t xml:space="preserve">(4-12) </w:t>
      </w:r>
      <w:r>
        <w:rPr>
          <w:rFonts w:ascii="Simplified Arabic" w:cs="Simplified Arabic" w:hAnsi="Simplified Arabic" w:eastAsia="Simplified Arabic" w:hint="cs"/>
          <w:sz w:val="28"/>
          <w:szCs w:val="28"/>
          <w:rtl w:val="1"/>
          <w:lang w:val="ar-SA" w:bidi="ar-SA"/>
        </w:rPr>
        <w:t>إلى وجود علاقة تأثيرية دالة إحصائياً بين التقييمات المضخمة والثقة بالمتاجر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فقد بلغ معامل الارتباط</w:t>
      </w:r>
      <w:r>
        <w:rPr>
          <w:rFonts w:ascii="Simplified Arabic" w:cs="Simplified Arabic" w:hAnsi="Simplified Arabic" w:eastAsia="Simplified Arabic"/>
          <w:sz w:val="28"/>
          <w:szCs w:val="28"/>
          <w:rtl w:val="0"/>
          <w:lang w:val="en-US"/>
        </w:rPr>
        <w:t xml:space="preserve"> (r = 0.639) </w:t>
      </w:r>
      <w:r>
        <w:rPr>
          <w:rFonts w:ascii="Simplified Arabic" w:cs="Simplified Arabic" w:hAnsi="Simplified Arabic" w:eastAsia="Simplified Arabic" w:hint="cs"/>
          <w:sz w:val="28"/>
          <w:szCs w:val="28"/>
          <w:rtl w:val="1"/>
          <w:lang w:val="ar-SA" w:bidi="ar-SA"/>
        </w:rPr>
        <w:t xml:space="preserve">مما يعكس علاقة ارتباط موجبة فوق المتوسطة، وبلغ معامل التحديد </w:t>
      </w:r>
      <w:r>
        <w:rPr>
          <w:rFonts w:ascii="Simplified Arabic" w:cs="Simplified Arabic" w:hAnsi="Simplified Arabic" w:eastAsia="Simplified Arabic"/>
          <w:sz w:val="28"/>
          <w:szCs w:val="28"/>
          <w:rtl w:val="0"/>
          <w:lang w:val="en-US"/>
        </w:rPr>
        <w:t>(R</w:t>
      </w:r>
      <w:r>
        <w:rPr>
          <w:rFonts w:ascii="Simplified Arabic" w:cs="Simplified Arabic" w:hAnsi="Simplified Arabic" w:eastAsia="Simplified Arabic"/>
          <w:sz w:val="28"/>
          <w:szCs w:val="28"/>
          <w:rtl w:val="0"/>
          <w:lang w:val="en-US"/>
        </w:rPr>
        <w:t xml:space="preserve">² </w:t>
      </w:r>
      <w:r>
        <w:rPr>
          <w:rFonts w:ascii="Simplified Arabic" w:cs="Simplified Arabic" w:hAnsi="Simplified Arabic" w:eastAsia="Simplified Arabic"/>
          <w:sz w:val="28"/>
          <w:szCs w:val="28"/>
          <w:rtl w:val="0"/>
          <w:lang w:val="en-US"/>
        </w:rPr>
        <w:t xml:space="preserve">= 0.408) </w:t>
      </w:r>
      <w:r>
        <w:rPr>
          <w:rFonts w:ascii="Simplified Arabic" w:cs="Simplified Arabic" w:hAnsi="Simplified Arabic" w:eastAsia="Simplified Arabic" w:hint="cs"/>
          <w:sz w:val="28"/>
          <w:szCs w:val="28"/>
          <w:rtl w:val="1"/>
          <w:lang w:val="ar-SA" w:bidi="ar-SA"/>
        </w:rPr>
        <w:t xml:space="preserve">مما يدل على أن </w:t>
      </w:r>
      <w:r>
        <w:rPr>
          <w:rFonts w:ascii="Simplified Arabic" w:cs="Simplified Arabic" w:hAnsi="Simplified Arabic" w:eastAsia="Simplified Arabic"/>
          <w:sz w:val="28"/>
          <w:szCs w:val="28"/>
          <w:rtl w:val="1"/>
          <w:lang w:val="ar-SA" w:bidi="ar-SA"/>
        </w:rPr>
        <w:t xml:space="preserve">(40.8%) </w:t>
      </w:r>
      <w:r>
        <w:rPr>
          <w:rFonts w:ascii="Simplified Arabic" w:cs="Simplified Arabic" w:hAnsi="Simplified Arabic" w:eastAsia="Simplified Arabic" w:hint="cs"/>
          <w:sz w:val="28"/>
          <w:szCs w:val="28"/>
          <w:rtl w:val="1"/>
          <w:lang w:val="ar-SA" w:bidi="ar-SA"/>
        </w:rPr>
        <w:t>من التباين في مستوى تأثر الثقة يُفسَّر بمتغير التقييمات المضخمة وحده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بلغت قيمة</w:t>
      </w:r>
      <w:r>
        <w:rPr>
          <w:rFonts w:ascii="Simplified Arabic" w:cs="Simplified Arabic" w:hAnsi="Simplified Arabic" w:eastAsia="Simplified Arabic"/>
          <w:sz w:val="28"/>
          <w:szCs w:val="28"/>
          <w:rtl w:val="0"/>
          <w:lang w:val="en-US"/>
        </w:rPr>
        <w:t xml:space="preserve"> (F = 287.093) </w:t>
      </w:r>
      <w:r>
        <w:rPr>
          <w:rFonts w:ascii="Simplified Arabic" w:cs="Simplified Arabic" w:hAnsi="Simplified Arabic" w:eastAsia="Simplified Arabic" w:hint="cs"/>
          <w:sz w:val="28"/>
          <w:szCs w:val="28"/>
          <w:rtl w:val="1"/>
          <w:lang w:val="ar-SA" w:bidi="ar-SA"/>
        </w:rPr>
        <w:t>بمستوى دلالة</w:t>
      </w:r>
      <w:r>
        <w:rPr>
          <w:rFonts w:ascii="Simplified Arabic" w:cs="Simplified Arabic" w:hAnsi="Simplified Arabic" w:eastAsia="Simplified Arabic"/>
          <w:sz w:val="28"/>
          <w:szCs w:val="28"/>
          <w:rtl w:val="0"/>
          <w:lang w:val="en-US"/>
        </w:rPr>
        <w:t xml:space="preserve"> (Sig. = 0.000)</w:t>
      </w:r>
      <w:r>
        <w:rPr>
          <w:rFonts w:ascii="Simplified Arabic" w:cs="Simplified Arabic" w:hAnsi="Simplified Arabic" w:eastAsia="Simplified Arabic" w:hint="cs"/>
          <w:sz w:val="28"/>
          <w:szCs w:val="28"/>
          <w:rtl w:val="1"/>
          <w:lang w:val="ar-SA" w:bidi="ar-SA"/>
        </w:rPr>
        <w:t>، مما يؤكد معنوية النموذج</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أما معامل الانحدار فبلغ</w:t>
      </w:r>
      <w:r>
        <w:rPr>
          <w:rFonts w:ascii="Simplified Arabic" w:cs="Simplified Arabic" w:hAnsi="Simplified Arabic" w:eastAsia="Simplified Arabic"/>
          <w:sz w:val="28"/>
          <w:szCs w:val="28"/>
          <w:rtl w:val="0"/>
          <w:lang w:val="en-US"/>
        </w:rPr>
        <w:t xml:space="preserve"> (B = 0.544) </w:t>
      </w:r>
      <w:r>
        <w:rPr>
          <w:rFonts w:ascii="Simplified Arabic" w:cs="Simplified Arabic" w:hAnsi="Simplified Arabic" w:eastAsia="Simplified Arabic" w:hint="cs"/>
          <w:sz w:val="28"/>
          <w:szCs w:val="28"/>
          <w:rtl w:val="1"/>
          <w:lang w:val="ar-SA" w:bidi="ar-SA"/>
        </w:rPr>
        <w:t>بقيمة</w:t>
      </w:r>
      <w:r>
        <w:rPr>
          <w:rFonts w:ascii="Simplified Arabic" w:cs="Simplified Arabic" w:hAnsi="Simplified Arabic" w:eastAsia="Simplified Arabic"/>
          <w:sz w:val="28"/>
          <w:szCs w:val="28"/>
          <w:rtl w:val="0"/>
          <w:lang w:val="en-US"/>
        </w:rPr>
        <w:t xml:space="preserve"> (T = 16.944) </w:t>
      </w:r>
      <w:r>
        <w:rPr>
          <w:rFonts w:ascii="Simplified Arabic" w:cs="Simplified Arabic" w:hAnsi="Simplified Arabic" w:eastAsia="Simplified Arabic" w:hint="cs"/>
          <w:sz w:val="28"/>
          <w:szCs w:val="28"/>
          <w:rtl w:val="1"/>
          <w:lang w:val="ar-SA" w:bidi="ar-SA"/>
        </w:rPr>
        <w:t>ودلالة</w:t>
      </w:r>
      <w:r>
        <w:rPr>
          <w:rFonts w:ascii="Simplified Arabic" w:cs="Simplified Arabic" w:hAnsi="Simplified Arabic" w:eastAsia="Simplified Arabic"/>
          <w:sz w:val="28"/>
          <w:szCs w:val="28"/>
          <w:rtl w:val="0"/>
          <w:lang w:val="en-US"/>
        </w:rPr>
        <w:t xml:space="preserve"> (Sig. = 0.000)</w:t>
      </w:r>
      <w:r>
        <w:rPr>
          <w:rFonts w:ascii="Simplified Arabic" w:cs="Simplified Arabic" w:hAnsi="Simplified Arabic" w:eastAsia="Simplified Arabic" w:hint="cs"/>
          <w:sz w:val="28"/>
          <w:szCs w:val="28"/>
          <w:rtl w:val="1"/>
          <w:lang w:val="ar-SA" w:bidi="ar-SA"/>
        </w:rPr>
        <w:t xml:space="preserve">، مما يعني أن زيادة بمقدار وحدة واحدة في إدراك التقييمات المضخمة تؤدي إلى زيادة بمقدار </w:t>
      </w:r>
      <w:r>
        <w:rPr>
          <w:rFonts w:ascii="Simplified Arabic" w:cs="Simplified Arabic" w:hAnsi="Simplified Arabic" w:eastAsia="Simplified Arabic"/>
          <w:sz w:val="28"/>
          <w:szCs w:val="28"/>
          <w:rtl w:val="0"/>
          <w:lang w:val="en-US"/>
        </w:rPr>
        <w:t xml:space="preserve">(0.544) </w:t>
      </w:r>
      <w:r>
        <w:rPr>
          <w:rFonts w:ascii="Simplified Arabic" w:cs="Simplified Arabic" w:hAnsi="Simplified Arabic" w:eastAsia="Simplified Arabic" w:hint="cs"/>
          <w:sz w:val="28"/>
          <w:szCs w:val="28"/>
          <w:rtl w:val="1"/>
          <w:lang w:val="ar-SA" w:bidi="ar-SA"/>
        </w:rPr>
        <w:t>في تأثر الثقة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ويُلاحظ أن بُعد التقييمات المضخمة يحقق أعلى قدرة تفسيرية</w:t>
      </w:r>
      <w:r>
        <w:rPr>
          <w:rFonts w:ascii="Simplified Arabic" w:cs="Simplified Arabic" w:hAnsi="Simplified Arabic" w:eastAsia="Simplified Arabic"/>
          <w:sz w:val="28"/>
          <w:szCs w:val="28"/>
          <w:rtl w:val="0"/>
          <w:lang w:val="en-US"/>
        </w:rPr>
        <w:t xml:space="preserve"> (R</w:t>
      </w:r>
      <w:r>
        <w:rPr>
          <w:rFonts w:ascii="Simplified Arabic" w:cs="Simplified Arabic" w:hAnsi="Simplified Arabic" w:eastAsia="Simplified Arabic"/>
          <w:sz w:val="28"/>
          <w:szCs w:val="28"/>
          <w:rtl w:val="0"/>
          <w:lang w:val="en-US"/>
        </w:rPr>
        <w:t xml:space="preserve">² </w:t>
      </w:r>
      <w:r>
        <w:rPr>
          <w:rFonts w:ascii="Simplified Arabic" w:cs="Simplified Arabic" w:hAnsi="Simplified Arabic" w:eastAsia="Simplified Arabic"/>
          <w:sz w:val="28"/>
          <w:szCs w:val="28"/>
          <w:rtl w:val="0"/>
          <w:lang w:val="en-US"/>
        </w:rPr>
        <w:t xml:space="preserve">= 0.408) </w:t>
      </w:r>
      <w:r>
        <w:rPr>
          <w:rFonts w:ascii="Simplified Arabic" w:cs="Simplified Arabic" w:hAnsi="Simplified Arabic" w:eastAsia="Simplified Arabic" w:hint="cs"/>
          <w:sz w:val="28"/>
          <w:szCs w:val="28"/>
          <w:rtl w:val="1"/>
          <w:lang w:val="ar-SA" w:bidi="ar-SA"/>
        </w:rPr>
        <w:t>بين الأبعاد الثلاثة منفردةً، وهو ما يتسق مع النتائج التي توصل إليها</w:t>
      </w:r>
      <w:r>
        <w:rPr>
          <w:rFonts w:ascii="Simplified Arabic" w:cs="Simplified Arabic" w:hAnsi="Simplified Arabic" w:eastAsia="Simplified Arabic"/>
          <w:sz w:val="28"/>
          <w:szCs w:val="28"/>
          <w:rtl w:val="0"/>
          <w:lang w:val="en-US"/>
        </w:rPr>
        <w:t xml:space="preserve"> Wang et al. (2023) </w:t>
      </w:r>
      <w:r>
        <w:rPr>
          <w:rFonts w:ascii="Simplified Arabic" w:cs="Simplified Arabic" w:hAnsi="Simplified Arabic" w:eastAsia="Simplified Arabic" w:hint="cs"/>
          <w:sz w:val="28"/>
          <w:szCs w:val="28"/>
          <w:rtl w:val="1"/>
          <w:lang w:val="ar-SA" w:bidi="ar-SA"/>
        </w:rPr>
        <w:t>من أن التلاعب بالتقييمات الرقمية يولّد فجوة بين التوقعات والأداء الفعلي تقوّض ثقة المستهلك بشكل مباشر</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b w:val="1"/>
          <w:bCs w:val="1"/>
          <w:sz w:val="28"/>
          <w:szCs w:val="28"/>
          <w:rtl w:val="1"/>
          <w:lang w:val="ar-SA" w:bidi="ar-SA"/>
        </w:rPr>
        <w:t>وبناءً على ذلك، تُقبل الفرضية الفرعية الثانية</w:t>
      </w:r>
      <w:r>
        <w:rPr>
          <w:rFonts w:ascii="Simplified Arabic" w:cs="Simplified Arabic" w:hAnsi="Simplified Arabic" w:eastAsia="Simplified Arabic"/>
          <w:b w:val="1"/>
          <w:bCs w:val="1"/>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اختبار الفرض الفرعي الثالث</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hint="cs"/>
          <w:b w:val="1"/>
          <w:bCs w:val="1"/>
          <w:sz w:val="28"/>
          <w:szCs w:val="28"/>
          <w:rtl w:val="1"/>
          <w:lang w:val="ar-SA" w:bidi="ar-SA"/>
        </w:rPr>
        <w:t>يوجد أثر سلبي ذو دلالة إحصائية عند مستوى معنوية</w:t>
      </w:r>
      <w:r>
        <w:rPr>
          <w:rFonts w:ascii="Simplified Arabic" w:cs="Simplified Arabic" w:hAnsi="Simplified Arabic" w:eastAsia="Simplified Arabic"/>
          <w:b w:val="1"/>
          <w:bCs w:val="1"/>
          <w:sz w:val="28"/>
          <w:szCs w:val="28"/>
          <w:rtl w:val="0"/>
          <w:lang w:val="en-US"/>
        </w:rPr>
        <w:t xml:space="preserve"> (</w:t>
      </w:r>
      <w:r>
        <w:rPr>
          <w:rFonts w:ascii="Cambria" w:hAnsi="Cambria" w:hint="default"/>
          <w:b w:val="1"/>
          <w:bCs w:val="1"/>
          <w:sz w:val="28"/>
          <w:szCs w:val="28"/>
          <w:rtl w:val="0"/>
          <w:lang w:val="en-US"/>
        </w:rPr>
        <w:t>α</w:t>
      </w:r>
      <w:r>
        <w:rPr>
          <w:rFonts w:ascii="Simplified Arabic" w:cs="Simplified Arabic" w:hAnsi="Simplified Arabic" w:eastAsia="Simplified Arabic"/>
          <w:b w:val="1"/>
          <w:bCs w:val="1"/>
          <w:sz w:val="28"/>
          <w:szCs w:val="28"/>
          <w:rtl w:val="0"/>
          <w:lang w:val="en-US"/>
        </w:rPr>
        <w:t xml:space="preserve"> </w:t>
      </w:r>
      <w:r>
        <w:rPr>
          <w:rFonts w:ascii="Cambria Math" w:cs="Cambria Math" w:hAnsi="Cambria Math" w:eastAsia="Cambria Math"/>
          <w:b w:val="1"/>
          <w:bCs w:val="1"/>
          <w:sz w:val="28"/>
          <w:szCs w:val="28"/>
          <w:rtl w:val="0"/>
          <w:lang w:val="en-US"/>
        </w:rPr>
        <w:t>≤</w:t>
      </w:r>
      <w:r>
        <w:rPr>
          <w:rFonts w:ascii="Simplified Arabic" w:cs="Simplified Arabic" w:hAnsi="Simplified Arabic" w:eastAsia="Simplified Arabic"/>
          <w:b w:val="1"/>
          <w:bCs w:val="1"/>
          <w:sz w:val="28"/>
          <w:szCs w:val="28"/>
          <w:rtl w:val="0"/>
          <w:lang w:val="en-US"/>
        </w:rPr>
        <w:t xml:space="preserve"> 0.05) </w:t>
      </w:r>
      <w:r>
        <w:rPr>
          <w:rFonts w:ascii="Simplified Arabic" w:cs="Simplified Arabic" w:hAnsi="Simplified Arabic" w:eastAsia="Simplified Arabic" w:hint="cs"/>
          <w:b w:val="1"/>
          <w:bCs w:val="1"/>
          <w:sz w:val="28"/>
          <w:szCs w:val="28"/>
          <w:rtl w:val="1"/>
          <w:lang w:val="ar-SA" w:bidi="ar-SA"/>
        </w:rPr>
        <w:t>لحذف المراجعات السلبية الحقيقية أو إخفائها على مستوى ثقة العملاء بالمتجر الإلكتروني لدى مستخدمي تطبيقات التسوق في مدينة الرياض</w:t>
      </w:r>
      <w:r>
        <w:rPr>
          <w:rFonts w:ascii="Simplified Arabic" w:cs="Simplified Arabic" w:hAnsi="Simplified Arabic" w:eastAsia="Simplified Arabic"/>
          <w:b w:val="1"/>
          <w:bCs w:val="1"/>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(4-13): </w:t>
      </w:r>
      <w:r>
        <w:rPr>
          <w:rFonts w:ascii="Simplified Arabic" w:cs="Simplified Arabic" w:hAnsi="Simplified Arabic" w:eastAsia="Simplified Arabic" w:hint="cs"/>
          <w:b w:val="1"/>
          <w:bCs w:val="1"/>
          <w:sz w:val="28"/>
          <w:szCs w:val="28"/>
          <w:rtl w:val="1"/>
          <w:lang w:val="ar-SA" w:bidi="ar-SA"/>
        </w:rPr>
        <w:t>تحليل الانحدار الخطي البسيط لقياس أثر حذف المراجعات السلبية أو إخفائها على الثقة بالمتاجر الإلكترونية</w:t>
      </w:r>
    </w:p>
    <w:tbl>
      <w:tblPr>
        <w:bidiVisual w:val="on"/>
        <w:tblW w:w="901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49"/>
        <w:gridCol w:w="745"/>
        <w:gridCol w:w="694"/>
        <w:gridCol w:w="856"/>
        <w:gridCol w:w="901"/>
        <w:gridCol w:w="693"/>
        <w:gridCol w:w="832"/>
        <w:gridCol w:w="1231"/>
        <w:gridCol w:w="725"/>
        <w:gridCol w:w="797"/>
        <w:gridCol w:w="693"/>
      </w:tblGrid>
      <w:tr>
        <w:tblPrEx>
          <w:shd w:val="clear" w:color="auto" w:fill="cdd4e9"/>
        </w:tblPrEx>
        <w:trPr>
          <w:trHeight w:val="1316" w:hRule="atLeast"/>
        </w:trPr>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المتغير التابع</w:t>
            </w: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ملخص النموذج</w:t>
            </w:r>
          </w:p>
        </w:tc>
        <w:tc>
          <w:tcPr>
            <w:tcW w:type="dxa" w:w="6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تحليل التباين</w:t>
            </w:r>
            <w:r>
              <w:rPr>
                <w:rFonts w:ascii="Simplified Arabic" w:cs="Simplified Arabic" w:hAnsi="Simplified Arabic" w:eastAsia="Simplified Arabic"/>
                <w:b w:val="1"/>
                <w:bCs w:val="1"/>
                <w:sz w:val="22"/>
                <w:szCs w:val="22"/>
                <w:shd w:val="nil" w:color="auto" w:fill="auto"/>
                <w:rtl w:val="0"/>
                <w:lang w:val="en-US"/>
              </w:rPr>
              <w:t xml:space="preserve"> ANOVA</w:t>
            </w:r>
          </w:p>
        </w:tc>
        <w:tc>
          <w:tcPr>
            <w:tcW w:type="dxa" w:w="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المتغير المستقل</w:t>
            </w:r>
          </w:p>
        </w:tc>
        <w:tc>
          <w:tcPr>
            <w:tcW w:type="dxa" w:w="1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2"/>
                <w:szCs w:val="22"/>
                <w:shd w:val="nil" w:color="auto" w:fill="auto"/>
                <w:rtl w:val="1"/>
                <w:lang w:val="ar-SA" w:bidi="ar-SA"/>
              </w:rPr>
              <w:t>المعاملات</w:t>
            </w:r>
            <w:r>
              <w:rPr>
                <w:rFonts w:ascii="Simplified Arabic" w:cs="Simplified Arabic" w:hAnsi="Simplified Arabic" w:eastAsia="Simplified Arabic"/>
                <w:b w:val="1"/>
                <w:bCs w:val="1"/>
                <w:sz w:val="22"/>
                <w:szCs w:val="22"/>
                <w:shd w:val="nil" w:color="auto" w:fill="auto"/>
                <w:rtl w:val="0"/>
                <w:lang w:val="en-US"/>
              </w:rPr>
              <w:t xml:space="preserve"> Coefficients</w:t>
            </w:r>
          </w:p>
        </w:tc>
        <w:tc>
          <w:tcPr>
            <w:tcW w:type="dxa" w:w="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987" w:hRule="atLeast"/>
        </w:trPr>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2"/>
                <w:szCs w:val="22"/>
                <w:shd w:val="nil" w:color="auto" w:fill="auto"/>
                <w:rtl w:val="1"/>
                <w:lang w:val="ar-SA" w:bidi="ar-SA"/>
              </w:rPr>
              <w:t>معامل الارتباط</w:t>
            </w:r>
            <w:r>
              <w:rPr>
                <w:rFonts w:ascii="Simplified Arabic" w:cs="Simplified Arabic" w:hAnsi="Simplified Arabic" w:eastAsia="Simplified Arabic"/>
                <w:sz w:val="22"/>
                <w:szCs w:val="22"/>
                <w:shd w:val="nil" w:color="auto" w:fill="auto"/>
                <w:rtl w:val="0"/>
                <w:lang w:val="en-US"/>
              </w:rPr>
              <w:t xml:space="preserve"> r</w:t>
            </w:r>
          </w:p>
        </w:tc>
        <w:tc>
          <w:tcPr>
            <w:tcW w:type="dxa" w:w="6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2"/>
                <w:szCs w:val="22"/>
                <w:shd w:val="nil" w:color="auto" w:fill="auto"/>
                <w:rtl w:val="1"/>
                <w:lang w:val="ar-SA" w:bidi="ar-SA"/>
              </w:rPr>
              <w:t>معامل التحديد</w:t>
            </w:r>
            <w:r>
              <w:rPr>
                <w:rFonts w:ascii="Simplified Arabic" w:cs="Simplified Arabic" w:hAnsi="Simplified Arabic" w:eastAsia="Simplified Arabic"/>
                <w:sz w:val="22"/>
                <w:szCs w:val="22"/>
                <w:shd w:val="nil" w:color="auto" w:fill="auto"/>
                <w:rtl w:val="0"/>
                <w:lang w:val="en-US"/>
              </w:rPr>
              <w:t xml:space="preserve"> R</w:t>
            </w:r>
            <w:r>
              <w:rPr>
                <w:rFonts w:ascii="Simplified Arabic" w:cs="Simplified Arabic" w:hAnsi="Simplified Arabic" w:eastAsia="Simplified Arabic"/>
                <w:sz w:val="22"/>
                <w:szCs w:val="22"/>
                <w:shd w:val="nil" w:color="auto" w:fill="auto"/>
                <w:rtl w:val="0"/>
                <w:lang w:val="en-US"/>
              </w:rPr>
              <w:t>²</w:t>
            </w:r>
          </w:p>
        </w:tc>
        <w:tc>
          <w:tcPr>
            <w:tcW w:type="dxa" w:w="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2"/>
                <w:szCs w:val="22"/>
                <w:shd w:val="nil" w:color="auto" w:fill="auto"/>
                <w:rtl w:val="1"/>
                <w:lang w:val="ar-SA" w:bidi="ar-SA"/>
              </w:rPr>
              <w:t>درجة الحرية</w:t>
            </w:r>
            <w:r>
              <w:rPr>
                <w:rFonts w:ascii="Simplified Arabic" w:cs="Simplified Arabic" w:hAnsi="Simplified Arabic" w:eastAsia="Simplified Arabic"/>
                <w:sz w:val="22"/>
                <w:szCs w:val="22"/>
                <w:shd w:val="nil" w:color="auto" w:fill="auto"/>
                <w:rtl w:val="0"/>
                <w:lang w:val="en-US"/>
              </w:rPr>
              <w:t xml:space="preserve"> df</w:t>
            </w:r>
          </w:p>
        </w:tc>
        <w:tc>
          <w:tcPr>
            <w:tcW w:type="dxa" w:w="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 xml:space="preserve">F </w:t>
            </w:r>
            <w:r>
              <w:rPr>
                <w:rFonts w:ascii="Simplified Arabic" w:cs="Simplified Arabic" w:hAnsi="Simplified Arabic" w:eastAsia="Simplified Arabic" w:hint="cs"/>
                <w:sz w:val="22"/>
                <w:szCs w:val="22"/>
                <w:shd w:val="nil" w:color="auto" w:fill="auto"/>
                <w:rtl w:val="1"/>
                <w:lang w:val="ar-SA" w:bidi="ar-SA"/>
              </w:rPr>
              <w:t>المحسوبة</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Sig. F</w:t>
            </w:r>
          </w:p>
        </w:tc>
        <w:tc>
          <w:tcPr>
            <w:tcW w:type="dxa" w:w="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B</w:t>
            </w:r>
          </w:p>
        </w:tc>
        <w:tc>
          <w:tcPr>
            <w:tcW w:type="dxa" w:w="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2"/>
                <w:szCs w:val="22"/>
                <w:shd w:val="nil" w:color="auto" w:fill="auto"/>
                <w:rtl w:val="1"/>
                <w:lang w:val="ar-SA" w:bidi="ar-SA"/>
              </w:rPr>
              <w:t>الخطأ المعياري</w:t>
            </w:r>
          </w:p>
        </w:tc>
        <w:tc>
          <w:tcPr>
            <w:tcW w:type="dxa" w:w="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T</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Sig. t</w:t>
            </w:r>
          </w:p>
        </w:tc>
      </w:tr>
      <w:tr>
        <w:tblPrEx>
          <w:shd w:val="clear" w:color="auto" w:fill="cdd4e9"/>
        </w:tblPrEx>
        <w:trPr>
          <w:trHeight w:val="1329" w:hRule="atLeast"/>
        </w:trPr>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2"/>
                <w:szCs w:val="22"/>
                <w:shd w:val="nil" w:color="auto" w:fill="auto"/>
                <w:rtl w:val="1"/>
                <w:lang w:val="ar-SA" w:bidi="ar-SA"/>
              </w:rPr>
              <w:t>الثقة بالمتاجر الإلكترونية</w:t>
            </w: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0.579</w:t>
            </w:r>
          </w:p>
        </w:tc>
        <w:tc>
          <w:tcPr>
            <w:tcW w:type="dxa" w:w="6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0.335</w:t>
            </w:r>
          </w:p>
        </w:tc>
        <w:tc>
          <w:tcPr>
            <w:tcW w:type="dxa" w:w="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1</w:t>
            </w:r>
          </w:p>
        </w:tc>
        <w:tc>
          <w:tcPr>
            <w:tcW w:type="dxa" w:w="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209.774</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0.000</w:t>
            </w:r>
          </w:p>
        </w:tc>
        <w:tc>
          <w:tcPr>
            <w:tcW w:type="dxa" w:w="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2"/>
                <w:szCs w:val="22"/>
                <w:shd w:val="nil" w:color="auto" w:fill="auto"/>
                <w:rtl w:val="1"/>
                <w:lang w:val="ar-SA" w:bidi="ar-SA"/>
              </w:rPr>
              <w:t>حذف المراجعات السلبية</w:t>
            </w:r>
          </w:p>
        </w:tc>
        <w:tc>
          <w:tcPr>
            <w:tcW w:type="dxa" w:w="1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0.476</w:t>
            </w:r>
          </w:p>
        </w:tc>
        <w:tc>
          <w:tcPr>
            <w:tcW w:type="dxa" w:w="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0.033</w:t>
            </w:r>
          </w:p>
        </w:tc>
        <w:tc>
          <w:tcPr>
            <w:tcW w:type="dxa" w:w="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14.484</w:t>
            </w:r>
          </w:p>
        </w:tc>
        <w:tc>
          <w:tcPr>
            <w:tcW w:type="dxa" w:w="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2"/>
                <w:szCs w:val="22"/>
                <w:shd w:val="nil" w:color="auto" w:fill="auto"/>
                <w:rtl w:val="0"/>
                <w:lang w:val="en-US"/>
              </w:rPr>
              <w:t>0.000</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i w:val="1"/>
          <w:iCs w:val="1"/>
          <w:sz w:val="28"/>
          <w:szCs w:val="28"/>
          <w:rtl w:val="1"/>
          <w:lang w:val="ar-SA" w:bidi="ar-SA"/>
        </w:rPr>
        <w:t>المصدر</w:t>
      </w:r>
      <w:r>
        <w:rPr>
          <w:rFonts w:ascii="Simplified Arabic" w:cs="Simplified Arabic" w:hAnsi="Simplified Arabic" w:eastAsia="Simplified Arabic"/>
          <w:i w:val="1"/>
          <w:iCs w:val="1"/>
          <w:sz w:val="28"/>
          <w:szCs w:val="28"/>
          <w:rtl w:val="1"/>
          <w:lang w:val="ar-SA" w:bidi="ar-SA"/>
        </w:rPr>
        <w:t xml:space="preserve">: </w:t>
      </w:r>
      <w:r>
        <w:rPr>
          <w:rFonts w:ascii="Simplified Arabic" w:cs="Simplified Arabic" w:hAnsi="Simplified Arabic" w:eastAsia="Simplified Arabic" w:hint="cs"/>
          <w:i w:val="1"/>
          <w:iCs w:val="1"/>
          <w:sz w:val="28"/>
          <w:szCs w:val="28"/>
          <w:rtl w:val="1"/>
          <w:lang w:val="ar-SA" w:bidi="ar-SA"/>
        </w:rPr>
        <w:t>من إعداد الباحث بالاعتماد على مخرجات</w:t>
      </w:r>
      <w:r>
        <w:rPr>
          <w:rFonts w:ascii="Simplified Arabic" w:cs="Simplified Arabic" w:hAnsi="Simplified Arabic" w:eastAsia="Simplified Arabic"/>
          <w:i w:val="1"/>
          <w:iCs w:val="1"/>
          <w:sz w:val="28"/>
          <w:szCs w:val="28"/>
          <w:rtl w:val="0"/>
          <w:lang w:val="en-US"/>
        </w:rPr>
        <w:t xml:space="preserve"> SPSS</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تشير نتائج الجدول </w:t>
      </w:r>
      <w:r>
        <w:rPr>
          <w:rFonts w:ascii="Simplified Arabic" w:cs="Simplified Arabic" w:hAnsi="Simplified Arabic" w:eastAsia="Simplified Arabic"/>
          <w:sz w:val="28"/>
          <w:szCs w:val="28"/>
          <w:rtl w:val="1"/>
          <w:lang w:val="ar-SA" w:bidi="ar-SA"/>
        </w:rPr>
        <w:t xml:space="preserve">(4-13) </w:t>
      </w:r>
      <w:r>
        <w:rPr>
          <w:rFonts w:ascii="Simplified Arabic" w:cs="Simplified Arabic" w:hAnsi="Simplified Arabic" w:eastAsia="Simplified Arabic" w:hint="cs"/>
          <w:sz w:val="28"/>
          <w:szCs w:val="28"/>
          <w:rtl w:val="1"/>
          <w:lang w:val="ar-SA" w:bidi="ar-SA"/>
        </w:rPr>
        <w:t>إلى وجود علاقة تأثيرية دالة إحصائياً بين حذف المراجعات السلبية أو إخفائها والثقة بالمتاجر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فقد بلغ معامل الارتباط</w:t>
      </w:r>
      <w:r>
        <w:rPr>
          <w:rFonts w:ascii="Simplified Arabic" w:cs="Simplified Arabic" w:hAnsi="Simplified Arabic" w:eastAsia="Simplified Arabic"/>
          <w:sz w:val="28"/>
          <w:szCs w:val="28"/>
          <w:rtl w:val="0"/>
          <w:lang w:val="en-US"/>
        </w:rPr>
        <w:t xml:space="preserve"> (r = 0.579)</w:t>
      </w:r>
      <w:r>
        <w:rPr>
          <w:rFonts w:ascii="Simplified Arabic" w:cs="Simplified Arabic" w:hAnsi="Simplified Arabic" w:eastAsia="Simplified Arabic" w:hint="cs"/>
          <w:sz w:val="28"/>
          <w:szCs w:val="28"/>
          <w:rtl w:val="1"/>
          <w:lang w:val="ar-SA" w:bidi="ar-SA"/>
        </w:rPr>
        <w:t xml:space="preserve">، ومعامل التحديد </w:t>
      </w:r>
      <w:r>
        <w:rPr>
          <w:rFonts w:ascii="Simplified Arabic" w:cs="Simplified Arabic" w:hAnsi="Simplified Arabic" w:eastAsia="Simplified Arabic"/>
          <w:sz w:val="28"/>
          <w:szCs w:val="28"/>
          <w:rtl w:val="0"/>
          <w:lang w:val="en-US"/>
        </w:rPr>
        <w:t>(R</w:t>
      </w:r>
      <w:r>
        <w:rPr>
          <w:rFonts w:ascii="Simplified Arabic" w:cs="Simplified Arabic" w:hAnsi="Simplified Arabic" w:eastAsia="Simplified Arabic"/>
          <w:sz w:val="28"/>
          <w:szCs w:val="28"/>
          <w:rtl w:val="0"/>
          <w:lang w:val="en-US"/>
        </w:rPr>
        <w:t xml:space="preserve">² </w:t>
      </w:r>
      <w:r>
        <w:rPr>
          <w:rFonts w:ascii="Simplified Arabic" w:cs="Simplified Arabic" w:hAnsi="Simplified Arabic" w:eastAsia="Simplified Arabic"/>
          <w:sz w:val="28"/>
          <w:szCs w:val="28"/>
          <w:rtl w:val="0"/>
          <w:lang w:val="en-US"/>
        </w:rPr>
        <w:t xml:space="preserve">= 0.335) </w:t>
      </w:r>
      <w:r>
        <w:rPr>
          <w:rFonts w:ascii="Simplified Arabic" w:cs="Simplified Arabic" w:hAnsi="Simplified Arabic" w:eastAsia="Simplified Arabic" w:hint="cs"/>
          <w:sz w:val="28"/>
          <w:szCs w:val="28"/>
          <w:rtl w:val="1"/>
          <w:lang w:val="ar-SA" w:bidi="ar-SA"/>
        </w:rPr>
        <w:t xml:space="preserve">مما يدل على أن </w:t>
      </w:r>
      <w:r>
        <w:rPr>
          <w:rFonts w:ascii="Simplified Arabic" w:cs="Simplified Arabic" w:hAnsi="Simplified Arabic" w:eastAsia="Simplified Arabic"/>
          <w:sz w:val="28"/>
          <w:szCs w:val="28"/>
          <w:rtl w:val="1"/>
          <w:lang w:val="ar-SA" w:bidi="ar-SA"/>
        </w:rPr>
        <w:t xml:space="preserve">(33.5%) </w:t>
      </w:r>
      <w:r>
        <w:rPr>
          <w:rFonts w:ascii="Simplified Arabic" w:cs="Simplified Arabic" w:hAnsi="Simplified Arabic" w:eastAsia="Simplified Arabic" w:hint="cs"/>
          <w:sz w:val="28"/>
          <w:szCs w:val="28"/>
          <w:rtl w:val="1"/>
          <w:lang w:val="ar-SA" w:bidi="ar-SA"/>
        </w:rPr>
        <w:t>من التباين في تأثر الثقة يُفسَّر بهذا البُعد وحده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وبلغت قيمة</w:t>
      </w:r>
      <w:r>
        <w:rPr>
          <w:rFonts w:ascii="Simplified Arabic" w:cs="Simplified Arabic" w:hAnsi="Simplified Arabic" w:eastAsia="Simplified Arabic"/>
          <w:sz w:val="28"/>
          <w:szCs w:val="28"/>
          <w:rtl w:val="0"/>
          <w:lang w:val="en-US"/>
        </w:rPr>
        <w:t xml:space="preserve"> (F = 209.774) </w:t>
      </w:r>
      <w:r>
        <w:rPr>
          <w:rFonts w:ascii="Simplified Arabic" w:cs="Simplified Arabic" w:hAnsi="Simplified Arabic" w:eastAsia="Simplified Arabic" w:hint="cs"/>
          <w:sz w:val="28"/>
          <w:szCs w:val="28"/>
          <w:rtl w:val="1"/>
          <w:lang w:val="ar-SA" w:bidi="ar-SA"/>
        </w:rPr>
        <w:t>بدلالة</w:t>
      </w:r>
      <w:r>
        <w:rPr>
          <w:rFonts w:ascii="Simplified Arabic" w:cs="Simplified Arabic" w:hAnsi="Simplified Arabic" w:eastAsia="Simplified Arabic"/>
          <w:sz w:val="28"/>
          <w:szCs w:val="28"/>
          <w:rtl w:val="0"/>
          <w:lang w:val="en-US"/>
        </w:rPr>
        <w:t xml:space="preserve"> (Sig. = 0.000)</w:t>
      </w:r>
      <w:r>
        <w:rPr>
          <w:rFonts w:ascii="Simplified Arabic" w:cs="Simplified Arabic" w:hAnsi="Simplified Arabic" w:eastAsia="Simplified Arabic" w:hint="cs"/>
          <w:sz w:val="28"/>
          <w:szCs w:val="28"/>
          <w:rtl w:val="1"/>
          <w:lang w:val="ar-SA" w:bidi="ar-SA"/>
        </w:rPr>
        <w:t>، ومعامل الانحدار</w:t>
      </w:r>
      <w:r>
        <w:rPr>
          <w:rFonts w:ascii="Simplified Arabic" w:cs="Simplified Arabic" w:hAnsi="Simplified Arabic" w:eastAsia="Simplified Arabic"/>
          <w:sz w:val="28"/>
          <w:szCs w:val="28"/>
          <w:rtl w:val="0"/>
          <w:lang w:val="en-US"/>
        </w:rPr>
        <w:t xml:space="preserve"> (B = 0.476) </w:t>
      </w:r>
      <w:r>
        <w:rPr>
          <w:rFonts w:ascii="Simplified Arabic" w:cs="Simplified Arabic" w:hAnsi="Simplified Arabic" w:eastAsia="Simplified Arabic" w:hint="cs"/>
          <w:sz w:val="28"/>
          <w:szCs w:val="28"/>
          <w:rtl w:val="1"/>
          <w:lang w:val="ar-SA" w:bidi="ar-SA"/>
        </w:rPr>
        <w:t>بقيمة</w:t>
      </w:r>
      <w:r>
        <w:rPr>
          <w:rFonts w:ascii="Simplified Arabic" w:cs="Simplified Arabic" w:hAnsi="Simplified Arabic" w:eastAsia="Simplified Arabic"/>
          <w:sz w:val="28"/>
          <w:szCs w:val="28"/>
          <w:rtl w:val="0"/>
          <w:lang w:val="en-US"/>
        </w:rPr>
        <w:t xml:space="preserve"> (T = 14.484) </w:t>
      </w:r>
      <w:r>
        <w:rPr>
          <w:rFonts w:ascii="Simplified Arabic" w:cs="Simplified Arabic" w:hAnsi="Simplified Arabic" w:eastAsia="Simplified Arabic" w:hint="cs"/>
          <w:sz w:val="28"/>
          <w:szCs w:val="28"/>
          <w:rtl w:val="1"/>
          <w:lang w:val="ar-SA" w:bidi="ar-SA"/>
        </w:rPr>
        <w:t>ودلالة</w:t>
      </w:r>
      <w:r>
        <w:rPr>
          <w:rFonts w:ascii="Simplified Arabic" w:cs="Simplified Arabic" w:hAnsi="Simplified Arabic" w:eastAsia="Simplified Arabic"/>
          <w:sz w:val="28"/>
          <w:szCs w:val="28"/>
          <w:rtl w:val="0"/>
          <w:lang w:val="en-US"/>
        </w:rPr>
        <w:t xml:space="preserve"> (Sig. = 0.000).</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ويُلاحظ أن هذا البُعد يحقق أدنى قدرة تفسيرية بين الأبعاد الثلاثة</w:t>
      </w:r>
      <w:r>
        <w:rPr>
          <w:rFonts w:ascii="Simplified Arabic" w:cs="Simplified Arabic" w:hAnsi="Simplified Arabic" w:eastAsia="Simplified Arabic"/>
          <w:sz w:val="28"/>
          <w:szCs w:val="28"/>
          <w:rtl w:val="0"/>
          <w:lang w:val="en-US"/>
        </w:rPr>
        <w:t xml:space="preserve"> (R</w:t>
      </w:r>
      <w:r>
        <w:rPr>
          <w:rFonts w:ascii="Simplified Arabic" w:cs="Simplified Arabic" w:hAnsi="Simplified Arabic" w:eastAsia="Simplified Arabic"/>
          <w:sz w:val="28"/>
          <w:szCs w:val="28"/>
          <w:rtl w:val="0"/>
          <w:lang w:val="en-US"/>
        </w:rPr>
        <w:t xml:space="preserve">² </w:t>
      </w:r>
      <w:r>
        <w:rPr>
          <w:rFonts w:ascii="Simplified Arabic" w:cs="Simplified Arabic" w:hAnsi="Simplified Arabic" w:eastAsia="Simplified Arabic"/>
          <w:sz w:val="28"/>
          <w:szCs w:val="28"/>
          <w:rtl w:val="0"/>
          <w:lang w:val="en-US"/>
        </w:rPr>
        <w:t>= 0.335)</w:t>
      </w:r>
      <w:r>
        <w:rPr>
          <w:rFonts w:ascii="Simplified Arabic" w:cs="Simplified Arabic" w:hAnsi="Simplified Arabic" w:eastAsia="Simplified Arabic" w:hint="cs"/>
          <w:sz w:val="28"/>
          <w:szCs w:val="28"/>
          <w:rtl w:val="1"/>
          <w:lang w:val="ar-SA" w:bidi="ar-SA"/>
        </w:rPr>
        <w:t>، وهو ما يمكن تفسيره بأن حذف المراجعات السلبية يمثل شكلاً أقل وضوحاً من أشكال التلاعب مقارنة بالمراجعات المزيفة والتقييمات المضخمة، مما يجعل اكتشافه أقل شيوعاً وبالتالي أقل تأثيراً مباشراً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وتتسق هذه النتيجة مع ما أشار إليه</w:t>
      </w:r>
      <w:r>
        <w:rPr>
          <w:rFonts w:ascii="Simplified Arabic" w:cs="Simplified Arabic" w:hAnsi="Simplified Arabic" w:eastAsia="Simplified Arabic"/>
          <w:sz w:val="28"/>
          <w:szCs w:val="28"/>
          <w:rtl w:val="0"/>
          <w:lang w:val="en-US"/>
        </w:rPr>
        <w:t xml:space="preserve"> Xu et al. (2020) </w:t>
      </w:r>
      <w:r>
        <w:rPr>
          <w:rFonts w:ascii="Simplified Arabic" w:cs="Simplified Arabic" w:hAnsi="Simplified Arabic" w:eastAsia="Simplified Arabic" w:hint="cs"/>
          <w:sz w:val="28"/>
          <w:szCs w:val="28"/>
          <w:rtl w:val="1"/>
          <w:lang w:val="ar-SA" w:bidi="ar-SA"/>
        </w:rPr>
        <w:t>من أن التلاعب بآلية عرض المراجعات يمثل شكلاً خفياً يصعب على المستهلكين رصده مقارنة بأشكال التلاعب الأخرى</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b w:val="1"/>
          <w:bCs w:val="1"/>
          <w:sz w:val="28"/>
          <w:szCs w:val="28"/>
          <w:rtl w:val="1"/>
          <w:lang w:val="ar-SA" w:bidi="ar-SA"/>
        </w:rPr>
        <w:t>وبناءً على ذلك، تُقبل الفرضية الفرعية الثالثة</w:t>
      </w:r>
      <w:r>
        <w:rPr>
          <w:rFonts w:ascii="Simplified Arabic" w:cs="Simplified Arabic" w:hAnsi="Simplified Arabic" w:eastAsia="Simplified Arabic"/>
          <w:b w:val="1"/>
          <w:bCs w:val="1"/>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اختبار الفرض الفرعي الرابع</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hint="cs"/>
          <w:b w:val="1"/>
          <w:bCs w:val="1"/>
          <w:sz w:val="28"/>
          <w:szCs w:val="28"/>
          <w:rtl w:val="1"/>
          <w:lang w:val="ar-SA" w:bidi="ar-SA"/>
        </w:rPr>
        <w:t>توجد فروق ذات دلالة إحصائية عند مستوى معنوية</w:t>
      </w:r>
      <w:r>
        <w:rPr>
          <w:rFonts w:ascii="Simplified Arabic" w:cs="Simplified Arabic" w:hAnsi="Simplified Arabic" w:eastAsia="Simplified Arabic"/>
          <w:b w:val="1"/>
          <w:bCs w:val="1"/>
          <w:sz w:val="28"/>
          <w:szCs w:val="28"/>
          <w:rtl w:val="0"/>
          <w:lang w:val="en-US"/>
        </w:rPr>
        <w:t xml:space="preserve"> (</w:t>
      </w:r>
      <w:r>
        <w:rPr>
          <w:rFonts w:ascii="Cambria" w:hAnsi="Cambria" w:hint="default"/>
          <w:b w:val="1"/>
          <w:bCs w:val="1"/>
          <w:sz w:val="28"/>
          <w:szCs w:val="28"/>
          <w:rtl w:val="0"/>
          <w:lang w:val="en-US"/>
        </w:rPr>
        <w:t>α</w:t>
      </w:r>
      <w:r>
        <w:rPr>
          <w:rFonts w:ascii="Simplified Arabic" w:cs="Simplified Arabic" w:hAnsi="Simplified Arabic" w:eastAsia="Simplified Arabic"/>
          <w:b w:val="1"/>
          <w:bCs w:val="1"/>
          <w:sz w:val="28"/>
          <w:szCs w:val="28"/>
          <w:rtl w:val="0"/>
          <w:lang w:val="en-US"/>
        </w:rPr>
        <w:t xml:space="preserve"> </w:t>
      </w:r>
      <w:r>
        <w:rPr>
          <w:rFonts w:ascii="Cambria Math" w:cs="Cambria Math" w:hAnsi="Cambria Math" w:eastAsia="Cambria Math"/>
          <w:b w:val="1"/>
          <w:bCs w:val="1"/>
          <w:sz w:val="28"/>
          <w:szCs w:val="28"/>
          <w:rtl w:val="0"/>
          <w:lang w:val="en-US"/>
        </w:rPr>
        <w:t>≤</w:t>
      </w:r>
      <w:r>
        <w:rPr>
          <w:rFonts w:ascii="Simplified Arabic" w:cs="Simplified Arabic" w:hAnsi="Simplified Arabic" w:eastAsia="Simplified Arabic"/>
          <w:b w:val="1"/>
          <w:bCs w:val="1"/>
          <w:sz w:val="28"/>
          <w:szCs w:val="28"/>
          <w:rtl w:val="0"/>
          <w:lang w:val="en-US"/>
        </w:rPr>
        <w:t xml:space="preserve"> 0.05) </w:t>
      </w:r>
      <w:r>
        <w:rPr>
          <w:rFonts w:ascii="Simplified Arabic" w:cs="Simplified Arabic" w:hAnsi="Simplified Arabic" w:eastAsia="Simplified Arabic" w:hint="cs"/>
          <w:b w:val="1"/>
          <w:bCs w:val="1"/>
          <w:sz w:val="28"/>
          <w:szCs w:val="28"/>
          <w:rtl w:val="1"/>
          <w:lang w:val="ar-SA" w:bidi="ar-SA"/>
        </w:rPr>
        <w:t xml:space="preserve">في أثر التلاعب بالمراجعات والتقييمات على الثقة بالمتاجر الإلكترونية تُعزى إلى المتغيرات الديموغرافية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الجنس، العمر، المستوى التعليمي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لدى مستخدمي تطبيقات التسوق في مدينة الرياض</w:t>
      </w:r>
      <w:r>
        <w:rPr>
          <w:rFonts w:ascii="Simplified Arabic" w:cs="Simplified Arabic" w:hAnsi="Simplified Arabic" w:eastAsia="Simplified Arabic"/>
          <w:b w:val="1"/>
          <w:bCs w:val="1"/>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تم تقسيم هذا الفرض إلى ثلاثة اختبارات فرعية وفقاً لكل متغير ديموغرافي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الفروق تبعاً لمتغير الجنس</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تم استخدام اختبار</w:t>
      </w:r>
      <w:r>
        <w:rPr>
          <w:rFonts w:ascii="Simplified Arabic" w:cs="Simplified Arabic" w:hAnsi="Simplified Arabic" w:eastAsia="Simplified Arabic"/>
          <w:sz w:val="28"/>
          <w:szCs w:val="28"/>
          <w:rtl w:val="0"/>
          <w:lang w:val="en-US"/>
        </w:rPr>
        <w:t xml:space="preserve"> (T) </w:t>
      </w:r>
      <w:r>
        <w:rPr>
          <w:rFonts w:ascii="Simplified Arabic" w:cs="Simplified Arabic" w:hAnsi="Simplified Arabic" w:eastAsia="Simplified Arabic" w:hint="cs"/>
          <w:sz w:val="28"/>
          <w:szCs w:val="28"/>
          <w:rtl w:val="1"/>
          <w:lang w:val="ar-SA" w:bidi="ar-SA"/>
        </w:rPr>
        <w:t xml:space="preserve">للعينات المستقلة </w:t>
      </w:r>
      <w:r>
        <w:rPr>
          <w:rFonts w:ascii="Simplified Arabic" w:cs="Simplified Arabic" w:hAnsi="Simplified Arabic" w:eastAsia="Simplified Arabic"/>
          <w:sz w:val="28"/>
          <w:szCs w:val="28"/>
          <w:rtl w:val="0"/>
          <w:lang w:val="en-US"/>
        </w:rPr>
        <w:t xml:space="preserve">(Independent Samples T-Test) </w:t>
      </w:r>
      <w:r>
        <w:rPr>
          <w:rFonts w:ascii="Simplified Arabic" w:cs="Simplified Arabic" w:hAnsi="Simplified Arabic" w:eastAsia="Simplified Arabic" w:hint="cs"/>
          <w:sz w:val="28"/>
          <w:szCs w:val="28"/>
          <w:rtl w:val="1"/>
          <w:lang w:val="ar-SA" w:bidi="ar-SA"/>
        </w:rPr>
        <w:t>لفحص الفروق بين الذكور والإناث في مستوى تأثر الثقة بالتلاعب بالتقييمات</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(4-14): </w:t>
      </w:r>
      <w:r>
        <w:rPr>
          <w:rFonts w:ascii="Simplified Arabic" w:cs="Simplified Arabic" w:hAnsi="Simplified Arabic" w:eastAsia="Simplified Arabic" w:hint="cs"/>
          <w:b w:val="1"/>
          <w:bCs w:val="1"/>
          <w:sz w:val="28"/>
          <w:szCs w:val="28"/>
          <w:rtl w:val="1"/>
          <w:lang w:val="ar-SA" w:bidi="ar-SA"/>
        </w:rPr>
        <w:t>نتائج اختبار</w:t>
      </w:r>
      <w:r>
        <w:rPr>
          <w:rFonts w:ascii="Simplified Arabic" w:cs="Simplified Arabic" w:hAnsi="Simplified Arabic" w:eastAsia="Simplified Arabic"/>
          <w:b w:val="1"/>
          <w:bCs w:val="1"/>
          <w:sz w:val="28"/>
          <w:szCs w:val="28"/>
          <w:rtl w:val="0"/>
          <w:lang w:val="en-US"/>
        </w:rPr>
        <w:t xml:space="preserve"> (T) </w:t>
      </w:r>
      <w:r>
        <w:rPr>
          <w:rFonts w:ascii="Simplified Arabic" w:cs="Simplified Arabic" w:hAnsi="Simplified Arabic" w:eastAsia="Simplified Arabic" w:hint="cs"/>
          <w:b w:val="1"/>
          <w:bCs w:val="1"/>
          <w:sz w:val="28"/>
          <w:szCs w:val="28"/>
          <w:rtl w:val="1"/>
          <w:lang w:val="ar-SA" w:bidi="ar-SA"/>
        </w:rPr>
        <w:t>للفروق في مستوى تأثر الثقة بالتلاعب تبعاً لمتغير الجنس</w:t>
      </w:r>
    </w:p>
    <w:tbl>
      <w:tblPr>
        <w:bidiVisual w:val="on"/>
        <w:tblW w:w="9015"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279"/>
        <w:gridCol w:w="816"/>
        <w:gridCol w:w="658"/>
        <w:gridCol w:w="1475"/>
        <w:gridCol w:w="1483"/>
        <w:gridCol w:w="986"/>
        <w:gridCol w:w="1318"/>
      </w:tblGrid>
      <w:tr>
        <w:tblPrEx>
          <w:shd w:val="clear" w:color="auto" w:fill="cdd4e9"/>
        </w:tblPrEx>
        <w:trPr>
          <w:trHeight w:val="834" w:hRule="atLeast"/>
        </w:trPr>
        <w:tc>
          <w:tcPr>
            <w:tcW w:type="dxa" w:w="22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المتغير</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الجنس</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العدد</w:t>
            </w:r>
          </w:p>
        </w:tc>
        <w:tc>
          <w:tcPr>
            <w:tcW w:type="dxa" w:w="14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المتوسط الحسابي</w:t>
            </w:r>
          </w:p>
        </w:tc>
        <w:tc>
          <w:tcPr>
            <w:tcW w:type="dxa" w:w="14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الانحراف المعياري</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قيمة</w:t>
            </w:r>
            <w:r>
              <w:rPr>
                <w:rFonts w:ascii="Simplified Arabic" w:cs="Simplified Arabic" w:hAnsi="Simplified Arabic" w:eastAsia="Simplified Arabic"/>
                <w:b w:val="1"/>
                <w:bCs w:val="1"/>
                <w:sz w:val="28"/>
                <w:szCs w:val="28"/>
                <w:shd w:val="nil" w:color="auto" w:fill="auto"/>
                <w:rtl w:val="0"/>
                <w:lang w:val="en-US"/>
              </w:rPr>
              <w:t xml:space="preserve"> T</w:t>
            </w:r>
          </w:p>
        </w:tc>
        <w:tc>
          <w:tcPr>
            <w:tcW w:type="dxa" w:w="13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840" w:hRule="atLeast"/>
        </w:trPr>
        <w:tc>
          <w:tcPr>
            <w:tcW w:type="dxa" w:w="22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الثقة بالمتاجر الإلكترونية </w:t>
            </w:r>
            <w:r>
              <w:rPr>
                <w:rFonts w:ascii="Simplified Arabic" w:cs="Simplified Arabic" w:hAnsi="Simplified Arabic" w:eastAsia="Simplified Arabic"/>
                <w:sz w:val="28"/>
                <w:szCs w:val="28"/>
                <w:shd w:val="nil" w:color="auto" w:fill="auto"/>
                <w:rtl w:val="1"/>
                <w:lang w:val="ar-SA" w:bidi="ar-SA"/>
              </w:rPr>
              <w:t>(</w:t>
            </w:r>
            <w:r>
              <w:rPr>
                <w:rFonts w:ascii="Simplified Arabic" w:cs="Simplified Arabic" w:hAnsi="Simplified Arabic" w:eastAsia="Simplified Arabic" w:hint="cs"/>
                <w:sz w:val="28"/>
                <w:szCs w:val="28"/>
                <w:shd w:val="nil" w:color="auto" w:fill="auto"/>
                <w:rtl w:val="1"/>
                <w:lang w:val="ar-SA" w:bidi="ar-SA"/>
              </w:rPr>
              <w:t>ككل</w:t>
            </w:r>
            <w:r>
              <w:rPr>
                <w:rFonts w:ascii="Simplified Arabic" w:cs="Simplified Arabic" w:hAnsi="Simplified Arabic" w:eastAsia="Simplified Arabic"/>
                <w:sz w:val="28"/>
                <w:szCs w:val="28"/>
                <w:shd w:val="nil" w:color="auto" w:fill="auto"/>
                <w:rtl w:val="1"/>
                <w:lang w:val="ar-SA" w:bidi="ar-SA"/>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ذكر</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189</w:t>
            </w:r>
          </w:p>
        </w:tc>
        <w:tc>
          <w:tcPr>
            <w:tcW w:type="dxa" w:w="14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3.94</w:t>
            </w:r>
          </w:p>
        </w:tc>
        <w:tc>
          <w:tcPr>
            <w:tcW w:type="dxa" w:w="14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0.71</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-2.417</w:t>
            </w:r>
          </w:p>
        </w:tc>
        <w:tc>
          <w:tcPr>
            <w:tcW w:type="dxa" w:w="13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0.016*</w:t>
            </w:r>
          </w:p>
        </w:tc>
      </w:tr>
      <w:tr>
        <w:tblPrEx>
          <w:shd w:val="clear" w:color="auto" w:fill="cdd4e9"/>
        </w:tblPrEx>
        <w:trPr>
          <w:trHeight w:val="372" w:hRule="atLeast"/>
        </w:trPr>
        <w:tc>
          <w:tcPr>
            <w:tcW w:type="dxa" w:w="22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أنثى</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229</w:t>
            </w:r>
          </w:p>
        </w:tc>
        <w:tc>
          <w:tcPr>
            <w:tcW w:type="dxa" w:w="14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4.12</w:t>
            </w:r>
          </w:p>
        </w:tc>
        <w:tc>
          <w:tcPr>
            <w:tcW w:type="dxa" w:w="14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0.67</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Normal.0"/>
        <w:widowControl w:val="0"/>
        <w:spacing w:line="240" w:lineRule="auto"/>
        <w:jc w:val="both"/>
        <w:rPr>
          <w:rFonts w:ascii="Simplified Arabic" w:cs="Simplified Arabic" w:hAnsi="Simplified Arabic" w:eastAsia="Simplified Arabic"/>
          <w:sz w:val="28"/>
          <w:szCs w:val="28"/>
        </w:rPr>
      </w:pPr>
    </w:p>
    <w:p>
      <w:pPr>
        <w:pStyle w:val="Normal.0"/>
        <w:numPr>
          <w:ilvl w:val="0"/>
          <w:numId w:val="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دالة إحصائياً عند مستوى</w:t>
      </w:r>
      <w:r>
        <w:rPr>
          <w:rFonts w:ascii="Simplified Arabic" w:cs="Simplified Arabic" w:hAnsi="Simplified Arabic" w:eastAsia="Simplified Arabic"/>
          <w:sz w:val="28"/>
          <w:szCs w:val="28"/>
          <w:rtl w:val="0"/>
          <w:lang w:val="en-US"/>
        </w:rPr>
        <w:t xml:space="preserve"> (0.05)</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يتبين من الجدول </w:t>
      </w:r>
      <w:r>
        <w:rPr>
          <w:rFonts w:ascii="Simplified Arabic" w:cs="Simplified Arabic" w:hAnsi="Simplified Arabic" w:eastAsia="Simplified Arabic"/>
          <w:sz w:val="28"/>
          <w:szCs w:val="28"/>
          <w:rtl w:val="1"/>
          <w:lang w:val="ar-SA" w:bidi="ar-SA"/>
        </w:rPr>
        <w:t xml:space="preserve">(4-14) </w:t>
      </w:r>
      <w:r>
        <w:rPr>
          <w:rFonts w:ascii="Simplified Arabic" w:cs="Simplified Arabic" w:hAnsi="Simplified Arabic" w:eastAsia="Simplified Arabic" w:hint="cs"/>
          <w:sz w:val="28"/>
          <w:szCs w:val="28"/>
          <w:rtl w:val="1"/>
          <w:lang w:val="ar-SA" w:bidi="ar-SA"/>
        </w:rPr>
        <w:t xml:space="preserve">وجود فروق ذات دلالة إحصائية عند مستوى </w:t>
      </w:r>
      <w:r>
        <w:rPr>
          <w:rFonts w:ascii="Simplified Arabic" w:cs="Simplified Arabic" w:hAnsi="Simplified Arabic" w:eastAsia="Simplified Arabic"/>
          <w:sz w:val="28"/>
          <w:szCs w:val="28"/>
          <w:rtl w:val="1"/>
          <w:lang w:val="ar-SA" w:bidi="ar-SA"/>
        </w:rPr>
        <w:t xml:space="preserve">(0.05) </w:t>
      </w:r>
      <w:r>
        <w:rPr>
          <w:rFonts w:ascii="Simplified Arabic" w:cs="Simplified Arabic" w:hAnsi="Simplified Arabic" w:eastAsia="Simplified Arabic" w:hint="cs"/>
          <w:sz w:val="28"/>
          <w:szCs w:val="28"/>
          <w:rtl w:val="1"/>
          <w:lang w:val="ar-SA" w:bidi="ar-SA"/>
        </w:rPr>
        <w:t>بين الذكور والإناث في مستوى تأثر الثقة بالمتاجر الإلكترونية نتيجة التلاعب بالتقييمات، حيث بلغت قيمة</w:t>
      </w:r>
      <w:r>
        <w:rPr>
          <w:rFonts w:ascii="Simplified Arabic" w:cs="Simplified Arabic" w:hAnsi="Simplified Arabic" w:eastAsia="Simplified Arabic"/>
          <w:sz w:val="28"/>
          <w:szCs w:val="28"/>
          <w:rtl w:val="0"/>
          <w:lang w:val="en-US"/>
        </w:rPr>
        <w:t xml:space="preserve"> (T = -2.417) </w:t>
      </w:r>
      <w:r>
        <w:rPr>
          <w:rFonts w:ascii="Simplified Arabic" w:cs="Simplified Arabic" w:hAnsi="Simplified Arabic" w:eastAsia="Simplified Arabic" w:hint="cs"/>
          <w:sz w:val="28"/>
          <w:szCs w:val="28"/>
          <w:rtl w:val="1"/>
          <w:lang w:val="ar-SA" w:bidi="ar-SA"/>
        </w:rPr>
        <w:t>بمستوى دلالة</w:t>
      </w:r>
      <w:r>
        <w:rPr>
          <w:rFonts w:ascii="Simplified Arabic" w:cs="Simplified Arabic" w:hAnsi="Simplified Arabic" w:eastAsia="Simplified Arabic"/>
          <w:sz w:val="28"/>
          <w:szCs w:val="28"/>
          <w:rtl w:val="0"/>
          <w:lang w:val="en-US"/>
        </w:rPr>
        <w:t xml:space="preserve"> (Sig. = 0.016). </w:t>
      </w:r>
      <w:r>
        <w:rPr>
          <w:rFonts w:ascii="Simplified Arabic" w:cs="Simplified Arabic" w:hAnsi="Simplified Arabic" w:eastAsia="Simplified Arabic" w:hint="cs"/>
          <w:sz w:val="28"/>
          <w:szCs w:val="28"/>
          <w:rtl w:val="1"/>
          <w:lang w:val="ar-SA" w:bidi="ar-SA"/>
        </w:rPr>
        <w:t xml:space="preserve">وتشير الفروق لصالح الإناث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المتوسط</w:t>
      </w:r>
      <w:r>
        <w:rPr>
          <w:rFonts w:ascii="Simplified Arabic" w:cs="Simplified Arabic" w:hAnsi="Simplified Arabic" w:eastAsia="Simplified Arabic"/>
          <w:sz w:val="28"/>
          <w:szCs w:val="28"/>
          <w:rtl w:val="0"/>
          <w:lang w:val="en-US"/>
        </w:rPr>
        <w:t xml:space="preserve"> = 4.12) </w:t>
      </w:r>
      <w:r>
        <w:rPr>
          <w:rFonts w:ascii="Simplified Arabic" w:cs="Simplified Arabic" w:hAnsi="Simplified Arabic" w:eastAsia="Simplified Arabic" w:hint="cs"/>
          <w:sz w:val="28"/>
          <w:szCs w:val="28"/>
          <w:rtl w:val="1"/>
          <w:lang w:val="ar-SA" w:bidi="ar-SA"/>
        </w:rPr>
        <w:t xml:space="preserve">مقارنة بالذكور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المتوسط </w:t>
      </w:r>
      <w:r>
        <w:rPr>
          <w:rFonts w:ascii="Simplified Arabic" w:cs="Simplified Arabic" w:hAnsi="Simplified Arabic" w:eastAsia="Simplified Arabic"/>
          <w:sz w:val="28"/>
          <w:szCs w:val="28"/>
          <w:rtl w:val="1"/>
          <w:lang w:val="ar-SA" w:bidi="ar-SA"/>
        </w:rPr>
        <w:t>= 3.94)</w:t>
      </w:r>
      <w:r>
        <w:rPr>
          <w:rFonts w:ascii="Simplified Arabic" w:cs="Simplified Arabic" w:hAnsi="Simplified Arabic" w:eastAsia="Simplified Arabic" w:hint="cs"/>
          <w:sz w:val="28"/>
          <w:szCs w:val="28"/>
          <w:rtl w:val="1"/>
          <w:lang w:val="ar-SA" w:bidi="ar-SA"/>
        </w:rPr>
        <w:t>، مما يدل على أن الإناث أكثر حساسية وتأثراً بممارسات التلاعب في تقييماتهن لثقة المتجر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ويمكن تفسير ذلك في ضوء ما تشير إليه الأدبيات من أن الإناث يملن إلى قراءة المراجعات بشكل أكثر تعمقاً واعتماداً عليها في اتخاذ قرار الشراء</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ب</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الفروق تبعاً لمتغير العمر</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تم استخدام تحليل التباين الأحادي</w:t>
      </w:r>
      <w:r>
        <w:rPr>
          <w:rFonts w:ascii="Simplified Arabic" w:cs="Simplified Arabic" w:hAnsi="Simplified Arabic" w:eastAsia="Simplified Arabic"/>
          <w:sz w:val="28"/>
          <w:szCs w:val="28"/>
          <w:rtl w:val="0"/>
          <w:lang w:val="en-US"/>
        </w:rPr>
        <w:t xml:space="preserve"> (One-Way ANOVA) </w:t>
      </w:r>
      <w:r>
        <w:rPr>
          <w:rFonts w:ascii="Simplified Arabic" w:cs="Simplified Arabic" w:hAnsi="Simplified Arabic" w:eastAsia="Simplified Arabic" w:hint="cs"/>
          <w:sz w:val="28"/>
          <w:szCs w:val="28"/>
          <w:rtl w:val="1"/>
          <w:lang w:val="ar-SA" w:bidi="ar-SA"/>
        </w:rPr>
        <w:t>لفحص الفروق بين الفئات العمرية الخمس</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(4-15): </w:t>
      </w:r>
      <w:r>
        <w:rPr>
          <w:rFonts w:ascii="Simplified Arabic" w:cs="Simplified Arabic" w:hAnsi="Simplified Arabic" w:eastAsia="Simplified Arabic" w:hint="cs"/>
          <w:b w:val="1"/>
          <w:bCs w:val="1"/>
          <w:sz w:val="28"/>
          <w:szCs w:val="28"/>
          <w:rtl w:val="1"/>
          <w:lang w:val="ar-SA" w:bidi="ar-SA"/>
        </w:rPr>
        <w:t>نتائج تحليل التباين الأحادي للفروق في مستوى تأثر الثقة بالتلاعب تبعاً لمتغير العمر</w:t>
      </w:r>
    </w:p>
    <w:tbl>
      <w:tblPr>
        <w:bidiVisual w:val="on"/>
        <w:tblW w:w="8855"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724"/>
        <w:gridCol w:w="1646"/>
        <w:gridCol w:w="1433"/>
        <w:gridCol w:w="1667"/>
        <w:gridCol w:w="895"/>
        <w:gridCol w:w="1490"/>
      </w:tblGrid>
      <w:tr>
        <w:tblPrEx>
          <w:shd w:val="clear" w:color="auto" w:fill="cdd4e9"/>
        </w:tblPrEx>
        <w:trPr>
          <w:trHeight w:val="834" w:hRule="atLeast"/>
        </w:trPr>
        <w:tc>
          <w:tcPr>
            <w:tcW w:type="dxa" w:w="17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مصدر التباين</w:t>
            </w: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مجموع المربعات</w:t>
            </w:r>
          </w:p>
        </w:tc>
        <w:tc>
          <w:tcPr>
            <w:tcW w:type="dxa" w:w="14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درجات الحرية</w:t>
            </w:r>
          </w:p>
        </w:tc>
        <w:tc>
          <w:tcPr>
            <w:tcW w:type="dxa" w:w="16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متوسط المربعات</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قيمة</w:t>
            </w:r>
            <w:r>
              <w:rPr>
                <w:rFonts w:ascii="Simplified Arabic" w:cs="Simplified Arabic" w:hAnsi="Simplified Arabic" w:eastAsia="Simplified Arabic"/>
                <w:b w:val="1"/>
                <w:bCs w:val="1"/>
                <w:sz w:val="28"/>
                <w:szCs w:val="28"/>
                <w:shd w:val="nil" w:color="auto" w:fill="auto"/>
                <w:rtl w:val="0"/>
                <w:lang w:val="en-US"/>
              </w:rPr>
              <w:t xml:space="preserve"> F</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378" w:hRule="atLeast"/>
        </w:trPr>
        <w:tc>
          <w:tcPr>
            <w:tcW w:type="dxa" w:w="17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بين المجموعات</w:t>
            </w: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5.832</w:t>
            </w:r>
          </w:p>
        </w:tc>
        <w:tc>
          <w:tcPr>
            <w:tcW w:type="dxa" w:w="14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w:t>
            </w:r>
          </w:p>
        </w:tc>
        <w:tc>
          <w:tcPr>
            <w:tcW w:type="dxa" w:w="16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1.458</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3.124</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0.015*</w:t>
            </w:r>
          </w:p>
        </w:tc>
      </w:tr>
      <w:tr>
        <w:tblPrEx>
          <w:shd w:val="clear" w:color="auto" w:fill="cdd4e9"/>
        </w:tblPrEx>
        <w:trPr>
          <w:trHeight w:val="378" w:hRule="atLeast"/>
        </w:trPr>
        <w:tc>
          <w:tcPr>
            <w:tcW w:type="dxa" w:w="17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داخل المجموعات</w:t>
            </w: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192.784</w:t>
            </w:r>
          </w:p>
        </w:tc>
        <w:tc>
          <w:tcPr>
            <w:tcW w:type="dxa" w:w="14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413</w:t>
            </w:r>
          </w:p>
        </w:tc>
        <w:tc>
          <w:tcPr>
            <w:tcW w:type="dxa" w:w="16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0.467</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72" w:hRule="atLeast"/>
        </w:trPr>
        <w:tc>
          <w:tcPr>
            <w:tcW w:type="dxa" w:w="17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الإجمالي</w:t>
            </w: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198.616</w:t>
            </w:r>
          </w:p>
        </w:tc>
        <w:tc>
          <w:tcPr>
            <w:tcW w:type="dxa" w:w="14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417</w:t>
            </w:r>
          </w:p>
        </w:tc>
        <w:tc>
          <w:tcPr>
            <w:tcW w:type="dxa" w:w="16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numPr>
          <w:ilvl w:val="0"/>
          <w:numId w:val="1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دالة إحصائياً عند مستوى</w:t>
      </w:r>
      <w:r>
        <w:rPr>
          <w:rFonts w:ascii="Simplified Arabic" w:cs="Simplified Arabic" w:hAnsi="Simplified Arabic" w:eastAsia="Simplified Arabic"/>
          <w:sz w:val="28"/>
          <w:szCs w:val="28"/>
          <w:rtl w:val="0"/>
          <w:lang w:val="en-US"/>
        </w:rPr>
        <w:t xml:space="preserve"> (0.05)</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يتضح من الجدول </w:t>
      </w:r>
      <w:r>
        <w:rPr>
          <w:rFonts w:ascii="Simplified Arabic" w:cs="Simplified Arabic" w:hAnsi="Simplified Arabic" w:eastAsia="Simplified Arabic"/>
          <w:sz w:val="28"/>
          <w:szCs w:val="28"/>
          <w:rtl w:val="1"/>
          <w:lang w:val="ar-SA" w:bidi="ar-SA"/>
        </w:rPr>
        <w:t xml:space="preserve">(4-15) </w:t>
      </w:r>
      <w:r>
        <w:rPr>
          <w:rFonts w:ascii="Simplified Arabic" w:cs="Simplified Arabic" w:hAnsi="Simplified Arabic" w:eastAsia="Simplified Arabic" w:hint="cs"/>
          <w:sz w:val="28"/>
          <w:szCs w:val="28"/>
          <w:rtl w:val="1"/>
          <w:lang w:val="ar-SA" w:bidi="ar-SA"/>
        </w:rPr>
        <w:t xml:space="preserve">وجود فروق ذات دلالة إحصائية عند مستوى </w:t>
      </w:r>
      <w:r>
        <w:rPr>
          <w:rFonts w:ascii="Simplified Arabic" w:cs="Simplified Arabic" w:hAnsi="Simplified Arabic" w:eastAsia="Simplified Arabic"/>
          <w:sz w:val="28"/>
          <w:szCs w:val="28"/>
          <w:rtl w:val="1"/>
          <w:lang w:val="ar-SA" w:bidi="ar-SA"/>
        </w:rPr>
        <w:t xml:space="preserve">(0.05) </w:t>
      </w:r>
      <w:r>
        <w:rPr>
          <w:rFonts w:ascii="Simplified Arabic" w:cs="Simplified Arabic" w:hAnsi="Simplified Arabic" w:eastAsia="Simplified Arabic" w:hint="cs"/>
          <w:sz w:val="28"/>
          <w:szCs w:val="28"/>
          <w:rtl w:val="1"/>
          <w:lang w:val="ar-SA" w:bidi="ar-SA"/>
        </w:rPr>
        <w:t>في مستوى تأثر الثقة بالتلاعب تبعاً لمتغير العمر، حيث بلغت قيمة</w:t>
      </w:r>
      <w:r>
        <w:rPr>
          <w:rFonts w:ascii="Simplified Arabic" w:cs="Simplified Arabic" w:hAnsi="Simplified Arabic" w:eastAsia="Simplified Arabic"/>
          <w:sz w:val="28"/>
          <w:szCs w:val="28"/>
          <w:rtl w:val="0"/>
          <w:lang w:val="en-US"/>
        </w:rPr>
        <w:t xml:space="preserve"> (F = 3.124) </w:t>
      </w:r>
      <w:r>
        <w:rPr>
          <w:rFonts w:ascii="Simplified Arabic" w:cs="Simplified Arabic" w:hAnsi="Simplified Arabic" w:eastAsia="Simplified Arabic" w:hint="cs"/>
          <w:sz w:val="28"/>
          <w:szCs w:val="28"/>
          <w:rtl w:val="1"/>
          <w:lang w:val="ar-SA" w:bidi="ar-SA"/>
        </w:rPr>
        <w:t>بدلالة</w:t>
      </w:r>
      <w:r>
        <w:rPr>
          <w:rFonts w:ascii="Simplified Arabic" w:cs="Simplified Arabic" w:hAnsi="Simplified Arabic" w:eastAsia="Simplified Arabic"/>
          <w:sz w:val="28"/>
          <w:szCs w:val="28"/>
          <w:rtl w:val="0"/>
          <w:lang w:val="en-US"/>
        </w:rPr>
        <w:t xml:space="preserve"> (Sig. = 0.015). </w:t>
      </w:r>
      <w:r>
        <w:rPr>
          <w:rFonts w:ascii="Simplified Arabic" w:cs="Simplified Arabic" w:hAnsi="Simplified Arabic" w:eastAsia="Simplified Arabic" w:hint="cs"/>
          <w:sz w:val="28"/>
          <w:szCs w:val="28"/>
          <w:rtl w:val="1"/>
          <w:lang w:val="ar-SA" w:bidi="ar-SA"/>
        </w:rPr>
        <w:t>ولتحديد مصدر هذه الفروق واتجاهها، تم إجراء اختبار شيفيه</w:t>
      </w:r>
      <w:r>
        <w:rPr>
          <w:rFonts w:ascii="Simplified Arabic" w:cs="Simplified Arabic" w:hAnsi="Simplified Arabic" w:eastAsia="Simplified Arabic"/>
          <w:sz w:val="28"/>
          <w:szCs w:val="28"/>
          <w:rtl w:val="0"/>
          <w:lang w:val="en-US"/>
        </w:rPr>
        <w:t xml:space="preserve"> (Scheff</w:t>
      </w:r>
      <w:r>
        <w:rPr>
          <w:rFonts w:ascii="Simplified Arabic" w:cs="Simplified Arabic" w:hAnsi="Simplified Arabic" w:eastAsia="Simplified Arabic"/>
          <w:sz w:val="28"/>
          <w:szCs w:val="28"/>
          <w:rtl w:val="0"/>
          <w:lang w:val="en-US"/>
        </w:rPr>
        <w:t>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للمقارنات البعدية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(4-16): </w:t>
      </w:r>
      <w:r>
        <w:rPr>
          <w:rFonts w:ascii="Simplified Arabic" w:cs="Simplified Arabic" w:hAnsi="Simplified Arabic" w:eastAsia="Simplified Arabic" w:hint="cs"/>
          <w:b w:val="1"/>
          <w:bCs w:val="1"/>
          <w:sz w:val="28"/>
          <w:szCs w:val="28"/>
          <w:rtl w:val="1"/>
          <w:lang w:val="ar-SA" w:bidi="ar-SA"/>
        </w:rPr>
        <w:t>نتائج اختبار شيفيه للمقارنات البعدية تبعاً لمتغير العمر</w:t>
      </w:r>
    </w:p>
    <w:tbl>
      <w:tblPr>
        <w:bidiVisual w:val="on"/>
        <w:tblW w:w="8278"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731"/>
        <w:gridCol w:w="1750"/>
        <w:gridCol w:w="2307"/>
        <w:gridCol w:w="1490"/>
      </w:tblGrid>
      <w:tr>
        <w:tblPrEx>
          <w:shd w:val="clear" w:color="auto" w:fill="cdd4e9"/>
        </w:tblPrEx>
        <w:trPr>
          <w:trHeight w:val="834" w:hRule="atLeast"/>
        </w:trPr>
        <w:tc>
          <w:tcPr>
            <w:tcW w:type="dxa" w:w="27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الفئة العمرية</w:t>
            </w:r>
            <w:r>
              <w:rPr>
                <w:rFonts w:ascii="Simplified Arabic" w:cs="Simplified Arabic" w:hAnsi="Simplified Arabic" w:eastAsia="Simplified Arabic"/>
                <w:b w:val="1"/>
                <w:bCs w:val="1"/>
                <w:sz w:val="28"/>
                <w:szCs w:val="28"/>
                <w:shd w:val="nil" w:color="auto" w:fill="auto"/>
                <w:rtl w:val="0"/>
                <w:lang w:val="en-US"/>
              </w:rPr>
              <w:t xml:space="preserve"> (I)</w:t>
            </w:r>
          </w:p>
        </w:tc>
        <w:tc>
          <w:tcPr>
            <w:tcW w:type="dxa" w:w="17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الفئة العمرية</w:t>
            </w:r>
            <w:r>
              <w:rPr>
                <w:rFonts w:ascii="Simplified Arabic" w:cs="Simplified Arabic" w:hAnsi="Simplified Arabic" w:eastAsia="Simplified Arabic"/>
                <w:b w:val="1"/>
                <w:bCs w:val="1"/>
                <w:sz w:val="28"/>
                <w:szCs w:val="28"/>
                <w:shd w:val="nil" w:color="auto" w:fill="auto"/>
                <w:rtl w:val="0"/>
                <w:lang w:val="en-US"/>
              </w:rPr>
              <w:t xml:space="preserve"> (J)</w:t>
            </w:r>
          </w:p>
        </w:tc>
        <w:tc>
          <w:tcPr>
            <w:tcW w:type="dxa" w:w="2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فرق المتوسطات</w:t>
            </w:r>
            <w:r>
              <w:rPr>
                <w:rFonts w:ascii="Simplified Arabic" w:cs="Simplified Arabic" w:hAnsi="Simplified Arabic" w:eastAsia="Simplified Arabic"/>
                <w:b w:val="1"/>
                <w:bCs w:val="1"/>
                <w:sz w:val="28"/>
                <w:szCs w:val="28"/>
                <w:shd w:val="nil" w:color="auto" w:fill="auto"/>
                <w:rtl w:val="0"/>
                <w:lang w:val="en-US"/>
              </w:rPr>
              <w:t xml:space="preserve"> (I-J)</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834" w:hRule="atLeast"/>
        </w:trPr>
        <w:tc>
          <w:tcPr>
            <w:tcW w:type="dxa" w:w="27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من </w:t>
            </w:r>
            <w:r>
              <w:rPr>
                <w:rFonts w:ascii="Simplified Arabic" w:cs="Simplified Arabic" w:hAnsi="Simplified Arabic" w:eastAsia="Simplified Arabic"/>
                <w:sz w:val="28"/>
                <w:szCs w:val="28"/>
                <w:shd w:val="nil" w:color="auto" w:fill="auto"/>
                <w:rtl w:val="1"/>
                <w:lang w:val="ar-SA" w:bidi="ar-SA"/>
              </w:rPr>
              <w:t xml:space="preserve">18 </w:t>
            </w:r>
            <w:r>
              <w:rPr>
                <w:rFonts w:ascii="Simplified Arabic" w:cs="Simplified Arabic" w:hAnsi="Simplified Arabic" w:eastAsia="Simplified Arabic" w:hint="cs"/>
                <w:sz w:val="28"/>
                <w:szCs w:val="28"/>
                <w:shd w:val="nil" w:color="auto" w:fill="auto"/>
                <w:rtl w:val="1"/>
                <w:lang w:val="ar-SA" w:bidi="ar-SA"/>
              </w:rPr>
              <w:t xml:space="preserve">إلى أقل من </w:t>
            </w:r>
            <w:r>
              <w:rPr>
                <w:rFonts w:ascii="Simplified Arabic" w:cs="Simplified Arabic" w:hAnsi="Simplified Arabic" w:eastAsia="Simplified Arabic"/>
                <w:sz w:val="28"/>
                <w:szCs w:val="28"/>
                <w:shd w:val="nil" w:color="auto" w:fill="auto"/>
                <w:rtl w:val="1"/>
                <w:lang w:val="ar-SA" w:bidi="ar-SA"/>
              </w:rPr>
              <w:t xml:space="preserve">25 </w:t>
            </w:r>
            <w:r>
              <w:rPr>
                <w:rFonts w:ascii="Simplified Arabic" w:cs="Simplified Arabic" w:hAnsi="Simplified Arabic" w:eastAsia="Simplified Arabic" w:hint="cs"/>
                <w:sz w:val="28"/>
                <w:szCs w:val="28"/>
                <w:shd w:val="nil" w:color="auto" w:fill="auto"/>
                <w:rtl w:val="1"/>
                <w:lang w:val="ar-SA" w:bidi="ar-SA"/>
              </w:rPr>
              <w:t>سنة</w:t>
            </w:r>
          </w:p>
        </w:tc>
        <w:tc>
          <w:tcPr>
            <w:tcW w:type="dxa" w:w="17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45 </w:t>
            </w:r>
            <w:r>
              <w:rPr>
                <w:rFonts w:ascii="Simplified Arabic" w:cs="Simplified Arabic" w:hAnsi="Simplified Arabic" w:eastAsia="Simplified Arabic" w:hint="cs"/>
                <w:sz w:val="28"/>
                <w:szCs w:val="28"/>
                <w:shd w:val="nil" w:color="auto" w:fill="auto"/>
                <w:rtl w:val="1"/>
                <w:lang w:val="ar-SA" w:bidi="ar-SA"/>
              </w:rPr>
              <w:t>سنة فأكثر</w:t>
            </w:r>
          </w:p>
        </w:tc>
        <w:tc>
          <w:tcPr>
            <w:tcW w:type="dxa" w:w="2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0.347</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0.021*</w:t>
            </w:r>
          </w:p>
        </w:tc>
      </w:tr>
      <w:tr>
        <w:tblPrEx>
          <w:shd w:val="clear" w:color="auto" w:fill="cdd4e9"/>
        </w:tblPrEx>
        <w:trPr>
          <w:trHeight w:val="834" w:hRule="atLeast"/>
        </w:trPr>
        <w:tc>
          <w:tcPr>
            <w:tcW w:type="dxa" w:w="27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 xml:space="preserve">من </w:t>
            </w:r>
            <w:r>
              <w:rPr>
                <w:rFonts w:ascii="Simplified Arabic" w:cs="Simplified Arabic" w:hAnsi="Simplified Arabic" w:eastAsia="Simplified Arabic"/>
                <w:sz w:val="28"/>
                <w:szCs w:val="28"/>
                <w:shd w:val="nil" w:color="auto" w:fill="auto"/>
                <w:rtl w:val="1"/>
                <w:lang w:val="ar-SA" w:bidi="ar-SA"/>
              </w:rPr>
              <w:t xml:space="preserve">25 </w:t>
            </w:r>
            <w:r>
              <w:rPr>
                <w:rFonts w:ascii="Simplified Arabic" w:cs="Simplified Arabic" w:hAnsi="Simplified Arabic" w:eastAsia="Simplified Arabic" w:hint="cs"/>
                <w:sz w:val="28"/>
                <w:szCs w:val="28"/>
                <w:shd w:val="nil" w:color="auto" w:fill="auto"/>
                <w:rtl w:val="1"/>
                <w:lang w:val="ar-SA" w:bidi="ar-SA"/>
              </w:rPr>
              <w:t xml:space="preserve">إلى أقل من </w:t>
            </w:r>
            <w:r>
              <w:rPr>
                <w:rFonts w:ascii="Simplified Arabic" w:cs="Simplified Arabic" w:hAnsi="Simplified Arabic" w:eastAsia="Simplified Arabic"/>
                <w:sz w:val="28"/>
                <w:szCs w:val="28"/>
                <w:shd w:val="nil" w:color="auto" w:fill="auto"/>
                <w:rtl w:val="1"/>
                <w:lang w:val="ar-SA" w:bidi="ar-SA"/>
              </w:rPr>
              <w:t xml:space="preserve">35 </w:t>
            </w:r>
            <w:r>
              <w:rPr>
                <w:rFonts w:ascii="Simplified Arabic" w:cs="Simplified Arabic" w:hAnsi="Simplified Arabic" w:eastAsia="Simplified Arabic" w:hint="cs"/>
                <w:sz w:val="28"/>
                <w:szCs w:val="28"/>
                <w:shd w:val="nil" w:color="auto" w:fill="auto"/>
                <w:rtl w:val="1"/>
                <w:lang w:val="ar-SA" w:bidi="ar-SA"/>
              </w:rPr>
              <w:t>سنة</w:t>
            </w:r>
          </w:p>
        </w:tc>
        <w:tc>
          <w:tcPr>
            <w:tcW w:type="dxa" w:w="17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 xml:space="preserve">45 </w:t>
            </w:r>
            <w:r>
              <w:rPr>
                <w:rFonts w:ascii="Simplified Arabic" w:cs="Simplified Arabic" w:hAnsi="Simplified Arabic" w:eastAsia="Simplified Arabic" w:hint="cs"/>
                <w:sz w:val="28"/>
                <w:szCs w:val="28"/>
                <w:shd w:val="nil" w:color="auto" w:fill="auto"/>
                <w:rtl w:val="1"/>
                <w:lang w:val="ar-SA" w:bidi="ar-SA"/>
              </w:rPr>
              <w:t>سنة فأكثر</w:t>
            </w:r>
          </w:p>
        </w:tc>
        <w:tc>
          <w:tcPr>
            <w:tcW w:type="dxa" w:w="2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0.298</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0.038*</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numPr>
          <w:ilvl w:val="0"/>
          <w:numId w:val="12"/>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دالة إحصائياً عند مستوى</w:t>
      </w:r>
      <w:r>
        <w:rPr>
          <w:rFonts w:ascii="Simplified Arabic" w:cs="Simplified Arabic" w:hAnsi="Simplified Arabic" w:eastAsia="Simplified Arabic"/>
          <w:sz w:val="28"/>
          <w:szCs w:val="28"/>
          <w:rtl w:val="0"/>
          <w:lang w:val="en-US"/>
        </w:rPr>
        <w:t xml:space="preserve"> (0.05)</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يتبين من الجدول </w:t>
      </w:r>
      <w:r>
        <w:rPr>
          <w:rFonts w:ascii="Simplified Arabic" w:cs="Simplified Arabic" w:hAnsi="Simplified Arabic" w:eastAsia="Simplified Arabic"/>
          <w:sz w:val="28"/>
          <w:szCs w:val="28"/>
          <w:rtl w:val="1"/>
          <w:lang w:val="ar-SA" w:bidi="ar-SA"/>
        </w:rPr>
        <w:t xml:space="preserve">(4-16) </w:t>
      </w:r>
      <w:r>
        <w:rPr>
          <w:rFonts w:ascii="Simplified Arabic" w:cs="Simplified Arabic" w:hAnsi="Simplified Arabic" w:eastAsia="Simplified Arabic" w:hint="cs"/>
          <w:sz w:val="28"/>
          <w:szCs w:val="28"/>
          <w:rtl w:val="1"/>
          <w:lang w:val="ar-SA" w:bidi="ar-SA"/>
        </w:rPr>
        <w:t xml:space="preserve">أن مصدر الفروق يعود إلى الفارق بين الفئات العمرية الأصغر </w:t>
      </w:r>
      <w:r>
        <w:rPr>
          <w:rFonts w:ascii="Simplified Arabic" w:cs="Simplified Arabic" w:hAnsi="Simplified Arabic" w:eastAsia="Simplified Arabic"/>
          <w:sz w:val="28"/>
          <w:szCs w:val="28"/>
          <w:rtl w:val="1"/>
          <w:lang w:val="ar-SA" w:bidi="ar-SA"/>
        </w:rPr>
        <w:t xml:space="preserve">(18-25 </w:t>
      </w:r>
      <w:r>
        <w:rPr>
          <w:rFonts w:ascii="Simplified Arabic" w:cs="Simplified Arabic" w:hAnsi="Simplified Arabic" w:eastAsia="Simplified Arabic" w:hint="cs"/>
          <w:sz w:val="28"/>
          <w:szCs w:val="28"/>
          <w:rtl w:val="1"/>
          <w:lang w:val="ar-SA" w:bidi="ar-SA"/>
        </w:rPr>
        <w:t>سنة و</w:t>
      </w:r>
      <w:r>
        <w:rPr>
          <w:rFonts w:ascii="Simplified Arabic" w:cs="Simplified Arabic" w:hAnsi="Simplified Arabic" w:eastAsia="Simplified Arabic"/>
          <w:sz w:val="28"/>
          <w:szCs w:val="28"/>
          <w:rtl w:val="1"/>
          <w:lang w:val="ar-SA" w:bidi="ar-SA"/>
        </w:rPr>
        <w:t xml:space="preserve">25-35 </w:t>
      </w:r>
      <w:r>
        <w:rPr>
          <w:rFonts w:ascii="Simplified Arabic" w:cs="Simplified Arabic" w:hAnsi="Simplified Arabic" w:eastAsia="Simplified Arabic" w:hint="cs"/>
          <w:sz w:val="28"/>
          <w:szCs w:val="28"/>
          <w:rtl w:val="1"/>
          <w:lang w:val="ar-SA" w:bidi="ar-SA"/>
        </w:rPr>
        <w:t>سنة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وفئة </w:t>
      </w:r>
      <w:r>
        <w:rPr>
          <w:rFonts w:ascii="Simplified Arabic" w:cs="Simplified Arabic" w:hAnsi="Simplified Arabic" w:eastAsia="Simplified Arabic"/>
          <w:sz w:val="28"/>
          <w:szCs w:val="28"/>
          <w:rtl w:val="1"/>
          <w:lang w:val="ar-SA" w:bidi="ar-SA"/>
        </w:rPr>
        <w:t xml:space="preserve">(45 </w:t>
      </w:r>
      <w:r>
        <w:rPr>
          <w:rFonts w:ascii="Simplified Arabic" w:cs="Simplified Arabic" w:hAnsi="Simplified Arabic" w:eastAsia="Simplified Arabic" w:hint="cs"/>
          <w:sz w:val="28"/>
          <w:szCs w:val="28"/>
          <w:rtl w:val="1"/>
          <w:lang w:val="ar-SA" w:bidi="ar-SA"/>
        </w:rPr>
        <w:t>سنة فأكثر</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لصالح الفئات الأصغر التي أظهرت مستوى أعلى من التأثر بالتلاعب</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ويمكن تفسير ذلك بأن الفئات الأصغر سناً أكثر اعتماداً على المراجعات والتقييمات الإلكترونية في قرارات الشراء، وأكثر وعياً بممارسات التلاعب نظراً لخبرتهم الرقمية الأوسع، مما يجعلهم أكثر حساسية عند اكتشافه</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ج</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الفروق تبعاً لمتغير المستوى التعليمي</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(4-17): </w:t>
      </w:r>
      <w:r>
        <w:rPr>
          <w:rFonts w:ascii="Simplified Arabic" w:cs="Simplified Arabic" w:hAnsi="Simplified Arabic" w:eastAsia="Simplified Arabic" w:hint="cs"/>
          <w:b w:val="1"/>
          <w:bCs w:val="1"/>
          <w:sz w:val="28"/>
          <w:szCs w:val="28"/>
          <w:rtl w:val="1"/>
          <w:lang w:val="ar-SA" w:bidi="ar-SA"/>
        </w:rPr>
        <w:t>نتائج تحليل التباين الأحادي للفروق في مستوى تأثر الثقة بالتلاعب تبعاً لمتغير المستوى التعليمي</w:t>
      </w:r>
    </w:p>
    <w:tbl>
      <w:tblPr>
        <w:bidiVisual w:val="on"/>
        <w:tblW w:w="8855"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724"/>
        <w:gridCol w:w="1646"/>
        <w:gridCol w:w="1433"/>
        <w:gridCol w:w="1667"/>
        <w:gridCol w:w="895"/>
        <w:gridCol w:w="1490"/>
      </w:tblGrid>
      <w:tr>
        <w:tblPrEx>
          <w:shd w:val="clear" w:color="auto" w:fill="cdd4e9"/>
        </w:tblPrEx>
        <w:trPr>
          <w:trHeight w:val="834" w:hRule="atLeast"/>
        </w:trPr>
        <w:tc>
          <w:tcPr>
            <w:tcW w:type="dxa" w:w="17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مصدر التباين</w:t>
            </w: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مجموع المربعات</w:t>
            </w:r>
          </w:p>
        </w:tc>
        <w:tc>
          <w:tcPr>
            <w:tcW w:type="dxa" w:w="14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درجات الحرية</w:t>
            </w:r>
          </w:p>
        </w:tc>
        <w:tc>
          <w:tcPr>
            <w:tcW w:type="dxa" w:w="16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متوسط المربعات</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قيمة</w:t>
            </w:r>
            <w:r>
              <w:rPr>
                <w:rFonts w:ascii="Simplified Arabic" w:cs="Simplified Arabic" w:hAnsi="Simplified Arabic" w:eastAsia="Simplified Arabic"/>
                <w:b w:val="1"/>
                <w:bCs w:val="1"/>
                <w:sz w:val="28"/>
                <w:szCs w:val="28"/>
                <w:shd w:val="nil" w:color="auto" w:fill="auto"/>
                <w:rtl w:val="0"/>
                <w:lang w:val="en-US"/>
              </w:rPr>
              <w:t xml:space="preserve"> F</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378" w:hRule="atLeast"/>
        </w:trPr>
        <w:tc>
          <w:tcPr>
            <w:tcW w:type="dxa" w:w="17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بين المجموعات</w:t>
            </w: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4.216</w:t>
            </w:r>
          </w:p>
        </w:tc>
        <w:tc>
          <w:tcPr>
            <w:tcW w:type="dxa" w:w="14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3</w:t>
            </w:r>
          </w:p>
        </w:tc>
        <w:tc>
          <w:tcPr>
            <w:tcW w:type="dxa" w:w="16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1.405</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2.982</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0.031*</w:t>
            </w:r>
          </w:p>
        </w:tc>
      </w:tr>
      <w:tr>
        <w:tblPrEx>
          <w:shd w:val="clear" w:color="auto" w:fill="cdd4e9"/>
        </w:tblPrEx>
        <w:trPr>
          <w:trHeight w:val="378" w:hRule="atLeast"/>
        </w:trPr>
        <w:tc>
          <w:tcPr>
            <w:tcW w:type="dxa" w:w="17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داخل المجموعات</w:t>
            </w: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195.128</w:t>
            </w:r>
          </w:p>
        </w:tc>
        <w:tc>
          <w:tcPr>
            <w:tcW w:type="dxa" w:w="14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414</w:t>
            </w:r>
          </w:p>
        </w:tc>
        <w:tc>
          <w:tcPr>
            <w:tcW w:type="dxa" w:w="16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0.471</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72" w:hRule="atLeast"/>
        </w:trPr>
        <w:tc>
          <w:tcPr>
            <w:tcW w:type="dxa" w:w="17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الإجمالي</w:t>
            </w: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199.344</w:t>
            </w:r>
          </w:p>
        </w:tc>
        <w:tc>
          <w:tcPr>
            <w:tcW w:type="dxa" w:w="14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417</w:t>
            </w:r>
          </w:p>
        </w:tc>
        <w:tc>
          <w:tcPr>
            <w:tcW w:type="dxa" w:w="16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numPr>
          <w:ilvl w:val="0"/>
          <w:numId w:val="1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دالة إحصائياً عند مستوى</w:t>
      </w:r>
      <w:r>
        <w:rPr>
          <w:rFonts w:ascii="Simplified Arabic" w:cs="Simplified Arabic" w:hAnsi="Simplified Arabic" w:eastAsia="Simplified Arabic"/>
          <w:sz w:val="28"/>
          <w:szCs w:val="28"/>
          <w:rtl w:val="0"/>
          <w:lang w:val="en-US"/>
        </w:rPr>
        <w:t xml:space="preserve"> (0.05)</w:t>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جدول </w:t>
      </w:r>
      <w:r>
        <w:rPr>
          <w:rFonts w:ascii="Simplified Arabic" w:cs="Simplified Arabic" w:hAnsi="Simplified Arabic" w:eastAsia="Simplified Arabic"/>
          <w:b w:val="1"/>
          <w:bCs w:val="1"/>
          <w:sz w:val="28"/>
          <w:szCs w:val="28"/>
          <w:rtl w:val="1"/>
          <w:lang w:val="ar-SA" w:bidi="ar-SA"/>
        </w:rPr>
        <w:t xml:space="preserve">(4-18): </w:t>
      </w:r>
      <w:r>
        <w:rPr>
          <w:rFonts w:ascii="Simplified Arabic" w:cs="Simplified Arabic" w:hAnsi="Simplified Arabic" w:eastAsia="Simplified Arabic" w:hint="cs"/>
          <w:b w:val="1"/>
          <w:bCs w:val="1"/>
          <w:sz w:val="28"/>
          <w:szCs w:val="28"/>
          <w:rtl w:val="1"/>
          <w:lang w:val="ar-SA" w:bidi="ar-SA"/>
        </w:rPr>
        <w:t>نتائج اختبار شيفيه للمقارنات البعدية تبعاً لمتغير المستوى التعليمي</w:t>
      </w:r>
    </w:p>
    <w:tbl>
      <w:tblPr>
        <w:bidiVisual w:val="on"/>
        <w:tblW w:w="8107"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120"/>
        <w:gridCol w:w="2190"/>
        <w:gridCol w:w="2307"/>
        <w:gridCol w:w="1490"/>
      </w:tblGrid>
      <w:tr>
        <w:tblPrEx>
          <w:shd w:val="clear" w:color="auto" w:fill="cdd4e9"/>
        </w:tblPrEx>
        <w:trPr>
          <w:trHeight w:val="840" w:hRule="atLeast"/>
        </w:trPr>
        <w:tc>
          <w:tcPr>
            <w:tcW w:type="dxa" w:w="2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 التعليمي</w:t>
            </w:r>
            <w:r>
              <w:rPr>
                <w:rFonts w:ascii="Simplified Arabic" w:cs="Simplified Arabic" w:hAnsi="Simplified Arabic" w:eastAsia="Simplified Arabic"/>
                <w:b w:val="1"/>
                <w:bCs w:val="1"/>
                <w:sz w:val="28"/>
                <w:szCs w:val="28"/>
                <w:shd w:val="nil" w:color="auto" w:fill="auto"/>
                <w:rtl w:val="0"/>
                <w:lang w:val="en-US"/>
              </w:rPr>
              <w:t xml:space="preserve"> (I)</w:t>
            </w:r>
          </w:p>
        </w:tc>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المستوى التعليمي</w:t>
            </w:r>
            <w:r>
              <w:rPr>
                <w:rFonts w:ascii="Simplified Arabic" w:cs="Simplified Arabic" w:hAnsi="Simplified Arabic" w:eastAsia="Simplified Arabic"/>
                <w:b w:val="1"/>
                <w:bCs w:val="1"/>
                <w:sz w:val="28"/>
                <w:szCs w:val="28"/>
                <w:shd w:val="nil" w:color="auto" w:fill="auto"/>
                <w:rtl w:val="0"/>
                <w:lang w:val="en-US"/>
              </w:rPr>
              <w:t xml:space="preserve"> (J)</w:t>
            </w:r>
          </w:p>
        </w:tc>
        <w:tc>
          <w:tcPr>
            <w:tcW w:type="dxa" w:w="2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فرق المتوسطات</w:t>
            </w:r>
            <w:r>
              <w:rPr>
                <w:rFonts w:ascii="Simplified Arabic" w:cs="Simplified Arabic" w:hAnsi="Simplified Arabic" w:eastAsia="Simplified Arabic"/>
                <w:b w:val="1"/>
                <w:bCs w:val="1"/>
                <w:sz w:val="28"/>
                <w:szCs w:val="28"/>
                <w:shd w:val="nil" w:color="auto" w:fill="auto"/>
                <w:rtl w:val="0"/>
                <w:lang w:val="en-US"/>
              </w:rPr>
              <w:t xml:space="preserve"> (I-J)</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b w:val="1"/>
                <w:bCs w:val="1"/>
                <w:sz w:val="28"/>
                <w:szCs w:val="28"/>
                <w:shd w:val="nil" w:color="auto" w:fill="auto"/>
                <w:rtl w:val="1"/>
                <w:lang w:val="ar-SA" w:bidi="ar-SA"/>
              </w:rPr>
              <w:t>مستوى الدلالة</w:t>
            </w:r>
          </w:p>
        </w:tc>
      </w:tr>
      <w:tr>
        <w:tblPrEx>
          <w:shd w:val="clear" w:color="auto" w:fill="cdd4e9"/>
        </w:tblPrEx>
        <w:trPr>
          <w:trHeight w:val="378" w:hRule="atLeast"/>
        </w:trPr>
        <w:tc>
          <w:tcPr>
            <w:tcW w:type="dxa" w:w="2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دراسات عليا</w:t>
            </w:r>
          </w:p>
        </w:tc>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ثانوية عامة أو أقل</w:t>
            </w:r>
          </w:p>
        </w:tc>
        <w:tc>
          <w:tcPr>
            <w:tcW w:type="dxa" w:w="2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0.312</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0.027*</w:t>
            </w:r>
          </w:p>
        </w:tc>
      </w:tr>
      <w:tr>
        <w:tblPrEx>
          <w:shd w:val="clear" w:color="auto" w:fill="cdd4e9"/>
        </w:tblPrEx>
        <w:trPr>
          <w:trHeight w:val="378" w:hRule="atLeast"/>
        </w:trPr>
        <w:tc>
          <w:tcPr>
            <w:tcW w:type="dxa" w:w="2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بكالوريوس</w:t>
            </w:r>
          </w:p>
        </w:tc>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hint="cs"/>
                <w:sz w:val="28"/>
                <w:szCs w:val="28"/>
                <w:shd w:val="nil" w:color="auto" w:fill="auto"/>
                <w:rtl w:val="1"/>
                <w:lang w:val="ar-SA" w:bidi="ar-SA"/>
              </w:rPr>
              <w:t>ثانوية عامة أو أقل</w:t>
            </w:r>
          </w:p>
        </w:tc>
        <w:tc>
          <w:tcPr>
            <w:tcW w:type="dxa" w:w="23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0.254</w:t>
            </w:r>
          </w:p>
        </w:tc>
        <w:tc>
          <w:tcPr>
            <w:tcW w:type="dxa" w:w="14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Simplified Arabic" w:cs="Simplified Arabic" w:hAnsi="Simplified Arabic" w:eastAsia="Simplified Arabic"/>
                <w:sz w:val="28"/>
                <w:szCs w:val="28"/>
                <w:shd w:val="nil" w:color="auto" w:fill="auto"/>
                <w:rtl w:val="0"/>
                <w:lang w:val="en-US"/>
              </w:rPr>
              <w:t>0.043*</w:t>
            </w:r>
          </w:p>
        </w:tc>
      </w:tr>
    </w:tbl>
    <w:p>
      <w:pPr>
        <w:pStyle w:val="Normal.0"/>
        <w:widowControl w:val="0"/>
        <w:spacing w:line="240" w:lineRule="auto"/>
        <w:jc w:val="both"/>
        <w:rPr>
          <w:rFonts w:ascii="Simplified Arabic" w:cs="Simplified Arabic" w:hAnsi="Simplified Arabic" w:eastAsia="Simplified Arabic"/>
          <w:sz w:val="28"/>
          <w:szCs w:val="28"/>
          <w:lang w:val="ar-SA" w:bidi="ar-SA"/>
        </w:rPr>
      </w:pPr>
    </w:p>
    <w:p>
      <w:pPr>
        <w:pStyle w:val="Normal.0"/>
        <w:numPr>
          <w:ilvl w:val="0"/>
          <w:numId w:val="1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دالة إحصائياً عند مستوى</w:t>
      </w:r>
      <w:r>
        <w:rPr>
          <w:rFonts w:ascii="Simplified Arabic" w:cs="Simplified Arabic" w:hAnsi="Simplified Arabic" w:eastAsia="Simplified Arabic"/>
          <w:sz w:val="28"/>
          <w:szCs w:val="28"/>
          <w:rtl w:val="0"/>
          <w:lang w:val="en-US"/>
        </w:rPr>
        <w:t xml:space="preserve"> (0.05)</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يتبين من الجدولين </w:t>
      </w:r>
      <w:r>
        <w:rPr>
          <w:rFonts w:ascii="Simplified Arabic" w:cs="Simplified Arabic" w:hAnsi="Simplified Arabic" w:eastAsia="Simplified Arabic"/>
          <w:sz w:val="28"/>
          <w:szCs w:val="28"/>
          <w:rtl w:val="1"/>
          <w:lang w:val="ar-SA" w:bidi="ar-SA"/>
        </w:rPr>
        <w:t xml:space="preserve">(4-17)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 xml:space="preserve">(4-18) </w:t>
      </w:r>
      <w:r>
        <w:rPr>
          <w:rFonts w:ascii="Simplified Arabic" w:cs="Simplified Arabic" w:hAnsi="Simplified Arabic" w:eastAsia="Simplified Arabic" w:hint="cs"/>
          <w:sz w:val="28"/>
          <w:szCs w:val="28"/>
          <w:rtl w:val="1"/>
          <w:lang w:val="ar-SA" w:bidi="ar-SA"/>
        </w:rPr>
        <w:t xml:space="preserve">وجود فروق ذات دلالة إحصائية عند مستوى </w:t>
      </w:r>
      <w:r>
        <w:rPr>
          <w:rFonts w:ascii="Simplified Arabic" w:cs="Simplified Arabic" w:hAnsi="Simplified Arabic" w:eastAsia="Simplified Arabic"/>
          <w:sz w:val="28"/>
          <w:szCs w:val="28"/>
          <w:rtl w:val="1"/>
          <w:lang w:val="ar-SA" w:bidi="ar-SA"/>
        </w:rPr>
        <w:t xml:space="preserve">(0.05) </w:t>
      </w:r>
      <w:r>
        <w:rPr>
          <w:rFonts w:ascii="Simplified Arabic" w:cs="Simplified Arabic" w:hAnsi="Simplified Arabic" w:eastAsia="Simplified Arabic" w:hint="cs"/>
          <w:sz w:val="28"/>
          <w:szCs w:val="28"/>
          <w:rtl w:val="1"/>
          <w:lang w:val="ar-SA" w:bidi="ar-SA"/>
        </w:rPr>
        <w:t>في مستوى تأثر الثقة بالتلاعب تبعاً للمستوى التعليمي</w:t>
      </w:r>
      <w:r>
        <w:rPr>
          <w:rFonts w:ascii="Simplified Arabic" w:cs="Simplified Arabic" w:hAnsi="Simplified Arabic" w:eastAsia="Simplified Arabic"/>
          <w:sz w:val="28"/>
          <w:szCs w:val="28"/>
          <w:rtl w:val="0"/>
          <w:lang w:val="en-US"/>
        </w:rPr>
        <w:t xml:space="preserve"> (F = 2.982, Sig. = 0.031). </w:t>
      </w:r>
      <w:r>
        <w:rPr>
          <w:rFonts w:ascii="Simplified Arabic" w:cs="Simplified Arabic" w:hAnsi="Simplified Arabic" w:eastAsia="Simplified Arabic" w:hint="cs"/>
          <w:sz w:val="28"/>
          <w:szCs w:val="28"/>
          <w:rtl w:val="1"/>
          <w:lang w:val="ar-SA" w:bidi="ar-SA"/>
        </w:rPr>
        <w:t>وتكشف المقارنات البعدية أن الفروق لصالح حملة الدراسات العليا والبكالوريوس مقارنة بحملة الثانوية فأقل، مما يشير إلى أن المستوى التعليمي المرتفع يرتبط بحساسية أعلى تجاه ممارسات التلاعب وتأثر أكبر في مستوى الثقة عند اكتشافها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ويمكن تفسير ذلك بأن المستهلكين ذوي التعليم المرتفع يمتلكون قدرة معرفية أعلى على تقييم المعلومات واكتشاف التناقضات، مما يجعلهم أكثر وعياً بالتلاعب وأكثر تشدداً في الحكم على مصداقية المتجر</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 xml:space="preserve">وبناءً على النتائج المعروضة في الجداول </w:t>
      </w:r>
      <w:r>
        <w:rPr>
          <w:rFonts w:ascii="Simplified Arabic" w:cs="Simplified Arabic" w:hAnsi="Simplified Arabic" w:eastAsia="Simplified Arabic"/>
          <w:b w:val="1"/>
          <w:bCs w:val="1"/>
          <w:sz w:val="28"/>
          <w:szCs w:val="28"/>
          <w:rtl w:val="1"/>
          <w:lang w:val="ar-SA" w:bidi="ar-SA"/>
        </w:rPr>
        <w:t xml:space="preserve">(4-14) </w:t>
      </w:r>
      <w:r>
        <w:rPr>
          <w:rFonts w:ascii="Simplified Arabic" w:cs="Simplified Arabic" w:hAnsi="Simplified Arabic" w:eastAsia="Simplified Arabic" w:hint="cs"/>
          <w:b w:val="1"/>
          <w:bCs w:val="1"/>
          <w:sz w:val="28"/>
          <w:szCs w:val="28"/>
          <w:rtl w:val="1"/>
          <w:lang w:val="ar-SA" w:bidi="ar-SA"/>
        </w:rPr>
        <w:t xml:space="preserve">إلى </w:t>
      </w:r>
      <w:r>
        <w:rPr>
          <w:rFonts w:ascii="Simplified Arabic" w:cs="Simplified Arabic" w:hAnsi="Simplified Arabic" w:eastAsia="Simplified Arabic"/>
          <w:b w:val="1"/>
          <w:bCs w:val="1"/>
          <w:sz w:val="28"/>
          <w:szCs w:val="28"/>
          <w:rtl w:val="1"/>
          <w:lang w:val="ar-SA" w:bidi="ar-SA"/>
        </w:rPr>
        <w:t>(4-18)</w:t>
      </w:r>
      <w:r>
        <w:rPr>
          <w:rFonts w:ascii="Simplified Arabic" w:cs="Simplified Arabic" w:hAnsi="Simplified Arabic" w:eastAsia="Simplified Arabic" w:hint="cs"/>
          <w:b w:val="1"/>
          <w:bCs w:val="1"/>
          <w:sz w:val="28"/>
          <w:szCs w:val="28"/>
          <w:rtl w:val="1"/>
          <w:lang w:val="ar-SA" w:bidi="ar-SA"/>
        </w:rPr>
        <w:t>، تُقبل الفرضية الفرعية الرابعة</w:t>
      </w:r>
      <w:r>
        <w:rPr>
          <w:rFonts w:ascii="Simplified Arabic" w:cs="Simplified Arabic" w:hAnsi="Simplified Arabic" w:eastAsia="Simplified Arabic" w:hint="cs"/>
          <w:sz w:val="28"/>
          <w:szCs w:val="28"/>
          <w:rtl w:val="1"/>
          <w:lang w:val="ar-SA" w:bidi="ar-SA"/>
        </w:rPr>
        <w:t xml:space="preserve"> بوجود فروق ذات دلالة إحصائية في أثر التلاعب بالمراجعات والتقييمات على الثقة بالمتاجر الإلكترونية تُعزى إلى المتغيرات الديموغرافية الثلاثة </w:t>
      </w:r>
      <w:r>
        <w:rPr>
          <w:rFonts w:ascii="Simplified Arabic" w:cs="Simplified Arabic" w:hAnsi="Simplified Arabic" w:eastAsia="Simplified Arabic"/>
          <w:sz w:val="28"/>
          <w:szCs w:val="28"/>
          <w:rtl w:val="0"/>
          <w:lang w:val="en-US"/>
        </w:rPr>
        <w:t>(</w:t>
      </w:r>
      <w:r>
        <w:rPr>
          <w:rFonts w:ascii="Simplified Arabic" w:cs="Simplified Arabic" w:hAnsi="Simplified Arabic" w:eastAsia="Simplified Arabic" w:hint="cs"/>
          <w:sz w:val="28"/>
          <w:szCs w:val="28"/>
          <w:rtl w:val="1"/>
          <w:lang w:val="ar-SA" w:bidi="ar-SA"/>
        </w:rPr>
        <w:t>الجنس، العمر، المستوى التعليمي</w:t>
      </w:r>
      <w:r>
        <w:rPr>
          <w:rFonts w:ascii="Simplified Arabic" w:cs="Simplified Arabic" w:hAnsi="Simplified Arabic" w:eastAsia="Simplified Arabic"/>
          <w:sz w:val="28"/>
          <w:szCs w:val="28"/>
          <w:rtl w:val="1"/>
          <w:lang w:val="ar-SA" w:bidi="ar-SA"/>
        </w:rPr>
        <w:t>)</w:t>
      </w:r>
    </w:p>
    <w:p>
      <w:pPr>
        <w:pStyle w:val="Normal.0"/>
        <w:spacing w:line="278" w:lineRule="auto"/>
      </w:pPr>
      <w:r>
        <w:rPr>
          <w:rFonts w:ascii="Simplified Arabic" w:cs="Simplified Arabic" w:hAnsi="Simplified Arabic" w:eastAsia="Simplified Arabic"/>
          <w:sz w:val="28"/>
          <w:szCs w:val="28"/>
          <w:lang w:val="ar-SA" w:bidi="ar-SA"/>
        </w:rPr>
        <w:br w:type="page"/>
      </w:r>
    </w:p>
    <w:p>
      <w:pPr>
        <w:pStyle w:val="Normal.0"/>
        <w:jc w:val="center"/>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الفصل الخامس</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النتائج والتوصيات</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تمهيد</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يُعدّ هذا الفصل خلاصة المسار البحثي الذي انطلق من تساؤل جوهري حول أثر التلاعب بالمراجعات والتقييمات الإلكترونية على ثقة المستهلكين بالمتاجر الإلكترونية لدى مستخدمي تطبيقات التسوق في مدينة الرياض</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وبعد أن استعرضت الدراسة إطارها النظري في الفصلين الأول والثاني، وأوضحت منهجيتها في الفصل الثالث، وحلّلت بياناتها إحصائياً في الفصل الرابع، يأتي هذا الفصل ليُقدّم عرضاً تركيبياً لأبرز النتائج التي توصّلت إليها الدراسة مع تفسيرها وربطها بالأدبيات السابقة، ثم يختتم بمجموعة من التوصيات العملية والاقتراحات البحثية المستقبلية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أولاً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نتائج الدراسة ومناقشتها</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أثبتت الدراسة وجود أثر سلبي ذي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للتلاعب بالمراجعات والتقييمات الإلكترونية على الثقة بالمتاجر الإلكترونية لدى مستخدمي تطبيقات التسوق في مدينة الرياض، وذلك بمعامل ارتباط متعدد بلغ</w:t>
      </w:r>
      <w:r>
        <w:rPr>
          <w:rFonts w:ascii="Simplified Arabic" w:cs="Simplified Arabic" w:hAnsi="Simplified Arabic" w:eastAsia="Simplified Arabic"/>
          <w:sz w:val="28"/>
          <w:szCs w:val="28"/>
          <w:rtl w:val="0"/>
          <w:lang w:val="en-US"/>
        </w:rPr>
        <w:t xml:space="preserve"> (R = 0.869) </w:t>
      </w:r>
      <w:r>
        <w:rPr>
          <w:rFonts w:ascii="Simplified Arabic" w:cs="Simplified Arabic" w:hAnsi="Simplified Arabic" w:eastAsia="Simplified Arabic" w:hint="cs"/>
          <w:sz w:val="28"/>
          <w:szCs w:val="28"/>
          <w:rtl w:val="1"/>
          <w:lang w:val="ar-SA" w:bidi="ar-SA"/>
        </w:rPr>
        <w:t>ومعامل تحديد</w:t>
      </w:r>
      <w:r>
        <w:rPr>
          <w:rFonts w:ascii="Simplified Arabic" w:cs="Simplified Arabic" w:hAnsi="Simplified Arabic" w:eastAsia="Simplified Arabic"/>
          <w:sz w:val="28"/>
          <w:szCs w:val="28"/>
          <w:rtl w:val="0"/>
          <w:lang w:val="en-US"/>
        </w:rPr>
        <w:t xml:space="preserve"> (R</w:t>
      </w:r>
      <w:r>
        <w:rPr>
          <w:rFonts w:ascii="Simplified Arabic" w:cs="Simplified Arabic" w:hAnsi="Simplified Arabic" w:eastAsia="Simplified Arabic"/>
          <w:sz w:val="28"/>
          <w:szCs w:val="28"/>
          <w:rtl w:val="0"/>
          <w:lang w:val="en-US"/>
        </w:rPr>
        <w:t xml:space="preserve">² </w:t>
      </w:r>
      <w:r>
        <w:rPr>
          <w:rFonts w:ascii="Simplified Arabic" w:cs="Simplified Arabic" w:hAnsi="Simplified Arabic" w:eastAsia="Simplified Arabic"/>
          <w:sz w:val="28"/>
          <w:szCs w:val="28"/>
          <w:rtl w:val="0"/>
          <w:lang w:val="en-US"/>
        </w:rPr>
        <w:t>= 0.755)</w:t>
      </w:r>
      <w:r>
        <w:rPr>
          <w:rFonts w:ascii="Simplified Arabic" w:cs="Simplified Arabic" w:hAnsi="Simplified Arabic" w:eastAsia="Simplified Arabic" w:hint="cs"/>
          <w:sz w:val="28"/>
          <w:szCs w:val="28"/>
          <w:rtl w:val="1"/>
          <w:lang w:val="ar-SA" w:bidi="ar-SA"/>
        </w:rPr>
        <w:t xml:space="preserve">، مما يعني أن أبعاد التلاعب الثلاثة مجتمعةً تُفسّر ما يقرب من </w:t>
      </w:r>
      <w:r>
        <w:rPr>
          <w:rFonts w:ascii="Simplified Arabic" w:cs="Simplified Arabic" w:hAnsi="Simplified Arabic" w:eastAsia="Simplified Arabic"/>
          <w:sz w:val="28"/>
          <w:szCs w:val="28"/>
          <w:rtl w:val="0"/>
          <w:lang w:val="en-US"/>
        </w:rPr>
        <w:t xml:space="preserve">(%75.5) </w:t>
      </w:r>
      <w:r>
        <w:rPr>
          <w:rFonts w:ascii="Simplified Arabic" w:cs="Simplified Arabic" w:hAnsi="Simplified Arabic" w:eastAsia="Simplified Arabic" w:hint="cs"/>
          <w:sz w:val="28"/>
          <w:szCs w:val="28"/>
          <w:rtl w:val="1"/>
          <w:lang w:val="ar-SA" w:bidi="ar-SA"/>
        </w:rPr>
        <w:t>من التباين في مستوى ثقة المستهلكين بالمتاجر الإلكترونية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ويمكن تفسير هذه النتيجة بأن المستهلك السعودي في مدينة الرياض أصبح يعتمد اعتماداً كبيراً على المراجعات والتقييمات بوصفها إشارات ثقة رئيسة قبل اتخاذ قرار الشراء، وحين يُدرك أن هذه الإشارات قد تعرّضت للتلاعب فإن ذلك يُحدث اختلالاً في منظومة المعلومات التي يستند إليها، مما يُولّد حالة من الشك تمتد من المنتج إلى المتجر بأكمله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ويتسق هذا التفسير مع ما ذهبت إليه نظرية الإشارة</w:t>
      </w:r>
      <w:r>
        <w:rPr>
          <w:rFonts w:ascii="Simplified Arabic" w:cs="Simplified Arabic" w:hAnsi="Simplified Arabic" w:eastAsia="Simplified Arabic"/>
          <w:sz w:val="28"/>
          <w:szCs w:val="28"/>
          <w:rtl w:val="0"/>
          <w:lang w:val="en-US"/>
        </w:rPr>
        <w:t xml:space="preserve"> (Signaling Theory) </w:t>
      </w:r>
      <w:r>
        <w:rPr>
          <w:rFonts w:ascii="Simplified Arabic" w:cs="Simplified Arabic" w:hAnsi="Simplified Arabic" w:eastAsia="Simplified Arabic" w:hint="cs"/>
          <w:sz w:val="28"/>
          <w:szCs w:val="28"/>
          <w:rtl w:val="1"/>
          <w:lang w:val="ar-SA" w:bidi="ar-SA"/>
        </w:rPr>
        <w:t>التي تؤكد أن جودة الإشارة المعلوماتية تُحدّد مستوى الثقة المتبادلة بين الأطراف في بيئة تتّسم بعدم تماثل المعلومات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يتوافق مع ما أشارت إليه دراسة</w:t>
      </w:r>
      <w:r>
        <w:rPr>
          <w:rFonts w:ascii="Simplified Arabic" w:cs="Simplified Arabic" w:hAnsi="Simplified Arabic" w:eastAsia="Simplified Arabic"/>
          <w:sz w:val="28"/>
          <w:szCs w:val="28"/>
          <w:rtl w:val="0"/>
          <w:lang w:val="en-US"/>
        </w:rPr>
        <w:t xml:space="preserve"> (Sung et al., 2023) </w:t>
      </w:r>
      <w:r>
        <w:rPr>
          <w:rFonts w:ascii="Simplified Arabic" w:cs="Simplified Arabic" w:hAnsi="Simplified Arabic" w:eastAsia="Simplified Arabic" w:hint="cs"/>
          <w:sz w:val="28"/>
          <w:szCs w:val="28"/>
          <w:rtl w:val="1"/>
          <w:lang w:val="ar-SA" w:bidi="ar-SA"/>
        </w:rPr>
        <w:t>من أن جودة المراجعات واتساقها تُشكّلان المحدد الأساسي لثقة المستهلك في جودة المنتج والمتجر معاً، وما أكدته دراسة</w:t>
      </w:r>
      <w:r>
        <w:rPr>
          <w:rFonts w:ascii="Simplified Arabic" w:cs="Simplified Arabic" w:hAnsi="Simplified Arabic" w:eastAsia="Simplified Arabic"/>
          <w:sz w:val="28"/>
          <w:szCs w:val="28"/>
          <w:rtl w:val="0"/>
          <w:lang w:val="en-US"/>
        </w:rPr>
        <w:t xml:space="preserve"> (Purnawati, 2024) </w:t>
      </w:r>
      <w:r>
        <w:rPr>
          <w:rFonts w:ascii="Simplified Arabic" w:cs="Simplified Arabic" w:hAnsi="Simplified Arabic" w:eastAsia="Simplified Arabic" w:hint="cs"/>
          <w:sz w:val="28"/>
          <w:szCs w:val="28"/>
          <w:rtl w:val="1"/>
          <w:lang w:val="ar-SA" w:bidi="ar-SA"/>
        </w:rPr>
        <w:t>من أن المراجعات السلبية حين تكون حقيقية تؤثر بقوة أكبر من المراجعات الإيجابية في تشكيل الثقة، فكيف حين تكون المراجعات الإيجابية ذاتها مصطنعة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وتتقاطع هذه النتيجة أيضاً مع ما توصّلت إليه دراسة</w:t>
      </w:r>
      <w:r>
        <w:rPr>
          <w:rFonts w:ascii="Simplified Arabic" w:cs="Simplified Arabic" w:hAnsi="Simplified Arabic" w:eastAsia="Simplified Arabic"/>
          <w:sz w:val="28"/>
          <w:szCs w:val="28"/>
          <w:rtl w:val="0"/>
          <w:lang w:val="en-US"/>
        </w:rPr>
        <w:t xml:space="preserve"> (Ansari &amp; Gupta, 2019) </w:t>
      </w:r>
      <w:r>
        <w:rPr>
          <w:rFonts w:ascii="Simplified Arabic" w:cs="Simplified Arabic" w:hAnsi="Simplified Arabic" w:eastAsia="Simplified Arabic" w:hint="cs"/>
          <w:sz w:val="28"/>
          <w:szCs w:val="28"/>
          <w:rtl w:val="1"/>
          <w:lang w:val="ar-SA" w:bidi="ar-SA"/>
        </w:rPr>
        <w:t>التي أوضحت أن المستهلكين حين يشتبهون بوجود تلاعب في المراجعات يلجأون إلى استراتيجيات بديلة للحصول على المعلومات كالاعتماد على شبكاتهم الاجتماعية، مما يُضعف دور المتجر الإلكتروني بوصفه مصدراً موثوقاً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أظهرت النتائج وجود أثر سلبي ذي دلالة إحصائية للمراجعات الإلكترونية المزيفة على مستوى ثقة المستهلك بالمتجر الإلكتروني، حيث جاء هذا البُعد الأكثر تأثيراً بين أبعاد التلاعب الثلاثة بمعامل انحدار</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β</w:t>
      </w:r>
      <w:r>
        <w:rPr>
          <w:rFonts w:ascii="Simplified Arabic" w:cs="Simplified Arabic" w:hAnsi="Simplified Arabic" w:eastAsia="Simplified Arabic"/>
          <w:sz w:val="28"/>
          <w:szCs w:val="28"/>
          <w:rtl w:val="0"/>
          <w:lang w:val="en-US"/>
        </w:rPr>
        <w:t xml:space="preserve"> = 0.578) </w:t>
      </w:r>
      <w:r>
        <w:rPr>
          <w:rFonts w:ascii="Simplified Arabic" w:cs="Simplified Arabic" w:hAnsi="Simplified Arabic" w:eastAsia="Simplified Arabic" w:hint="cs"/>
          <w:sz w:val="28"/>
          <w:szCs w:val="28"/>
          <w:rtl w:val="1"/>
          <w:lang w:val="ar-SA" w:bidi="ar-SA"/>
        </w:rPr>
        <w:t>وقيمة</w:t>
      </w:r>
      <w:r>
        <w:rPr>
          <w:rFonts w:ascii="Simplified Arabic" w:cs="Simplified Arabic" w:hAnsi="Simplified Arabic" w:eastAsia="Simplified Arabic"/>
          <w:sz w:val="28"/>
          <w:szCs w:val="28"/>
          <w:rtl w:val="0"/>
          <w:lang w:val="en-US"/>
        </w:rPr>
        <w:t xml:space="preserve"> (t = 7.516) </w:t>
      </w:r>
      <w:r>
        <w:rPr>
          <w:rFonts w:ascii="Simplified Arabic" w:cs="Simplified Arabic" w:hAnsi="Simplified Arabic" w:eastAsia="Simplified Arabic" w:hint="cs"/>
          <w:sz w:val="28"/>
          <w:szCs w:val="28"/>
          <w:rtl w:val="1"/>
          <w:lang w:val="ar-SA" w:bidi="ar-SA"/>
        </w:rPr>
        <w:t>عند مستوى دلالة</w:t>
      </w:r>
      <w:r>
        <w:rPr>
          <w:rFonts w:ascii="Simplified Arabic" w:cs="Simplified Arabic" w:hAnsi="Simplified Arabic" w:eastAsia="Simplified Arabic"/>
          <w:sz w:val="28"/>
          <w:szCs w:val="28"/>
          <w:rtl w:val="0"/>
          <w:lang w:val="en-US"/>
        </w:rPr>
        <w:t xml:space="preserve"> (p &lt; 0.001).</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ويُعزى هذا الأثر القوي إلى أن المراجعات المزيفة تمثّل الشكل الأكثر مباشرةً من أشكال الخداع المعلوماتي، إذ تُنشئ واقعاً زائفاً حول المنتج أو الخدمة يُضلّل المستهلك في مرحلة حاسمة من مراحل اتخاذ القرار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وحين يكتشف المستهلك أن التجربة الفعلية لا تتوافق مع ما أوحت به المراجعات، تنشأ فجوة بين التوقعات والأداء تُفضي إلى شعور بالخيانة ينعكس سلباً على ثقته بالمتجر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ويتفق هذا مع ما طرحه نموذج الاحتمال التفصيلي</w:t>
      </w:r>
      <w:r>
        <w:rPr>
          <w:rFonts w:ascii="Simplified Arabic" w:cs="Simplified Arabic" w:hAnsi="Simplified Arabic" w:eastAsia="Simplified Arabic"/>
          <w:sz w:val="28"/>
          <w:szCs w:val="28"/>
          <w:rtl w:val="0"/>
          <w:lang w:val="en-US"/>
        </w:rPr>
        <w:t xml:space="preserve"> (ELM) </w:t>
      </w:r>
      <w:r>
        <w:rPr>
          <w:rFonts w:ascii="Simplified Arabic" w:cs="Simplified Arabic" w:hAnsi="Simplified Arabic" w:eastAsia="Simplified Arabic" w:hint="cs"/>
          <w:sz w:val="28"/>
          <w:szCs w:val="28"/>
          <w:rtl w:val="1"/>
          <w:lang w:val="ar-SA" w:bidi="ar-SA"/>
        </w:rPr>
        <w:t xml:space="preserve">الذي أشار إليه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محمد، </w:t>
      </w:r>
      <w:r>
        <w:rPr>
          <w:rFonts w:ascii="Simplified Arabic" w:cs="Simplified Arabic" w:hAnsi="Simplified Arabic" w:eastAsia="Simplified Arabic"/>
          <w:sz w:val="28"/>
          <w:szCs w:val="28"/>
          <w:rtl w:val="1"/>
          <w:lang w:val="ar-SA" w:bidi="ar-SA"/>
        </w:rPr>
        <w:t xml:space="preserve">2022) </w:t>
      </w:r>
      <w:r>
        <w:rPr>
          <w:rFonts w:ascii="Simplified Arabic" w:cs="Simplified Arabic" w:hAnsi="Simplified Arabic" w:eastAsia="Simplified Arabic" w:hint="cs"/>
          <w:sz w:val="28"/>
          <w:szCs w:val="28"/>
          <w:rtl w:val="1"/>
          <w:lang w:val="ar-SA" w:bidi="ar-SA"/>
        </w:rPr>
        <w:t>من أن المستهلك الذي يعالج المراجعات عبر المسار المركزي يكون أكثر حساسية لاكتشاف التناقضات في حجج المراجعات المزيفة، بينما المستهلك الذي يعتمد على المسار الهامشي ينخدع مؤقتاً لكنه يفقد الثقة لاحقاً حين تتكشف الحقيقة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أكدت دراسة </w:t>
      </w:r>
      <w:r>
        <w:rPr>
          <w:rFonts w:ascii="Simplified Arabic" w:cs="Simplified Arabic" w:hAnsi="Simplified Arabic" w:eastAsia="Simplified Arabic"/>
          <w:sz w:val="28"/>
          <w:szCs w:val="28"/>
          <w:rtl w:val="0"/>
          <w:lang w:val="en-US"/>
        </w:rPr>
        <w:t xml:space="preserve">(Shaheen et al., 2020) </w:t>
      </w:r>
      <w:r>
        <w:rPr>
          <w:rFonts w:ascii="Simplified Arabic" w:cs="Simplified Arabic" w:hAnsi="Simplified Arabic" w:eastAsia="Simplified Arabic" w:hint="cs"/>
          <w:sz w:val="28"/>
          <w:szCs w:val="28"/>
          <w:rtl w:val="1"/>
          <w:lang w:val="ar-SA" w:bidi="ar-SA"/>
        </w:rPr>
        <w:t>أن مصداقية المراجعات تمثّل شرطاً أساسياً لتبنّيها وتحويلها إلى ثقة فعلية بالمتجر، بحيث إن غياب هذه المصداقية يقطع السلسلة السببية بين المراجعة وبين انخراط المستهلك مع المتجر</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كشفت النتائج عن وجود أثر سلبي ذي دلالة إحصائية للتلاعب بالتقييمات الرقمية المضخمة على إدراك المستهلك لمصداقية المتجر الإلكتروني، بمعامل انحدار</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β</w:t>
      </w:r>
      <w:r>
        <w:rPr>
          <w:rFonts w:ascii="Simplified Arabic" w:cs="Simplified Arabic" w:hAnsi="Simplified Arabic" w:eastAsia="Simplified Arabic"/>
          <w:sz w:val="28"/>
          <w:szCs w:val="28"/>
          <w:rtl w:val="0"/>
          <w:lang w:val="en-US"/>
        </w:rPr>
        <w:t xml:space="preserve"> = 0.346) </w:t>
      </w:r>
      <w:r>
        <w:rPr>
          <w:rFonts w:ascii="Simplified Arabic" w:cs="Simplified Arabic" w:hAnsi="Simplified Arabic" w:eastAsia="Simplified Arabic" w:hint="cs"/>
          <w:sz w:val="28"/>
          <w:szCs w:val="28"/>
          <w:rtl w:val="1"/>
          <w:lang w:val="ar-SA" w:bidi="ar-SA"/>
        </w:rPr>
        <w:t>وقيمة</w:t>
      </w:r>
      <w:r>
        <w:rPr>
          <w:rFonts w:ascii="Simplified Arabic" w:cs="Simplified Arabic" w:hAnsi="Simplified Arabic" w:eastAsia="Simplified Arabic"/>
          <w:sz w:val="28"/>
          <w:szCs w:val="28"/>
          <w:rtl w:val="0"/>
          <w:lang w:val="en-US"/>
        </w:rPr>
        <w:t xml:space="preserve"> (t = 4.763) </w:t>
      </w:r>
      <w:r>
        <w:rPr>
          <w:rFonts w:ascii="Simplified Arabic" w:cs="Simplified Arabic" w:hAnsi="Simplified Arabic" w:eastAsia="Simplified Arabic" w:hint="cs"/>
          <w:sz w:val="28"/>
          <w:szCs w:val="28"/>
          <w:rtl w:val="1"/>
          <w:lang w:val="ar-SA" w:bidi="ar-SA"/>
        </w:rPr>
        <w:t>عند مستوى دلالة</w:t>
      </w:r>
      <w:r>
        <w:rPr>
          <w:rFonts w:ascii="Simplified Arabic" w:cs="Simplified Arabic" w:hAnsi="Simplified Arabic" w:eastAsia="Simplified Arabic"/>
          <w:sz w:val="28"/>
          <w:szCs w:val="28"/>
          <w:rtl w:val="0"/>
          <w:lang w:val="en-US"/>
        </w:rPr>
        <w:t xml:space="preserve"> (p &lt; 0.001).</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وتجد هذه النتيجة تفسيرها في أن التقييمات الرقمية المضخمة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كأن يحصل منتج متواضع الجودة على تقييم خمس نجوم بشكل متكرر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تُخلّ بالمعيار المرجعي الذي يستند إليه المستهلك في المقارنة والحكم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فالتقييم الرقمي يُعدّ من أبسط الإشارات التي يستخدمها المستهلك وأسرعها في التأثير على انطباعاته الأولية، وحين يُدرك أن هذا التقييم لا يعكس الواقع تتآكل ثقته ليس في المنتج فحسب بل في آلية التقييم ذاتها وفي المتجر الذي يستضيفها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وهذا ما أشارت إليه دراسة</w:t>
      </w:r>
      <w:r>
        <w:rPr>
          <w:rFonts w:ascii="Simplified Arabic" w:cs="Simplified Arabic" w:hAnsi="Simplified Arabic" w:eastAsia="Simplified Arabic"/>
          <w:sz w:val="28"/>
          <w:szCs w:val="28"/>
          <w:rtl w:val="0"/>
          <w:lang w:val="en-US"/>
        </w:rPr>
        <w:t xml:space="preserve"> (Sung et al., 2023) </w:t>
      </w:r>
      <w:r>
        <w:rPr>
          <w:rFonts w:ascii="Simplified Arabic" w:cs="Simplified Arabic" w:hAnsi="Simplified Arabic" w:eastAsia="Simplified Arabic" w:hint="cs"/>
          <w:sz w:val="28"/>
          <w:szCs w:val="28"/>
          <w:rtl w:val="1"/>
          <w:lang w:val="ar-SA" w:bidi="ar-SA"/>
        </w:rPr>
        <w:t>حين أوضحت أن التصنيف النجمي يمثّل المحدد الأعلى أهميةً نسبيةً في تشكيل ثقة المستهلك من بين جميع سمات المراجعة، مما يجعل أي تضخيم فيه ذا أثر بالغ على المصداقية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كما تتسق النتيجة مع ما أوردته دراسة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النقيرة، </w:t>
      </w:r>
      <w:r>
        <w:rPr>
          <w:rFonts w:ascii="Simplified Arabic" w:cs="Simplified Arabic" w:hAnsi="Simplified Arabic" w:eastAsia="Simplified Arabic"/>
          <w:sz w:val="28"/>
          <w:szCs w:val="28"/>
          <w:rtl w:val="1"/>
          <w:lang w:val="ar-SA" w:bidi="ar-SA"/>
        </w:rPr>
        <w:t xml:space="preserve">2023) </w:t>
      </w:r>
      <w:r>
        <w:rPr>
          <w:rFonts w:ascii="Simplified Arabic" w:cs="Simplified Arabic" w:hAnsi="Simplified Arabic" w:eastAsia="Simplified Arabic" w:hint="cs"/>
          <w:sz w:val="28"/>
          <w:szCs w:val="28"/>
          <w:rtl w:val="1"/>
          <w:lang w:val="ar-SA" w:bidi="ar-SA"/>
        </w:rPr>
        <w:t>من أن التقييمات الإلكترونية ترتبط بأبعاد تقييم العلامة التجارية، بحيث إن تضخيم التقييمات يُنتج صورة ذهنية مشوّهة عن العلامة سرعان ما تتهاوى حين تصطدم بالتجربة الحقيقية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أثبتت النتائج وجود أثر سلبي ذي دلالة إحصائية لحذف المراجعات السلبية الحقيقية أو إخفائها على مستوى ثقة العملاء بالمتجر الإلكتروني، بمعامل انحدار</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β</w:t>
      </w:r>
      <w:r>
        <w:rPr>
          <w:rFonts w:ascii="Simplified Arabic" w:cs="Simplified Arabic" w:hAnsi="Simplified Arabic" w:eastAsia="Simplified Arabic"/>
          <w:sz w:val="28"/>
          <w:szCs w:val="28"/>
          <w:rtl w:val="0"/>
          <w:lang w:val="en-US"/>
        </w:rPr>
        <w:t xml:space="preserve"> = 0.295) </w:t>
      </w:r>
      <w:r>
        <w:rPr>
          <w:rFonts w:ascii="Simplified Arabic" w:cs="Simplified Arabic" w:hAnsi="Simplified Arabic" w:eastAsia="Simplified Arabic" w:hint="cs"/>
          <w:sz w:val="28"/>
          <w:szCs w:val="28"/>
          <w:rtl w:val="1"/>
          <w:lang w:val="ar-SA" w:bidi="ar-SA"/>
        </w:rPr>
        <w:t>وقيمة</w:t>
      </w:r>
      <w:r>
        <w:rPr>
          <w:rFonts w:ascii="Simplified Arabic" w:cs="Simplified Arabic" w:hAnsi="Simplified Arabic" w:eastAsia="Simplified Arabic"/>
          <w:sz w:val="28"/>
          <w:szCs w:val="28"/>
          <w:rtl w:val="0"/>
          <w:lang w:val="en-US"/>
        </w:rPr>
        <w:t xml:space="preserve"> (t = 4.228) </w:t>
      </w:r>
      <w:r>
        <w:rPr>
          <w:rFonts w:ascii="Simplified Arabic" w:cs="Simplified Arabic" w:hAnsi="Simplified Arabic" w:eastAsia="Simplified Arabic" w:hint="cs"/>
          <w:sz w:val="28"/>
          <w:szCs w:val="28"/>
          <w:rtl w:val="1"/>
          <w:lang w:val="ar-SA" w:bidi="ar-SA"/>
        </w:rPr>
        <w:t>عند مستوى دلالة</w:t>
      </w:r>
      <w:r>
        <w:rPr>
          <w:rFonts w:ascii="Simplified Arabic" w:cs="Simplified Arabic" w:hAnsi="Simplified Arabic" w:eastAsia="Simplified Arabic"/>
          <w:sz w:val="28"/>
          <w:szCs w:val="28"/>
          <w:rtl w:val="0"/>
          <w:lang w:val="en-US"/>
        </w:rPr>
        <w:t xml:space="preserve"> (p &lt; 0.001)</w:t>
      </w:r>
      <w:r>
        <w:rPr>
          <w:rFonts w:ascii="Simplified Arabic" w:cs="Simplified Arabic" w:hAnsi="Simplified Arabic" w:eastAsia="Simplified Arabic" w:hint="cs"/>
          <w:sz w:val="28"/>
          <w:szCs w:val="28"/>
          <w:rtl w:val="1"/>
          <w:lang w:val="ar-SA" w:bidi="ar-SA"/>
        </w:rPr>
        <w:t>، في حين جاء هذا البُعد الأقل تأثيراً نسبياً بين الأبعاد الثلاثة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ويُفسَّر الأثر الدال لهذا البُعد بأن المستهلك الذكي رقمياً أصبح يتوقّع وجود مزيج من المراجعات الإيجابية والسلبية في أي متجر إلكتروني حقيقي، وغياب المراجعات السلبية تماماً يُثير الشبهة بدلاً من أن يُعزّز الثقة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فالمستهلك يُدرك أن لا منتج يخلو من عيوب ولا خدمة تُرضي الجميع، وحين لا يجد أي صوت ناقد يشعر بأن ثمة رقابة وتصفية مُتعمَّدة تُخفي الجوانب السلبية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أما كون هذا البُعد أقل تأثيراً مقارنةً بالمراجعات المزيفة والتقييمات المضخمة، فيرجع إلى أن اكتشاف عملية الحذف أصعب من اكتشاف المراجعات المزيفة الواضحة أو التقييمات المبالغ فيها، مما يجعل أثره كامناً يتراكم بشكل أبطأ لكنه لا يقلّ خطورة على المدى الطويل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وتتقاطع هذه النتيجة مع ما أوردته دراسة</w:t>
      </w:r>
      <w:r>
        <w:rPr>
          <w:rFonts w:ascii="Simplified Arabic" w:cs="Simplified Arabic" w:hAnsi="Simplified Arabic" w:eastAsia="Simplified Arabic"/>
          <w:sz w:val="28"/>
          <w:szCs w:val="28"/>
          <w:rtl w:val="0"/>
          <w:lang w:val="en-US"/>
        </w:rPr>
        <w:t xml:space="preserve"> (Ansari &amp; Gupta, 2019) </w:t>
      </w:r>
      <w:r>
        <w:rPr>
          <w:rFonts w:ascii="Simplified Arabic" w:cs="Simplified Arabic" w:hAnsi="Simplified Arabic" w:eastAsia="Simplified Arabic" w:hint="cs"/>
          <w:sz w:val="28"/>
          <w:szCs w:val="28"/>
          <w:rtl w:val="1"/>
          <w:lang w:val="ar-SA" w:bidi="ar-SA"/>
        </w:rPr>
        <w:t xml:space="preserve">حول لجوء المستهلكين إلى استراتيجيات استخراجية وتفاعلية حين يشكّون في نزاهة المنصة، ومع ما أكدته دراسة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حاج محمد وبناولة، </w:t>
      </w:r>
      <w:r>
        <w:rPr>
          <w:rFonts w:ascii="Simplified Arabic" w:cs="Simplified Arabic" w:hAnsi="Simplified Arabic" w:eastAsia="Simplified Arabic"/>
          <w:sz w:val="28"/>
          <w:szCs w:val="28"/>
          <w:rtl w:val="1"/>
          <w:lang w:val="ar-SA" w:bidi="ar-SA"/>
        </w:rPr>
        <w:t xml:space="preserve">2021) </w:t>
      </w:r>
      <w:r>
        <w:rPr>
          <w:rFonts w:ascii="Simplified Arabic" w:cs="Simplified Arabic" w:hAnsi="Simplified Arabic" w:eastAsia="Simplified Arabic" w:hint="cs"/>
          <w:sz w:val="28"/>
          <w:szCs w:val="28"/>
          <w:rtl w:val="1"/>
          <w:lang w:val="ar-SA" w:bidi="ar-SA"/>
        </w:rPr>
        <w:t>من أن مصداقية الكلمة المنطوقة الإلكترونية تتطلب شفافية في عرض التجارب بما فيها السلبية منها</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أظهرت النتائج وجود فروق ذات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في أثر التلاعب بالمراجعات والتقييمات على الثقة بالمتاجر الإلكترونية تُعزى إلى بعض المتغيرات الديموغرافية وذلك على النحو الآتي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من حيث الجنس</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أظهرت النتائج وجود فروق دالة إحصائياً بين الذكور والإناث، حيث تبيّن أن الإناث أكثر حساسية لأثر التلاعب على ثقتهن بالمتاجر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ويمكن تفسير ذلك بأن الإناث يُوْلين اهتماماً أكبر لقراءة المراجعات التفصيلية والتدقيق في تجارب الآخرين قبل الشراء، مما يجعلهن أكثر عرضةً للتأثّر سلباً حين يكتشفن أن هذه المراجعات غير حقيقية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وهذا يتسق مع ما أشارت إليه دراسة </w:t>
      </w:r>
      <w:r>
        <w:rPr>
          <w:rFonts w:ascii="Simplified Arabic" w:cs="Simplified Arabic" w:hAnsi="Simplified Arabic" w:eastAsia="Simplified Arabic"/>
          <w:sz w:val="28"/>
          <w:szCs w:val="28"/>
          <w:rtl w:val="0"/>
          <w:lang w:val="en-US"/>
        </w:rPr>
        <w:t xml:space="preserve">(Purnawati, 2024) </w:t>
      </w:r>
      <w:r>
        <w:rPr>
          <w:rFonts w:ascii="Simplified Arabic" w:cs="Simplified Arabic" w:hAnsi="Simplified Arabic" w:eastAsia="Simplified Arabic" w:hint="cs"/>
          <w:sz w:val="28"/>
          <w:szCs w:val="28"/>
          <w:rtl w:val="1"/>
          <w:lang w:val="ar-SA" w:bidi="ar-SA"/>
        </w:rPr>
        <w:t>من أن العوامل الديموغرافية والنفسية تُعدّل العلاقة بين المراجعات والثقة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من حيث العمر</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وُجدت فروق دالة إحصائياً لصالح الفئات العمرية الأصغر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أقل من </w:t>
      </w:r>
      <w:r>
        <w:rPr>
          <w:rFonts w:ascii="Simplified Arabic" w:cs="Simplified Arabic" w:hAnsi="Simplified Arabic" w:eastAsia="Simplified Arabic"/>
          <w:sz w:val="28"/>
          <w:szCs w:val="28"/>
          <w:rtl w:val="1"/>
          <w:lang w:val="ar-SA" w:bidi="ar-SA"/>
        </w:rPr>
        <w:t xml:space="preserve">25 </w:t>
      </w:r>
      <w:r>
        <w:rPr>
          <w:rFonts w:ascii="Simplified Arabic" w:cs="Simplified Arabic" w:hAnsi="Simplified Arabic" w:eastAsia="Simplified Arabic" w:hint="cs"/>
          <w:sz w:val="28"/>
          <w:szCs w:val="28"/>
          <w:rtl w:val="1"/>
          <w:lang w:val="ar-SA" w:bidi="ar-SA"/>
        </w:rPr>
        <w:t>سنة و</w:t>
      </w:r>
      <w:r>
        <w:rPr>
          <w:rFonts w:ascii="Simplified Arabic" w:cs="Simplified Arabic" w:hAnsi="Simplified Arabic" w:eastAsia="Simplified Arabic"/>
          <w:sz w:val="28"/>
          <w:szCs w:val="28"/>
          <w:rtl w:val="1"/>
          <w:lang w:val="ar-SA" w:bidi="ar-SA"/>
        </w:rPr>
        <w:t>2535</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سنة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التي أبدت تأثراً أكبر بالتلاعب مقارنة بالفئات الأكبر سناً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ويُفسَّر ذلك بأن الفئات الشابة أكثر اعتماداً على المراجعات الإلكترونية بوصفها مصدراً أولياً للمعلومات، في حين تمتلك الفئات الأكبر خبرة شرائية تراكمية تُمكّنها من تكوين أحكام مستقلة أقل ارتباطاً بالمراجعات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أن الفئات الشابة أكثر تفاعلاً مع المنصات الرقمية وأسرع في رصد أنماط التلاعب من خلال مقارنة المراجعات عبر منصات متعددة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من حيث المستوى التعليمي</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كشفت النتائج عن فروق دالة إحصائياً، إذ أبدى حاملو الدرجات العليا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بكالوريوس ودراسات عليا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وعياً أعلى بممارسات التلاعب وبالتالي تأثراً أكبر في مستوى ثقتهم حين يكتشفونه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ويرتبط هذا بما أكده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محمد، </w:t>
      </w:r>
      <w:r>
        <w:rPr>
          <w:rFonts w:ascii="Simplified Arabic" w:cs="Simplified Arabic" w:hAnsi="Simplified Arabic" w:eastAsia="Simplified Arabic"/>
          <w:sz w:val="28"/>
          <w:szCs w:val="28"/>
          <w:rtl w:val="1"/>
          <w:lang w:val="ar-SA" w:bidi="ar-SA"/>
        </w:rPr>
        <w:t xml:space="preserve">2022) </w:t>
      </w:r>
      <w:r>
        <w:rPr>
          <w:rFonts w:ascii="Simplified Arabic" w:cs="Simplified Arabic" w:hAnsi="Simplified Arabic" w:eastAsia="Simplified Arabic" w:hint="cs"/>
          <w:sz w:val="28"/>
          <w:szCs w:val="28"/>
          <w:rtl w:val="1"/>
          <w:lang w:val="ar-SA" w:bidi="ar-SA"/>
        </w:rPr>
        <w:t xml:space="preserve">من أن المسار المركزي لمعالجة المعلومات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الذي يعتمد على التحليل النقدي للمحتوى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يكون أكثر نشاطاً لدى المستهلكين ذوي المستوى التعليمي المرتفع، مما يُمكّنهم من رصد التناقضات والمبالغات في المراجعات وبالتالي يُضعف ثقتهم بالمتجر حين تتأكد شكوكهم</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ثانياً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ملخص النتائج</w:t>
      </w:r>
    </w:p>
    <w:p>
      <w:pPr>
        <w:pStyle w:val="Normal.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خلصت الدراسة إلى أن التلاعب بالمراجعات والتقييمات الإلكترونية يُشكّل تهديداً جوهرياً لثقة المستهلكين بالمتاجر الإلكترونية في مدينة الرياض، وأن هذا التهديد يتفاوت في شدته باختلاف نمط التلاعب</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فالمراجعات المزيفة تُعدّ الأكثر إضراراً بالثقة نظراً لمباشرتها في الخداع ووضوح تناقضها مع الواقع، تليها التقييمات المضخمة التي تُشوّه المعيار المرجعي للمستهلك، ثم حذف المراجعات السلبية الذي يعمل بشكل أقل ظهوراً لكنه يُقوّض مبدأ الشفافية الذي تقوم عليه التجارة الإلكترونية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أن الخصائص الديموغرافية تلعب دوراً معدِّلاً في هذه العلاقة، حيث تتباين استجابات المستهلكين وفقاً للجنس والعمر والمستوى التعليمي</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ثالثاً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التوصيات</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توصيات موجّهة إلى المتاجر الإلكترونية</w:t>
      </w:r>
    </w:p>
    <w:p>
      <w:pPr>
        <w:pStyle w:val="Normal.0"/>
        <w:numPr>
          <w:ilvl w:val="0"/>
          <w:numId w:val="1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تبنّي أنظمة ذكاء اصطناعي متقدمة للكشف عن المراجعات المزيفة والتقييمات غير الحقيقية وتصفيتها تلقائياً قبل نشرها على المنصة</w:t>
      </w:r>
      <w:r>
        <w:rPr>
          <w:rFonts w:ascii="Simplified Arabic" w:cs="Simplified Arabic" w:hAnsi="Simplified Arabic" w:eastAsia="Simplified Arabic"/>
          <w:sz w:val="28"/>
          <w:szCs w:val="28"/>
          <w:rtl w:val="0"/>
          <w:lang w:val="en-US"/>
        </w:rPr>
        <w:t>.</w:t>
      </w:r>
    </w:p>
    <w:p>
      <w:pPr>
        <w:pStyle w:val="Normal.0"/>
        <w:numPr>
          <w:ilvl w:val="0"/>
          <w:numId w:val="1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الالتزام بسياسة شفافة تمنع حذف المراجعات السلبية الحقيقية أو إخفاءها، والاستعاضة عن ذلك بالتفاعل الإيجابي معها من خلال الردود المهنية وحلّ المشكلات المطروحة</w:t>
      </w:r>
      <w:r>
        <w:rPr>
          <w:rFonts w:ascii="Simplified Arabic" w:cs="Simplified Arabic" w:hAnsi="Simplified Arabic" w:eastAsia="Simplified Arabic"/>
          <w:sz w:val="28"/>
          <w:szCs w:val="28"/>
          <w:rtl w:val="0"/>
          <w:lang w:val="en-US"/>
        </w:rPr>
        <w:t>.</w:t>
      </w:r>
    </w:p>
    <w:p>
      <w:pPr>
        <w:pStyle w:val="Normal.0"/>
        <w:numPr>
          <w:ilvl w:val="0"/>
          <w:numId w:val="1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إنشاء آلية توثيق للمراجعات تربط المراجعة بعملية شراء فعلية مؤكّدة، بحيث تُميَّز المراجعات الموثّقة عن غيرها بشكل واضح للمستهلكين</w:t>
      </w:r>
      <w:r>
        <w:rPr>
          <w:rFonts w:ascii="Simplified Arabic" w:cs="Simplified Arabic" w:hAnsi="Simplified Arabic" w:eastAsia="Simplified Arabic"/>
          <w:sz w:val="28"/>
          <w:szCs w:val="28"/>
          <w:rtl w:val="0"/>
          <w:lang w:val="en-US"/>
        </w:rPr>
        <w:t>.</w:t>
      </w:r>
    </w:p>
    <w:p>
      <w:pPr>
        <w:pStyle w:val="Normal.0"/>
        <w:numPr>
          <w:ilvl w:val="0"/>
          <w:numId w:val="1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تطوير برامج مكافآت أخلاقية تُشجّع المستهلكين الحقيقيين على كتابة مراجعات صادقة ومفصّلة دون توجيههم نحو تقييمات إيجابية</w:t>
      </w:r>
      <w:r>
        <w:rPr>
          <w:rFonts w:ascii="Simplified Arabic" w:cs="Simplified Arabic" w:hAnsi="Simplified Arabic" w:eastAsia="Simplified Arabic"/>
          <w:sz w:val="28"/>
          <w:szCs w:val="28"/>
          <w:rtl w:val="0"/>
          <w:lang w:val="en-US"/>
        </w:rPr>
        <w:t>.</w:t>
      </w:r>
    </w:p>
    <w:p>
      <w:pPr>
        <w:pStyle w:val="Normal.0"/>
        <w:numPr>
          <w:ilvl w:val="0"/>
          <w:numId w:val="1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عرض ملخصات إحصائية شفافة عن توزيع التقييمات تُظهر النسب الحقيقية لكل فئة تقييم، مما يُصعّب إخفاء أثر التضخيم</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ب</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توصيات موجّهة إلى الجهات التنظيمية والرقابية</w:t>
      </w:r>
    </w:p>
    <w:p>
      <w:pPr>
        <w:pStyle w:val="Normal.0"/>
        <w:numPr>
          <w:ilvl w:val="0"/>
          <w:numId w:val="2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إصدار تنظيمات قانونية صريحة تُجرّم التلاعب بالمراجعات والتقييمات الإلكترونية وتُحدّد عقوبات رادعة للمتاجر والأفراد المتورطين في إنتاج مراجعات مزيفة أو حذف مراجعات حقيقية</w:t>
      </w:r>
      <w:r>
        <w:rPr>
          <w:rFonts w:ascii="Simplified Arabic" w:cs="Simplified Arabic" w:hAnsi="Simplified Arabic" w:eastAsia="Simplified Arabic"/>
          <w:sz w:val="28"/>
          <w:szCs w:val="28"/>
          <w:rtl w:val="0"/>
          <w:lang w:val="en-US"/>
        </w:rPr>
        <w:t>.</w:t>
      </w:r>
    </w:p>
    <w:p>
      <w:pPr>
        <w:pStyle w:val="Normal.0"/>
        <w:numPr>
          <w:ilvl w:val="0"/>
          <w:numId w:val="2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إلزام منصات التجارة الإلكترونية العاملة في المملكة العربية السعودية بالإفصاح عن سياساتها في إدارة المراجعات ومعايير الحذف أو التعديل بشكل علني</w:t>
      </w:r>
      <w:r>
        <w:rPr>
          <w:rFonts w:ascii="Simplified Arabic" w:cs="Simplified Arabic" w:hAnsi="Simplified Arabic" w:eastAsia="Simplified Arabic"/>
          <w:sz w:val="28"/>
          <w:szCs w:val="28"/>
          <w:rtl w:val="0"/>
          <w:lang w:val="en-US"/>
        </w:rPr>
        <w:t>.</w:t>
      </w:r>
    </w:p>
    <w:p>
      <w:pPr>
        <w:pStyle w:val="Normal.0"/>
        <w:numPr>
          <w:ilvl w:val="0"/>
          <w:numId w:val="2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إنشاء جهة رقابية أو وحدة متخصصة ضمن هيئة التجارة الرقمية تختصّ برصد ممارسات التلاعب بالمراجعات وتلقّي شكاوى المستهلكين بهذا الخصوص</w:t>
      </w:r>
      <w:r>
        <w:rPr>
          <w:rFonts w:ascii="Simplified Arabic" w:cs="Simplified Arabic" w:hAnsi="Simplified Arabic" w:eastAsia="Simplified Arabic"/>
          <w:sz w:val="28"/>
          <w:szCs w:val="28"/>
          <w:rtl w:val="0"/>
          <w:lang w:val="en-US"/>
        </w:rPr>
        <w:t>.</w:t>
      </w:r>
    </w:p>
    <w:p>
      <w:pPr>
        <w:pStyle w:val="Normal.0"/>
        <w:numPr>
          <w:ilvl w:val="0"/>
          <w:numId w:val="2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دعم الحملات التوعوية التي تُثقّف المستهلكين حول أساليب التلاعب بالمراجعات وكيفية التمييز بين المراجعات الحقيقية والمزيفة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ج</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توصيات موجّهة إلى المستهلكين</w:t>
      </w:r>
    </w:p>
    <w:p>
      <w:pPr>
        <w:pStyle w:val="Normal.0"/>
        <w:numPr>
          <w:ilvl w:val="0"/>
          <w:numId w:val="22"/>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تنويع مصادر المعلومات قبل اتخاذ قرار الشراء وعدم الاكتفاء بالمراجعات المتاحة على منصة واحدة، بل المقارنة بين عدة منصات ومصادر مستقلة</w:t>
      </w:r>
      <w:r>
        <w:rPr>
          <w:rFonts w:ascii="Simplified Arabic" w:cs="Simplified Arabic" w:hAnsi="Simplified Arabic" w:eastAsia="Simplified Arabic"/>
          <w:sz w:val="28"/>
          <w:szCs w:val="28"/>
          <w:rtl w:val="0"/>
          <w:lang w:val="en-US"/>
        </w:rPr>
        <w:t>.</w:t>
      </w:r>
    </w:p>
    <w:p>
      <w:pPr>
        <w:pStyle w:val="Normal.0"/>
        <w:numPr>
          <w:ilvl w:val="0"/>
          <w:numId w:val="22"/>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التعامل بحذر مع المنتجات التي تحمل تقييمات مرتفعة جداً دون وجود أي مراجعات سلبية، والبحث عن مراجعات تفصيلية تصف التجربة الفعلية بدلاً من الاكتفاء بالتصنيف النجمي</w:t>
      </w:r>
      <w:r>
        <w:rPr>
          <w:rFonts w:ascii="Simplified Arabic" w:cs="Simplified Arabic" w:hAnsi="Simplified Arabic" w:eastAsia="Simplified Arabic"/>
          <w:sz w:val="28"/>
          <w:szCs w:val="28"/>
          <w:rtl w:val="0"/>
          <w:lang w:val="en-US"/>
        </w:rPr>
        <w:t>.</w:t>
      </w:r>
    </w:p>
    <w:p>
      <w:pPr>
        <w:pStyle w:val="Normal.0"/>
        <w:numPr>
          <w:ilvl w:val="0"/>
          <w:numId w:val="22"/>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المبادرة بكتابة مراجعات صادقة بعد كل تجربة شرائية للإسهام في بناء بيئة تقييم موثوقة تخدم المستهلكين الآخرين</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د</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توصيات بحثية مستقبلية</w:t>
      </w:r>
    </w:p>
    <w:p>
      <w:pPr>
        <w:pStyle w:val="Normal.0"/>
        <w:numPr>
          <w:ilvl w:val="0"/>
          <w:numId w:val="2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إجراء دراسات مماثلة في مدن سعودية أخرى ومقارنة نتائجها مع نتائج هذه الدراسة للوقوف على مدى تأثير الاختلافات الجغرافية والثقافية</w:t>
      </w:r>
      <w:r>
        <w:rPr>
          <w:rFonts w:ascii="Simplified Arabic" w:cs="Simplified Arabic" w:hAnsi="Simplified Arabic" w:eastAsia="Simplified Arabic"/>
          <w:sz w:val="28"/>
          <w:szCs w:val="28"/>
          <w:rtl w:val="0"/>
          <w:lang w:val="en-US"/>
        </w:rPr>
        <w:t>.</w:t>
      </w:r>
    </w:p>
    <w:p>
      <w:pPr>
        <w:pStyle w:val="Normal.0"/>
        <w:numPr>
          <w:ilvl w:val="0"/>
          <w:numId w:val="2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تناول أثر التلاعب بالمراجعات على متغيرات تابعة أخرى مثل ولاء المستهلك ورضاه وسلوك إعادة الشراء</w:t>
      </w:r>
      <w:r>
        <w:rPr>
          <w:rFonts w:ascii="Simplified Arabic" w:cs="Simplified Arabic" w:hAnsi="Simplified Arabic" w:eastAsia="Simplified Arabic"/>
          <w:sz w:val="28"/>
          <w:szCs w:val="28"/>
          <w:rtl w:val="0"/>
          <w:lang w:val="en-US"/>
        </w:rPr>
        <w:t>.</w:t>
      </w:r>
    </w:p>
    <w:p>
      <w:pPr>
        <w:pStyle w:val="Normal.0"/>
        <w:numPr>
          <w:ilvl w:val="0"/>
          <w:numId w:val="2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دراسة فاعلية تقنيات الذكاء الاصطناعي المختلفة في كشف المراجعات المزيفة وقياس مدى تأثير تطبيقها على استعادة ثقة المستهلكين</w:t>
      </w:r>
      <w:r>
        <w:rPr>
          <w:rFonts w:ascii="Simplified Arabic" w:cs="Simplified Arabic" w:hAnsi="Simplified Arabic" w:eastAsia="Simplified Arabic"/>
          <w:sz w:val="28"/>
          <w:szCs w:val="28"/>
          <w:rtl w:val="0"/>
          <w:lang w:val="en-US"/>
        </w:rPr>
        <w:t>.</w:t>
      </w:r>
    </w:p>
    <w:p>
      <w:pPr>
        <w:pStyle w:val="Normal.0"/>
        <w:numPr>
          <w:ilvl w:val="0"/>
          <w:numId w:val="2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استخدام مناهج تجريبية أو شبه تجريبية تُعرّض المشاركين لسيناريوهات تلاعب محدّدة لقياس أثرها بدقة أعلى على أبعاد الثقة</w:t>
      </w:r>
      <w:r>
        <w:rPr>
          <w:rFonts w:ascii="Simplified Arabic" w:cs="Simplified Arabic" w:hAnsi="Simplified Arabic" w:eastAsia="Simplified Arabic"/>
          <w:sz w:val="28"/>
          <w:szCs w:val="28"/>
          <w:rtl w:val="0"/>
          <w:lang w:val="en-US"/>
        </w:rPr>
        <w:t>.</w:t>
      </w:r>
    </w:p>
    <w:p>
      <w:pPr>
        <w:pStyle w:val="Normal.0"/>
        <w:numPr>
          <w:ilvl w:val="0"/>
          <w:numId w:val="2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التعمّق في دراسة الدور الوسيط لمتغيرات مثل الخبرة الرقمية ومستوى المخاطرة المدركة في العلاقة بين التلاعب والثقة</w:t>
      </w:r>
      <w:r>
        <w:rPr>
          <w:rFonts w:ascii="Simplified Arabic" w:cs="Simplified Arabic" w:hAnsi="Simplified Arabic" w:eastAsia="Simplified Arabic"/>
          <w:sz w:val="28"/>
          <w:szCs w:val="28"/>
          <w:rtl w:val="0"/>
          <w:lang w:val="en-US"/>
        </w:rPr>
        <w:t>.</w:t>
      </w: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lang w:val="ar-SA" w:bidi="ar-SA"/>
        </w:rPr>
      </w:pPr>
    </w:p>
    <w:p>
      <w:pPr>
        <w:pStyle w:val="Normal.0"/>
        <w:jc w:val="both"/>
        <w:rPr>
          <w:rFonts w:ascii="Simplified Arabic" w:cs="Simplified Arabic" w:hAnsi="Simplified Arabic" w:eastAsia="Simplified Arabic"/>
          <w:sz w:val="28"/>
          <w:szCs w:val="28"/>
        </w:rPr>
      </w:pPr>
    </w:p>
    <w:p>
      <w:pPr>
        <w:pStyle w:val="Normal.0"/>
        <w:jc w:val="both"/>
        <w:rPr>
          <w:rFonts w:ascii="Simplified Arabic" w:cs="Simplified Arabic" w:hAnsi="Simplified Arabic" w:eastAsia="Simplified Arabic"/>
          <w:b w:val="1"/>
          <w:bCs w:val="1"/>
          <w:sz w:val="32"/>
          <w:szCs w:val="32"/>
        </w:rPr>
      </w:pPr>
    </w:p>
    <w:p>
      <w:pPr>
        <w:pStyle w:val="Normal.0"/>
      </w:pPr>
      <w:r>
        <w:rPr>
          <w:rFonts w:ascii="Simplified Arabic" w:cs="Simplified Arabic" w:hAnsi="Simplified Arabic" w:eastAsia="Simplified Arabic"/>
          <w:sz w:val="28"/>
          <w:szCs w:val="28"/>
          <w:lang w:val="ar-SA" w:bidi="ar-SA"/>
        </w:rPr>
        <w:br w:type="page"/>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المراجع </w:t>
      </w:r>
    </w:p>
    <w:p>
      <w:pPr>
        <w:pStyle w:val="Normal.0"/>
        <w:spacing w:before="100" w:after="100"/>
        <w:outlineLvl w:val="2"/>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أولًا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المراجع العربية</w:t>
      </w:r>
    </w:p>
    <w:p>
      <w:pPr>
        <w:pStyle w:val="Normal.0"/>
        <w:numPr>
          <w:ilvl w:val="0"/>
          <w:numId w:val="26"/>
        </w:numPr>
        <w:bidi w:val="1"/>
        <w:spacing w:before="100" w:after="100"/>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حاج محمد، سهام؛ وبناولة، حكيم</w:t>
      </w:r>
      <w:r>
        <w:rPr>
          <w:rFonts w:ascii="Simplified Arabic" w:cs="Simplified Arabic" w:hAnsi="Simplified Arabic" w:eastAsia="Simplified Arabic"/>
          <w:b w:val="1"/>
          <w:bCs w:val="1"/>
          <w:sz w:val="28"/>
          <w:szCs w:val="28"/>
          <w:rtl w:val="0"/>
          <w:lang w:val="en-US"/>
        </w:rPr>
        <w:t xml:space="preserve"> (2021).</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أثر مصداقية الكلمة المنطوقة الإلكترونية على اتخاذ قرار الشراء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دراسة حالة موقع</w:t>
      </w:r>
      <w:r>
        <w:rPr>
          <w:rFonts w:ascii="Simplified Arabic" w:cs="Simplified Arabic" w:hAnsi="Simplified Arabic" w:eastAsia="Simplified Arabic"/>
          <w:sz w:val="28"/>
          <w:szCs w:val="28"/>
          <w:rtl w:val="0"/>
          <w:lang w:val="en-US"/>
        </w:rPr>
        <w:t xml:space="preserve"> JUMIA </w:t>
      </w:r>
      <w:r>
        <w:rPr>
          <w:rFonts w:ascii="Simplified Arabic" w:cs="Simplified Arabic" w:hAnsi="Simplified Arabic" w:eastAsia="Simplified Arabic" w:hint="cs"/>
          <w:sz w:val="28"/>
          <w:szCs w:val="28"/>
          <w:rtl w:val="1"/>
          <w:lang w:val="ar-SA" w:bidi="ar-SA"/>
        </w:rPr>
        <w:t>بالجزائر</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i w:val="1"/>
          <w:iCs w:val="1"/>
          <w:sz w:val="28"/>
          <w:szCs w:val="28"/>
          <w:rtl w:val="1"/>
          <w:lang w:val="ar-SA" w:bidi="ar-SA"/>
        </w:rPr>
        <w:t>مجلة الإدارة والتنمية للبحوث والدراسات</w:t>
      </w:r>
      <w:r>
        <w:rPr>
          <w:rFonts w:ascii="Simplified Arabic" w:cs="Simplified Arabic" w:hAnsi="Simplified Arabic" w:eastAsia="Simplified Arabic" w:hint="cs"/>
          <w:sz w:val="28"/>
          <w:szCs w:val="28"/>
          <w:rtl w:val="1"/>
          <w:lang w:val="ar-SA" w:bidi="ar-SA"/>
        </w:rPr>
        <w:t xml:space="preserve">، مج </w:t>
      </w:r>
      <w:r>
        <w:rPr>
          <w:rFonts w:ascii="Simplified Arabic" w:cs="Simplified Arabic" w:hAnsi="Simplified Arabic" w:eastAsia="Simplified Arabic"/>
          <w:sz w:val="28"/>
          <w:szCs w:val="28"/>
          <w:rtl w:val="1"/>
          <w:lang w:val="ar-SA" w:bidi="ar-SA"/>
        </w:rPr>
        <w:t>10</w:t>
      </w:r>
      <w:r>
        <w:rPr>
          <w:rFonts w:ascii="Simplified Arabic" w:cs="Simplified Arabic" w:hAnsi="Simplified Arabic" w:eastAsia="Simplified Arabic" w:hint="cs"/>
          <w:sz w:val="28"/>
          <w:szCs w:val="28"/>
          <w:rtl w:val="1"/>
          <w:lang w:val="ar-SA" w:bidi="ar-SA"/>
        </w:rPr>
        <w:t xml:space="preserve">، ع </w:t>
      </w:r>
      <w:r>
        <w:rPr>
          <w:rFonts w:ascii="Simplified Arabic" w:cs="Simplified Arabic" w:hAnsi="Simplified Arabic" w:eastAsia="Simplified Arabic"/>
          <w:sz w:val="28"/>
          <w:szCs w:val="28"/>
          <w:rtl w:val="1"/>
          <w:lang w:val="ar-SA" w:bidi="ar-SA"/>
        </w:rPr>
        <w:t>2</w:t>
      </w:r>
      <w:r>
        <w:rPr>
          <w:rFonts w:ascii="Simplified Arabic" w:cs="Simplified Arabic" w:hAnsi="Simplified Arabic" w:eastAsia="Simplified Arabic" w:hint="cs"/>
          <w:sz w:val="28"/>
          <w:szCs w:val="28"/>
          <w:rtl w:val="1"/>
          <w:lang w:val="ar-SA" w:bidi="ar-SA"/>
        </w:rPr>
        <w:t xml:space="preserve">، ص ص </w:t>
      </w:r>
      <w:r>
        <w:rPr>
          <w:rFonts w:ascii="Simplified Arabic" w:cs="Simplified Arabic" w:hAnsi="Simplified Arabic" w:eastAsia="Simplified Arabic"/>
          <w:sz w:val="28"/>
          <w:szCs w:val="28"/>
          <w:rtl w:val="1"/>
          <w:lang w:val="ar-SA" w:bidi="ar-SA"/>
        </w:rPr>
        <w:t>337</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360</w:t>
      </w:r>
      <w:r>
        <w:rPr>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"https://asjp.cerist.dz/en/article/170773"</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https://asjp.cerist.dz/en/article/170773</w:t>
      </w:r>
      <w:r>
        <w:rPr>
          <w:rFonts w:ascii="Simplified Arabic" w:cs="Simplified Arabic" w:hAnsi="Simplified Arabic" w:eastAsia="Simplified Arabic"/>
          <w:sz w:val="28"/>
          <w:szCs w:val="28"/>
        </w:rPr>
        <w:fldChar w:fldCharType="end" w:fldLock="0"/>
      </w:r>
    </w:p>
    <w:p>
      <w:pPr>
        <w:pStyle w:val="Normal.0"/>
        <w:numPr>
          <w:ilvl w:val="0"/>
          <w:numId w:val="26"/>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دكروري، منى إبراهيم</w:t>
      </w:r>
      <w:r>
        <w:rPr>
          <w:rStyle w:val="None"/>
          <w:rFonts w:ascii="Simplified Arabic" w:cs="Simplified Arabic" w:hAnsi="Simplified Arabic" w:eastAsia="Simplified Arabic"/>
          <w:b w:val="1"/>
          <w:bCs w:val="1"/>
          <w:sz w:val="28"/>
          <w:szCs w:val="28"/>
          <w:rtl w:val="0"/>
          <w:lang w:val="en-US"/>
        </w:rPr>
        <w:t xml:space="preserve"> (2018).</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أثر أخلاقيات البيع الإلكتروني على الثقة الإلكترونية</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تطبيقية على عملاء مواقع التسوق الإلكتروني</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المجلة المصرية للدراسات التجارية</w:t>
      </w:r>
      <w:r>
        <w:rPr>
          <w:rStyle w:val="None"/>
          <w:rFonts w:ascii="Simplified Arabic" w:cs="Simplified Arabic" w:hAnsi="Simplified Arabic" w:eastAsia="Simplified Arabic" w:hint="cs"/>
          <w:sz w:val="28"/>
          <w:szCs w:val="28"/>
          <w:rtl w:val="1"/>
          <w:lang w:val="ar-SA" w:bidi="ar-SA"/>
        </w:rPr>
        <w:t xml:space="preserve">، مج </w:t>
      </w:r>
      <w:r>
        <w:rPr>
          <w:rStyle w:val="None"/>
          <w:rFonts w:ascii="Simplified Arabic" w:cs="Simplified Arabic" w:hAnsi="Simplified Arabic" w:eastAsia="Simplified Arabic"/>
          <w:sz w:val="28"/>
          <w:szCs w:val="28"/>
          <w:rtl w:val="1"/>
          <w:lang w:val="ar-SA" w:bidi="ar-SA"/>
        </w:rPr>
        <w:t>42</w:t>
      </w:r>
      <w:r>
        <w:rPr>
          <w:rStyle w:val="None"/>
          <w:rFonts w:ascii="Simplified Arabic" w:cs="Simplified Arabic" w:hAnsi="Simplified Arabic" w:eastAsia="Simplified Arabic" w:hint="cs"/>
          <w:sz w:val="28"/>
          <w:szCs w:val="28"/>
          <w:rtl w:val="1"/>
          <w:lang w:val="ar-SA" w:bidi="ar-SA"/>
        </w:rPr>
        <w:t xml:space="preserve">، ع </w:t>
      </w:r>
      <w:r>
        <w:rPr>
          <w:rStyle w:val="None"/>
          <w:rFonts w:ascii="Simplified Arabic" w:cs="Simplified Arabic" w:hAnsi="Simplified Arabic" w:eastAsia="Simplified Arabic"/>
          <w:sz w:val="28"/>
          <w:szCs w:val="28"/>
          <w:rtl w:val="1"/>
          <w:lang w:val="ar-SA" w:bidi="ar-SA"/>
        </w:rPr>
        <w:t>1</w:t>
      </w:r>
      <w:r>
        <w:rPr>
          <w:rStyle w:val="None"/>
          <w:rFonts w:ascii="Simplified Arabic" w:cs="Simplified Arabic" w:hAnsi="Simplified Arabic" w:eastAsia="Simplified Arabic" w:hint="cs"/>
          <w:sz w:val="28"/>
          <w:szCs w:val="28"/>
          <w:rtl w:val="1"/>
          <w:lang w:val="ar-SA" w:bidi="ar-SA"/>
        </w:rPr>
        <w:t xml:space="preserve">، ص ص </w:t>
      </w:r>
      <w:r>
        <w:rPr>
          <w:rStyle w:val="None"/>
          <w:rFonts w:ascii="Simplified Arabic" w:cs="Simplified Arabic" w:hAnsi="Simplified Arabic" w:eastAsia="Simplified Arabic"/>
          <w:sz w:val="28"/>
          <w:szCs w:val="28"/>
          <w:rtl w:val="1"/>
          <w:lang w:val="ar-SA" w:bidi="ar-SA"/>
        </w:rPr>
        <w:t>214</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sz w:val="28"/>
          <w:szCs w:val="28"/>
          <w:rtl w:val="1"/>
          <w:lang w:val="ar-SA" w:bidi="ar-SA"/>
        </w:rPr>
        <w:t>239</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"https://journals.ekb.eg/article_207000"</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https://journals.ekb.eg/article_207000</w:t>
      </w:r>
      <w:r>
        <w:rPr>
          <w:rFonts w:ascii="Simplified Arabic" w:cs="Simplified Arabic" w:hAnsi="Simplified Arabic" w:eastAsia="Simplified Arabic"/>
          <w:sz w:val="28"/>
          <w:szCs w:val="28"/>
        </w:rPr>
        <w:fldChar w:fldCharType="end" w:fldLock="0"/>
      </w:r>
    </w:p>
    <w:p>
      <w:pPr>
        <w:pStyle w:val="Normal.0"/>
        <w:numPr>
          <w:ilvl w:val="0"/>
          <w:numId w:val="26"/>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رشاد، عبد المنعم محمد</w:t>
      </w:r>
      <w:r>
        <w:rPr>
          <w:rStyle w:val="None"/>
          <w:rFonts w:ascii="Simplified Arabic" w:cs="Simplified Arabic" w:hAnsi="Simplified Arabic" w:eastAsia="Simplified Arabic"/>
          <w:b w:val="1"/>
          <w:bCs w:val="1"/>
          <w:sz w:val="28"/>
          <w:szCs w:val="28"/>
          <w:rtl w:val="0"/>
          <w:lang w:val="en-US"/>
        </w:rPr>
        <w:t xml:space="preserve"> (2007).</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العوامل المؤثرة على ثقة العميل في التسوق عبر شبكة الإنترنت</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تطبيقية للمواقع الإلكترونية الخاصة ببعض المنظمات الصناعية والخدمية</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المجلة العلمية للبحوث والدراسات التجارية</w:t>
      </w:r>
      <w:r>
        <w:rPr>
          <w:rStyle w:val="None"/>
          <w:rFonts w:ascii="Simplified Arabic" w:cs="Simplified Arabic" w:hAnsi="Simplified Arabic" w:eastAsia="Simplified Arabic" w:hint="cs"/>
          <w:sz w:val="28"/>
          <w:szCs w:val="28"/>
          <w:rtl w:val="1"/>
          <w:lang w:val="ar-SA" w:bidi="ar-SA"/>
        </w:rPr>
        <w:t xml:space="preserve">، جامعة حلوان </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 xml:space="preserve">كلية التجارة، مج </w:t>
      </w:r>
      <w:r>
        <w:rPr>
          <w:rStyle w:val="None"/>
          <w:rFonts w:ascii="Simplified Arabic" w:cs="Simplified Arabic" w:hAnsi="Simplified Arabic" w:eastAsia="Simplified Arabic"/>
          <w:sz w:val="28"/>
          <w:szCs w:val="28"/>
          <w:rtl w:val="1"/>
          <w:lang w:val="ar-SA" w:bidi="ar-SA"/>
        </w:rPr>
        <w:t>21</w:t>
      </w:r>
      <w:r>
        <w:rPr>
          <w:rStyle w:val="None"/>
          <w:rFonts w:ascii="Simplified Arabic" w:cs="Simplified Arabic" w:hAnsi="Simplified Arabic" w:eastAsia="Simplified Arabic" w:hint="cs"/>
          <w:sz w:val="28"/>
          <w:szCs w:val="28"/>
          <w:rtl w:val="1"/>
          <w:lang w:val="ar-SA" w:bidi="ar-SA"/>
        </w:rPr>
        <w:t xml:space="preserve">، ع </w:t>
      </w:r>
      <w:r>
        <w:rPr>
          <w:rStyle w:val="None"/>
          <w:rFonts w:ascii="Simplified Arabic" w:cs="Simplified Arabic" w:hAnsi="Simplified Arabic" w:eastAsia="Simplified Arabic"/>
          <w:sz w:val="28"/>
          <w:szCs w:val="28"/>
          <w:rtl w:val="1"/>
          <w:lang w:val="ar-SA" w:bidi="ar-SA"/>
        </w:rPr>
        <w:t>1</w:t>
      </w:r>
      <w:r>
        <w:rPr>
          <w:rStyle w:val="None"/>
          <w:rFonts w:ascii="Simplified Arabic" w:cs="Simplified Arabic" w:hAnsi="Simplified Arabic" w:eastAsia="Simplified Arabic" w:hint="cs"/>
          <w:sz w:val="28"/>
          <w:szCs w:val="28"/>
          <w:rtl w:val="1"/>
          <w:lang w:val="ar-SA" w:bidi="ar-SA"/>
        </w:rPr>
        <w:t xml:space="preserve">، ص ص </w:t>
      </w:r>
      <w:r>
        <w:rPr>
          <w:rStyle w:val="None"/>
          <w:rFonts w:ascii="Simplified Arabic" w:cs="Simplified Arabic" w:hAnsi="Simplified Arabic" w:eastAsia="Simplified Arabic"/>
          <w:sz w:val="28"/>
          <w:szCs w:val="28"/>
          <w:rtl w:val="1"/>
          <w:lang w:val="ar-SA" w:bidi="ar-SA"/>
        </w:rPr>
        <w:t>1</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sz w:val="28"/>
          <w:szCs w:val="28"/>
          <w:rtl w:val="1"/>
          <w:lang w:val="ar-SA" w:bidi="ar-SA"/>
        </w:rPr>
        <w:t>42</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"https://sjsc.journals.ekb.eg/article_124723.html"</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https://sjsc.journals.ekb.eg/article_124723.html</w:t>
      </w:r>
      <w:r>
        <w:rPr>
          <w:rFonts w:ascii="Simplified Arabic" w:cs="Simplified Arabic" w:hAnsi="Simplified Arabic" w:eastAsia="Simplified Arabic"/>
          <w:sz w:val="28"/>
          <w:szCs w:val="28"/>
        </w:rPr>
        <w:fldChar w:fldCharType="end" w:fldLock="0"/>
      </w:r>
    </w:p>
    <w:p>
      <w:pPr>
        <w:pStyle w:val="Normal.0"/>
        <w:numPr>
          <w:ilvl w:val="0"/>
          <w:numId w:val="26"/>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كاهي، فطيمة؛ وحدادي، عبد الغني</w:t>
      </w:r>
      <w:r>
        <w:rPr>
          <w:rStyle w:val="None"/>
          <w:rFonts w:ascii="Simplified Arabic" w:cs="Simplified Arabic" w:hAnsi="Simplified Arabic" w:eastAsia="Simplified Arabic"/>
          <w:b w:val="1"/>
          <w:bCs w:val="1"/>
          <w:sz w:val="28"/>
          <w:szCs w:val="28"/>
          <w:rtl w:val="0"/>
          <w:lang w:val="en-US"/>
        </w:rPr>
        <w:t xml:space="preserve"> (2021).</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 xml:space="preserve">ثقة المستهلك العربي في عملية الشراء عبر الإنترنت في ظل جائحة كورونا </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hint="cs"/>
          <w:sz w:val="28"/>
          <w:szCs w:val="28"/>
          <w:rtl w:val="1"/>
          <w:lang w:val="ar-SA" w:bidi="ar-SA"/>
        </w:rPr>
        <w:t>كوفيد</w:t>
      </w:r>
      <w:r>
        <w:rPr>
          <w:rStyle w:val="None"/>
          <w:rFonts w:ascii="Simplified Arabic" w:cs="Simplified Arabic" w:hAnsi="Simplified Arabic" w:eastAsia="Simplified Arabic"/>
          <w:sz w:val="28"/>
          <w:szCs w:val="28"/>
          <w:rtl w:val="1"/>
          <w:lang w:val="ar-SA" w:bidi="ar-SA"/>
        </w:rPr>
        <w:t>-19)</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مجلة تنمية الموارد البشرية</w:t>
      </w:r>
      <w:r>
        <w:rPr>
          <w:rStyle w:val="None"/>
          <w:rFonts w:ascii="Simplified Arabic" w:cs="Simplified Arabic" w:hAnsi="Simplified Arabic" w:eastAsia="Simplified Arabic" w:hint="cs"/>
          <w:sz w:val="28"/>
          <w:szCs w:val="28"/>
          <w:rtl w:val="1"/>
          <w:lang w:val="ar-SA" w:bidi="ar-SA"/>
        </w:rPr>
        <w:t xml:space="preserve">، مج </w:t>
      </w:r>
      <w:r>
        <w:rPr>
          <w:rStyle w:val="None"/>
          <w:rFonts w:ascii="Simplified Arabic" w:cs="Simplified Arabic" w:hAnsi="Simplified Arabic" w:eastAsia="Simplified Arabic"/>
          <w:sz w:val="28"/>
          <w:szCs w:val="28"/>
          <w:rtl w:val="1"/>
          <w:lang w:val="ar-SA" w:bidi="ar-SA"/>
        </w:rPr>
        <w:t>16</w:t>
      </w:r>
      <w:r>
        <w:rPr>
          <w:rStyle w:val="None"/>
          <w:rFonts w:ascii="Simplified Arabic" w:cs="Simplified Arabic" w:hAnsi="Simplified Arabic" w:eastAsia="Simplified Arabic" w:hint="cs"/>
          <w:sz w:val="28"/>
          <w:szCs w:val="28"/>
          <w:rtl w:val="1"/>
          <w:lang w:val="ar-SA" w:bidi="ar-SA"/>
        </w:rPr>
        <w:t xml:space="preserve">، ع </w:t>
      </w:r>
      <w:r>
        <w:rPr>
          <w:rStyle w:val="None"/>
          <w:rFonts w:ascii="Simplified Arabic" w:cs="Simplified Arabic" w:hAnsi="Simplified Arabic" w:eastAsia="Simplified Arabic"/>
          <w:sz w:val="28"/>
          <w:szCs w:val="28"/>
          <w:rtl w:val="1"/>
          <w:lang w:val="ar-SA" w:bidi="ar-SA"/>
        </w:rPr>
        <w:t>1</w:t>
      </w:r>
      <w:r>
        <w:rPr>
          <w:rStyle w:val="None"/>
          <w:rFonts w:ascii="Simplified Arabic" w:cs="Simplified Arabic" w:hAnsi="Simplified Arabic" w:eastAsia="Simplified Arabic" w:hint="cs"/>
          <w:sz w:val="28"/>
          <w:szCs w:val="28"/>
          <w:rtl w:val="1"/>
          <w:lang w:val="ar-SA" w:bidi="ar-SA"/>
        </w:rPr>
        <w:t xml:space="preserve">، ص ص </w:t>
      </w:r>
      <w:r>
        <w:rPr>
          <w:rStyle w:val="None"/>
          <w:rFonts w:ascii="Simplified Arabic" w:cs="Simplified Arabic" w:hAnsi="Simplified Arabic" w:eastAsia="Simplified Arabic"/>
          <w:sz w:val="28"/>
          <w:szCs w:val="28"/>
          <w:rtl w:val="1"/>
          <w:lang w:val="ar-SA" w:bidi="ar-SA"/>
        </w:rPr>
        <w:t>494</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sz w:val="28"/>
          <w:szCs w:val="28"/>
          <w:rtl w:val="1"/>
          <w:lang w:val="ar-SA" w:bidi="ar-SA"/>
        </w:rPr>
        <w:t>516</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"https://asjp.cerist.dz/en/article/144338"</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https://asjp.cerist.dz/en/article/144338</w:t>
      </w:r>
      <w:r>
        <w:rPr>
          <w:rFonts w:ascii="Simplified Arabic" w:cs="Simplified Arabic" w:hAnsi="Simplified Arabic" w:eastAsia="Simplified Arabic"/>
          <w:sz w:val="28"/>
          <w:szCs w:val="28"/>
        </w:rPr>
        <w:fldChar w:fldCharType="end" w:fldLock="0"/>
      </w:r>
    </w:p>
    <w:p>
      <w:pPr>
        <w:pStyle w:val="Normal.0"/>
        <w:numPr>
          <w:ilvl w:val="0"/>
          <w:numId w:val="26"/>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كوكش، ثائر جعفر</w:t>
      </w:r>
      <w:r>
        <w:rPr>
          <w:rStyle w:val="None"/>
          <w:rFonts w:ascii="Simplified Arabic" w:cs="Simplified Arabic" w:hAnsi="Simplified Arabic" w:eastAsia="Simplified Arabic"/>
          <w:b w:val="1"/>
          <w:bCs w:val="1"/>
          <w:sz w:val="28"/>
          <w:szCs w:val="28"/>
          <w:rtl w:val="0"/>
          <w:lang w:val="en-US"/>
        </w:rPr>
        <w:t xml:space="preserve"> (2019).</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الأثر المعدل للمخاطر المدركة على العلاقة بين الثقة عبر الإنترنت والنية في الشراء لدى مواقع التسوق الإلكترونية في الأردن</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رسالة ماجستير</w:t>
      </w:r>
      <w:r>
        <w:rPr>
          <w:rStyle w:val="None"/>
          <w:rFonts w:ascii="Simplified Arabic" w:cs="Simplified Arabic" w:hAnsi="Simplified Arabic" w:eastAsia="Simplified Arabic" w:hint="cs"/>
          <w:sz w:val="28"/>
          <w:szCs w:val="28"/>
          <w:rtl w:val="1"/>
          <w:lang w:val="ar-SA" w:bidi="ar-SA"/>
        </w:rPr>
        <w:t xml:space="preserve">، جامعة الشرق الأوسط، عمّان، الأردن، </w:t>
      </w:r>
      <w:r>
        <w:rPr>
          <w:rStyle w:val="None"/>
          <w:rFonts w:ascii="Simplified Arabic" w:cs="Simplified Arabic" w:hAnsi="Simplified Arabic" w:eastAsia="Simplified Arabic"/>
          <w:sz w:val="28"/>
          <w:szCs w:val="28"/>
          <w:rtl w:val="1"/>
          <w:lang w:val="ar-SA" w:bidi="ar-SA"/>
        </w:rPr>
        <w:t xml:space="preserve">94 </w:t>
      </w:r>
      <w:r>
        <w:rPr>
          <w:rStyle w:val="None"/>
          <w:rFonts w:ascii="Simplified Arabic" w:cs="Simplified Arabic" w:hAnsi="Simplified Arabic" w:eastAsia="Simplified Arabic" w:hint="cs"/>
          <w:sz w:val="28"/>
          <w:szCs w:val="28"/>
          <w:rtl w:val="1"/>
          <w:lang w:val="ar-SA" w:bidi="ar-SA"/>
        </w:rPr>
        <w:t>صفحة</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"https://meu.edu.jo/libraryTheses/5d47d42c3cd29_1.pdf"</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https://meu.edu.jo/libraryTheses/5d47d42c3cd29_1.pdf</w:t>
      </w:r>
      <w:r>
        <w:rPr>
          <w:rFonts w:ascii="Simplified Arabic" w:cs="Simplified Arabic" w:hAnsi="Simplified Arabic" w:eastAsia="Simplified Arabic"/>
          <w:sz w:val="28"/>
          <w:szCs w:val="28"/>
        </w:rPr>
        <w:fldChar w:fldCharType="end" w:fldLock="0"/>
      </w:r>
    </w:p>
    <w:p>
      <w:pPr>
        <w:pStyle w:val="Normal.0"/>
        <w:numPr>
          <w:ilvl w:val="0"/>
          <w:numId w:val="26"/>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معاوي، محمد الأمين؛ وترخاش، يوسف</w:t>
      </w:r>
      <w:r>
        <w:rPr>
          <w:rStyle w:val="None"/>
          <w:rFonts w:ascii="Simplified Arabic" w:cs="Simplified Arabic" w:hAnsi="Simplified Arabic" w:eastAsia="Simplified Arabic"/>
          <w:b w:val="1"/>
          <w:bCs w:val="1"/>
          <w:sz w:val="28"/>
          <w:szCs w:val="28"/>
          <w:rtl w:val="0"/>
          <w:lang w:val="en-US"/>
        </w:rPr>
        <w:t xml:space="preserve"> (2025).</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تأثير الكلمة المنطوقة الإلكترونية على قرار الشراء</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حالة زبائن ولاية ميلة</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رسالة ماجستير</w:t>
      </w:r>
      <w:r>
        <w:rPr>
          <w:rStyle w:val="None"/>
          <w:rFonts w:ascii="Simplified Arabic" w:cs="Simplified Arabic" w:hAnsi="Simplified Arabic" w:eastAsia="Simplified Arabic" w:hint="cs"/>
          <w:sz w:val="28"/>
          <w:szCs w:val="28"/>
          <w:rtl w:val="1"/>
          <w:lang w:val="ar-SA" w:bidi="ar-SA"/>
        </w:rPr>
        <w:t>، جامعة ميلة، الجزائر</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"https://dspace.univ-mila.dz/jspui/handle/123456789/4436"</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https://dspace.univ-mila.dz/jspui/handle/123456789/4436</w:t>
      </w:r>
      <w:r>
        <w:rPr>
          <w:rFonts w:ascii="Simplified Arabic" w:cs="Simplified Arabic" w:hAnsi="Simplified Arabic" w:eastAsia="Simplified Arabic"/>
          <w:sz w:val="28"/>
          <w:szCs w:val="28"/>
        </w:rPr>
        <w:fldChar w:fldCharType="end" w:fldLock="0"/>
      </w:r>
    </w:p>
    <w:p>
      <w:pPr>
        <w:pStyle w:val="Normal.0"/>
        <w:numPr>
          <w:ilvl w:val="0"/>
          <w:numId w:val="26"/>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محمد، أسامة عبد الحميد</w:t>
      </w:r>
      <w:r>
        <w:rPr>
          <w:rStyle w:val="None"/>
          <w:rFonts w:ascii="Simplified Arabic" w:cs="Simplified Arabic" w:hAnsi="Simplified Arabic" w:eastAsia="Simplified Arabic"/>
          <w:b w:val="1"/>
          <w:bCs w:val="1"/>
          <w:sz w:val="28"/>
          <w:szCs w:val="28"/>
          <w:rtl w:val="0"/>
          <w:lang w:val="en-US"/>
        </w:rPr>
        <w:t xml:space="preserve"> (2022).</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محددات مصداقية التقييمات الإلكترونية وعلاقتها بنية الشراء لدى المستهلكين</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شبه تجريبية</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مجلة بحوث العلاقات العامة الشرق الأوسط</w:t>
      </w:r>
      <w:r>
        <w:rPr>
          <w:rStyle w:val="None"/>
          <w:rFonts w:ascii="Simplified Arabic" w:cs="Simplified Arabic" w:hAnsi="Simplified Arabic" w:eastAsia="Simplified Arabic" w:hint="cs"/>
          <w:sz w:val="28"/>
          <w:szCs w:val="28"/>
          <w:rtl w:val="1"/>
          <w:lang w:val="ar-SA" w:bidi="ar-SA"/>
        </w:rPr>
        <w:t xml:space="preserve">، مج </w:t>
      </w:r>
      <w:r>
        <w:rPr>
          <w:rStyle w:val="None"/>
          <w:rFonts w:ascii="Simplified Arabic" w:cs="Simplified Arabic" w:hAnsi="Simplified Arabic" w:eastAsia="Simplified Arabic"/>
          <w:sz w:val="28"/>
          <w:szCs w:val="28"/>
          <w:rtl w:val="1"/>
          <w:lang w:val="ar-SA" w:bidi="ar-SA"/>
        </w:rPr>
        <w:t>10</w:t>
      </w:r>
      <w:r>
        <w:rPr>
          <w:rStyle w:val="None"/>
          <w:rFonts w:ascii="Simplified Arabic" w:cs="Simplified Arabic" w:hAnsi="Simplified Arabic" w:eastAsia="Simplified Arabic" w:hint="cs"/>
          <w:sz w:val="28"/>
          <w:szCs w:val="28"/>
          <w:rtl w:val="1"/>
          <w:lang w:val="ar-SA" w:bidi="ar-SA"/>
        </w:rPr>
        <w:t xml:space="preserve">، ع </w:t>
      </w:r>
      <w:r>
        <w:rPr>
          <w:rStyle w:val="None"/>
          <w:rFonts w:ascii="Simplified Arabic" w:cs="Simplified Arabic" w:hAnsi="Simplified Arabic" w:eastAsia="Simplified Arabic"/>
          <w:sz w:val="28"/>
          <w:szCs w:val="28"/>
          <w:rtl w:val="1"/>
          <w:lang w:val="ar-SA" w:bidi="ar-SA"/>
        </w:rPr>
        <w:t>42 (</w:t>
      </w:r>
      <w:r>
        <w:rPr>
          <w:rStyle w:val="None"/>
          <w:rFonts w:ascii="Simplified Arabic" w:cs="Simplified Arabic" w:hAnsi="Simplified Arabic" w:eastAsia="Simplified Arabic" w:hint="cs"/>
          <w:sz w:val="28"/>
          <w:szCs w:val="28"/>
          <w:rtl w:val="1"/>
          <w:lang w:val="ar-SA" w:bidi="ar-SA"/>
        </w:rPr>
        <w:t>ج</w:t>
      </w:r>
      <w:r>
        <w:rPr>
          <w:rStyle w:val="None"/>
          <w:rFonts w:ascii="Simplified Arabic" w:cs="Simplified Arabic" w:hAnsi="Simplified Arabic" w:eastAsia="Simplified Arabic"/>
          <w:sz w:val="28"/>
          <w:szCs w:val="28"/>
          <w:rtl w:val="1"/>
          <w:lang w:val="ar-SA" w:bidi="ar-SA"/>
        </w:rPr>
        <w:t>1)</w:t>
      </w:r>
      <w:r>
        <w:rPr>
          <w:rStyle w:val="None"/>
          <w:rFonts w:ascii="Simplified Arabic" w:cs="Simplified Arabic" w:hAnsi="Simplified Arabic" w:eastAsia="Simplified Arabic" w:hint="cs"/>
          <w:sz w:val="28"/>
          <w:szCs w:val="28"/>
          <w:rtl w:val="1"/>
          <w:lang w:val="ar-SA" w:bidi="ar-SA"/>
        </w:rPr>
        <w:t xml:space="preserve">، ص ص </w:t>
      </w:r>
      <w:r>
        <w:rPr>
          <w:rStyle w:val="None"/>
          <w:rFonts w:ascii="Simplified Arabic" w:cs="Simplified Arabic" w:hAnsi="Simplified Arabic" w:eastAsia="Simplified Arabic"/>
          <w:sz w:val="28"/>
          <w:szCs w:val="28"/>
          <w:rtl w:val="1"/>
          <w:lang w:val="ar-SA" w:bidi="ar-SA"/>
        </w:rPr>
        <w:t>223</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sz w:val="28"/>
          <w:szCs w:val="28"/>
          <w:rtl w:val="1"/>
          <w:lang w:val="ar-SA" w:bidi="ar-SA"/>
        </w:rPr>
        <w:t>251</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"https://search.emarefa.net/detail/BIM-1617536"</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https://search.emarefa.net/detail/BIM-1617536</w:t>
      </w:r>
      <w:r>
        <w:rPr>
          <w:rFonts w:ascii="Simplified Arabic" w:cs="Simplified Arabic" w:hAnsi="Simplified Arabic" w:eastAsia="Simplified Arabic"/>
          <w:sz w:val="28"/>
          <w:szCs w:val="28"/>
        </w:rPr>
        <w:fldChar w:fldCharType="end" w:fldLock="0"/>
      </w:r>
    </w:p>
    <w:p>
      <w:pPr>
        <w:pStyle w:val="Normal.0"/>
        <w:numPr>
          <w:ilvl w:val="0"/>
          <w:numId w:val="26"/>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النقيرة، أحمد محمود محمد</w:t>
      </w:r>
      <w:r>
        <w:rPr>
          <w:rStyle w:val="None"/>
          <w:rFonts w:ascii="Simplified Arabic" w:cs="Simplified Arabic" w:hAnsi="Simplified Arabic" w:eastAsia="Simplified Arabic"/>
          <w:b w:val="1"/>
          <w:bCs w:val="1"/>
          <w:sz w:val="28"/>
          <w:szCs w:val="28"/>
          <w:rtl w:val="0"/>
          <w:lang w:val="en-US"/>
        </w:rPr>
        <w:t xml:space="preserve"> (2023).</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تأثير التقييمات الإلكترونية للعملاء على النوايا الشرائية من خلال أبعاد نموذج تقييم العلامة كمتغير وسيط</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تطبيقية على عملاء المتاجر الإلكترونية في مصر</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المجلة العلمية للدراسات والبحوث المالية والإدارية</w:t>
      </w:r>
      <w:r>
        <w:rPr>
          <w:rStyle w:val="None"/>
          <w:rFonts w:ascii="Simplified Arabic" w:cs="Simplified Arabic" w:hAnsi="Simplified Arabic" w:eastAsia="Simplified Arabic" w:hint="cs"/>
          <w:sz w:val="28"/>
          <w:szCs w:val="28"/>
          <w:rtl w:val="1"/>
          <w:lang w:val="ar-SA" w:bidi="ar-SA"/>
        </w:rPr>
        <w:t xml:space="preserve">، مج </w:t>
      </w:r>
      <w:r>
        <w:rPr>
          <w:rStyle w:val="None"/>
          <w:rFonts w:ascii="Simplified Arabic" w:cs="Simplified Arabic" w:hAnsi="Simplified Arabic" w:eastAsia="Simplified Arabic"/>
          <w:sz w:val="28"/>
          <w:szCs w:val="28"/>
          <w:rtl w:val="1"/>
          <w:lang w:val="ar-SA" w:bidi="ar-SA"/>
        </w:rPr>
        <w:t>15</w:t>
      </w:r>
      <w:r>
        <w:rPr>
          <w:rStyle w:val="None"/>
          <w:rFonts w:ascii="Simplified Arabic" w:cs="Simplified Arabic" w:hAnsi="Simplified Arabic" w:eastAsia="Simplified Arabic" w:hint="cs"/>
          <w:sz w:val="28"/>
          <w:szCs w:val="28"/>
          <w:rtl w:val="1"/>
          <w:lang w:val="ar-SA" w:bidi="ar-SA"/>
        </w:rPr>
        <w:t xml:space="preserve">، ع </w:t>
      </w:r>
      <w:r>
        <w:rPr>
          <w:rStyle w:val="None"/>
          <w:rFonts w:ascii="Simplified Arabic" w:cs="Simplified Arabic" w:hAnsi="Simplified Arabic" w:eastAsia="Simplified Arabic"/>
          <w:sz w:val="28"/>
          <w:szCs w:val="28"/>
          <w:rtl w:val="1"/>
          <w:lang w:val="ar-SA" w:bidi="ar-SA"/>
        </w:rPr>
        <w:t>4</w:t>
      </w:r>
      <w:r>
        <w:rPr>
          <w:rStyle w:val="None"/>
          <w:rFonts w:ascii="Simplified Arabic" w:cs="Simplified Arabic" w:hAnsi="Simplified Arabic" w:eastAsia="Simplified Arabic" w:hint="cs"/>
          <w:sz w:val="28"/>
          <w:szCs w:val="28"/>
          <w:rtl w:val="1"/>
          <w:lang w:val="ar-SA" w:bidi="ar-SA"/>
        </w:rPr>
        <w:t xml:space="preserve">، ص ص </w:t>
      </w:r>
      <w:r>
        <w:rPr>
          <w:rStyle w:val="None"/>
          <w:rFonts w:ascii="Simplified Arabic" w:cs="Simplified Arabic" w:hAnsi="Simplified Arabic" w:eastAsia="Simplified Arabic"/>
          <w:sz w:val="28"/>
          <w:szCs w:val="28"/>
          <w:rtl w:val="1"/>
          <w:lang w:val="ar-SA" w:bidi="ar-SA"/>
        </w:rPr>
        <w:t>176</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sz w:val="28"/>
          <w:szCs w:val="28"/>
          <w:rtl w:val="1"/>
          <w:lang w:val="ar-SA" w:bidi="ar-SA"/>
        </w:rPr>
        <w:t>213</w:t>
      </w:r>
      <w:r>
        <w:rPr>
          <w:rStyle w:val="None"/>
          <w:rFonts w:ascii="Simplified Arabic" w:cs="Simplified Arabic" w:hAnsi="Simplified Arabic" w:eastAsia="Simplified Arabic" w:hint="cs"/>
          <w:sz w:val="28"/>
          <w:szCs w:val="28"/>
          <w:rtl w:val="1"/>
          <w:lang w:val="ar-SA" w:bidi="ar-SA"/>
        </w:rPr>
        <w:t xml:space="preserve">، </w:t>
      </w:r>
      <w:r>
        <w:rPr>
          <w:rStyle w:val="None"/>
          <w:rFonts w:ascii="Simplified Arabic" w:cs="Simplified Arabic" w:hAnsi="Simplified Arabic" w:eastAsia="Simplified Arabic"/>
          <w:sz w:val="28"/>
          <w:szCs w:val="28"/>
          <w:rtl w:val="1"/>
          <w:lang w:val="ar-SA" w:bidi="ar-SA"/>
        </w:rPr>
        <w:t xml:space="preserve">38 </w:t>
      </w:r>
      <w:r>
        <w:rPr>
          <w:rStyle w:val="None"/>
          <w:rFonts w:ascii="Simplified Arabic" w:cs="Simplified Arabic" w:hAnsi="Simplified Arabic" w:eastAsia="Simplified Arabic" w:hint="cs"/>
          <w:sz w:val="28"/>
          <w:szCs w:val="28"/>
          <w:rtl w:val="1"/>
          <w:lang w:val="ar-SA" w:bidi="ar-SA"/>
        </w:rPr>
        <w:t>صفحة</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"https://search.emarefa.net/detail/BIM-1527454"</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https://search.emarefa.net/detail/BIM-1527454</w:t>
      </w:r>
      <w:r>
        <w:rPr>
          <w:rFonts w:ascii="Simplified Arabic" w:cs="Simplified Arabic" w:hAnsi="Simplified Arabic" w:eastAsia="Simplified Arabic"/>
          <w:sz w:val="28"/>
          <w:szCs w:val="28"/>
        </w:rPr>
        <w:fldChar w:fldCharType="end" w:fldLock="0"/>
      </w:r>
    </w:p>
    <w:p>
      <w:pPr>
        <w:pStyle w:val="Normal.0"/>
        <w:numPr>
          <w:ilvl w:val="0"/>
          <w:numId w:val="26"/>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sz w:val="28"/>
          <w:szCs w:val="28"/>
          <w:rtl w:val="1"/>
          <w:lang w:val="ar-SA" w:bidi="ar-SA"/>
        </w:rPr>
        <w:t>الخولي، تقى جمال، رجب، جيهان عبدالمنعم إبراهيم، و أحمد، حنان حسين</w:t>
      </w:r>
      <w:r>
        <w:rPr>
          <w:rStyle w:val="None"/>
          <w:rFonts w:ascii="Simplified Arabic" w:cs="Simplified Arabic" w:hAnsi="Simplified Arabic" w:eastAsia="Simplified Arabic"/>
          <w:sz w:val="28"/>
          <w:szCs w:val="28"/>
          <w:rtl w:val="1"/>
          <w:lang w:val="ar-SA" w:bidi="ar-SA"/>
        </w:rPr>
        <w:t xml:space="preserve">. (2023). </w:t>
      </w:r>
      <w:r>
        <w:rPr>
          <w:rStyle w:val="None"/>
          <w:rFonts w:ascii="Simplified Arabic" w:cs="Simplified Arabic" w:hAnsi="Simplified Arabic" w:eastAsia="Simplified Arabic" w:hint="cs"/>
          <w:sz w:val="28"/>
          <w:szCs w:val="28"/>
          <w:rtl w:val="1"/>
          <w:lang w:val="ar-SA" w:bidi="ar-SA"/>
        </w:rPr>
        <w:t>تأثير أساليب التسويق المباشر على السلوك الشرائي لعملاء المتاجر الإلكترونية</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ميدانية</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المجلة العلمية للاقتصاد والتجارة، ع</w:t>
      </w:r>
      <w:r>
        <w:rPr>
          <w:rStyle w:val="None"/>
          <w:rFonts w:ascii="Simplified Arabic" w:cs="Simplified Arabic" w:hAnsi="Simplified Arabic" w:eastAsia="Simplified Arabic"/>
          <w:sz w:val="28"/>
          <w:szCs w:val="28"/>
          <w:rtl w:val="1"/>
          <w:lang w:val="ar-SA" w:bidi="ar-SA"/>
        </w:rPr>
        <w:t xml:space="preserve">2 </w:t>
      </w:r>
      <w:r>
        <w:rPr>
          <w:rStyle w:val="None"/>
          <w:rFonts w:ascii="Simplified Arabic" w:cs="Simplified Arabic" w:hAnsi="Simplified Arabic" w:eastAsia="Simplified Arabic" w:hint="cs"/>
          <w:sz w:val="28"/>
          <w:szCs w:val="28"/>
          <w:rtl w:val="1"/>
          <w:lang w:val="ar-SA" w:bidi="ar-SA"/>
        </w:rPr>
        <w:t xml:space="preserve">، </w:t>
      </w:r>
      <w:r>
        <w:rPr>
          <w:rStyle w:val="None"/>
          <w:rFonts w:ascii="Simplified Arabic" w:cs="Simplified Arabic" w:hAnsi="Simplified Arabic" w:eastAsia="Simplified Arabic"/>
          <w:sz w:val="28"/>
          <w:szCs w:val="28"/>
          <w:rtl w:val="1"/>
          <w:lang w:val="ar-SA" w:bidi="ar-SA"/>
        </w:rPr>
        <w:t xml:space="preserve">385 - 424. </w:t>
      </w:r>
      <w:r>
        <w:rPr>
          <w:rStyle w:val="None"/>
          <w:rFonts w:ascii="Simplified Arabic" w:cs="Simplified Arabic" w:hAnsi="Simplified Arabic" w:eastAsia="Simplified Arabic" w:hint="cs"/>
          <w:sz w:val="28"/>
          <w:szCs w:val="28"/>
          <w:rtl w:val="1"/>
          <w:lang w:val="ar-SA" w:bidi="ar-SA"/>
        </w:rPr>
        <w:t xml:space="preserve">مسترجع من </w:t>
      </w:r>
      <w:r>
        <w:rPr>
          <w:rStyle w:val="Hyperlink.1"/>
          <w:rFonts w:ascii="Simplified Arabic" w:cs="Simplified Arabic" w:hAnsi="Simplified Arabic" w:eastAsia="Simplified Arabic"/>
          <w:sz w:val="28"/>
          <w:szCs w:val="28"/>
          <w:lang w:val="en-US"/>
        </w:rPr>
        <w:fldChar w:fldCharType="begin" w:fldLock="0"/>
      </w:r>
      <w:r>
        <w:rPr>
          <w:rStyle w:val="Hyperlink.1"/>
          <w:rFonts w:ascii="Simplified Arabic" w:cs="Simplified Arabic" w:hAnsi="Simplified Arabic" w:eastAsia="Simplified Arabic"/>
          <w:sz w:val="28"/>
          <w:szCs w:val="28"/>
          <w:lang w:val="en-US"/>
        </w:rPr>
        <w:instrText xml:space="preserve"> HYPERLINK "http://search.mandumah.com/Record/1395844"</w:instrText>
      </w:r>
      <w:r>
        <w:rPr>
          <w:rStyle w:val="Hyperlink.1"/>
          <w:rFonts w:ascii="Simplified Arabic" w:cs="Simplified Arabic" w:hAnsi="Simplified Arabic" w:eastAsia="Simplified Arabic"/>
          <w:sz w:val="28"/>
          <w:szCs w:val="28"/>
          <w:lang w:val="en-US"/>
        </w:rPr>
        <w:fldChar w:fldCharType="separate" w:fldLock="0"/>
      </w:r>
      <w:r>
        <w:rPr>
          <w:rStyle w:val="Hyperlink.1"/>
          <w:rFonts w:ascii="Simplified Arabic" w:cs="Simplified Arabic" w:hAnsi="Simplified Arabic" w:eastAsia="Simplified Arabic"/>
          <w:sz w:val="28"/>
          <w:szCs w:val="28"/>
          <w:rtl w:val="0"/>
          <w:lang w:val="en-US"/>
        </w:rPr>
        <w:t>http://search.mandumah.com/Record/1395844</w:t>
      </w:r>
      <w:r>
        <w:rPr>
          <w:rFonts w:ascii="Simplified Arabic" w:cs="Simplified Arabic" w:hAnsi="Simplified Arabic" w:eastAsia="Simplified Arabic"/>
          <w:sz w:val="28"/>
          <w:szCs w:val="28"/>
        </w:rPr>
        <w:fldChar w:fldCharType="end" w:fldLock="0"/>
      </w:r>
    </w:p>
    <w:p>
      <w:pPr>
        <w:pStyle w:val="Normal.0"/>
        <w:numPr>
          <w:ilvl w:val="0"/>
          <w:numId w:val="26"/>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sz w:val="28"/>
          <w:szCs w:val="28"/>
          <w:rtl w:val="1"/>
          <w:lang w:val="ar-SA" w:bidi="ar-SA"/>
        </w:rPr>
        <w:t>بوسيف، سيد أحمد، و عزي، خليفة</w:t>
      </w:r>
      <w:r>
        <w:rPr>
          <w:rStyle w:val="None"/>
          <w:rFonts w:ascii="Simplified Arabic" w:cs="Simplified Arabic" w:hAnsi="Simplified Arabic" w:eastAsia="Simplified Arabic"/>
          <w:sz w:val="28"/>
          <w:szCs w:val="28"/>
          <w:rtl w:val="1"/>
          <w:lang w:val="ar-SA" w:bidi="ar-SA"/>
        </w:rPr>
        <w:t xml:space="preserve">. (2024). </w:t>
      </w:r>
      <w:r>
        <w:rPr>
          <w:rStyle w:val="None"/>
          <w:rFonts w:ascii="Simplified Arabic" w:cs="Simplified Arabic" w:hAnsi="Simplified Arabic" w:eastAsia="Simplified Arabic" w:hint="cs"/>
          <w:sz w:val="28"/>
          <w:szCs w:val="28"/>
          <w:rtl w:val="1"/>
          <w:lang w:val="ar-SA" w:bidi="ar-SA"/>
        </w:rPr>
        <w:t>أثر الكلمة الإيجابية على سلوك التسوق من المتاجر الإلكترونية بعد جائحة كورونا</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الثقة كمتغير وسيط</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مجلة الدراسات القانونية والاقتصادية، مج</w:t>
      </w:r>
      <w:r>
        <w:rPr>
          <w:rStyle w:val="None"/>
          <w:rFonts w:ascii="Simplified Arabic" w:cs="Simplified Arabic" w:hAnsi="Simplified Arabic" w:eastAsia="Simplified Arabic"/>
          <w:sz w:val="28"/>
          <w:szCs w:val="28"/>
          <w:rtl w:val="1"/>
          <w:lang w:val="ar-SA" w:bidi="ar-SA"/>
        </w:rPr>
        <w:t xml:space="preserve">7, </w:t>
      </w:r>
      <w:r>
        <w:rPr>
          <w:rStyle w:val="None"/>
          <w:rFonts w:ascii="Simplified Arabic" w:cs="Simplified Arabic" w:hAnsi="Simplified Arabic" w:eastAsia="Simplified Arabic" w:hint="cs"/>
          <w:sz w:val="28"/>
          <w:szCs w:val="28"/>
          <w:rtl w:val="1"/>
          <w:lang w:val="ar-SA" w:bidi="ar-SA"/>
        </w:rPr>
        <w:t>ع</w:t>
      </w:r>
      <w:r>
        <w:rPr>
          <w:rStyle w:val="None"/>
          <w:rFonts w:ascii="Simplified Arabic" w:cs="Simplified Arabic" w:hAnsi="Simplified Arabic" w:eastAsia="Simplified Arabic"/>
          <w:sz w:val="28"/>
          <w:szCs w:val="28"/>
          <w:rtl w:val="1"/>
          <w:lang w:val="ar-SA" w:bidi="ar-SA"/>
        </w:rPr>
        <w:t xml:space="preserve">1 </w:t>
      </w:r>
      <w:r>
        <w:rPr>
          <w:rStyle w:val="None"/>
          <w:rFonts w:ascii="Simplified Arabic" w:cs="Simplified Arabic" w:hAnsi="Simplified Arabic" w:eastAsia="Simplified Arabic" w:hint="cs"/>
          <w:sz w:val="28"/>
          <w:szCs w:val="28"/>
          <w:rtl w:val="1"/>
          <w:lang w:val="ar-SA" w:bidi="ar-SA"/>
        </w:rPr>
        <w:t xml:space="preserve">، </w:t>
      </w:r>
      <w:r>
        <w:rPr>
          <w:rStyle w:val="None"/>
          <w:rFonts w:ascii="Simplified Arabic" w:cs="Simplified Arabic" w:hAnsi="Simplified Arabic" w:eastAsia="Simplified Arabic"/>
          <w:sz w:val="28"/>
          <w:szCs w:val="28"/>
          <w:rtl w:val="1"/>
          <w:lang w:val="ar-SA" w:bidi="ar-SA"/>
        </w:rPr>
        <w:t xml:space="preserve">519 - 537. </w:t>
      </w:r>
      <w:r>
        <w:rPr>
          <w:rStyle w:val="None"/>
          <w:rFonts w:ascii="Simplified Arabic" w:cs="Simplified Arabic" w:hAnsi="Simplified Arabic" w:eastAsia="Simplified Arabic" w:hint="cs"/>
          <w:sz w:val="28"/>
          <w:szCs w:val="28"/>
          <w:rtl w:val="1"/>
          <w:lang w:val="ar-SA" w:bidi="ar-SA"/>
        </w:rPr>
        <w:t xml:space="preserve">مسترجع من </w:t>
      </w:r>
      <w:r>
        <w:rPr>
          <w:rStyle w:val="Hyperlink.1"/>
          <w:rFonts w:ascii="Simplified Arabic" w:cs="Simplified Arabic" w:hAnsi="Simplified Arabic" w:eastAsia="Simplified Arabic"/>
          <w:sz w:val="28"/>
          <w:szCs w:val="28"/>
          <w:lang w:val="en-US"/>
        </w:rPr>
        <w:fldChar w:fldCharType="begin" w:fldLock="0"/>
      </w:r>
      <w:r>
        <w:rPr>
          <w:rStyle w:val="Hyperlink.1"/>
          <w:rFonts w:ascii="Simplified Arabic" w:cs="Simplified Arabic" w:hAnsi="Simplified Arabic" w:eastAsia="Simplified Arabic"/>
          <w:sz w:val="28"/>
          <w:szCs w:val="28"/>
          <w:lang w:val="en-US"/>
        </w:rPr>
        <w:instrText xml:space="preserve"> HYPERLINK "http://search.mandumah.com/Record/1658615"</w:instrText>
      </w:r>
      <w:r>
        <w:rPr>
          <w:rStyle w:val="Hyperlink.1"/>
          <w:rFonts w:ascii="Simplified Arabic" w:cs="Simplified Arabic" w:hAnsi="Simplified Arabic" w:eastAsia="Simplified Arabic"/>
          <w:sz w:val="28"/>
          <w:szCs w:val="28"/>
          <w:lang w:val="en-US"/>
        </w:rPr>
        <w:fldChar w:fldCharType="separate" w:fldLock="0"/>
      </w:r>
      <w:r>
        <w:rPr>
          <w:rStyle w:val="Hyperlink.1"/>
          <w:rFonts w:ascii="Simplified Arabic" w:cs="Simplified Arabic" w:hAnsi="Simplified Arabic" w:eastAsia="Simplified Arabic"/>
          <w:sz w:val="28"/>
          <w:szCs w:val="28"/>
          <w:rtl w:val="0"/>
          <w:lang w:val="en-US"/>
        </w:rPr>
        <w:t>http://search.mandumah.com/Record/1658615</w:t>
      </w:r>
      <w:r>
        <w:rPr>
          <w:rFonts w:ascii="Simplified Arabic" w:cs="Simplified Arabic" w:hAnsi="Simplified Arabic" w:eastAsia="Simplified Arabic"/>
          <w:sz w:val="28"/>
          <w:szCs w:val="28"/>
        </w:rPr>
        <w:fldChar w:fldCharType="end" w:fldLock="0"/>
      </w:r>
    </w:p>
    <w:p>
      <w:pPr>
        <w:pStyle w:val="List Paragraph"/>
        <w:spacing w:after="0"/>
        <w:ind w:left="360" w:firstLine="0"/>
        <w:rPr>
          <w:rStyle w:val="None"/>
          <w:rFonts w:ascii="Simplified Arabic" w:cs="Simplified Arabic" w:hAnsi="Simplified Arabic" w:eastAsia="Simplified Arabic"/>
          <w:sz w:val="28"/>
          <w:szCs w:val="28"/>
          <w:lang w:val="ar-SA" w:bidi="ar-SA"/>
        </w:rPr>
      </w:pPr>
    </w:p>
    <w:p>
      <w:pPr>
        <w:pStyle w:val="Normal.0"/>
        <w:spacing w:before="100" w:after="100"/>
        <w:outlineLvl w:val="2"/>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ثانيًا</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المراجع الأجنبية</w:t>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Ansari, S., &amp; Gupta, S. (2019).</w:t>
      </w:r>
      <w:r>
        <w:rPr>
          <w:rStyle w:val="None"/>
          <w:rFonts w:ascii="Simplified Arabic" w:cs="Simplified Arabic" w:hAnsi="Simplified Arabic" w:eastAsia="Simplified Arabic"/>
          <w:sz w:val="28"/>
          <w:szCs w:val="28"/>
          <w:rtl w:val="0"/>
          <w:lang w:val="en-US"/>
        </w:rPr>
        <w:t xml:space="preserve"> Fake reviews and manipulation: Do customer reviews matter? In </w:t>
      </w:r>
      <w:r>
        <w:rPr>
          <w:rStyle w:val="None"/>
          <w:rFonts w:ascii="Simplified Arabic" w:cs="Simplified Arabic" w:hAnsi="Simplified Arabic" w:eastAsia="Simplified Arabic"/>
          <w:i w:val="1"/>
          <w:iCs w:val="1"/>
          <w:sz w:val="28"/>
          <w:szCs w:val="28"/>
          <w:rtl w:val="0"/>
          <w:lang w:val="en-US"/>
        </w:rPr>
        <w:t>Proceedings of the 27th European Conference on Information Systems (ECIS 2019)</w:t>
      </w:r>
      <w:r>
        <w:rPr>
          <w:rStyle w:val="None"/>
          <w:rFonts w:ascii="Simplified Arabic" w:cs="Simplified Arabic" w:hAnsi="Simplified Arabic" w:eastAsia="Simplified Arabic"/>
          <w:sz w:val="28"/>
          <w:szCs w:val="28"/>
          <w:rtl w:val="0"/>
          <w:lang w:val="en-US"/>
        </w:rPr>
        <w:t>, Research Paper No. 143, pp. 1</w:t>
      </w:r>
      <w:r>
        <w:rPr>
          <w:rStyle w:val="None"/>
          <w:rFonts w:ascii="Simplified Arabic" w:cs="Simplified Arabic" w:hAnsi="Simplified Arabic" w:eastAsia="Simplified Arabic"/>
          <w:sz w:val="28"/>
          <w:szCs w:val="28"/>
          <w:rtl w:val="0"/>
          <w:lang w:val="en-US"/>
        </w:rPr>
        <w:t>–</w:t>
      </w:r>
      <w:r>
        <w:rPr>
          <w:rStyle w:val="None"/>
          <w:rFonts w:ascii="Simplified Arabic" w:cs="Simplified Arabic" w:hAnsi="Simplified Arabic" w:eastAsia="Simplified Arabic"/>
          <w:sz w:val="28"/>
          <w:szCs w:val="28"/>
          <w:rtl w:val="0"/>
          <w:lang w:val="en-US"/>
        </w:rPr>
        <w:t xml:space="preserve">17. StockholmUppsala, Sweden. </w:t>
      </w:r>
      <w:r>
        <w:rPr>
          <w:rStyle w:val="Hyperlink.2"/>
          <w:rFonts w:ascii="Simplified Arabic" w:cs="Simplified Arabic" w:hAnsi="Simplified Arabic" w:eastAsia="Simplified Arabic"/>
          <w:sz w:val="28"/>
          <w:szCs w:val="28"/>
        </w:rPr>
        <w:fldChar w:fldCharType="begin" w:fldLock="0"/>
      </w:r>
      <w:r>
        <w:rPr>
          <w:rStyle w:val="Hyperlink.2"/>
          <w:rFonts w:ascii="Simplified Arabic" w:cs="Simplified Arabic" w:hAnsi="Simplified Arabic" w:eastAsia="Simplified Arabic"/>
          <w:sz w:val="28"/>
          <w:szCs w:val="28"/>
        </w:rPr>
        <w:instrText xml:space="preserve"> HYPERLINK "https://aisel.aisnet.org/ecis2019_rp/143/"</w:instrText>
      </w:r>
      <w:r>
        <w:rPr>
          <w:rStyle w:val="Hyperlink.2"/>
          <w:rFonts w:ascii="Simplified Arabic" w:cs="Simplified Arabic" w:hAnsi="Simplified Arabic" w:eastAsia="Simplified Arabic"/>
          <w:sz w:val="28"/>
          <w:szCs w:val="28"/>
        </w:rPr>
        <w:fldChar w:fldCharType="separate" w:fldLock="0"/>
      </w:r>
      <w:r>
        <w:rPr>
          <w:rStyle w:val="Hyperlink.2"/>
          <w:rFonts w:ascii="Simplified Arabic" w:cs="Simplified Arabic" w:hAnsi="Simplified Arabic" w:eastAsia="Simplified Arabic"/>
          <w:sz w:val="28"/>
          <w:szCs w:val="28"/>
          <w:rtl w:val="0"/>
          <w:lang w:val="en-US"/>
        </w:rPr>
        <w:t>https://aisel.aisnet.org/ecis2019_rp/143/</w:t>
      </w:r>
      <w:r>
        <w:rPr>
          <w:rFonts w:ascii="Simplified Arabic" w:cs="Simplified Arabic" w:hAnsi="Simplified Arabic" w:eastAsia="Simplified Arabic"/>
          <w:sz w:val="28"/>
          <w:szCs w:val="28"/>
        </w:rPr>
        <w:fldChar w:fldCharType="end" w:fldLock="0"/>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Handoyo, S. (2024).</w:t>
      </w:r>
      <w:r>
        <w:rPr>
          <w:rStyle w:val="None"/>
          <w:rFonts w:ascii="Simplified Arabic" w:cs="Simplified Arabic" w:hAnsi="Simplified Arabic" w:eastAsia="Simplified Arabic"/>
          <w:sz w:val="28"/>
          <w:szCs w:val="28"/>
          <w:rtl w:val="0"/>
          <w:lang w:val="en-US"/>
        </w:rPr>
        <w:t xml:space="preserve"> Purchasing in the digital age: A metaanalytical perspective on trust, risk, security, and eWOM in ecommerce. </w:t>
      </w:r>
      <w:r>
        <w:rPr>
          <w:rStyle w:val="None"/>
          <w:rFonts w:ascii="Simplified Arabic" w:cs="Simplified Arabic" w:hAnsi="Simplified Arabic" w:eastAsia="Simplified Arabic"/>
          <w:i w:val="1"/>
          <w:iCs w:val="1"/>
          <w:sz w:val="28"/>
          <w:szCs w:val="28"/>
          <w:rtl w:val="0"/>
          <w:lang w:val="en-US"/>
        </w:rPr>
        <w:t>Heliyon</w:t>
      </w:r>
      <w:r>
        <w:rPr>
          <w:rStyle w:val="None"/>
          <w:rFonts w:ascii="Simplified Arabic" w:cs="Simplified Arabic" w:hAnsi="Simplified Arabic" w:eastAsia="Simplified Arabic"/>
          <w:sz w:val="28"/>
          <w:szCs w:val="28"/>
          <w:rtl w:val="0"/>
          <w:lang w:val="en-US"/>
        </w:rPr>
        <w:t xml:space="preserve">, Vol. 10, No. 8, Article e29714. </w:t>
      </w:r>
      <w:r>
        <w:rPr>
          <w:rStyle w:val="Hyperlink.2"/>
          <w:rFonts w:ascii="Simplified Arabic" w:cs="Simplified Arabic" w:hAnsi="Simplified Arabic" w:eastAsia="Simplified Arabic"/>
          <w:sz w:val="28"/>
          <w:szCs w:val="28"/>
        </w:rPr>
        <w:fldChar w:fldCharType="begin" w:fldLock="0"/>
      </w:r>
      <w:r>
        <w:rPr>
          <w:rStyle w:val="Hyperlink.2"/>
          <w:rFonts w:ascii="Simplified Arabic" w:cs="Simplified Arabic" w:hAnsi="Simplified Arabic" w:eastAsia="Simplified Arabic"/>
          <w:sz w:val="28"/>
          <w:szCs w:val="28"/>
        </w:rPr>
        <w:instrText xml:space="preserve"> HYPERLINK "https://doi.org/10.1016/j.heliyon.2024.e29714"</w:instrText>
      </w:r>
      <w:r>
        <w:rPr>
          <w:rStyle w:val="Hyperlink.2"/>
          <w:rFonts w:ascii="Simplified Arabic" w:cs="Simplified Arabic" w:hAnsi="Simplified Arabic" w:eastAsia="Simplified Arabic"/>
          <w:sz w:val="28"/>
          <w:szCs w:val="28"/>
        </w:rPr>
        <w:fldChar w:fldCharType="separate" w:fldLock="0"/>
      </w:r>
      <w:r>
        <w:rPr>
          <w:rStyle w:val="Hyperlink.2"/>
          <w:rFonts w:ascii="Simplified Arabic" w:cs="Simplified Arabic" w:hAnsi="Simplified Arabic" w:eastAsia="Simplified Arabic"/>
          <w:sz w:val="28"/>
          <w:szCs w:val="28"/>
          <w:rtl w:val="0"/>
          <w:lang w:val="en-US"/>
        </w:rPr>
        <w:t>https://doi.org/10.1016/j.heliyon.2024.e29714</w:t>
      </w:r>
      <w:r>
        <w:rPr>
          <w:rFonts w:ascii="Simplified Arabic" w:cs="Simplified Arabic" w:hAnsi="Simplified Arabic" w:eastAsia="Simplified Arabic"/>
          <w:sz w:val="28"/>
          <w:szCs w:val="28"/>
        </w:rPr>
        <w:fldChar w:fldCharType="end" w:fldLock="0"/>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He, S., Hollenbeck, B., &amp; Proserpio, D. (2022).</w:t>
      </w:r>
      <w:r>
        <w:rPr>
          <w:rStyle w:val="None"/>
          <w:rFonts w:ascii="Simplified Arabic" w:cs="Simplified Arabic" w:hAnsi="Simplified Arabic" w:eastAsia="Simplified Arabic"/>
          <w:sz w:val="28"/>
          <w:szCs w:val="28"/>
          <w:rtl w:val="0"/>
          <w:lang w:val="en-US"/>
        </w:rPr>
        <w:t xml:space="preserve"> The market for fake reviews. </w:t>
      </w:r>
      <w:r>
        <w:rPr>
          <w:rStyle w:val="None"/>
          <w:rFonts w:ascii="Simplified Arabic" w:cs="Simplified Arabic" w:hAnsi="Simplified Arabic" w:eastAsia="Simplified Arabic"/>
          <w:i w:val="1"/>
          <w:iCs w:val="1"/>
          <w:sz w:val="28"/>
          <w:szCs w:val="28"/>
          <w:rtl w:val="0"/>
          <w:lang w:val="en-US"/>
        </w:rPr>
        <w:t>Marketing Science</w:t>
      </w:r>
      <w:r>
        <w:rPr>
          <w:rStyle w:val="None"/>
          <w:rFonts w:ascii="Simplified Arabic" w:cs="Simplified Arabic" w:hAnsi="Simplified Arabic" w:eastAsia="Simplified Arabic"/>
          <w:sz w:val="28"/>
          <w:szCs w:val="28"/>
          <w:rtl w:val="0"/>
          <w:lang w:val="en-US"/>
        </w:rPr>
        <w:t>, Vol. 41, No. 5, pp. 896</w:t>
      </w:r>
      <w:r>
        <w:rPr>
          <w:rStyle w:val="None"/>
          <w:rFonts w:ascii="Simplified Arabic" w:cs="Simplified Arabic" w:hAnsi="Simplified Arabic" w:eastAsia="Simplified Arabic"/>
          <w:sz w:val="28"/>
          <w:szCs w:val="28"/>
          <w:rtl w:val="0"/>
          <w:lang w:val="en-US"/>
        </w:rPr>
        <w:t>–</w:t>
      </w:r>
      <w:r>
        <w:rPr>
          <w:rStyle w:val="None"/>
          <w:rFonts w:ascii="Simplified Arabic" w:cs="Simplified Arabic" w:hAnsi="Simplified Arabic" w:eastAsia="Simplified Arabic"/>
          <w:sz w:val="28"/>
          <w:szCs w:val="28"/>
          <w:rtl w:val="0"/>
          <w:lang w:val="en-US"/>
        </w:rPr>
        <w:t xml:space="preserve">921. </w:t>
      </w:r>
      <w:r>
        <w:rPr>
          <w:rStyle w:val="Hyperlink.2"/>
          <w:rFonts w:ascii="Simplified Arabic" w:cs="Simplified Arabic" w:hAnsi="Simplified Arabic" w:eastAsia="Simplified Arabic"/>
          <w:sz w:val="28"/>
          <w:szCs w:val="28"/>
        </w:rPr>
        <w:fldChar w:fldCharType="begin" w:fldLock="0"/>
      </w:r>
      <w:r>
        <w:rPr>
          <w:rStyle w:val="Hyperlink.2"/>
          <w:rFonts w:ascii="Simplified Arabic" w:cs="Simplified Arabic" w:hAnsi="Simplified Arabic" w:eastAsia="Simplified Arabic"/>
          <w:sz w:val="28"/>
          <w:szCs w:val="28"/>
        </w:rPr>
        <w:instrText xml:space="preserve"> HYPERLINK "https://doi.org/10.1287/mksc.2022.1353"</w:instrText>
      </w:r>
      <w:r>
        <w:rPr>
          <w:rStyle w:val="Hyperlink.2"/>
          <w:rFonts w:ascii="Simplified Arabic" w:cs="Simplified Arabic" w:hAnsi="Simplified Arabic" w:eastAsia="Simplified Arabic"/>
          <w:sz w:val="28"/>
          <w:szCs w:val="28"/>
        </w:rPr>
        <w:fldChar w:fldCharType="separate" w:fldLock="0"/>
      </w:r>
      <w:r>
        <w:rPr>
          <w:rStyle w:val="Hyperlink.2"/>
          <w:rFonts w:ascii="Simplified Arabic" w:cs="Simplified Arabic" w:hAnsi="Simplified Arabic" w:eastAsia="Simplified Arabic"/>
          <w:sz w:val="28"/>
          <w:szCs w:val="28"/>
          <w:rtl w:val="0"/>
          <w:lang w:val="en-US"/>
        </w:rPr>
        <w:t>https://doi.org/10.1287/mksc.2022.1353</w:t>
      </w:r>
      <w:r>
        <w:rPr>
          <w:rFonts w:ascii="Simplified Arabic" w:cs="Simplified Arabic" w:hAnsi="Simplified Arabic" w:eastAsia="Simplified Arabic"/>
          <w:sz w:val="28"/>
          <w:szCs w:val="28"/>
        </w:rPr>
        <w:fldChar w:fldCharType="end" w:fldLock="0"/>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Lim, W. M., Agarwal, M., &amp; Filieri, R. (2024).</w:t>
      </w:r>
      <w:r>
        <w:rPr>
          <w:rStyle w:val="None"/>
          <w:rFonts w:ascii="Simplified Arabic" w:cs="Simplified Arabic" w:hAnsi="Simplified Arabic" w:eastAsia="Simplified Arabic"/>
          <w:sz w:val="28"/>
          <w:szCs w:val="28"/>
          <w:rtl w:val="0"/>
          <w:lang w:val="en-US"/>
        </w:rPr>
        <w:t xml:space="preserve"> The rise of fake reviews: Toward a marketingoriented framework for detection, prevention, and response. </w:t>
      </w:r>
      <w:r>
        <w:rPr>
          <w:rStyle w:val="None"/>
          <w:rFonts w:ascii="Simplified Arabic" w:cs="Simplified Arabic" w:hAnsi="Simplified Arabic" w:eastAsia="Simplified Arabic"/>
          <w:i w:val="1"/>
          <w:iCs w:val="1"/>
          <w:sz w:val="28"/>
          <w:szCs w:val="28"/>
          <w:rtl w:val="0"/>
          <w:lang w:val="en-US"/>
        </w:rPr>
        <w:t>Australasian Marketing Journal</w:t>
      </w:r>
      <w:r>
        <w:rPr>
          <w:rStyle w:val="None"/>
          <w:rFonts w:ascii="Simplified Arabic" w:cs="Simplified Arabic" w:hAnsi="Simplified Arabic" w:eastAsia="Simplified Arabic"/>
          <w:sz w:val="28"/>
          <w:szCs w:val="28"/>
          <w:rtl w:val="0"/>
          <w:lang w:val="en-US"/>
        </w:rPr>
        <w:t>, Vol. 33, No. 2, pp. 178</w:t>
      </w:r>
      <w:r>
        <w:rPr>
          <w:rStyle w:val="None"/>
          <w:rFonts w:ascii="Simplified Arabic" w:cs="Simplified Arabic" w:hAnsi="Simplified Arabic" w:eastAsia="Simplified Arabic"/>
          <w:sz w:val="28"/>
          <w:szCs w:val="28"/>
          <w:rtl w:val="0"/>
          <w:lang w:val="en-US"/>
        </w:rPr>
        <w:t>–</w:t>
      </w:r>
      <w:r>
        <w:rPr>
          <w:rStyle w:val="None"/>
          <w:rFonts w:ascii="Simplified Arabic" w:cs="Simplified Arabic" w:hAnsi="Simplified Arabic" w:eastAsia="Simplified Arabic"/>
          <w:sz w:val="28"/>
          <w:szCs w:val="28"/>
          <w:rtl w:val="0"/>
          <w:lang w:val="en-US"/>
        </w:rPr>
        <w:t xml:space="preserve">198. </w:t>
      </w:r>
      <w:r>
        <w:rPr>
          <w:rStyle w:val="Hyperlink.2"/>
          <w:rFonts w:ascii="Simplified Arabic" w:cs="Simplified Arabic" w:hAnsi="Simplified Arabic" w:eastAsia="Simplified Arabic"/>
          <w:sz w:val="28"/>
          <w:szCs w:val="28"/>
        </w:rPr>
        <w:fldChar w:fldCharType="begin" w:fldLock="0"/>
      </w:r>
      <w:r>
        <w:rPr>
          <w:rStyle w:val="Hyperlink.2"/>
          <w:rFonts w:ascii="Simplified Arabic" w:cs="Simplified Arabic" w:hAnsi="Simplified Arabic" w:eastAsia="Simplified Arabic"/>
          <w:sz w:val="28"/>
          <w:szCs w:val="28"/>
        </w:rPr>
        <w:instrText xml:space="preserve"> HYPERLINK "https://doi.org/10.1177/14413582241283505"</w:instrText>
      </w:r>
      <w:r>
        <w:rPr>
          <w:rStyle w:val="Hyperlink.2"/>
          <w:rFonts w:ascii="Simplified Arabic" w:cs="Simplified Arabic" w:hAnsi="Simplified Arabic" w:eastAsia="Simplified Arabic"/>
          <w:sz w:val="28"/>
          <w:szCs w:val="28"/>
        </w:rPr>
        <w:fldChar w:fldCharType="separate" w:fldLock="0"/>
      </w:r>
      <w:r>
        <w:rPr>
          <w:rStyle w:val="Hyperlink.2"/>
          <w:rFonts w:ascii="Simplified Arabic" w:cs="Simplified Arabic" w:hAnsi="Simplified Arabic" w:eastAsia="Simplified Arabic"/>
          <w:sz w:val="28"/>
          <w:szCs w:val="28"/>
          <w:rtl w:val="0"/>
          <w:lang w:val="en-US"/>
        </w:rPr>
        <w:t>https://doi.org/10.1177/14413582241283505</w:t>
      </w:r>
      <w:r>
        <w:rPr>
          <w:rFonts w:ascii="Simplified Arabic" w:cs="Simplified Arabic" w:hAnsi="Simplified Arabic" w:eastAsia="Simplified Arabic"/>
          <w:sz w:val="28"/>
          <w:szCs w:val="28"/>
        </w:rPr>
        <w:fldChar w:fldCharType="end" w:fldLock="0"/>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Mofokeng, T. E. (2023).</w:t>
      </w:r>
      <w:r>
        <w:rPr>
          <w:rStyle w:val="None"/>
          <w:rFonts w:ascii="Simplified Arabic" w:cs="Simplified Arabic" w:hAnsi="Simplified Arabic" w:eastAsia="Simplified Arabic"/>
          <w:sz w:val="28"/>
          <w:szCs w:val="28"/>
          <w:rtl w:val="0"/>
          <w:lang w:val="en-US"/>
        </w:rPr>
        <w:t xml:space="preserve"> Antecedents of trust and customer loyalty in online shopping: The moderating effects of online shopping experience and eshopping spending. </w:t>
      </w:r>
      <w:r>
        <w:rPr>
          <w:rStyle w:val="None"/>
          <w:rFonts w:ascii="Simplified Arabic" w:cs="Simplified Arabic" w:hAnsi="Simplified Arabic" w:eastAsia="Simplified Arabic"/>
          <w:i w:val="1"/>
          <w:iCs w:val="1"/>
          <w:sz w:val="28"/>
          <w:szCs w:val="28"/>
          <w:rtl w:val="0"/>
          <w:lang w:val="en-US"/>
        </w:rPr>
        <w:t>Heliyon</w:t>
      </w:r>
      <w:r>
        <w:rPr>
          <w:rStyle w:val="None"/>
          <w:rFonts w:ascii="Simplified Arabic" w:cs="Simplified Arabic" w:hAnsi="Simplified Arabic" w:eastAsia="Simplified Arabic"/>
          <w:sz w:val="28"/>
          <w:szCs w:val="28"/>
          <w:rtl w:val="0"/>
          <w:lang w:val="en-US"/>
        </w:rPr>
        <w:t>, Vol. 9, No. 5, Article e16182, pp. 1</w:t>
      </w:r>
      <w:r>
        <w:rPr>
          <w:rStyle w:val="None"/>
          <w:rFonts w:ascii="Simplified Arabic" w:cs="Simplified Arabic" w:hAnsi="Simplified Arabic" w:eastAsia="Simplified Arabic"/>
          <w:sz w:val="28"/>
          <w:szCs w:val="28"/>
          <w:rtl w:val="0"/>
          <w:lang w:val="en-US"/>
        </w:rPr>
        <w:t>–</w:t>
      </w:r>
      <w:r>
        <w:rPr>
          <w:rStyle w:val="None"/>
          <w:rFonts w:ascii="Simplified Arabic" w:cs="Simplified Arabic" w:hAnsi="Simplified Arabic" w:eastAsia="Simplified Arabic"/>
          <w:sz w:val="28"/>
          <w:szCs w:val="28"/>
          <w:rtl w:val="0"/>
          <w:lang w:val="en-US"/>
        </w:rPr>
        <w:t xml:space="preserve">19. </w:t>
      </w:r>
      <w:r>
        <w:rPr>
          <w:rStyle w:val="Hyperlink.2"/>
          <w:rFonts w:ascii="Simplified Arabic" w:cs="Simplified Arabic" w:hAnsi="Simplified Arabic" w:eastAsia="Simplified Arabic"/>
          <w:sz w:val="28"/>
          <w:szCs w:val="28"/>
        </w:rPr>
        <w:fldChar w:fldCharType="begin" w:fldLock="0"/>
      </w:r>
      <w:r>
        <w:rPr>
          <w:rStyle w:val="Hyperlink.2"/>
          <w:rFonts w:ascii="Simplified Arabic" w:cs="Simplified Arabic" w:hAnsi="Simplified Arabic" w:eastAsia="Simplified Arabic"/>
          <w:sz w:val="28"/>
          <w:szCs w:val="28"/>
        </w:rPr>
        <w:instrText xml:space="preserve"> HYPERLINK "https://doi.org/10.1016/j.heliyon.2023.e16182"</w:instrText>
      </w:r>
      <w:r>
        <w:rPr>
          <w:rStyle w:val="Hyperlink.2"/>
          <w:rFonts w:ascii="Simplified Arabic" w:cs="Simplified Arabic" w:hAnsi="Simplified Arabic" w:eastAsia="Simplified Arabic"/>
          <w:sz w:val="28"/>
          <w:szCs w:val="28"/>
        </w:rPr>
        <w:fldChar w:fldCharType="separate" w:fldLock="0"/>
      </w:r>
      <w:r>
        <w:rPr>
          <w:rStyle w:val="Hyperlink.2"/>
          <w:rFonts w:ascii="Simplified Arabic" w:cs="Simplified Arabic" w:hAnsi="Simplified Arabic" w:eastAsia="Simplified Arabic"/>
          <w:sz w:val="28"/>
          <w:szCs w:val="28"/>
          <w:rtl w:val="0"/>
          <w:lang w:val="en-US"/>
        </w:rPr>
        <w:t>https://doi.org/10.1016/j.heliyon.2023.e16182</w:t>
      </w:r>
      <w:r>
        <w:rPr>
          <w:rFonts w:ascii="Simplified Arabic" w:cs="Simplified Arabic" w:hAnsi="Simplified Arabic" w:eastAsia="Simplified Arabic"/>
          <w:sz w:val="28"/>
          <w:szCs w:val="28"/>
        </w:rPr>
        <w:fldChar w:fldCharType="end" w:fldLock="0"/>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Purnawati, E. (2024).</w:t>
      </w:r>
      <w:r>
        <w:rPr>
          <w:rStyle w:val="None"/>
          <w:rFonts w:ascii="Simplified Arabic" w:cs="Simplified Arabic" w:hAnsi="Simplified Arabic" w:eastAsia="Simplified Arabic"/>
          <w:sz w:val="28"/>
          <w:szCs w:val="28"/>
          <w:rtl w:val="0"/>
          <w:lang w:val="en-US"/>
        </w:rPr>
        <w:t xml:space="preserve"> Trust in ecommerce: How reviews and ratings shape consumer confidence. </w:t>
      </w:r>
      <w:r>
        <w:rPr>
          <w:rStyle w:val="None"/>
          <w:rFonts w:ascii="Simplified Arabic" w:cs="Simplified Arabic" w:hAnsi="Simplified Arabic" w:eastAsia="Simplified Arabic"/>
          <w:i w:val="1"/>
          <w:iCs w:val="1"/>
          <w:sz w:val="28"/>
          <w:szCs w:val="28"/>
          <w:rtl w:val="0"/>
          <w:lang w:val="en-US"/>
        </w:rPr>
        <w:t>Management Studies and Business Journal (PRODUCTIVITY)</w:t>
      </w:r>
      <w:r>
        <w:rPr>
          <w:rStyle w:val="None"/>
          <w:rFonts w:ascii="Simplified Arabic" w:cs="Simplified Arabic" w:hAnsi="Simplified Arabic" w:eastAsia="Simplified Arabic"/>
          <w:sz w:val="28"/>
          <w:szCs w:val="28"/>
          <w:rtl w:val="0"/>
          <w:lang w:val="en-US"/>
        </w:rPr>
        <w:t>, Vol. 1, No. 12, pp. 2057</w:t>
      </w:r>
      <w:r>
        <w:rPr>
          <w:rStyle w:val="None"/>
          <w:rFonts w:ascii="Simplified Arabic" w:cs="Simplified Arabic" w:hAnsi="Simplified Arabic" w:eastAsia="Simplified Arabic"/>
          <w:sz w:val="28"/>
          <w:szCs w:val="28"/>
          <w:rtl w:val="0"/>
          <w:lang w:val="en-US"/>
        </w:rPr>
        <w:t>–</w:t>
      </w:r>
      <w:r>
        <w:rPr>
          <w:rStyle w:val="None"/>
          <w:rFonts w:ascii="Simplified Arabic" w:cs="Simplified Arabic" w:hAnsi="Simplified Arabic" w:eastAsia="Simplified Arabic"/>
          <w:sz w:val="28"/>
          <w:szCs w:val="28"/>
          <w:rtl w:val="0"/>
          <w:lang w:val="en-US"/>
        </w:rPr>
        <w:t xml:space="preserve">2075. </w:t>
      </w:r>
      <w:r>
        <w:rPr>
          <w:rStyle w:val="Hyperlink.2"/>
          <w:rFonts w:ascii="Simplified Arabic" w:cs="Simplified Arabic" w:hAnsi="Simplified Arabic" w:eastAsia="Simplified Arabic"/>
          <w:sz w:val="28"/>
          <w:szCs w:val="28"/>
        </w:rPr>
        <w:fldChar w:fldCharType="begin" w:fldLock="0"/>
      </w:r>
      <w:r>
        <w:rPr>
          <w:rStyle w:val="Hyperlink.2"/>
          <w:rFonts w:ascii="Simplified Arabic" w:cs="Simplified Arabic" w:hAnsi="Simplified Arabic" w:eastAsia="Simplified Arabic"/>
          <w:sz w:val="28"/>
          <w:szCs w:val="28"/>
        </w:rPr>
        <w:instrText xml:space="preserve"> HYPERLINK "https://journal.ppipbr.com/index.php/productivity/article/view/558"</w:instrText>
      </w:r>
      <w:r>
        <w:rPr>
          <w:rStyle w:val="Hyperlink.2"/>
          <w:rFonts w:ascii="Simplified Arabic" w:cs="Simplified Arabic" w:hAnsi="Simplified Arabic" w:eastAsia="Simplified Arabic"/>
          <w:sz w:val="28"/>
          <w:szCs w:val="28"/>
        </w:rPr>
        <w:fldChar w:fldCharType="separate" w:fldLock="0"/>
      </w:r>
      <w:r>
        <w:rPr>
          <w:rStyle w:val="Hyperlink.2"/>
          <w:rFonts w:ascii="Simplified Arabic" w:cs="Simplified Arabic" w:hAnsi="Simplified Arabic" w:eastAsia="Simplified Arabic"/>
          <w:sz w:val="28"/>
          <w:szCs w:val="28"/>
          <w:rtl w:val="0"/>
          <w:lang w:val="en-US"/>
        </w:rPr>
        <w:t>https://journal.ppipbr.com/index.php/productivity/article/view/558</w:t>
      </w:r>
      <w:r>
        <w:rPr>
          <w:rFonts w:ascii="Simplified Arabic" w:cs="Simplified Arabic" w:hAnsi="Simplified Arabic" w:eastAsia="Simplified Arabic"/>
          <w:sz w:val="28"/>
          <w:szCs w:val="28"/>
        </w:rPr>
        <w:fldChar w:fldCharType="end" w:fldLock="0"/>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Song, Y., Wang, L., Zhang, Z., &amp; Hikkerova, L. (2023).</w:t>
      </w:r>
      <w:r>
        <w:rPr>
          <w:rStyle w:val="None"/>
          <w:rFonts w:ascii="Simplified Arabic" w:cs="Simplified Arabic" w:hAnsi="Simplified Arabic" w:eastAsia="Simplified Arabic"/>
          <w:sz w:val="28"/>
          <w:szCs w:val="28"/>
          <w:rtl w:val="0"/>
          <w:lang w:val="en-US"/>
        </w:rPr>
        <w:t xml:space="preserve"> Do fake reviews promote consumers' purchase intention? </w:t>
      </w:r>
      <w:r>
        <w:rPr>
          <w:rStyle w:val="None"/>
          <w:rFonts w:ascii="Simplified Arabic" w:cs="Simplified Arabic" w:hAnsi="Simplified Arabic" w:eastAsia="Simplified Arabic"/>
          <w:i w:val="1"/>
          <w:iCs w:val="1"/>
          <w:sz w:val="28"/>
          <w:szCs w:val="28"/>
          <w:rtl w:val="0"/>
          <w:lang w:val="en-US"/>
        </w:rPr>
        <w:t>Journal of Business Research</w:t>
      </w:r>
      <w:r>
        <w:rPr>
          <w:rStyle w:val="None"/>
          <w:rFonts w:ascii="Simplified Arabic" w:cs="Simplified Arabic" w:hAnsi="Simplified Arabic" w:eastAsia="Simplified Arabic"/>
          <w:sz w:val="28"/>
          <w:szCs w:val="28"/>
          <w:rtl w:val="0"/>
          <w:lang w:val="en-US"/>
        </w:rPr>
        <w:t xml:space="preserve">, Vol. 164, Article 113971. </w:t>
      </w:r>
      <w:r>
        <w:rPr>
          <w:rStyle w:val="Hyperlink.2"/>
          <w:rFonts w:ascii="Simplified Arabic" w:cs="Simplified Arabic" w:hAnsi="Simplified Arabic" w:eastAsia="Simplified Arabic"/>
          <w:sz w:val="28"/>
          <w:szCs w:val="28"/>
        </w:rPr>
        <w:fldChar w:fldCharType="begin" w:fldLock="0"/>
      </w:r>
      <w:r>
        <w:rPr>
          <w:rStyle w:val="Hyperlink.2"/>
          <w:rFonts w:ascii="Simplified Arabic" w:cs="Simplified Arabic" w:hAnsi="Simplified Arabic" w:eastAsia="Simplified Arabic"/>
          <w:sz w:val="28"/>
          <w:szCs w:val="28"/>
        </w:rPr>
        <w:instrText xml:space="preserve"> HYPERLINK "https://doi.org/10.1016/j.jbusres.2023.113971"</w:instrText>
      </w:r>
      <w:r>
        <w:rPr>
          <w:rStyle w:val="Hyperlink.2"/>
          <w:rFonts w:ascii="Simplified Arabic" w:cs="Simplified Arabic" w:hAnsi="Simplified Arabic" w:eastAsia="Simplified Arabic"/>
          <w:sz w:val="28"/>
          <w:szCs w:val="28"/>
        </w:rPr>
        <w:fldChar w:fldCharType="separate" w:fldLock="0"/>
      </w:r>
      <w:r>
        <w:rPr>
          <w:rStyle w:val="Hyperlink.2"/>
          <w:rFonts w:ascii="Simplified Arabic" w:cs="Simplified Arabic" w:hAnsi="Simplified Arabic" w:eastAsia="Simplified Arabic"/>
          <w:sz w:val="28"/>
          <w:szCs w:val="28"/>
          <w:rtl w:val="0"/>
          <w:lang w:val="en-US"/>
        </w:rPr>
        <w:t>https://doi.org/10.1016/j.jbusres.2023.113971</w:t>
      </w:r>
      <w:r>
        <w:rPr>
          <w:rFonts w:ascii="Simplified Arabic" w:cs="Simplified Arabic" w:hAnsi="Simplified Arabic" w:eastAsia="Simplified Arabic"/>
          <w:sz w:val="28"/>
          <w:szCs w:val="28"/>
        </w:rPr>
        <w:fldChar w:fldCharType="end" w:fldLock="0"/>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Tailor, A. (2024).</w:t>
      </w:r>
      <w:r>
        <w:rPr>
          <w:rStyle w:val="None"/>
          <w:rFonts w:ascii="Simplified Arabic" w:cs="Simplified Arabic" w:hAnsi="Simplified Arabic" w:eastAsia="Simplified Arabic"/>
          <w:sz w:val="28"/>
          <w:szCs w:val="28"/>
          <w:rtl w:val="0"/>
          <w:lang w:val="en-US"/>
        </w:rPr>
        <w:t xml:space="preserve"> Trust in ecommerce and its impact on digital marketing strategies. </w:t>
      </w:r>
      <w:r>
        <w:rPr>
          <w:rStyle w:val="None"/>
          <w:rFonts w:ascii="Simplified Arabic" w:cs="Simplified Arabic" w:hAnsi="Simplified Arabic" w:eastAsia="Simplified Arabic"/>
          <w:i w:val="1"/>
          <w:iCs w:val="1"/>
          <w:sz w:val="28"/>
          <w:szCs w:val="28"/>
          <w:rtl w:val="0"/>
          <w:lang w:val="en-US"/>
        </w:rPr>
        <w:t>Master's Thesis</w:t>
      </w:r>
      <w:r>
        <w:rPr>
          <w:rStyle w:val="None"/>
          <w:rFonts w:ascii="Simplified Arabic" w:cs="Simplified Arabic" w:hAnsi="Simplified Arabic" w:eastAsia="Simplified Arabic"/>
          <w:sz w:val="28"/>
          <w:szCs w:val="28"/>
          <w:rtl w:val="0"/>
          <w:lang w:val="en-US"/>
        </w:rPr>
        <w:t xml:space="preserve">, Illinois State University, No. 2004. </w:t>
      </w:r>
      <w:r>
        <w:rPr>
          <w:rStyle w:val="Hyperlink.2"/>
          <w:rFonts w:ascii="Simplified Arabic" w:cs="Simplified Arabic" w:hAnsi="Simplified Arabic" w:eastAsia="Simplified Arabic"/>
          <w:sz w:val="28"/>
          <w:szCs w:val="28"/>
        </w:rPr>
        <w:fldChar w:fldCharType="begin" w:fldLock="0"/>
      </w:r>
      <w:r>
        <w:rPr>
          <w:rStyle w:val="Hyperlink.2"/>
          <w:rFonts w:ascii="Simplified Arabic" w:cs="Simplified Arabic" w:hAnsi="Simplified Arabic" w:eastAsia="Simplified Arabic"/>
          <w:sz w:val="28"/>
          <w:szCs w:val="28"/>
        </w:rPr>
        <w:instrText xml:space="preserve"> HYPERLINK "https://ir.library.illinoisstate.edu/etd/2004/"</w:instrText>
      </w:r>
      <w:r>
        <w:rPr>
          <w:rStyle w:val="Hyperlink.2"/>
          <w:rFonts w:ascii="Simplified Arabic" w:cs="Simplified Arabic" w:hAnsi="Simplified Arabic" w:eastAsia="Simplified Arabic"/>
          <w:sz w:val="28"/>
          <w:szCs w:val="28"/>
        </w:rPr>
        <w:fldChar w:fldCharType="separate" w:fldLock="0"/>
      </w:r>
      <w:r>
        <w:rPr>
          <w:rStyle w:val="Hyperlink.2"/>
          <w:rFonts w:ascii="Simplified Arabic" w:cs="Simplified Arabic" w:hAnsi="Simplified Arabic" w:eastAsia="Simplified Arabic"/>
          <w:sz w:val="28"/>
          <w:szCs w:val="28"/>
          <w:rtl w:val="0"/>
          <w:lang w:val="en-US"/>
        </w:rPr>
        <w:t>https://ir.library.illinoisstate.edu/etd/2004/</w:t>
      </w:r>
      <w:r>
        <w:rPr>
          <w:rFonts w:ascii="Simplified Arabic" w:cs="Simplified Arabic" w:hAnsi="Simplified Arabic" w:eastAsia="Simplified Arabic"/>
          <w:sz w:val="28"/>
          <w:szCs w:val="28"/>
        </w:rPr>
        <w:fldChar w:fldCharType="end" w:fldLock="0"/>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sz w:val="28"/>
          <w:szCs w:val="28"/>
          <w:rtl w:val="0"/>
          <w:lang w:val="en-US"/>
        </w:rPr>
        <w:t>Sung, E., Chung, W. Y., &amp; Lee, D. (2023). Factors that affect consumer trust in product quality: a focus on online reviews and shopping platforms. Humanities and Social Sciences Communications, 10(1), 1-10.</w:t>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sz w:val="28"/>
          <w:szCs w:val="28"/>
          <w:rtl w:val="0"/>
          <w:lang w:val="en-US"/>
        </w:rPr>
        <w:t>Xu, Y., Zhang, Z., Law, R., &amp; Zhang, Z. (2020). Effects of online reviews and managerial responses from a review manipulation perspective. Current Issues in Tourism, 23(17), 2207-2222.</w:t>
      </w:r>
      <w:r>
        <w:rPr>
          <w:rStyle w:val="None"/>
          <w:rFonts w:ascii="Simplified Arabic" w:cs="Simplified Arabic" w:hAnsi="Simplified Arabic" w:eastAsia="Simplified Arabic"/>
          <w:sz w:val="28"/>
          <w:szCs w:val="28"/>
          <w:rtl w:val="1"/>
          <w:lang w:val="ar-SA" w:bidi="ar-SA"/>
        </w:rPr>
        <w:t>‏</w:t>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sz w:val="28"/>
          <w:szCs w:val="28"/>
          <w:rtl w:val="0"/>
          <w:lang w:val="en-US"/>
        </w:rPr>
        <w:t>Wang, Q., Zhang, W., Li, J., Ma, Z., &amp; Chen, J. (2023). Benefits or harms? The effect of online review manipulation on sales. Electronic Commerce Research and Applications, 57, 101224.</w:t>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sz w:val="28"/>
          <w:szCs w:val="28"/>
          <w:rtl w:val="0"/>
          <w:lang w:val="en-US"/>
        </w:rPr>
        <w:t>Park, C. W., Sutherland, I., &amp; Lee, S. K. (2021). Effects of online reviews, trust, and picture-superiority on intention to purchase restaurant services. Journal of Hospitality and Tourism Management, 47, 228-236.</w:t>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sz w:val="28"/>
          <w:szCs w:val="28"/>
          <w:rtl w:val="0"/>
          <w:lang w:val="en-US"/>
        </w:rPr>
        <w:t>Xu, Y., Zhang, Z., Law, R., &amp; Zhang, Z. (2020). Effects of online reviews and managerial responses from a review manipulation perspective. Current Issues in Tourism, 23(17), 2207-2222</w:t>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sz w:val="28"/>
          <w:szCs w:val="28"/>
          <w:rtl w:val="0"/>
          <w:lang w:val="en-US"/>
        </w:rPr>
        <w:t>El-Said, O. A. (2020). Impact of online reviews on hotel booking intention: The moderating role of brand image, star category, and price. Tourism Management Perspectives, 33, 100604.</w:t>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sz w:val="28"/>
          <w:szCs w:val="28"/>
          <w:rtl w:val="0"/>
          <w:lang w:val="en-US"/>
        </w:rPr>
        <w:t>Purwantoro, P., Aini, Y., Hidayat, H., Arrafiqurrahman, A., &amp; Afrizal, A. (2023). The effect of online customer review and online customer rating on the trust and interest of consumer purchases. JPPI (Jurnal Penelitian Pendidikan Indonesia), 9(2), 993-998</w:t>
      </w: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sz w:val="28"/>
          <w:szCs w:val="28"/>
          <w:rtl w:val="0"/>
          <w:lang w:val="en-US"/>
        </w:rPr>
        <w:t>Shaheen, M., Zeba, F., Chatterjee, N., &amp; Krishnankutty, R. (2020). Engaging customers through credible and useful reviews: the role of online trust. Young Consumers, 21(2), 137-153.</w:t>
      </w:r>
    </w:p>
    <w:p>
      <w:pPr>
        <w:pStyle w:val="Normal.0"/>
        <w:spacing w:line="278" w:lineRule="auto"/>
      </w:pPr>
      <w:r>
        <w:rPr>
          <w:rStyle w:val="None"/>
          <w:rFonts w:ascii="Simplified Arabic" w:cs="Simplified Arabic" w:hAnsi="Simplified Arabic" w:eastAsia="Simplified Arabic"/>
          <w:sz w:val="28"/>
          <w:szCs w:val="28"/>
        </w:rPr>
        <w:br w:type="page"/>
      </w:r>
    </w:p>
    <w:p>
      <w:pPr>
        <w:pStyle w:val="Normal.0"/>
        <w:jc w:val="center"/>
        <w:rPr>
          <w:rStyle w:val="None"/>
          <w:rFonts w:ascii="Simplified Arabic" w:cs="Simplified Arabic" w:hAnsi="Simplified Arabic" w:eastAsia="Simplified Arabic"/>
          <w:b w:val="1"/>
          <w:bCs w:val="1"/>
          <w:kern w:val="2"/>
          <w:sz w:val="28"/>
          <w:szCs w:val="28"/>
          <w:lang w:val="ar-SA" w:bidi="ar-SA"/>
        </w:rPr>
      </w:pP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hint="cs"/>
          <w:b w:val="1"/>
          <w:bCs w:val="1"/>
          <w:kern w:val="2"/>
          <w:sz w:val="28"/>
          <w:szCs w:val="28"/>
          <w:rtl w:val="1"/>
          <w:lang w:val="ar-SA" w:bidi="ar-SA"/>
        </w:rPr>
        <w:t xml:space="preserve"> بسم الله الرحمن الرحيم</w:t>
      </w:r>
    </w:p>
    <w:p>
      <w:pPr>
        <w:pStyle w:val="Normal.0"/>
        <w:jc w:val="center"/>
        <w:rPr>
          <w:rStyle w:val="None"/>
          <w:rFonts w:ascii="Simplified Arabic" w:cs="Simplified Arabic" w:hAnsi="Simplified Arabic" w:eastAsia="Simplified Arabic"/>
          <w:kern w:val="2"/>
          <w:sz w:val="28"/>
          <w:szCs w:val="28"/>
          <w:lang w:val="ar-SA" w:bidi="ar-SA"/>
        </w:rPr>
      </w:pPr>
      <w:r>
        <w:rPr>
          <w:rStyle w:val="None"/>
          <w:rFonts w:ascii="Simplified Arabic" w:cs="Simplified Arabic" w:hAnsi="Simplified Arabic" w:eastAsia="Simplified Arabic" w:hint="cs"/>
          <w:b w:val="1"/>
          <w:bCs w:val="1"/>
          <w:kern w:val="2"/>
          <w:sz w:val="28"/>
          <w:szCs w:val="28"/>
          <w:rtl w:val="1"/>
          <w:lang w:val="ar-SA" w:bidi="ar-SA"/>
        </w:rPr>
        <w:t xml:space="preserve">أخي الكريم </w:t>
      </w:r>
      <w:r>
        <w:rPr>
          <w:rStyle w:val="None"/>
          <w:rFonts w:ascii="Simplified Arabic" w:cs="Simplified Arabic" w:hAnsi="Simplified Arabic" w:eastAsia="Simplified Arabic"/>
          <w:b w:val="1"/>
          <w:bCs w:val="1"/>
          <w:kern w:val="2"/>
          <w:sz w:val="28"/>
          <w:szCs w:val="28"/>
          <w:rtl w:val="1"/>
          <w:lang w:val="ar-SA" w:bidi="ar-SA"/>
        </w:rPr>
        <w:t xml:space="preserve">/ </w:t>
      </w:r>
      <w:r>
        <w:rPr>
          <w:rStyle w:val="None"/>
          <w:rFonts w:ascii="Simplified Arabic" w:cs="Simplified Arabic" w:hAnsi="Simplified Arabic" w:eastAsia="Simplified Arabic" w:hint="cs"/>
          <w:b w:val="1"/>
          <w:bCs w:val="1"/>
          <w:kern w:val="2"/>
          <w:sz w:val="28"/>
          <w:szCs w:val="28"/>
          <w:rtl w:val="1"/>
          <w:lang w:val="ar-SA" w:bidi="ar-SA"/>
        </w:rPr>
        <w:t>أختي الكريمة</w:t>
      </w:r>
    </w:p>
    <w:p>
      <w:pPr>
        <w:pStyle w:val="Normal.0"/>
        <w:jc w:val="center"/>
        <w:rPr>
          <w:rStyle w:val="None"/>
          <w:rFonts w:ascii="Simplified Arabic" w:cs="Simplified Arabic" w:hAnsi="Simplified Arabic" w:eastAsia="Simplified Arabic"/>
          <w:kern w:val="2"/>
          <w:sz w:val="28"/>
          <w:szCs w:val="28"/>
          <w:lang w:val="ar-SA" w:bidi="ar-SA"/>
        </w:rPr>
      </w:pPr>
      <w:r>
        <w:rPr>
          <w:rStyle w:val="None"/>
          <w:rFonts w:ascii="Simplified Arabic" w:cs="Simplified Arabic" w:hAnsi="Simplified Arabic" w:eastAsia="Simplified Arabic" w:hint="cs"/>
          <w:b w:val="1"/>
          <w:bCs w:val="1"/>
          <w:kern w:val="2"/>
          <w:sz w:val="28"/>
          <w:szCs w:val="28"/>
          <w:rtl w:val="1"/>
          <w:lang w:val="ar-SA" w:bidi="ar-SA"/>
        </w:rPr>
        <w:t>السلام عليكم ورحمة الله وبركاته</w:t>
      </w:r>
    </w:p>
    <w:p>
      <w:pPr>
        <w:pStyle w:val="Normal.0"/>
        <w:jc w:val="center"/>
        <w:rPr>
          <w:rStyle w:val="None"/>
          <w:rFonts w:ascii="Simplified Arabic" w:cs="Simplified Arabic" w:hAnsi="Simplified Arabic" w:eastAsia="Simplified Arabic"/>
          <w:kern w:val="2"/>
          <w:sz w:val="28"/>
          <w:szCs w:val="28"/>
        </w:rPr>
      </w:pPr>
      <w:r>
        <w:rPr>
          <w:rStyle w:val="None"/>
          <w:rFonts w:ascii="Simplified Arabic" w:cs="Simplified Arabic" w:hAnsi="Simplified Arabic" w:eastAsia="Simplified Arabic" w:hint="cs"/>
          <w:kern w:val="2"/>
          <w:sz w:val="28"/>
          <w:szCs w:val="28"/>
          <w:rtl w:val="1"/>
          <w:lang w:val="ar-SA" w:bidi="ar-SA"/>
        </w:rPr>
        <w:t>يقوم الباحث بإجراء دراسة بعنوان</w:t>
      </w:r>
      <w:r>
        <w:rPr>
          <w:rStyle w:val="None"/>
          <w:rFonts w:ascii="Simplified Arabic" w:cs="Simplified Arabic" w:hAnsi="Simplified Arabic" w:eastAsia="Simplified Arabic"/>
          <w:kern w:val="2"/>
          <w:sz w:val="28"/>
          <w:szCs w:val="28"/>
          <w:rtl w:val="0"/>
          <w:lang w:val="en-US"/>
        </w:rPr>
        <w:t xml:space="preserve">: </w:t>
      </w:r>
      <w:r>
        <w:rPr>
          <w:rStyle w:val="None"/>
          <w:rFonts w:ascii="Simplified Arabic" w:cs="Simplified Arabic" w:hAnsi="Simplified Arabic" w:eastAsia="Simplified Arabic"/>
          <w:b w:val="1"/>
          <w:bCs w:val="1"/>
          <w:kern w:val="2"/>
          <w:sz w:val="28"/>
          <w:szCs w:val="28"/>
          <w:rtl w:val="0"/>
          <w:lang w:val="en-US"/>
        </w:rPr>
        <w:t>"</w:t>
      </w:r>
      <w:r>
        <w:rPr>
          <w:rStyle w:val="None"/>
          <w:rFonts w:ascii="Simplified Arabic" w:cs="Simplified Arabic" w:hAnsi="Simplified Arabic" w:eastAsia="Simplified Arabic" w:hint="cs"/>
          <w:b w:val="1"/>
          <w:bCs w:val="1"/>
          <w:kern w:val="2"/>
          <w:sz w:val="28"/>
          <w:szCs w:val="28"/>
          <w:rtl w:val="1"/>
          <w:lang w:val="ar-SA" w:bidi="ar-SA"/>
        </w:rPr>
        <w:t>أثر التلاعب بالمراجعات والتقييمات على الثقة بالمتاجر الإلكترونية</w:t>
      </w:r>
      <w:r>
        <w:rPr>
          <w:rStyle w:val="None"/>
          <w:rFonts w:ascii="Simplified Arabic" w:cs="Simplified Arabic" w:hAnsi="Simplified Arabic" w:eastAsia="Simplified Arabic"/>
          <w:b w:val="1"/>
          <w:bCs w:val="1"/>
          <w:kern w:val="2"/>
          <w:sz w:val="28"/>
          <w:szCs w:val="28"/>
          <w:rtl w:val="1"/>
          <w:lang w:val="ar-SA" w:bidi="ar-SA"/>
        </w:rPr>
        <w:t xml:space="preserve">: </w:t>
      </w:r>
      <w:r>
        <w:rPr>
          <w:rStyle w:val="None"/>
          <w:rFonts w:ascii="Simplified Arabic" w:cs="Simplified Arabic" w:hAnsi="Simplified Arabic" w:eastAsia="Simplified Arabic" w:hint="cs"/>
          <w:b w:val="1"/>
          <w:bCs w:val="1"/>
          <w:kern w:val="2"/>
          <w:sz w:val="28"/>
          <w:szCs w:val="28"/>
          <w:rtl w:val="1"/>
          <w:lang w:val="ar-SA" w:bidi="ar-SA"/>
        </w:rPr>
        <w:t>دراسة ميدانية  على مستخدمي تطبيقات التسوق في الرياض</w:t>
      </w:r>
      <w:r>
        <w:rPr>
          <w:rStyle w:val="None"/>
          <w:rFonts w:ascii="Simplified Arabic" w:cs="Simplified Arabic" w:hAnsi="Simplified Arabic" w:eastAsia="Simplified Arabic"/>
          <w:b w:val="1"/>
          <w:bCs w:val="1"/>
          <w:kern w:val="2"/>
          <w:sz w:val="28"/>
          <w:szCs w:val="28"/>
          <w:rtl w:val="0"/>
          <w:lang w:val="en-US"/>
        </w:rPr>
        <w:t>"</w:t>
      </w:r>
      <w:r>
        <w:rPr>
          <w:rStyle w:val="None"/>
          <w:rFonts w:ascii="Simplified Arabic" w:cs="Simplified Arabic" w:hAnsi="Simplified Arabic" w:eastAsia="Simplified Arabic" w:hint="cs"/>
          <w:kern w:val="2"/>
          <w:sz w:val="28"/>
          <w:szCs w:val="28"/>
          <w:rtl w:val="1"/>
          <w:lang w:val="ar-SA" w:bidi="ar-SA"/>
        </w:rPr>
        <w:t xml:space="preserve">، وذلك استكمالًا لمتطلبات الحصول على درجة البكالوريوس في الإعلام الرقمي من كلية الإعلام والتسويق بجامعة ميدأوشن، تحت إشراف </w:t>
      </w:r>
      <w:r>
        <w:rPr>
          <w:rStyle w:val="None"/>
          <w:rFonts w:ascii="Simplified Arabic" w:cs="Simplified Arabic" w:hAnsi="Simplified Arabic" w:eastAsia="Simplified Arabic" w:hint="cs"/>
          <w:b w:val="1"/>
          <w:bCs w:val="1"/>
          <w:kern w:val="2"/>
          <w:sz w:val="28"/>
          <w:szCs w:val="28"/>
          <w:rtl w:val="1"/>
          <w:lang w:val="ar-SA" w:bidi="ar-SA"/>
        </w:rPr>
        <w:t>د</w:t>
      </w:r>
      <w:r>
        <w:rPr>
          <w:rStyle w:val="None"/>
          <w:rFonts w:ascii="Simplified Arabic" w:cs="Simplified Arabic" w:hAnsi="Simplified Arabic" w:eastAsia="Simplified Arabic"/>
          <w:b w:val="1"/>
          <w:bCs w:val="1"/>
          <w:kern w:val="2"/>
          <w:sz w:val="28"/>
          <w:szCs w:val="28"/>
          <w:rtl w:val="1"/>
          <w:lang w:val="ar-SA" w:bidi="ar-SA"/>
        </w:rPr>
        <w:t xml:space="preserve">. </w:t>
      </w:r>
      <w:r>
        <w:rPr>
          <w:rStyle w:val="None"/>
          <w:rFonts w:ascii="Simplified Arabic" w:cs="Simplified Arabic" w:hAnsi="Simplified Arabic" w:eastAsia="Simplified Arabic" w:hint="cs"/>
          <w:b w:val="1"/>
          <w:bCs w:val="1"/>
          <w:kern w:val="2"/>
          <w:sz w:val="28"/>
          <w:szCs w:val="28"/>
          <w:rtl w:val="1"/>
          <w:lang w:val="ar-SA" w:bidi="ar-SA"/>
        </w:rPr>
        <w:t>توفيق عمري</w:t>
      </w:r>
      <w:r>
        <w:rPr>
          <w:rStyle w:val="None"/>
          <w:rFonts w:ascii="Simplified Arabic" w:cs="Simplified Arabic" w:hAnsi="Simplified Arabic" w:eastAsia="Simplified Arabic"/>
          <w:kern w:val="2"/>
          <w:sz w:val="28"/>
          <w:szCs w:val="28"/>
          <w:rtl w:val="0"/>
          <w:lang w:val="en-US"/>
        </w:rPr>
        <w:t>.</w:t>
      </w:r>
    </w:p>
    <w:p>
      <w:pPr>
        <w:pStyle w:val="Normal.0"/>
        <w:jc w:val="center"/>
        <w:rPr>
          <w:rStyle w:val="None"/>
          <w:rFonts w:ascii="Simplified Arabic" w:cs="Simplified Arabic" w:hAnsi="Simplified Arabic" w:eastAsia="Simplified Arabic"/>
          <w:kern w:val="2"/>
          <w:sz w:val="28"/>
          <w:szCs w:val="28"/>
        </w:rPr>
      </w:pPr>
      <w:r>
        <w:rPr>
          <w:rStyle w:val="None"/>
          <w:rFonts w:ascii="Simplified Arabic" w:cs="Simplified Arabic" w:hAnsi="Simplified Arabic" w:eastAsia="Simplified Arabic" w:hint="cs"/>
          <w:kern w:val="2"/>
          <w:sz w:val="28"/>
          <w:szCs w:val="28"/>
          <w:rtl w:val="1"/>
          <w:lang w:val="ar-SA" w:bidi="ar-SA"/>
        </w:rPr>
        <w:t>نرجو من سيادتكم التكرم بالإجابة عن عبارات هذا الاستبيان بدقة وموضوعية، علمًا بأن البيانات ستُستخدم لأغراض البحث العلمي فقط وستُعامل بسرية تامة</w:t>
      </w:r>
      <w:r>
        <w:rPr>
          <w:rStyle w:val="None"/>
          <w:rFonts w:ascii="Simplified Arabic" w:cs="Simplified Arabic" w:hAnsi="Simplified Arabic" w:eastAsia="Simplified Arabic"/>
          <w:kern w:val="2"/>
          <w:sz w:val="28"/>
          <w:szCs w:val="28"/>
          <w:rtl w:val="0"/>
          <w:lang w:val="en-US"/>
        </w:rPr>
        <w:t>.</w:t>
      </w:r>
    </w:p>
    <w:p>
      <w:pPr>
        <w:pStyle w:val="Normal.0"/>
        <w:jc w:val="center"/>
        <w:rPr>
          <w:rStyle w:val="None"/>
          <w:rFonts w:ascii="Simplified Arabic" w:cs="Simplified Arabic" w:hAnsi="Simplified Arabic" w:eastAsia="Simplified Arabic"/>
          <w:kern w:val="2"/>
          <w:sz w:val="28"/>
          <w:szCs w:val="28"/>
        </w:rPr>
      </w:pPr>
      <w:r>
        <w:rPr>
          <w:rStyle w:val="None"/>
          <w:rFonts w:ascii="Simplified Arabic" w:cs="Simplified Arabic" w:hAnsi="Simplified Arabic" w:eastAsia="Simplified Arabic" w:hint="cs"/>
          <w:b w:val="1"/>
          <w:bCs w:val="1"/>
          <w:kern w:val="2"/>
          <w:sz w:val="28"/>
          <w:szCs w:val="28"/>
          <w:rtl w:val="1"/>
          <w:lang w:val="ar-SA" w:bidi="ar-SA"/>
        </w:rPr>
        <w:t>شكرًا لتعاونكم</w:t>
      </w:r>
      <w:r>
        <w:rPr>
          <w:rStyle w:val="Hyperlink.3"/>
          <w:rFonts w:ascii="Simplified Arabic" w:cs="Simplified Arabic" w:hAnsi="Simplified Arabic" w:eastAsia="Simplified Arabic"/>
          <w:outline w:val="0"/>
          <w:color w:val="0563c1"/>
          <w:kern w:val="2"/>
          <w:sz w:val="28"/>
          <w:szCs w:val="28"/>
          <w:u w:val="single" w:color="0563c1"/>
          <w:lang w:val="en-US"/>
          <w14:textFill>
            <w14:solidFill>
              <w14:srgbClr w14:val="0563C1"/>
            </w14:solidFill>
          </w14:textFill>
        </w:rPr>
        <w:fldChar w:fldCharType="begin" w:fldLock="0"/>
      </w:r>
      <w:r>
        <w:rPr>
          <w:rStyle w:val="Hyperlink.3"/>
          <w:rFonts w:ascii="Simplified Arabic" w:cs="Simplified Arabic" w:hAnsi="Simplified Arabic" w:eastAsia="Simplified Arabic"/>
          <w:outline w:val="0"/>
          <w:color w:val="0563c1"/>
          <w:kern w:val="2"/>
          <w:sz w:val="28"/>
          <w:szCs w:val="28"/>
          <w:u w:val="single" w:color="0563c1"/>
          <w:lang w:val="en-US"/>
          <w14:textFill>
            <w14:solidFill>
              <w14:srgbClr w14:val="0563C1"/>
            </w14:solidFill>
          </w14:textFill>
        </w:rPr>
        <w:instrText xml:space="preserve"> HYPERLINK "https://docs.google.com/forms/d/e/1FAIpQLSdbz2VV5tTedjTQ4JVRyDF3c5BqbEyH3nJhcLVrK-fnLLdh5g/viewform?usp=publish-editor"</w:instrText>
      </w:r>
      <w:r>
        <w:rPr>
          <w:rStyle w:val="Hyperlink.3"/>
          <w:rFonts w:ascii="Simplified Arabic" w:cs="Simplified Arabic" w:hAnsi="Simplified Arabic" w:eastAsia="Simplified Arabic"/>
          <w:outline w:val="0"/>
          <w:color w:val="0563c1"/>
          <w:kern w:val="2"/>
          <w:sz w:val="28"/>
          <w:szCs w:val="28"/>
          <w:u w:val="single" w:color="0563c1"/>
          <w:lang w:val="en-US"/>
          <w14:textFill>
            <w14:solidFill>
              <w14:srgbClr w14:val="0563C1"/>
            </w14:solidFill>
          </w14:textFill>
        </w:rPr>
        <w:fldChar w:fldCharType="separate" w:fldLock="0"/>
      </w:r>
      <w:r>
        <w:rPr>
          <w:rStyle w:val="Hyperlink.3"/>
          <w:rFonts w:ascii="Simplified Arabic" w:cs="Simplified Arabic" w:hAnsi="Simplified Arabic" w:eastAsia="Simplified Arabic"/>
          <w:outline w:val="0"/>
          <w:color w:val="0563c1"/>
          <w:kern w:val="2"/>
          <w:sz w:val="28"/>
          <w:szCs w:val="28"/>
          <w:u w:val="single" w:color="0563c1"/>
          <w:rtl w:val="0"/>
          <w:lang w:val="en-US"/>
          <w14:textFill>
            <w14:solidFill>
              <w14:srgbClr w14:val="0563C1"/>
            </w14:solidFill>
          </w14:textFill>
        </w:rPr>
        <w:t>https://docs.google.com/forms/d/e/1FAIpQLSdbz2VV5tTedjTQ4JVRyDF3c5BqbEyH3nJhcLVrK-fnLLdh5g/viewform?usp=publish-editor</w:t>
      </w:r>
      <w:r>
        <w:rPr/>
        <w:fldChar w:fldCharType="end" w:fldLock="0"/>
      </w:r>
    </w:p>
    <w:p>
      <w:pPr>
        <w:pStyle w:val="Normal.0"/>
        <w:spacing w:line="259" w:lineRule="auto"/>
      </w:pPr>
      <w:r>
        <w:rPr>
          <w:rStyle w:val="None"/>
          <w:rFonts w:ascii="Simplified Arabic" w:cs="Simplified Arabic" w:hAnsi="Simplified Arabic" w:eastAsia="Simplified Arabic"/>
          <w:kern w:val="2"/>
          <w:sz w:val="28"/>
          <w:szCs w:val="28"/>
          <w:lang w:val="ar-SA" w:bidi="ar-SA"/>
        </w:rPr>
        <w:br w:type="page"/>
      </w:r>
    </w:p>
    <w:p>
      <w:pPr>
        <w:pStyle w:val="Normal.0"/>
        <w:spacing w:before="100" w:after="100"/>
        <w:jc w:val="both"/>
        <w:outlineLvl w:val="1"/>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المحور الأول</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البيانات الديموغرافية</w:t>
      </w:r>
    </w:p>
    <w:tbl>
      <w:tblPr>
        <w:bidiVisual w:val="on"/>
        <w:tblW w:w="6175"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415"/>
        <w:gridCol w:w="3760"/>
      </w:tblGrid>
      <w:tr>
        <w:tblPrEx>
          <w:shd w:val="clear" w:color="auto" w:fill="cdd4e9"/>
        </w:tblPrEx>
        <w:trPr>
          <w:trHeight w:val="378" w:hRule="atLeast"/>
        </w:trPr>
        <w:tc>
          <w:tcPr>
            <w:tcW w:type="dxa" w:w="2415"/>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jc w:val="both"/>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المتغير الديموغرافي</w:t>
            </w:r>
          </w:p>
        </w:tc>
        <w:tc>
          <w:tcPr>
            <w:tcW w:type="dxa" w:w="3760"/>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الفئات</w:t>
            </w:r>
          </w:p>
        </w:tc>
      </w:tr>
      <w:tr>
        <w:tblPrEx>
          <w:shd w:val="clear" w:color="auto" w:fill="cdd4e9"/>
        </w:tblPrEx>
        <w:trPr>
          <w:trHeight w:val="372"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b w:val="1"/>
                <w:bCs w:val="1"/>
                <w:kern w:val="2"/>
                <w:sz w:val="28"/>
                <w:szCs w:val="28"/>
                <w:shd w:val="nil" w:color="auto" w:fill="auto"/>
                <w:rtl w:val="1"/>
                <w:lang w:val="ar-SA" w:bidi="ar-SA"/>
              </w:rPr>
              <w:t>الجنس</w:t>
            </w: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ذكر</w:t>
            </w:r>
          </w:p>
        </w:tc>
      </w:tr>
      <w:tr>
        <w:tblPrEx>
          <w:shd w:val="clear" w:color="auto" w:fill="cdd4e9"/>
        </w:tblPrEx>
        <w:trPr>
          <w:trHeight w:val="372"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أنثى</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b w:val="1"/>
                <w:bCs w:val="1"/>
                <w:kern w:val="2"/>
                <w:sz w:val="28"/>
                <w:szCs w:val="28"/>
                <w:shd w:val="nil" w:color="auto" w:fill="auto"/>
                <w:rtl w:val="1"/>
                <w:lang w:val="ar-SA" w:bidi="ar-SA"/>
              </w:rPr>
              <w:t>العمر</w:t>
            </w: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 xml:space="preserve">أقل من </w:t>
            </w:r>
            <w:r>
              <w:rPr>
                <w:rStyle w:val="None"/>
                <w:rFonts w:ascii="Simplified Arabic" w:cs="Simplified Arabic" w:hAnsi="Simplified Arabic" w:eastAsia="Simplified Arabic"/>
                <w:kern w:val="2"/>
                <w:sz w:val="28"/>
                <w:szCs w:val="28"/>
                <w:shd w:val="nil" w:color="auto" w:fill="auto"/>
                <w:rtl w:val="1"/>
                <w:lang w:val="ar-SA" w:bidi="ar-SA"/>
              </w:rPr>
              <w:t xml:space="preserve">18 </w:t>
            </w:r>
            <w:r>
              <w:rPr>
                <w:rStyle w:val="None"/>
                <w:rFonts w:ascii="Simplified Arabic" w:cs="Simplified Arabic" w:hAnsi="Simplified Arabic" w:eastAsia="Simplified Arabic" w:hint="cs"/>
                <w:kern w:val="2"/>
                <w:sz w:val="28"/>
                <w:szCs w:val="28"/>
                <w:shd w:val="nil" w:color="auto" w:fill="auto"/>
                <w:rtl w:val="1"/>
                <w:lang w:val="ar-SA" w:bidi="ar-SA"/>
              </w:rPr>
              <w:t>سنة</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 xml:space="preserve">من </w:t>
            </w:r>
            <w:r>
              <w:rPr>
                <w:rStyle w:val="None"/>
                <w:rFonts w:ascii="Simplified Arabic" w:cs="Simplified Arabic" w:hAnsi="Simplified Arabic" w:eastAsia="Simplified Arabic"/>
                <w:kern w:val="2"/>
                <w:sz w:val="28"/>
                <w:szCs w:val="28"/>
                <w:shd w:val="nil" w:color="auto" w:fill="auto"/>
                <w:rtl w:val="1"/>
                <w:lang w:val="ar-SA" w:bidi="ar-SA"/>
              </w:rPr>
              <w:t xml:space="preserve">18 </w:t>
            </w:r>
            <w:r>
              <w:rPr>
                <w:rStyle w:val="None"/>
                <w:rFonts w:ascii="Simplified Arabic" w:cs="Simplified Arabic" w:hAnsi="Simplified Arabic" w:eastAsia="Simplified Arabic" w:hint="cs"/>
                <w:kern w:val="2"/>
                <w:sz w:val="28"/>
                <w:szCs w:val="28"/>
                <w:shd w:val="nil" w:color="auto" w:fill="auto"/>
                <w:rtl w:val="1"/>
                <w:lang w:val="ar-SA" w:bidi="ar-SA"/>
              </w:rPr>
              <w:t xml:space="preserve">إلى أقل من </w:t>
            </w:r>
            <w:r>
              <w:rPr>
                <w:rStyle w:val="None"/>
                <w:rFonts w:ascii="Simplified Arabic" w:cs="Simplified Arabic" w:hAnsi="Simplified Arabic" w:eastAsia="Simplified Arabic"/>
                <w:kern w:val="2"/>
                <w:sz w:val="28"/>
                <w:szCs w:val="28"/>
                <w:shd w:val="nil" w:color="auto" w:fill="auto"/>
                <w:rtl w:val="1"/>
                <w:lang w:val="ar-SA" w:bidi="ar-SA"/>
              </w:rPr>
              <w:t xml:space="preserve">25 </w:t>
            </w:r>
            <w:r>
              <w:rPr>
                <w:rStyle w:val="None"/>
                <w:rFonts w:ascii="Simplified Arabic" w:cs="Simplified Arabic" w:hAnsi="Simplified Arabic" w:eastAsia="Simplified Arabic" w:hint="cs"/>
                <w:kern w:val="2"/>
                <w:sz w:val="28"/>
                <w:szCs w:val="28"/>
                <w:shd w:val="nil" w:color="auto" w:fill="auto"/>
                <w:rtl w:val="1"/>
                <w:lang w:val="ar-SA" w:bidi="ar-SA"/>
              </w:rPr>
              <w:t>سنة</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 xml:space="preserve">من </w:t>
            </w:r>
            <w:r>
              <w:rPr>
                <w:rStyle w:val="None"/>
                <w:rFonts w:ascii="Simplified Arabic" w:cs="Simplified Arabic" w:hAnsi="Simplified Arabic" w:eastAsia="Simplified Arabic"/>
                <w:kern w:val="2"/>
                <w:sz w:val="28"/>
                <w:szCs w:val="28"/>
                <w:shd w:val="nil" w:color="auto" w:fill="auto"/>
                <w:rtl w:val="1"/>
                <w:lang w:val="ar-SA" w:bidi="ar-SA"/>
              </w:rPr>
              <w:t xml:space="preserve">25 </w:t>
            </w:r>
            <w:r>
              <w:rPr>
                <w:rStyle w:val="None"/>
                <w:rFonts w:ascii="Simplified Arabic" w:cs="Simplified Arabic" w:hAnsi="Simplified Arabic" w:eastAsia="Simplified Arabic" w:hint="cs"/>
                <w:kern w:val="2"/>
                <w:sz w:val="28"/>
                <w:szCs w:val="28"/>
                <w:shd w:val="nil" w:color="auto" w:fill="auto"/>
                <w:rtl w:val="1"/>
                <w:lang w:val="ar-SA" w:bidi="ar-SA"/>
              </w:rPr>
              <w:t xml:space="preserve">إلى أقل من </w:t>
            </w:r>
            <w:r>
              <w:rPr>
                <w:rStyle w:val="None"/>
                <w:rFonts w:ascii="Simplified Arabic" w:cs="Simplified Arabic" w:hAnsi="Simplified Arabic" w:eastAsia="Simplified Arabic"/>
                <w:kern w:val="2"/>
                <w:sz w:val="28"/>
                <w:szCs w:val="28"/>
                <w:shd w:val="nil" w:color="auto" w:fill="auto"/>
                <w:rtl w:val="1"/>
                <w:lang w:val="ar-SA" w:bidi="ar-SA"/>
              </w:rPr>
              <w:t xml:space="preserve">35 </w:t>
            </w:r>
            <w:r>
              <w:rPr>
                <w:rStyle w:val="None"/>
                <w:rFonts w:ascii="Simplified Arabic" w:cs="Simplified Arabic" w:hAnsi="Simplified Arabic" w:eastAsia="Simplified Arabic" w:hint="cs"/>
                <w:kern w:val="2"/>
                <w:sz w:val="28"/>
                <w:szCs w:val="28"/>
                <w:shd w:val="nil" w:color="auto" w:fill="auto"/>
                <w:rtl w:val="1"/>
                <w:lang w:val="ar-SA" w:bidi="ar-SA"/>
              </w:rPr>
              <w:t>سنة</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 xml:space="preserve">من </w:t>
            </w:r>
            <w:r>
              <w:rPr>
                <w:rStyle w:val="None"/>
                <w:rFonts w:ascii="Simplified Arabic" w:cs="Simplified Arabic" w:hAnsi="Simplified Arabic" w:eastAsia="Simplified Arabic"/>
                <w:kern w:val="2"/>
                <w:sz w:val="28"/>
                <w:szCs w:val="28"/>
                <w:shd w:val="nil" w:color="auto" w:fill="auto"/>
                <w:rtl w:val="1"/>
                <w:lang w:val="ar-SA" w:bidi="ar-SA"/>
              </w:rPr>
              <w:t xml:space="preserve">35 </w:t>
            </w:r>
            <w:r>
              <w:rPr>
                <w:rStyle w:val="None"/>
                <w:rFonts w:ascii="Simplified Arabic" w:cs="Simplified Arabic" w:hAnsi="Simplified Arabic" w:eastAsia="Simplified Arabic" w:hint="cs"/>
                <w:kern w:val="2"/>
                <w:sz w:val="28"/>
                <w:szCs w:val="28"/>
                <w:shd w:val="nil" w:color="auto" w:fill="auto"/>
                <w:rtl w:val="1"/>
                <w:lang w:val="ar-SA" w:bidi="ar-SA"/>
              </w:rPr>
              <w:t xml:space="preserve">إلى أقل من </w:t>
            </w:r>
            <w:r>
              <w:rPr>
                <w:rStyle w:val="None"/>
                <w:rFonts w:ascii="Simplified Arabic" w:cs="Simplified Arabic" w:hAnsi="Simplified Arabic" w:eastAsia="Simplified Arabic"/>
                <w:kern w:val="2"/>
                <w:sz w:val="28"/>
                <w:szCs w:val="28"/>
                <w:shd w:val="nil" w:color="auto" w:fill="auto"/>
                <w:rtl w:val="1"/>
                <w:lang w:val="ar-SA" w:bidi="ar-SA"/>
              </w:rPr>
              <w:t xml:space="preserve">45 </w:t>
            </w:r>
            <w:r>
              <w:rPr>
                <w:rStyle w:val="None"/>
                <w:rFonts w:ascii="Simplified Arabic" w:cs="Simplified Arabic" w:hAnsi="Simplified Arabic" w:eastAsia="Simplified Arabic" w:hint="cs"/>
                <w:kern w:val="2"/>
                <w:sz w:val="28"/>
                <w:szCs w:val="28"/>
                <w:shd w:val="nil" w:color="auto" w:fill="auto"/>
                <w:rtl w:val="1"/>
                <w:lang w:val="ar-SA" w:bidi="ar-SA"/>
              </w:rPr>
              <w:t>سنة</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kern w:val="2"/>
                <w:sz w:val="28"/>
                <w:szCs w:val="28"/>
                <w:shd w:val="nil" w:color="auto" w:fill="auto"/>
                <w:rtl w:val="0"/>
                <w:lang w:val="en-US"/>
              </w:rPr>
              <w:t xml:space="preserve">45 </w:t>
            </w:r>
            <w:r>
              <w:rPr>
                <w:rStyle w:val="None"/>
                <w:rFonts w:ascii="Simplified Arabic" w:cs="Simplified Arabic" w:hAnsi="Simplified Arabic" w:eastAsia="Simplified Arabic" w:hint="cs"/>
                <w:kern w:val="2"/>
                <w:sz w:val="28"/>
                <w:szCs w:val="28"/>
                <w:shd w:val="nil" w:color="auto" w:fill="auto"/>
                <w:rtl w:val="1"/>
                <w:lang w:val="ar-SA" w:bidi="ar-SA"/>
              </w:rPr>
              <w:t>سنة فأكثر</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b w:val="1"/>
                <w:bCs w:val="1"/>
                <w:kern w:val="2"/>
                <w:sz w:val="28"/>
                <w:szCs w:val="28"/>
                <w:shd w:val="nil" w:color="auto" w:fill="auto"/>
                <w:rtl w:val="1"/>
                <w:lang w:val="ar-SA" w:bidi="ar-SA"/>
              </w:rPr>
              <w:t>المستوى التعليمي</w:t>
            </w: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ثانوية عامة أو أقل</w:t>
            </w:r>
          </w:p>
        </w:tc>
      </w:tr>
      <w:tr>
        <w:tblPrEx>
          <w:shd w:val="clear" w:color="auto" w:fill="cdd4e9"/>
        </w:tblPrEx>
        <w:trPr>
          <w:trHeight w:val="372"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دبلوم</w:t>
            </w:r>
          </w:p>
        </w:tc>
      </w:tr>
      <w:tr>
        <w:tblPrEx>
          <w:shd w:val="clear" w:color="auto" w:fill="cdd4e9"/>
        </w:tblPrEx>
        <w:trPr>
          <w:trHeight w:val="372"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بكالوريوس</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 xml:space="preserve">دراسات عليا </w:t>
            </w:r>
            <w:r>
              <w:rPr>
                <w:rStyle w:val="None"/>
                <w:rFonts w:ascii="Simplified Arabic" w:cs="Simplified Arabic" w:hAnsi="Simplified Arabic" w:eastAsia="Simplified Arabic"/>
                <w:kern w:val="2"/>
                <w:sz w:val="28"/>
                <w:szCs w:val="28"/>
                <w:shd w:val="nil" w:color="auto" w:fill="auto"/>
                <w:rtl w:val="1"/>
                <w:lang w:val="ar-SA" w:bidi="ar-SA"/>
              </w:rPr>
              <w:t>(</w:t>
            </w:r>
            <w:r>
              <w:rPr>
                <w:rStyle w:val="None"/>
                <w:rFonts w:ascii="Simplified Arabic" w:cs="Simplified Arabic" w:hAnsi="Simplified Arabic" w:eastAsia="Simplified Arabic" w:hint="cs"/>
                <w:kern w:val="2"/>
                <w:sz w:val="28"/>
                <w:szCs w:val="28"/>
                <w:shd w:val="nil" w:color="auto" w:fill="auto"/>
                <w:rtl w:val="1"/>
                <w:lang w:val="ar-SA" w:bidi="ar-SA"/>
              </w:rPr>
              <w:t xml:space="preserve">ماجستير </w:t>
            </w:r>
            <w:r>
              <w:rPr>
                <w:rStyle w:val="None"/>
                <w:rFonts w:ascii="Simplified Arabic" w:cs="Simplified Arabic" w:hAnsi="Simplified Arabic" w:eastAsia="Simplified Arabic"/>
                <w:kern w:val="2"/>
                <w:sz w:val="28"/>
                <w:szCs w:val="28"/>
                <w:shd w:val="nil" w:color="auto" w:fill="auto"/>
                <w:rtl w:val="1"/>
                <w:lang w:val="ar-SA" w:bidi="ar-SA"/>
              </w:rPr>
              <w:t xml:space="preserve">/ </w:t>
            </w:r>
            <w:r>
              <w:rPr>
                <w:rStyle w:val="None"/>
                <w:rFonts w:ascii="Simplified Arabic" w:cs="Simplified Arabic" w:hAnsi="Simplified Arabic" w:eastAsia="Simplified Arabic" w:hint="cs"/>
                <w:kern w:val="2"/>
                <w:sz w:val="28"/>
                <w:szCs w:val="28"/>
                <w:shd w:val="nil" w:color="auto" w:fill="auto"/>
                <w:rtl w:val="1"/>
                <w:lang w:val="ar-SA" w:bidi="ar-SA"/>
              </w:rPr>
              <w:t>دكتوراه</w:t>
            </w:r>
            <w:r>
              <w:rPr>
                <w:rStyle w:val="None"/>
                <w:rFonts w:ascii="Simplified Arabic" w:cs="Simplified Arabic" w:hAnsi="Simplified Arabic" w:eastAsia="Simplified Arabic"/>
                <w:kern w:val="2"/>
                <w:sz w:val="28"/>
                <w:szCs w:val="28"/>
                <w:shd w:val="nil" w:color="auto" w:fill="auto"/>
                <w:rtl w:val="1"/>
                <w:lang w:val="ar-SA" w:bidi="ar-SA"/>
              </w:rPr>
              <w:t>)</w:t>
            </w:r>
          </w:p>
        </w:tc>
      </w:tr>
      <w:tr>
        <w:tblPrEx>
          <w:shd w:val="clear" w:color="auto" w:fill="cdd4e9"/>
        </w:tblPrEx>
        <w:trPr>
          <w:trHeight w:val="834"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b w:val="1"/>
                <w:bCs w:val="1"/>
                <w:kern w:val="2"/>
                <w:sz w:val="28"/>
                <w:szCs w:val="28"/>
                <w:shd w:val="nil" w:color="auto" w:fill="auto"/>
                <w:rtl w:val="1"/>
                <w:lang w:val="ar-SA" w:bidi="ar-SA"/>
              </w:rPr>
              <w:t>مستوى الدخل الشهري</w:t>
            </w: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 xml:space="preserve">أقل من </w:t>
            </w:r>
            <w:r>
              <w:rPr>
                <w:rStyle w:val="None"/>
                <w:rFonts w:ascii="Simplified Arabic" w:cs="Simplified Arabic" w:hAnsi="Simplified Arabic" w:eastAsia="Simplified Arabic"/>
                <w:kern w:val="2"/>
                <w:sz w:val="28"/>
                <w:szCs w:val="28"/>
                <w:shd w:val="nil" w:color="auto" w:fill="auto"/>
                <w:rtl w:val="1"/>
                <w:lang w:val="ar-SA" w:bidi="ar-SA"/>
              </w:rPr>
              <w:t xml:space="preserve">5,000 </w:t>
            </w:r>
            <w:r>
              <w:rPr>
                <w:rStyle w:val="None"/>
                <w:rFonts w:ascii="Simplified Arabic" w:cs="Simplified Arabic" w:hAnsi="Simplified Arabic" w:eastAsia="Simplified Arabic" w:hint="cs"/>
                <w:kern w:val="2"/>
                <w:sz w:val="28"/>
                <w:szCs w:val="28"/>
                <w:shd w:val="nil" w:color="auto" w:fill="auto"/>
                <w:rtl w:val="1"/>
                <w:lang w:val="ar-SA" w:bidi="ar-SA"/>
              </w:rPr>
              <w:t>ريال</w:t>
            </w:r>
          </w:p>
        </w:tc>
      </w:tr>
      <w:tr>
        <w:tblPrEx>
          <w:shd w:val="clear" w:color="auto" w:fill="cdd4e9"/>
        </w:tblPrEx>
        <w:trPr>
          <w:trHeight w:val="834"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 xml:space="preserve">من </w:t>
            </w:r>
            <w:r>
              <w:rPr>
                <w:rStyle w:val="None"/>
                <w:rFonts w:ascii="Simplified Arabic" w:cs="Simplified Arabic" w:hAnsi="Simplified Arabic" w:eastAsia="Simplified Arabic"/>
                <w:kern w:val="2"/>
                <w:sz w:val="28"/>
                <w:szCs w:val="28"/>
                <w:shd w:val="nil" w:color="auto" w:fill="auto"/>
                <w:rtl w:val="1"/>
                <w:lang w:val="ar-SA" w:bidi="ar-SA"/>
              </w:rPr>
              <w:t xml:space="preserve">5,000 </w:t>
            </w:r>
            <w:r>
              <w:rPr>
                <w:rStyle w:val="None"/>
                <w:rFonts w:ascii="Simplified Arabic" w:cs="Simplified Arabic" w:hAnsi="Simplified Arabic" w:eastAsia="Simplified Arabic" w:hint="cs"/>
                <w:kern w:val="2"/>
                <w:sz w:val="28"/>
                <w:szCs w:val="28"/>
                <w:shd w:val="nil" w:color="auto" w:fill="auto"/>
                <w:rtl w:val="1"/>
                <w:lang w:val="ar-SA" w:bidi="ar-SA"/>
              </w:rPr>
              <w:t xml:space="preserve">إلى أقل من </w:t>
            </w:r>
            <w:r>
              <w:rPr>
                <w:rStyle w:val="None"/>
                <w:rFonts w:ascii="Simplified Arabic" w:cs="Simplified Arabic" w:hAnsi="Simplified Arabic" w:eastAsia="Simplified Arabic"/>
                <w:kern w:val="2"/>
                <w:sz w:val="28"/>
                <w:szCs w:val="28"/>
                <w:shd w:val="nil" w:color="auto" w:fill="auto"/>
                <w:rtl w:val="1"/>
                <w:lang w:val="ar-SA" w:bidi="ar-SA"/>
              </w:rPr>
              <w:t xml:space="preserve">10,000 </w:t>
            </w:r>
            <w:r>
              <w:rPr>
                <w:rStyle w:val="None"/>
                <w:rFonts w:ascii="Simplified Arabic" w:cs="Simplified Arabic" w:hAnsi="Simplified Arabic" w:eastAsia="Simplified Arabic" w:hint="cs"/>
                <w:kern w:val="2"/>
                <w:sz w:val="28"/>
                <w:szCs w:val="28"/>
                <w:shd w:val="nil" w:color="auto" w:fill="auto"/>
                <w:rtl w:val="1"/>
                <w:lang w:val="ar-SA" w:bidi="ar-SA"/>
              </w:rPr>
              <w:t>ريال</w:t>
            </w:r>
          </w:p>
        </w:tc>
      </w:tr>
      <w:tr>
        <w:tblPrEx>
          <w:shd w:val="clear" w:color="auto" w:fill="cdd4e9"/>
        </w:tblPrEx>
        <w:trPr>
          <w:trHeight w:val="834"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 xml:space="preserve">من </w:t>
            </w:r>
            <w:r>
              <w:rPr>
                <w:rStyle w:val="None"/>
                <w:rFonts w:ascii="Simplified Arabic" w:cs="Simplified Arabic" w:hAnsi="Simplified Arabic" w:eastAsia="Simplified Arabic"/>
                <w:kern w:val="2"/>
                <w:sz w:val="28"/>
                <w:szCs w:val="28"/>
                <w:shd w:val="nil" w:color="auto" w:fill="auto"/>
                <w:rtl w:val="1"/>
                <w:lang w:val="ar-SA" w:bidi="ar-SA"/>
              </w:rPr>
              <w:t xml:space="preserve">10,000 </w:t>
            </w:r>
            <w:r>
              <w:rPr>
                <w:rStyle w:val="None"/>
                <w:rFonts w:ascii="Simplified Arabic" w:cs="Simplified Arabic" w:hAnsi="Simplified Arabic" w:eastAsia="Simplified Arabic" w:hint="cs"/>
                <w:kern w:val="2"/>
                <w:sz w:val="28"/>
                <w:szCs w:val="28"/>
                <w:shd w:val="nil" w:color="auto" w:fill="auto"/>
                <w:rtl w:val="1"/>
                <w:lang w:val="ar-SA" w:bidi="ar-SA"/>
              </w:rPr>
              <w:t xml:space="preserve">إلى أقل من </w:t>
            </w:r>
            <w:r>
              <w:rPr>
                <w:rStyle w:val="None"/>
                <w:rFonts w:ascii="Simplified Arabic" w:cs="Simplified Arabic" w:hAnsi="Simplified Arabic" w:eastAsia="Simplified Arabic"/>
                <w:kern w:val="2"/>
                <w:sz w:val="28"/>
                <w:szCs w:val="28"/>
                <w:shd w:val="nil" w:color="auto" w:fill="auto"/>
                <w:rtl w:val="1"/>
                <w:lang w:val="ar-SA" w:bidi="ar-SA"/>
              </w:rPr>
              <w:t xml:space="preserve">15,000 </w:t>
            </w:r>
            <w:r>
              <w:rPr>
                <w:rStyle w:val="None"/>
                <w:rFonts w:ascii="Simplified Arabic" w:cs="Simplified Arabic" w:hAnsi="Simplified Arabic" w:eastAsia="Simplified Arabic" w:hint="cs"/>
                <w:kern w:val="2"/>
                <w:sz w:val="28"/>
                <w:szCs w:val="28"/>
                <w:shd w:val="nil" w:color="auto" w:fill="auto"/>
                <w:rtl w:val="1"/>
                <w:lang w:val="ar-SA" w:bidi="ar-SA"/>
              </w:rPr>
              <w:t>ريال</w:t>
            </w:r>
          </w:p>
        </w:tc>
      </w:tr>
      <w:tr>
        <w:tblPrEx>
          <w:shd w:val="clear" w:color="auto" w:fill="cdd4e9"/>
        </w:tblPrEx>
        <w:trPr>
          <w:trHeight w:val="834"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 xml:space="preserve">من </w:t>
            </w:r>
            <w:r>
              <w:rPr>
                <w:rStyle w:val="None"/>
                <w:rFonts w:ascii="Simplified Arabic" w:cs="Simplified Arabic" w:hAnsi="Simplified Arabic" w:eastAsia="Simplified Arabic"/>
                <w:kern w:val="2"/>
                <w:sz w:val="28"/>
                <w:szCs w:val="28"/>
                <w:shd w:val="nil" w:color="auto" w:fill="auto"/>
                <w:rtl w:val="1"/>
                <w:lang w:val="ar-SA" w:bidi="ar-SA"/>
              </w:rPr>
              <w:t xml:space="preserve">15,000 </w:t>
            </w:r>
            <w:r>
              <w:rPr>
                <w:rStyle w:val="None"/>
                <w:rFonts w:ascii="Simplified Arabic" w:cs="Simplified Arabic" w:hAnsi="Simplified Arabic" w:eastAsia="Simplified Arabic" w:hint="cs"/>
                <w:kern w:val="2"/>
                <w:sz w:val="28"/>
                <w:szCs w:val="28"/>
                <w:shd w:val="nil" w:color="auto" w:fill="auto"/>
                <w:rtl w:val="1"/>
                <w:lang w:val="ar-SA" w:bidi="ar-SA"/>
              </w:rPr>
              <w:t xml:space="preserve">إلى أقل من </w:t>
            </w:r>
            <w:r>
              <w:rPr>
                <w:rStyle w:val="None"/>
                <w:rFonts w:ascii="Simplified Arabic" w:cs="Simplified Arabic" w:hAnsi="Simplified Arabic" w:eastAsia="Simplified Arabic"/>
                <w:kern w:val="2"/>
                <w:sz w:val="28"/>
                <w:szCs w:val="28"/>
                <w:shd w:val="nil" w:color="auto" w:fill="auto"/>
                <w:rtl w:val="1"/>
                <w:lang w:val="ar-SA" w:bidi="ar-SA"/>
              </w:rPr>
              <w:t xml:space="preserve">20,000 </w:t>
            </w:r>
            <w:r>
              <w:rPr>
                <w:rStyle w:val="None"/>
                <w:rFonts w:ascii="Simplified Arabic" w:cs="Simplified Arabic" w:hAnsi="Simplified Arabic" w:eastAsia="Simplified Arabic" w:hint="cs"/>
                <w:kern w:val="2"/>
                <w:sz w:val="28"/>
                <w:szCs w:val="28"/>
                <w:shd w:val="nil" w:color="auto" w:fill="auto"/>
                <w:rtl w:val="1"/>
                <w:lang w:val="ar-SA" w:bidi="ar-SA"/>
              </w:rPr>
              <w:t>ريال</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kern w:val="2"/>
                <w:sz w:val="28"/>
                <w:szCs w:val="28"/>
                <w:shd w:val="nil" w:color="auto" w:fill="auto"/>
                <w:rtl w:val="0"/>
                <w:lang w:val="en-US"/>
              </w:rPr>
              <w:t xml:space="preserve">20,000 </w:t>
            </w:r>
            <w:r>
              <w:rPr>
                <w:rStyle w:val="None"/>
                <w:rFonts w:ascii="Simplified Arabic" w:cs="Simplified Arabic" w:hAnsi="Simplified Arabic" w:eastAsia="Simplified Arabic" w:hint="cs"/>
                <w:kern w:val="2"/>
                <w:sz w:val="28"/>
                <w:szCs w:val="28"/>
                <w:shd w:val="nil" w:color="auto" w:fill="auto"/>
                <w:rtl w:val="1"/>
                <w:lang w:val="ar-SA" w:bidi="ar-SA"/>
              </w:rPr>
              <w:t>ريال فأكثر</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 xml:space="preserve">لا يوجد دخل </w:t>
            </w:r>
            <w:r>
              <w:rPr>
                <w:rStyle w:val="None"/>
                <w:rFonts w:ascii="Simplified Arabic" w:cs="Simplified Arabic" w:hAnsi="Simplified Arabic" w:eastAsia="Simplified Arabic"/>
                <w:kern w:val="2"/>
                <w:sz w:val="28"/>
                <w:szCs w:val="28"/>
                <w:shd w:val="nil" w:color="auto" w:fill="auto"/>
                <w:rtl w:val="1"/>
                <w:lang w:val="ar-SA" w:bidi="ar-SA"/>
              </w:rPr>
              <w:t>(</w:t>
            </w:r>
            <w:r>
              <w:rPr>
                <w:rStyle w:val="None"/>
                <w:rFonts w:ascii="Simplified Arabic" w:cs="Simplified Arabic" w:hAnsi="Simplified Arabic" w:eastAsia="Simplified Arabic" w:hint="cs"/>
                <w:kern w:val="2"/>
                <w:sz w:val="28"/>
                <w:szCs w:val="28"/>
                <w:shd w:val="nil" w:color="auto" w:fill="auto"/>
                <w:rtl w:val="1"/>
                <w:lang w:val="ar-SA" w:bidi="ar-SA"/>
              </w:rPr>
              <w:t xml:space="preserve">طالب </w:t>
            </w:r>
            <w:r>
              <w:rPr>
                <w:rStyle w:val="None"/>
                <w:rFonts w:ascii="Simplified Arabic" w:cs="Simplified Arabic" w:hAnsi="Simplified Arabic" w:eastAsia="Simplified Arabic"/>
                <w:kern w:val="2"/>
                <w:sz w:val="28"/>
                <w:szCs w:val="28"/>
                <w:shd w:val="nil" w:color="auto" w:fill="auto"/>
                <w:rtl w:val="1"/>
                <w:lang w:val="ar-SA" w:bidi="ar-SA"/>
              </w:rPr>
              <w:t xml:space="preserve">/ </w:t>
            </w:r>
            <w:r>
              <w:rPr>
                <w:rStyle w:val="None"/>
                <w:rFonts w:ascii="Simplified Arabic" w:cs="Simplified Arabic" w:hAnsi="Simplified Arabic" w:eastAsia="Simplified Arabic" w:hint="cs"/>
                <w:kern w:val="2"/>
                <w:sz w:val="28"/>
                <w:szCs w:val="28"/>
                <w:shd w:val="nil" w:color="auto" w:fill="auto"/>
                <w:rtl w:val="1"/>
                <w:lang w:val="ar-SA" w:bidi="ar-SA"/>
              </w:rPr>
              <w:t>غير عامل</w:t>
            </w:r>
            <w:r>
              <w:rPr>
                <w:rStyle w:val="None"/>
                <w:rFonts w:ascii="Simplified Arabic" w:cs="Simplified Arabic" w:hAnsi="Simplified Arabic" w:eastAsia="Simplified Arabic"/>
                <w:kern w:val="2"/>
                <w:sz w:val="28"/>
                <w:szCs w:val="28"/>
                <w:shd w:val="nil" w:color="auto" w:fill="auto"/>
                <w:rtl w:val="1"/>
                <w:lang w:val="ar-SA" w:bidi="ar-SA"/>
              </w:rPr>
              <w:t>)</w:t>
            </w:r>
          </w:p>
        </w:tc>
      </w:tr>
      <w:tr>
        <w:tblPrEx>
          <w:shd w:val="clear" w:color="auto" w:fill="cdd4e9"/>
        </w:tblPrEx>
        <w:trPr>
          <w:trHeight w:val="834"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b w:val="1"/>
                <w:bCs w:val="1"/>
                <w:kern w:val="2"/>
                <w:sz w:val="28"/>
                <w:szCs w:val="28"/>
                <w:shd w:val="nil" w:color="auto" w:fill="auto"/>
                <w:rtl w:val="1"/>
                <w:lang w:val="ar-SA" w:bidi="ar-SA"/>
              </w:rPr>
              <w:t>معدل التسوق الإلكتروني</w:t>
            </w: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يوميًّا</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عدة مرات أسبوعيًّا</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مرة أسبوعيًّا</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مرة إلى مرتين شهريًّا</w:t>
            </w:r>
          </w:p>
        </w:tc>
      </w:tr>
      <w:tr>
        <w:tblPrEx>
          <w:shd w:val="clear" w:color="auto" w:fill="cdd4e9"/>
        </w:tblPrEx>
        <w:trPr>
          <w:trHeight w:val="378" w:hRule="atLeast"/>
        </w:trPr>
        <w:tc>
          <w:tcPr>
            <w:tcW w:type="dxa" w:w="241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37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pPr>
            <w:r>
              <w:rPr>
                <w:rStyle w:val="None"/>
                <w:rFonts w:ascii="Simplified Arabic" w:cs="Simplified Arabic" w:hAnsi="Simplified Arabic" w:eastAsia="Simplified Arabic" w:hint="cs"/>
                <w:kern w:val="2"/>
                <w:sz w:val="28"/>
                <w:szCs w:val="28"/>
                <w:shd w:val="nil" w:color="auto" w:fill="auto"/>
                <w:rtl w:val="1"/>
                <w:lang w:val="ar-SA" w:bidi="ar-SA"/>
              </w:rPr>
              <w:t>أقل من مرة شهريًّا</w:t>
            </w:r>
          </w:p>
        </w:tc>
      </w:tr>
    </w:tbl>
    <w:p>
      <w:pPr>
        <w:pStyle w:val="Normal.0"/>
        <w:widowControl w:val="0"/>
        <w:spacing w:before="100" w:after="100" w:line="240" w:lineRule="auto"/>
        <w:jc w:val="both"/>
        <w:outlineLvl w:val="1"/>
        <w:rPr>
          <w:rStyle w:val="None"/>
          <w:rFonts w:ascii="Simplified Arabic" w:cs="Simplified Arabic" w:hAnsi="Simplified Arabic" w:eastAsia="Simplified Arabic"/>
          <w:b w:val="1"/>
          <w:bCs w:val="1"/>
          <w:sz w:val="28"/>
          <w:szCs w:val="28"/>
          <w:lang w:val="ar-SA" w:bidi="ar-SA"/>
        </w:rPr>
      </w:pPr>
    </w:p>
    <w:p>
      <w:pPr>
        <w:pStyle w:val="Normal.0"/>
        <w:spacing w:before="100" w:after="100"/>
        <w:jc w:val="both"/>
        <w:outlineLvl w:val="2"/>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المحور الأول</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 xml:space="preserve">التلاعب بالمراجعات والتقييمات </w:t>
      </w:r>
      <w:r>
        <w:rPr>
          <w:rStyle w:val="None"/>
          <w:rFonts w:ascii="Simplified Arabic" w:cs="Simplified Arabic" w:hAnsi="Simplified Arabic" w:eastAsia="Simplified Arabic"/>
          <w:b w:val="1"/>
          <w:bCs w:val="1"/>
          <w:sz w:val="28"/>
          <w:szCs w:val="28"/>
          <w:rtl w:val="1"/>
          <w:lang w:val="ar-SA" w:bidi="ar-SA"/>
        </w:rPr>
        <w:t>(</w:t>
      </w:r>
      <w:r>
        <w:rPr>
          <w:rStyle w:val="None"/>
          <w:rFonts w:ascii="Simplified Arabic" w:cs="Simplified Arabic" w:hAnsi="Simplified Arabic" w:eastAsia="Simplified Arabic" w:hint="cs"/>
          <w:b w:val="1"/>
          <w:bCs w:val="1"/>
          <w:sz w:val="28"/>
          <w:szCs w:val="28"/>
          <w:rtl w:val="1"/>
          <w:lang w:val="ar-SA" w:bidi="ar-SA"/>
        </w:rPr>
        <w:t>المتغير المستقل</w:t>
      </w:r>
      <w:r>
        <w:rPr>
          <w:rStyle w:val="None"/>
          <w:rFonts w:ascii="Simplified Arabic" w:cs="Simplified Arabic" w:hAnsi="Simplified Arabic" w:eastAsia="Simplified Arabic"/>
          <w:b w:val="1"/>
          <w:bCs w:val="1"/>
          <w:sz w:val="28"/>
          <w:szCs w:val="28"/>
          <w:rtl w:val="1"/>
          <w:lang w:val="ar-SA" w:bidi="ar-SA"/>
        </w:rPr>
        <w:t>)</w:t>
      </w:r>
    </w:p>
    <w:p>
      <w:pPr>
        <w:pStyle w:val="Normal.0"/>
        <w:spacing w:before="100" w:after="100"/>
        <w:jc w:val="both"/>
        <w:outlineLvl w:val="3"/>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البُعد الأول</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 xml:space="preserve">المراجعات المزيفة </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تعليقات أو آراء مكتوبة على المنتجات لم يكتبها مشترون حقيقيون جرّبوا المنتج فعلاً، وإنما كُتبت بهدف التأثير على قرار الشراء سواء بالترويج أو الإساءة</w:t>
      </w:r>
    </w:p>
    <w:tbl>
      <w:tblPr>
        <w:bidiVisual w:val="on"/>
        <w:tblW w:w="902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74"/>
        <w:gridCol w:w="4403"/>
        <w:gridCol w:w="978"/>
        <w:gridCol w:w="735"/>
        <w:gridCol w:w="718"/>
        <w:gridCol w:w="784"/>
        <w:gridCol w:w="1028"/>
      </w:tblGrid>
      <w:tr>
        <w:tblPrEx>
          <w:shd w:val="clear" w:color="auto" w:fill="cdd4e9"/>
        </w:tblPrEx>
        <w:trPr>
          <w:trHeight w:val="834" w:hRule="atLeast"/>
        </w:trPr>
        <w:tc>
          <w:tcPr>
            <w:tcW w:type="dxa" w:w="374"/>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w:t>
            </w:r>
          </w:p>
        </w:tc>
        <w:tc>
          <w:tcPr>
            <w:tcW w:type="dxa" w:w="4402"/>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العبارة</w:t>
            </w:r>
          </w:p>
        </w:tc>
        <w:tc>
          <w:tcPr>
            <w:tcW w:type="dxa" w:w="978"/>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 بشدة</w:t>
            </w:r>
          </w:p>
        </w:tc>
        <w:tc>
          <w:tcPr>
            <w:tcW w:type="dxa" w:w="735"/>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w:t>
            </w:r>
          </w:p>
        </w:tc>
        <w:tc>
          <w:tcPr>
            <w:tcW w:type="dxa" w:w="717"/>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محايد</w:t>
            </w:r>
          </w:p>
        </w:tc>
        <w:tc>
          <w:tcPr>
            <w:tcW w:type="dxa" w:w="784"/>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w:t>
            </w:r>
          </w:p>
        </w:tc>
        <w:tc>
          <w:tcPr>
            <w:tcW w:type="dxa" w:w="1027"/>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 بشدة</w:t>
            </w:r>
          </w:p>
        </w:tc>
      </w:tr>
      <w:tr>
        <w:tblPrEx>
          <w:shd w:val="clear" w:color="auto" w:fill="cdd4e9"/>
        </w:tblPrEx>
        <w:trPr>
          <w:trHeight w:val="840" w:hRule="atLeast"/>
        </w:trPr>
        <w:tc>
          <w:tcPr>
            <w:tcW w:type="dxa" w:w="37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1</w:t>
            </w:r>
          </w:p>
        </w:tc>
        <w:tc>
          <w:tcPr>
            <w:tcW w:type="dxa" w:w="440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صادفتُ مراجعات إيجابية على منتجات تبيّن لاحقًا أنها لم تُكتب من مشترين حقيقيين</w:t>
            </w:r>
            <w:r>
              <w:rPr>
                <w:rStyle w:val="None"/>
                <w:rFonts w:ascii="Simplified Arabic" w:cs="Simplified Arabic" w:hAnsi="Simplified Arabic" w:eastAsia="Simplified Arabic"/>
                <w:kern w:val="2"/>
                <w:sz w:val="28"/>
                <w:szCs w:val="28"/>
                <w:shd w:val="nil" w:color="auto" w:fill="auto"/>
                <w:rtl w:val="0"/>
                <w:lang w:val="en-US"/>
              </w:rPr>
              <w:t>.</w:t>
            </w:r>
          </w:p>
        </w:tc>
        <w:tc>
          <w:tcPr>
            <w:tcW w:type="dxa" w:w="97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8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2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840" w:hRule="atLeast"/>
        </w:trPr>
        <w:tc>
          <w:tcPr>
            <w:tcW w:type="dxa" w:w="37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2</w:t>
            </w:r>
          </w:p>
        </w:tc>
        <w:tc>
          <w:tcPr>
            <w:tcW w:type="dxa" w:w="440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لاحظتُ تشابهًا واضحًا في صياغة مراجعات منتجات مختلفة مما يدل على أنها مُصطنعة</w:t>
            </w:r>
            <w:r>
              <w:rPr>
                <w:rStyle w:val="None"/>
                <w:rFonts w:ascii="Simplified Arabic" w:cs="Simplified Arabic" w:hAnsi="Simplified Arabic" w:eastAsia="Simplified Arabic"/>
                <w:kern w:val="2"/>
                <w:sz w:val="28"/>
                <w:szCs w:val="28"/>
                <w:shd w:val="nil" w:color="auto" w:fill="auto"/>
                <w:rtl w:val="0"/>
                <w:lang w:val="en-US"/>
              </w:rPr>
              <w:t>.</w:t>
            </w:r>
          </w:p>
        </w:tc>
        <w:tc>
          <w:tcPr>
            <w:tcW w:type="dxa" w:w="97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8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2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1301" w:hRule="atLeast"/>
        </w:trPr>
        <w:tc>
          <w:tcPr>
            <w:tcW w:type="dxa" w:w="37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3</w:t>
            </w:r>
          </w:p>
        </w:tc>
        <w:tc>
          <w:tcPr>
            <w:tcW w:type="dxa" w:w="440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اشتريتُ منتجًا بناءً على مراجعات إيجابية مُبالغ فيها ثم وجدتُ أن جودته أقل مما وُصف</w:t>
            </w:r>
            <w:r>
              <w:rPr>
                <w:rStyle w:val="None"/>
                <w:rFonts w:ascii="Simplified Arabic" w:cs="Simplified Arabic" w:hAnsi="Simplified Arabic" w:eastAsia="Simplified Arabic"/>
                <w:kern w:val="2"/>
                <w:sz w:val="28"/>
                <w:szCs w:val="28"/>
                <w:shd w:val="nil" w:color="auto" w:fill="auto"/>
                <w:rtl w:val="0"/>
                <w:lang w:val="en-US"/>
              </w:rPr>
              <w:t>.</w:t>
            </w:r>
          </w:p>
        </w:tc>
        <w:tc>
          <w:tcPr>
            <w:tcW w:type="dxa" w:w="97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8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2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1301" w:hRule="atLeast"/>
        </w:trPr>
        <w:tc>
          <w:tcPr>
            <w:tcW w:type="dxa" w:w="37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4</w:t>
            </w:r>
          </w:p>
        </w:tc>
        <w:tc>
          <w:tcPr>
            <w:tcW w:type="dxa" w:w="440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اكتشفتُ أن بعض المراجعات الإيجابية كُتبت من حسابات وهمية لا تمتلك سجل شراء حقيقيًّا</w:t>
            </w:r>
            <w:r>
              <w:rPr>
                <w:rStyle w:val="None"/>
                <w:rFonts w:ascii="Simplified Arabic" w:cs="Simplified Arabic" w:hAnsi="Simplified Arabic" w:eastAsia="Simplified Arabic"/>
                <w:kern w:val="2"/>
                <w:sz w:val="28"/>
                <w:szCs w:val="28"/>
                <w:shd w:val="nil" w:color="auto" w:fill="auto"/>
                <w:rtl w:val="0"/>
                <w:lang w:val="en-US"/>
              </w:rPr>
              <w:t>.</w:t>
            </w:r>
          </w:p>
        </w:tc>
        <w:tc>
          <w:tcPr>
            <w:tcW w:type="dxa" w:w="97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8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2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1301" w:hRule="atLeast"/>
        </w:trPr>
        <w:tc>
          <w:tcPr>
            <w:tcW w:type="dxa" w:w="37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5</w:t>
            </w:r>
          </w:p>
        </w:tc>
        <w:tc>
          <w:tcPr>
            <w:tcW w:type="dxa" w:w="440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لاحظتُ ظهور عدد كبير من المراجعات الإيجابية على منتج فور طرحه بشكل غير طبيعي</w:t>
            </w:r>
            <w:r>
              <w:rPr>
                <w:rStyle w:val="None"/>
                <w:rFonts w:ascii="Simplified Arabic" w:cs="Simplified Arabic" w:hAnsi="Simplified Arabic" w:eastAsia="Simplified Arabic"/>
                <w:kern w:val="2"/>
                <w:sz w:val="28"/>
                <w:szCs w:val="28"/>
                <w:shd w:val="nil" w:color="auto" w:fill="auto"/>
                <w:rtl w:val="0"/>
                <w:lang w:val="en-US"/>
              </w:rPr>
              <w:t>.</w:t>
            </w:r>
          </w:p>
        </w:tc>
        <w:tc>
          <w:tcPr>
            <w:tcW w:type="dxa" w:w="97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8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2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bl>
    <w:p>
      <w:pPr>
        <w:pStyle w:val="Normal.0"/>
        <w:widowControl w:val="0"/>
        <w:spacing w:before="100" w:after="100" w:line="240" w:lineRule="auto"/>
        <w:jc w:val="both"/>
        <w:outlineLvl w:val="3"/>
        <w:rPr>
          <w:rStyle w:val="None"/>
          <w:rFonts w:ascii="Simplified Arabic" w:cs="Simplified Arabic" w:hAnsi="Simplified Arabic" w:eastAsia="Simplified Arabic"/>
          <w:b w:val="1"/>
          <w:bCs w:val="1"/>
          <w:sz w:val="28"/>
          <w:szCs w:val="28"/>
          <w:lang w:val="ar-SA" w:bidi="ar-SA"/>
        </w:rPr>
      </w:pPr>
    </w:p>
    <w:p>
      <w:pPr>
        <w:pStyle w:val="Normal.0"/>
        <w:spacing w:before="100" w:after="100"/>
        <w:jc w:val="both"/>
        <w:outlineLvl w:val="3"/>
        <w:rPr>
          <w:rStyle w:val="None"/>
          <w:rFonts w:ascii="Simplified Arabic" w:cs="Simplified Arabic" w:hAnsi="Simplified Arabic" w:eastAsia="Simplified Arabic"/>
          <w:b w:val="1"/>
          <w:bCs w:val="1"/>
          <w:sz w:val="28"/>
          <w:szCs w:val="28"/>
          <w:lang w:val="ar-SA" w:bidi="ar-SA"/>
        </w:rPr>
      </w:pPr>
    </w:p>
    <w:p>
      <w:pPr>
        <w:pStyle w:val="Normal.0"/>
        <w:spacing w:before="100" w:after="100"/>
        <w:jc w:val="both"/>
        <w:outlineLvl w:val="3"/>
        <w:rPr>
          <w:rStyle w:val="None"/>
          <w:rFonts w:ascii="Simplified Arabic" w:cs="Simplified Arabic" w:hAnsi="Simplified Arabic" w:eastAsia="Simplified Arabic"/>
          <w:b w:val="1"/>
          <w:bCs w:val="1"/>
          <w:sz w:val="28"/>
          <w:szCs w:val="28"/>
          <w:lang w:val="ar-SA" w:bidi="ar-SA"/>
        </w:rPr>
      </w:pPr>
    </w:p>
    <w:p>
      <w:pPr>
        <w:pStyle w:val="Normal.0"/>
        <w:spacing w:before="100" w:after="100"/>
        <w:jc w:val="both"/>
        <w:outlineLvl w:val="3"/>
        <w:rPr>
          <w:rStyle w:val="None"/>
          <w:rFonts w:ascii="Simplified Arabic" w:cs="Simplified Arabic" w:hAnsi="Simplified Arabic" w:eastAsia="Simplified Arabic"/>
          <w:b w:val="1"/>
          <w:bCs w:val="1"/>
          <w:sz w:val="28"/>
          <w:szCs w:val="28"/>
        </w:rPr>
      </w:pPr>
    </w:p>
    <w:p>
      <w:pPr>
        <w:pStyle w:val="Normal.0"/>
        <w:spacing w:before="100" w:after="100"/>
        <w:jc w:val="both"/>
        <w:outlineLvl w:val="3"/>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البُعد الثاني</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التقييمات المضخمة</w:t>
      </w:r>
    </w:p>
    <w:p>
      <w:pPr>
        <w:pStyle w:val="Normal.0"/>
        <w:spacing w:before="100" w:after="100"/>
        <w:jc w:val="both"/>
        <w:outlineLvl w:val="3"/>
        <w:rPr>
          <w:rStyle w:val="None"/>
          <w:rFonts w:ascii="Simplified Arabic" w:cs="Simplified Arabic" w:hAnsi="Simplified Arabic" w:eastAsia="Simplified Arabic"/>
          <w:sz w:val="28"/>
          <w:szCs w:val="28"/>
          <w:lang w:val="ar-SA" w:bidi="ar-SA"/>
        </w:rPr>
      </w:pPr>
      <w:r>
        <w:rPr>
          <w:rStyle w:val="None"/>
          <w:rFonts w:ascii="Simplified Arabic" w:cs="Simplified Arabic" w:hAnsi="Simplified Arabic" w:eastAsia="Simplified Arabic" w:hint="cs"/>
          <w:sz w:val="28"/>
          <w:szCs w:val="28"/>
          <w:rtl w:val="1"/>
          <w:lang w:val="ar-SA" w:bidi="ar-SA"/>
        </w:rPr>
        <w:t xml:space="preserve">التقييمات الرقمية </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hint="cs"/>
          <w:sz w:val="28"/>
          <w:szCs w:val="28"/>
          <w:rtl w:val="1"/>
          <w:lang w:val="ar-SA" w:bidi="ar-SA"/>
        </w:rPr>
        <w:t>النجوم</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التي لا تعكس الجودة الحقيقية للمنتج، وقد تنتج عن حوافز مادية أو عمليات شراء صورية أو حسابات وهمية</w:t>
      </w:r>
    </w:p>
    <w:tbl>
      <w:tblPr>
        <w:bidiVisual w:val="on"/>
        <w:tblW w:w="9011"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31"/>
        <w:gridCol w:w="4260"/>
        <w:gridCol w:w="971"/>
        <w:gridCol w:w="735"/>
        <w:gridCol w:w="717"/>
        <w:gridCol w:w="781"/>
        <w:gridCol w:w="1016"/>
      </w:tblGrid>
      <w:tr>
        <w:tblPrEx>
          <w:shd w:val="clear" w:color="auto" w:fill="cdd4e9"/>
        </w:tblPrEx>
        <w:trPr>
          <w:trHeight w:val="834" w:hRule="atLeast"/>
        </w:trPr>
        <w:tc>
          <w:tcPr>
            <w:tcW w:type="dxa" w:w="531"/>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w:t>
            </w:r>
          </w:p>
        </w:tc>
        <w:tc>
          <w:tcPr>
            <w:tcW w:type="dxa" w:w="4260"/>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العبارة</w:t>
            </w:r>
          </w:p>
        </w:tc>
        <w:tc>
          <w:tcPr>
            <w:tcW w:type="dxa" w:w="971"/>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 بشدة</w:t>
            </w:r>
          </w:p>
        </w:tc>
        <w:tc>
          <w:tcPr>
            <w:tcW w:type="dxa" w:w="735"/>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w:t>
            </w:r>
          </w:p>
        </w:tc>
        <w:tc>
          <w:tcPr>
            <w:tcW w:type="dxa" w:w="717"/>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محايد</w:t>
            </w:r>
          </w:p>
        </w:tc>
        <w:tc>
          <w:tcPr>
            <w:tcW w:type="dxa" w:w="781"/>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w:t>
            </w:r>
          </w:p>
        </w:tc>
        <w:tc>
          <w:tcPr>
            <w:tcW w:type="dxa" w:w="1016"/>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 بشدة</w:t>
            </w:r>
          </w:p>
        </w:tc>
      </w:tr>
      <w:tr>
        <w:tblPrEx>
          <w:shd w:val="clear" w:color="auto" w:fill="cdd4e9"/>
        </w:tblPrEx>
        <w:trPr>
          <w:trHeight w:val="1301"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6</w:t>
            </w:r>
          </w:p>
        </w:tc>
        <w:tc>
          <w:tcPr>
            <w:tcW w:type="dxa" w:w="42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 xml:space="preserve">اشتريتُ منتجًا ذا تقييم رقمي مرتفع </w:t>
            </w:r>
            <w:r>
              <w:rPr>
                <w:rStyle w:val="None"/>
                <w:rFonts w:ascii="Simplified Arabic" w:cs="Simplified Arabic" w:hAnsi="Simplified Arabic" w:eastAsia="Simplified Arabic"/>
                <w:kern w:val="2"/>
                <w:sz w:val="28"/>
                <w:szCs w:val="28"/>
                <w:shd w:val="nil" w:color="auto" w:fill="auto"/>
                <w:rtl w:val="1"/>
                <w:lang w:val="ar-SA" w:bidi="ar-SA"/>
              </w:rPr>
              <w:t xml:space="preserve">(4-5 </w:t>
            </w:r>
            <w:r>
              <w:rPr>
                <w:rStyle w:val="None"/>
                <w:rFonts w:ascii="Simplified Arabic" w:cs="Simplified Arabic" w:hAnsi="Simplified Arabic" w:eastAsia="Simplified Arabic" w:hint="cs"/>
                <w:kern w:val="2"/>
                <w:sz w:val="28"/>
                <w:szCs w:val="28"/>
                <w:shd w:val="nil" w:color="auto" w:fill="auto"/>
                <w:rtl w:val="1"/>
                <w:lang w:val="ar-SA" w:bidi="ar-SA"/>
              </w:rPr>
              <w:t>نجوم</w:t>
            </w:r>
            <w:r>
              <w:rPr>
                <w:rStyle w:val="None"/>
                <w:rFonts w:ascii="Simplified Arabic" w:cs="Simplified Arabic" w:hAnsi="Simplified Arabic" w:eastAsia="Simplified Arabic"/>
                <w:kern w:val="2"/>
                <w:sz w:val="28"/>
                <w:szCs w:val="28"/>
                <w:shd w:val="nil" w:color="auto" w:fill="auto"/>
                <w:rtl w:val="1"/>
                <w:lang w:val="ar-SA" w:bidi="ar-SA"/>
              </w:rPr>
              <w:t xml:space="preserve">) </w:t>
            </w:r>
            <w:r>
              <w:rPr>
                <w:rStyle w:val="None"/>
                <w:rFonts w:ascii="Simplified Arabic" w:cs="Simplified Arabic" w:hAnsi="Simplified Arabic" w:eastAsia="Simplified Arabic" w:hint="cs"/>
                <w:kern w:val="2"/>
                <w:sz w:val="28"/>
                <w:szCs w:val="28"/>
                <w:shd w:val="nil" w:color="auto" w:fill="auto"/>
                <w:rtl w:val="1"/>
                <w:lang w:val="ar-SA" w:bidi="ar-SA"/>
              </w:rPr>
              <w:t>ووجدتُ أن جودته لا تتوافق مع هذا التقييم</w:t>
            </w:r>
            <w:r>
              <w:rPr>
                <w:rStyle w:val="None"/>
                <w:rFonts w:ascii="Simplified Arabic" w:cs="Simplified Arabic" w:hAnsi="Simplified Arabic" w:eastAsia="Simplified Arabic"/>
                <w:kern w:val="2"/>
                <w:sz w:val="28"/>
                <w:szCs w:val="28"/>
                <w:shd w:val="nil" w:color="auto" w:fill="auto"/>
                <w:rtl w:val="0"/>
                <w:lang w:val="en-US"/>
              </w:rPr>
              <w:t>.</w:t>
            </w:r>
          </w:p>
        </w:tc>
        <w:tc>
          <w:tcPr>
            <w:tcW w:type="dxa" w:w="97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8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1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1301"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7</w:t>
            </w:r>
          </w:p>
        </w:tc>
        <w:tc>
          <w:tcPr>
            <w:tcW w:type="dxa" w:w="42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لاحظتُ تناقضًا بين التقييم الرقمي المرتفع لبعض المنتجات ومحتوى مراجعاتها السلبي</w:t>
            </w:r>
            <w:r>
              <w:rPr>
                <w:rStyle w:val="None"/>
                <w:rFonts w:ascii="Simplified Arabic" w:cs="Simplified Arabic" w:hAnsi="Simplified Arabic" w:eastAsia="Simplified Arabic"/>
                <w:kern w:val="2"/>
                <w:sz w:val="28"/>
                <w:szCs w:val="28"/>
                <w:shd w:val="nil" w:color="auto" w:fill="auto"/>
                <w:rtl w:val="0"/>
                <w:lang w:val="en-US"/>
              </w:rPr>
              <w:t>.</w:t>
            </w:r>
          </w:p>
        </w:tc>
        <w:tc>
          <w:tcPr>
            <w:tcW w:type="dxa" w:w="97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8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1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8</w:t>
            </w:r>
          </w:p>
        </w:tc>
        <w:tc>
          <w:tcPr>
            <w:tcW w:type="dxa" w:w="42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 xml:space="preserve">تلقّيتُ عرضًا من متجر </w:t>
            </w:r>
            <w:r>
              <w:rPr>
                <w:rStyle w:val="None"/>
                <w:rFonts w:ascii="Simplified Arabic" w:cs="Simplified Arabic" w:hAnsi="Simplified Arabic" w:eastAsia="Simplified Arabic"/>
                <w:kern w:val="2"/>
                <w:sz w:val="28"/>
                <w:szCs w:val="28"/>
                <w:shd w:val="nil" w:color="auto" w:fill="auto"/>
                <w:rtl w:val="1"/>
                <w:lang w:val="ar-SA" w:bidi="ar-SA"/>
              </w:rPr>
              <w:t>(</w:t>
            </w:r>
            <w:r>
              <w:rPr>
                <w:rStyle w:val="None"/>
                <w:rFonts w:ascii="Simplified Arabic" w:cs="Simplified Arabic" w:hAnsi="Simplified Arabic" w:eastAsia="Simplified Arabic" w:hint="cs"/>
                <w:kern w:val="2"/>
                <w:sz w:val="28"/>
                <w:szCs w:val="28"/>
                <w:shd w:val="nil" w:color="auto" w:fill="auto"/>
                <w:rtl w:val="1"/>
                <w:lang w:val="ar-SA" w:bidi="ar-SA"/>
              </w:rPr>
              <w:t>خصم، هدية، كوبون</w:t>
            </w:r>
            <w:r>
              <w:rPr>
                <w:rStyle w:val="None"/>
                <w:rFonts w:ascii="Simplified Arabic" w:cs="Simplified Arabic" w:hAnsi="Simplified Arabic" w:eastAsia="Simplified Arabic"/>
                <w:kern w:val="2"/>
                <w:sz w:val="28"/>
                <w:szCs w:val="28"/>
                <w:shd w:val="nil" w:color="auto" w:fill="auto"/>
                <w:rtl w:val="1"/>
                <w:lang w:val="ar-SA" w:bidi="ar-SA"/>
              </w:rPr>
              <w:t xml:space="preserve">) </w:t>
            </w:r>
            <w:r>
              <w:rPr>
                <w:rStyle w:val="None"/>
                <w:rFonts w:ascii="Simplified Arabic" w:cs="Simplified Arabic" w:hAnsi="Simplified Arabic" w:eastAsia="Simplified Arabic" w:hint="cs"/>
                <w:kern w:val="2"/>
                <w:sz w:val="28"/>
                <w:szCs w:val="28"/>
                <w:shd w:val="nil" w:color="auto" w:fill="auto"/>
                <w:rtl w:val="1"/>
                <w:lang w:val="ar-SA" w:bidi="ar-SA"/>
              </w:rPr>
              <w:t>مقابل منحه تقييمًا مرتفعًا</w:t>
            </w:r>
            <w:r>
              <w:rPr>
                <w:rStyle w:val="None"/>
                <w:rFonts w:ascii="Simplified Arabic" w:cs="Simplified Arabic" w:hAnsi="Simplified Arabic" w:eastAsia="Simplified Arabic"/>
                <w:kern w:val="2"/>
                <w:sz w:val="28"/>
                <w:szCs w:val="28"/>
                <w:shd w:val="nil" w:color="auto" w:fill="auto"/>
                <w:rtl w:val="0"/>
                <w:lang w:val="en-US"/>
              </w:rPr>
              <w:t>.</w:t>
            </w:r>
          </w:p>
        </w:tc>
        <w:tc>
          <w:tcPr>
            <w:tcW w:type="dxa" w:w="97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8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1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9</w:t>
            </w:r>
          </w:p>
        </w:tc>
        <w:tc>
          <w:tcPr>
            <w:tcW w:type="dxa" w:w="42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صادفتُ منتجات تحمل تقييمًا مرتفعًا رغم قلة عدد المُقيِّمين بشكل مريب</w:t>
            </w:r>
            <w:r>
              <w:rPr>
                <w:rStyle w:val="None"/>
                <w:rFonts w:ascii="Simplified Arabic" w:cs="Simplified Arabic" w:hAnsi="Simplified Arabic" w:eastAsia="Simplified Arabic"/>
                <w:kern w:val="2"/>
                <w:sz w:val="28"/>
                <w:szCs w:val="28"/>
                <w:shd w:val="nil" w:color="auto" w:fill="auto"/>
                <w:rtl w:val="0"/>
                <w:lang w:val="en-US"/>
              </w:rPr>
              <w:t>.</w:t>
            </w:r>
          </w:p>
        </w:tc>
        <w:tc>
          <w:tcPr>
            <w:tcW w:type="dxa" w:w="97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8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1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1301"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10</w:t>
            </w:r>
          </w:p>
        </w:tc>
        <w:tc>
          <w:tcPr>
            <w:tcW w:type="dxa" w:w="426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أدركتُ بعد تجربة فعلية أن التقييمات المرتفعة لبعض المنتجات أعطتني انطباعًا أوليًّا مُضللًا</w:t>
            </w:r>
            <w:r>
              <w:rPr>
                <w:rStyle w:val="None"/>
                <w:rFonts w:ascii="Simplified Arabic" w:cs="Simplified Arabic" w:hAnsi="Simplified Arabic" w:eastAsia="Simplified Arabic"/>
                <w:kern w:val="2"/>
                <w:sz w:val="28"/>
                <w:szCs w:val="28"/>
                <w:shd w:val="nil" w:color="auto" w:fill="auto"/>
                <w:rtl w:val="0"/>
                <w:lang w:val="en-US"/>
              </w:rPr>
              <w:t>.</w:t>
            </w:r>
          </w:p>
        </w:tc>
        <w:tc>
          <w:tcPr>
            <w:tcW w:type="dxa" w:w="97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8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1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bl>
    <w:p>
      <w:pPr>
        <w:pStyle w:val="Normal.0"/>
        <w:widowControl w:val="0"/>
        <w:spacing w:before="100" w:after="100" w:line="240" w:lineRule="auto"/>
        <w:jc w:val="both"/>
        <w:outlineLvl w:val="3"/>
        <w:rPr>
          <w:rStyle w:val="None"/>
          <w:rFonts w:ascii="Simplified Arabic" w:cs="Simplified Arabic" w:hAnsi="Simplified Arabic" w:eastAsia="Simplified Arabic"/>
          <w:sz w:val="28"/>
          <w:szCs w:val="28"/>
          <w:lang w:val="ar-SA" w:bidi="ar-SA"/>
        </w:rPr>
      </w:pPr>
    </w:p>
    <w:p>
      <w:pPr>
        <w:pStyle w:val="Normal.0"/>
        <w:spacing w:before="100" w:after="100"/>
        <w:jc w:val="both"/>
        <w:outlineLvl w:val="3"/>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البُعد الثالث</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حذف المراجعات السلبية أو إخفاؤها</w:t>
      </w:r>
    </w:p>
    <w:p>
      <w:pPr>
        <w:pStyle w:val="Normal.0"/>
        <w:spacing w:before="100" w:after="100"/>
        <w:jc w:val="both"/>
        <w:outlineLvl w:val="3"/>
        <w:rPr>
          <w:rStyle w:val="None"/>
          <w:rFonts w:ascii="Simplified Arabic" w:cs="Simplified Arabic" w:hAnsi="Simplified Arabic" w:eastAsia="Simplified Arabic"/>
          <w:sz w:val="28"/>
          <w:szCs w:val="28"/>
          <w:lang w:val="ar-SA" w:bidi="ar-SA"/>
        </w:rPr>
      </w:pPr>
      <w:r>
        <w:rPr>
          <w:rStyle w:val="None"/>
          <w:rFonts w:ascii="Simplified Arabic" w:cs="Simplified Arabic" w:hAnsi="Simplified Arabic" w:eastAsia="Simplified Arabic" w:hint="cs"/>
          <w:sz w:val="28"/>
          <w:szCs w:val="28"/>
          <w:rtl w:val="1"/>
          <w:lang w:val="ar-SA" w:bidi="ar-SA"/>
        </w:rPr>
        <w:t>قيام المتجر أو التطبيق بإزالة أو إخفاء أو تأخير ظهور التعليقات السلبية الحقيقية التي كتبها مستهلكون فعليون استخدموا المنتج</w:t>
      </w:r>
    </w:p>
    <w:tbl>
      <w:tblPr>
        <w:bidiVisual w:val="on"/>
        <w:tblW w:w="902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31"/>
        <w:gridCol w:w="4276"/>
        <w:gridCol w:w="968"/>
        <w:gridCol w:w="735"/>
        <w:gridCol w:w="718"/>
        <w:gridCol w:w="779"/>
        <w:gridCol w:w="1013"/>
      </w:tblGrid>
      <w:tr>
        <w:tblPrEx>
          <w:shd w:val="clear" w:color="auto" w:fill="cdd4e9"/>
        </w:tblPrEx>
        <w:trPr>
          <w:trHeight w:val="834" w:hRule="atLeast"/>
        </w:trPr>
        <w:tc>
          <w:tcPr>
            <w:tcW w:type="dxa" w:w="531"/>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w:t>
            </w:r>
          </w:p>
        </w:tc>
        <w:tc>
          <w:tcPr>
            <w:tcW w:type="dxa" w:w="4275"/>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العبارة</w:t>
            </w:r>
          </w:p>
        </w:tc>
        <w:tc>
          <w:tcPr>
            <w:tcW w:type="dxa" w:w="968"/>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 بشدة</w:t>
            </w:r>
          </w:p>
        </w:tc>
        <w:tc>
          <w:tcPr>
            <w:tcW w:type="dxa" w:w="735"/>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w:t>
            </w:r>
          </w:p>
        </w:tc>
        <w:tc>
          <w:tcPr>
            <w:tcW w:type="dxa" w:w="717"/>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محايد</w:t>
            </w:r>
          </w:p>
        </w:tc>
        <w:tc>
          <w:tcPr>
            <w:tcW w:type="dxa" w:w="779"/>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w:t>
            </w:r>
          </w:p>
        </w:tc>
        <w:tc>
          <w:tcPr>
            <w:tcW w:type="dxa" w:w="1012"/>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 بشدة</w:t>
            </w: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11</w:t>
            </w:r>
          </w:p>
        </w:tc>
        <w:tc>
          <w:tcPr>
            <w:tcW w:type="dxa" w:w="427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كتبتُ مراجعة سلبية على منتج ثم اكتشفتُ أنها حُذفت أو لم تُنشر</w:t>
            </w:r>
            <w:r>
              <w:rPr>
                <w:rStyle w:val="None"/>
                <w:rFonts w:ascii="Simplified Arabic" w:cs="Simplified Arabic" w:hAnsi="Simplified Arabic" w:eastAsia="Simplified Arabic"/>
                <w:kern w:val="2"/>
                <w:sz w:val="28"/>
                <w:szCs w:val="28"/>
                <w:shd w:val="nil" w:color="auto" w:fill="auto"/>
                <w:rtl w:val="0"/>
                <w:lang w:val="en-US"/>
              </w:rPr>
              <w:t>.</w:t>
            </w:r>
          </w:p>
        </w:tc>
        <w:tc>
          <w:tcPr>
            <w:tcW w:type="dxa" w:w="96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7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1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12</w:t>
            </w:r>
          </w:p>
        </w:tc>
        <w:tc>
          <w:tcPr>
            <w:tcW w:type="dxa" w:w="427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لاحظتُ اختفاء مراجعة سلبية كنتُ قد قرأتها سابقًا على أحد المنتجات</w:t>
            </w:r>
            <w:r>
              <w:rPr>
                <w:rStyle w:val="None"/>
                <w:rFonts w:ascii="Simplified Arabic" w:cs="Simplified Arabic" w:hAnsi="Simplified Arabic" w:eastAsia="Simplified Arabic"/>
                <w:kern w:val="2"/>
                <w:sz w:val="28"/>
                <w:szCs w:val="28"/>
                <w:shd w:val="nil" w:color="auto" w:fill="auto"/>
                <w:rtl w:val="0"/>
                <w:lang w:val="en-US"/>
              </w:rPr>
              <w:t>.</w:t>
            </w:r>
          </w:p>
        </w:tc>
        <w:tc>
          <w:tcPr>
            <w:tcW w:type="dxa" w:w="96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7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1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13</w:t>
            </w:r>
          </w:p>
        </w:tc>
        <w:tc>
          <w:tcPr>
            <w:tcW w:type="dxa" w:w="427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لاحظتُ أن بعض التطبيقات تُرتّب المراجعات بطريقة تُبرز الإيجابية وتُخفي السلبية</w:t>
            </w:r>
            <w:r>
              <w:rPr>
                <w:rStyle w:val="None"/>
                <w:rFonts w:ascii="Simplified Arabic" w:cs="Simplified Arabic" w:hAnsi="Simplified Arabic" w:eastAsia="Simplified Arabic"/>
                <w:kern w:val="2"/>
                <w:sz w:val="28"/>
                <w:szCs w:val="28"/>
                <w:shd w:val="nil" w:color="auto" w:fill="auto"/>
                <w:rtl w:val="0"/>
                <w:lang w:val="en-US"/>
              </w:rPr>
              <w:t>.</w:t>
            </w:r>
          </w:p>
        </w:tc>
        <w:tc>
          <w:tcPr>
            <w:tcW w:type="dxa" w:w="96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7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1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1301"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14</w:t>
            </w:r>
          </w:p>
        </w:tc>
        <w:tc>
          <w:tcPr>
            <w:tcW w:type="dxa" w:w="427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صادفتُ منتجات تخلو تمامًا من أي مراجعة سلبية رغم كثرة المراجعات وهو أمر غير طبيعي</w:t>
            </w:r>
            <w:r>
              <w:rPr>
                <w:rStyle w:val="None"/>
                <w:rFonts w:ascii="Simplified Arabic" w:cs="Simplified Arabic" w:hAnsi="Simplified Arabic" w:eastAsia="Simplified Arabic"/>
                <w:kern w:val="2"/>
                <w:sz w:val="28"/>
                <w:szCs w:val="28"/>
                <w:shd w:val="nil" w:color="auto" w:fill="auto"/>
                <w:rtl w:val="0"/>
                <w:lang w:val="en-US"/>
              </w:rPr>
              <w:t>.</w:t>
            </w:r>
          </w:p>
        </w:tc>
        <w:tc>
          <w:tcPr>
            <w:tcW w:type="dxa" w:w="96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7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1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15</w:t>
            </w:r>
          </w:p>
        </w:tc>
        <w:tc>
          <w:tcPr>
            <w:tcW w:type="dxa" w:w="427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حُرمتُ من تكوين رأي متوازن عن منتج بسبب غياب المراجعات السلبية عنه</w:t>
            </w:r>
            <w:r>
              <w:rPr>
                <w:rStyle w:val="None"/>
                <w:rFonts w:ascii="Simplified Arabic" w:cs="Simplified Arabic" w:hAnsi="Simplified Arabic" w:eastAsia="Simplified Arabic"/>
                <w:kern w:val="2"/>
                <w:sz w:val="28"/>
                <w:szCs w:val="28"/>
                <w:shd w:val="nil" w:color="auto" w:fill="auto"/>
                <w:rtl w:val="0"/>
                <w:lang w:val="en-US"/>
              </w:rPr>
              <w:t>.</w:t>
            </w:r>
          </w:p>
        </w:tc>
        <w:tc>
          <w:tcPr>
            <w:tcW w:type="dxa" w:w="96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7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1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bl>
    <w:p>
      <w:pPr>
        <w:pStyle w:val="Normal.0"/>
        <w:widowControl w:val="0"/>
        <w:spacing w:before="100" w:after="100" w:line="240" w:lineRule="auto"/>
        <w:jc w:val="both"/>
        <w:outlineLvl w:val="3"/>
        <w:rPr>
          <w:rStyle w:val="None"/>
          <w:rFonts w:ascii="Simplified Arabic" w:cs="Simplified Arabic" w:hAnsi="Simplified Arabic" w:eastAsia="Simplified Arabic"/>
          <w:sz w:val="28"/>
          <w:szCs w:val="28"/>
          <w:lang w:val="ar-SA" w:bidi="ar-SA"/>
        </w:rPr>
      </w:pPr>
    </w:p>
    <w:p>
      <w:pPr>
        <w:pStyle w:val="Normal.0"/>
        <w:spacing w:before="100" w:after="100"/>
        <w:jc w:val="both"/>
        <w:outlineLvl w:val="3"/>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المحور الثالث</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كيفية اكتشاف التلاعب بالمراجعات والتقييمات</w:t>
      </w:r>
    </w:p>
    <w:tbl>
      <w:tblPr>
        <w:bidiVisual w:val="on"/>
        <w:tblW w:w="902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32"/>
        <w:gridCol w:w="4248"/>
        <w:gridCol w:w="977"/>
        <w:gridCol w:w="736"/>
        <w:gridCol w:w="719"/>
        <w:gridCol w:w="783"/>
        <w:gridCol w:w="1025"/>
      </w:tblGrid>
      <w:tr>
        <w:tblPrEx>
          <w:shd w:val="clear" w:color="auto" w:fill="cdd4e9"/>
        </w:tblPrEx>
        <w:trPr>
          <w:trHeight w:val="834" w:hRule="atLeast"/>
        </w:trPr>
        <w:tc>
          <w:tcPr>
            <w:tcW w:type="dxa" w:w="532"/>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w:t>
            </w:r>
          </w:p>
        </w:tc>
        <w:tc>
          <w:tcPr>
            <w:tcW w:type="dxa" w:w="4247"/>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العبارة</w:t>
            </w:r>
          </w:p>
        </w:tc>
        <w:tc>
          <w:tcPr>
            <w:tcW w:type="dxa" w:w="977"/>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 بشدة</w:t>
            </w:r>
          </w:p>
        </w:tc>
        <w:tc>
          <w:tcPr>
            <w:tcW w:type="dxa" w:w="736"/>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w:t>
            </w:r>
          </w:p>
        </w:tc>
        <w:tc>
          <w:tcPr>
            <w:tcW w:type="dxa" w:w="718"/>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محايد</w:t>
            </w:r>
          </w:p>
        </w:tc>
        <w:tc>
          <w:tcPr>
            <w:tcW w:type="dxa" w:w="783"/>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w:t>
            </w:r>
          </w:p>
        </w:tc>
        <w:tc>
          <w:tcPr>
            <w:tcW w:type="dxa" w:w="1024"/>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 بشدة</w:t>
            </w:r>
          </w:p>
        </w:tc>
      </w:tr>
      <w:tr>
        <w:tblPrEx>
          <w:shd w:val="clear" w:color="auto" w:fill="cdd4e9"/>
        </w:tblPrEx>
        <w:trPr>
          <w:trHeight w:val="1301" w:hRule="atLeast"/>
        </w:trPr>
        <w:tc>
          <w:tcPr>
            <w:tcW w:type="dxa" w:w="53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16</w:t>
            </w:r>
          </w:p>
        </w:tc>
        <w:tc>
          <w:tcPr>
            <w:tcW w:type="dxa" w:w="424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أستطيع التمييز بين المراجعة الحقيقية والمراجعة المزيفة بناءً على أسلوب الكتابة ومحتواها</w:t>
            </w:r>
            <w:r>
              <w:rPr>
                <w:rStyle w:val="None"/>
                <w:rFonts w:ascii="Simplified Arabic" w:cs="Simplified Arabic" w:hAnsi="Simplified Arabic" w:eastAsia="Simplified Arabic"/>
                <w:kern w:val="2"/>
                <w:sz w:val="28"/>
                <w:szCs w:val="28"/>
                <w:shd w:val="nil" w:color="auto" w:fill="auto"/>
                <w:rtl w:val="0"/>
                <w:lang w:val="en-US"/>
              </w:rPr>
              <w:t>.</w:t>
            </w:r>
          </w:p>
        </w:tc>
        <w:tc>
          <w:tcPr>
            <w:tcW w:type="dxa" w:w="97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83"/>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2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840" w:hRule="atLeast"/>
        </w:trPr>
        <w:tc>
          <w:tcPr>
            <w:tcW w:type="dxa" w:w="53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17</w:t>
            </w:r>
          </w:p>
        </w:tc>
        <w:tc>
          <w:tcPr>
            <w:tcW w:type="dxa" w:w="424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أعتمد على عدد المراجعات وتنوّع محتواها للحكم على مصداقية التقييم</w:t>
            </w:r>
            <w:r>
              <w:rPr>
                <w:rStyle w:val="None"/>
                <w:rFonts w:ascii="Simplified Arabic" w:cs="Simplified Arabic" w:hAnsi="Simplified Arabic" w:eastAsia="Simplified Arabic"/>
                <w:kern w:val="2"/>
                <w:sz w:val="28"/>
                <w:szCs w:val="28"/>
                <w:shd w:val="nil" w:color="auto" w:fill="auto"/>
                <w:rtl w:val="0"/>
                <w:lang w:val="en-US"/>
              </w:rPr>
              <w:t>.</w:t>
            </w:r>
          </w:p>
        </w:tc>
        <w:tc>
          <w:tcPr>
            <w:tcW w:type="dxa" w:w="97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83"/>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2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40" w:hRule="atLeast"/>
        </w:trPr>
        <w:tc>
          <w:tcPr>
            <w:tcW w:type="dxa" w:w="532"/>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b w:val="1"/>
                <w:bCs w:val="1"/>
                <w:kern w:val="2"/>
                <w:sz w:val="28"/>
                <w:szCs w:val="28"/>
                <w:shd w:val="nil" w:color="auto" w:fill="auto"/>
                <w:rtl w:val="0"/>
                <w:lang w:val="en-US"/>
              </w:rPr>
              <w:t>18</w:t>
            </w:r>
          </w:p>
        </w:tc>
        <w:tc>
          <w:tcPr>
            <w:tcW w:type="dxa" w:w="424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3"/>
            </w:pPr>
            <w:r>
              <w:rPr>
                <w:rStyle w:val="None"/>
                <w:rFonts w:ascii="Simplified Arabic" w:cs="Simplified Arabic" w:hAnsi="Simplified Arabic" w:eastAsia="Simplified Arabic" w:hint="cs"/>
                <w:kern w:val="2"/>
                <w:sz w:val="28"/>
                <w:szCs w:val="28"/>
                <w:shd w:val="nil" w:color="auto" w:fill="auto"/>
                <w:rtl w:val="1"/>
                <w:lang w:val="ar-SA" w:bidi="ar-SA"/>
              </w:rPr>
              <w:t xml:space="preserve">أتحقق من ملف المُراجِع </w:t>
            </w:r>
            <w:r>
              <w:rPr>
                <w:rStyle w:val="None"/>
                <w:rFonts w:ascii="Simplified Arabic" w:cs="Simplified Arabic" w:hAnsi="Simplified Arabic" w:eastAsia="Simplified Arabic"/>
                <w:kern w:val="2"/>
                <w:sz w:val="28"/>
                <w:szCs w:val="28"/>
                <w:shd w:val="nil" w:color="auto" w:fill="auto"/>
                <w:rtl w:val="1"/>
                <w:lang w:val="ar-SA" w:bidi="ar-SA"/>
              </w:rPr>
              <w:t>(</w:t>
            </w:r>
            <w:r>
              <w:rPr>
                <w:rStyle w:val="None"/>
                <w:rFonts w:ascii="Simplified Arabic" w:cs="Simplified Arabic" w:hAnsi="Simplified Arabic" w:eastAsia="Simplified Arabic" w:hint="cs"/>
                <w:kern w:val="2"/>
                <w:sz w:val="28"/>
                <w:szCs w:val="28"/>
                <w:shd w:val="nil" w:color="auto" w:fill="auto"/>
                <w:rtl w:val="1"/>
                <w:lang w:val="ar-SA" w:bidi="ar-SA"/>
              </w:rPr>
              <w:t>تاريخ حسابه، عدد مراجعاته السابقة</w:t>
            </w:r>
            <w:r>
              <w:rPr>
                <w:rStyle w:val="None"/>
                <w:rFonts w:ascii="Simplified Arabic" w:cs="Simplified Arabic" w:hAnsi="Simplified Arabic" w:eastAsia="Simplified Arabic"/>
                <w:kern w:val="2"/>
                <w:sz w:val="28"/>
                <w:szCs w:val="28"/>
                <w:shd w:val="nil" w:color="auto" w:fill="auto"/>
                <w:rtl w:val="1"/>
                <w:lang w:val="ar-SA" w:bidi="ar-SA"/>
              </w:rPr>
              <w:t xml:space="preserve">) </w:t>
            </w:r>
            <w:r>
              <w:rPr>
                <w:rStyle w:val="None"/>
                <w:rFonts w:ascii="Simplified Arabic" w:cs="Simplified Arabic" w:hAnsi="Simplified Arabic" w:eastAsia="Simplified Arabic" w:hint="cs"/>
                <w:kern w:val="2"/>
                <w:sz w:val="28"/>
                <w:szCs w:val="28"/>
                <w:shd w:val="nil" w:color="auto" w:fill="auto"/>
                <w:rtl w:val="1"/>
                <w:lang w:val="ar-SA" w:bidi="ar-SA"/>
              </w:rPr>
              <w:t>قبل الوثوق برأيه</w:t>
            </w:r>
            <w:r>
              <w:rPr>
                <w:rStyle w:val="None"/>
                <w:rFonts w:ascii="Simplified Arabic" w:cs="Simplified Arabic" w:hAnsi="Simplified Arabic" w:eastAsia="Simplified Arabic"/>
                <w:kern w:val="2"/>
                <w:sz w:val="28"/>
                <w:szCs w:val="28"/>
                <w:shd w:val="nil" w:color="auto" w:fill="auto"/>
                <w:rtl w:val="0"/>
                <w:lang w:val="en-US"/>
              </w:rPr>
              <w:t>.</w:t>
            </w:r>
          </w:p>
        </w:tc>
        <w:tc>
          <w:tcPr>
            <w:tcW w:type="dxa" w:w="97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83"/>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24"/>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bl>
    <w:p>
      <w:pPr>
        <w:pStyle w:val="Normal.0"/>
        <w:widowControl w:val="0"/>
        <w:spacing w:before="100" w:after="100" w:line="240" w:lineRule="auto"/>
        <w:jc w:val="both"/>
        <w:outlineLvl w:val="3"/>
        <w:rPr>
          <w:rStyle w:val="None"/>
          <w:rFonts w:ascii="Simplified Arabic" w:cs="Simplified Arabic" w:hAnsi="Simplified Arabic" w:eastAsia="Simplified Arabic"/>
          <w:b w:val="1"/>
          <w:bCs w:val="1"/>
          <w:sz w:val="28"/>
          <w:szCs w:val="28"/>
          <w:lang w:val="ar-SA" w:bidi="ar-SA"/>
        </w:rPr>
      </w:pPr>
    </w:p>
    <w:p>
      <w:pPr>
        <w:pStyle w:val="Normal.0"/>
        <w:spacing w:before="100" w:after="100"/>
        <w:jc w:val="both"/>
        <w:outlineLvl w:val="2"/>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المحور الرابع</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 xml:space="preserve">الثقة بالمتاجر الإلكترونية </w:t>
      </w:r>
      <w:r>
        <w:rPr>
          <w:rStyle w:val="None"/>
          <w:rFonts w:ascii="Simplified Arabic" w:cs="Simplified Arabic" w:hAnsi="Simplified Arabic" w:eastAsia="Simplified Arabic"/>
          <w:b w:val="1"/>
          <w:bCs w:val="1"/>
          <w:sz w:val="28"/>
          <w:szCs w:val="28"/>
          <w:rtl w:val="1"/>
          <w:lang w:val="ar-SA" w:bidi="ar-SA"/>
        </w:rPr>
        <w:t>(</w:t>
      </w:r>
      <w:r>
        <w:rPr>
          <w:rStyle w:val="None"/>
          <w:rFonts w:ascii="Simplified Arabic" w:cs="Simplified Arabic" w:hAnsi="Simplified Arabic" w:eastAsia="Simplified Arabic" w:hint="cs"/>
          <w:b w:val="1"/>
          <w:bCs w:val="1"/>
          <w:sz w:val="28"/>
          <w:szCs w:val="28"/>
          <w:rtl w:val="1"/>
          <w:lang w:val="ar-SA" w:bidi="ar-SA"/>
        </w:rPr>
        <w:t>المتغير التابع</w:t>
      </w:r>
      <w:r>
        <w:rPr>
          <w:rStyle w:val="None"/>
          <w:rFonts w:ascii="Simplified Arabic" w:cs="Simplified Arabic" w:hAnsi="Simplified Arabic" w:eastAsia="Simplified Arabic"/>
          <w:b w:val="1"/>
          <w:bCs w:val="1"/>
          <w:sz w:val="28"/>
          <w:szCs w:val="28"/>
          <w:rtl w:val="1"/>
          <w:lang w:val="ar-SA" w:bidi="ar-SA"/>
        </w:rPr>
        <w:t>)</w:t>
      </w:r>
    </w:p>
    <w:p>
      <w:pPr>
        <w:pStyle w:val="Normal.0"/>
        <w:spacing w:before="100" w:after="100"/>
        <w:jc w:val="both"/>
        <w:outlineLvl w:val="2"/>
        <w:rPr>
          <w:rStyle w:val="None"/>
          <w:rFonts w:ascii="Simplified Arabic" w:cs="Simplified Arabic" w:hAnsi="Simplified Arabic" w:eastAsia="Simplified Arabic"/>
          <w:sz w:val="28"/>
          <w:szCs w:val="28"/>
          <w:lang w:val="ar-SA" w:bidi="ar-SA"/>
        </w:rPr>
      </w:pPr>
      <w:r>
        <w:rPr>
          <w:rStyle w:val="None"/>
          <w:rFonts w:ascii="Simplified Arabic" w:cs="Simplified Arabic" w:hAnsi="Simplified Arabic" w:eastAsia="Simplified Arabic" w:hint="cs"/>
          <w:sz w:val="28"/>
          <w:szCs w:val="28"/>
          <w:rtl w:val="1"/>
          <w:lang w:val="ar-SA" w:bidi="ar-SA"/>
        </w:rPr>
        <w:t>شعور المستهلك بالاطمئنان تجاه مصداقية المتجر الإلكتروني وموثوقيته، بما ينعكس على رغبته في الشراء والاستمرار في التعامل معه</w:t>
      </w:r>
    </w:p>
    <w:p>
      <w:pPr>
        <w:pStyle w:val="Normal.0"/>
        <w:spacing w:before="100" w:after="100"/>
        <w:jc w:val="both"/>
        <w:outlineLvl w:val="2"/>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البُعد الأول</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الثقة في المصداقية</w:t>
      </w:r>
    </w:p>
    <w:tbl>
      <w:tblPr>
        <w:bidiVisual w:val="on"/>
        <w:tblW w:w="902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31"/>
        <w:gridCol w:w="4139"/>
        <w:gridCol w:w="1016"/>
        <w:gridCol w:w="735"/>
        <w:gridCol w:w="718"/>
        <w:gridCol w:w="800"/>
        <w:gridCol w:w="1081"/>
      </w:tblGrid>
      <w:tr>
        <w:tblPrEx>
          <w:shd w:val="clear" w:color="auto" w:fill="cdd4e9"/>
        </w:tblPrEx>
        <w:trPr>
          <w:trHeight w:val="834" w:hRule="atLeast"/>
        </w:trPr>
        <w:tc>
          <w:tcPr>
            <w:tcW w:type="dxa" w:w="531"/>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w:t>
            </w:r>
          </w:p>
        </w:tc>
        <w:tc>
          <w:tcPr>
            <w:tcW w:type="dxa" w:w="4138"/>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العبارة</w:t>
            </w:r>
          </w:p>
        </w:tc>
        <w:tc>
          <w:tcPr>
            <w:tcW w:type="dxa" w:w="1016"/>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 بشدة</w:t>
            </w:r>
          </w:p>
        </w:tc>
        <w:tc>
          <w:tcPr>
            <w:tcW w:type="dxa" w:w="735"/>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w:t>
            </w:r>
          </w:p>
        </w:tc>
        <w:tc>
          <w:tcPr>
            <w:tcW w:type="dxa" w:w="717"/>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محايد</w:t>
            </w:r>
          </w:p>
        </w:tc>
        <w:tc>
          <w:tcPr>
            <w:tcW w:type="dxa" w:w="800"/>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w:t>
            </w:r>
          </w:p>
        </w:tc>
        <w:tc>
          <w:tcPr>
            <w:tcW w:type="dxa" w:w="1080"/>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 بشدة</w:t>
            </w: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20</w:t>
            </w:r>
          </w:p>
        </w:tc>
        <w:tc>
          <w:tcPr>
            <w:tcW w:type="dxa" w:w="413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شككتُ في مصداقية متجر إلكتروني بسبب شكوكي حول مراجعاته</w:t>
            </w:r>
            <w:r>
              <w:rPr>
                <w:rStyle w:val="None"/>
                <w:rFonts w:ascii="Simplified Arabic" w:cs="Simplified Arabic" w:hAnsi="Simplified Arabic" w:eastAsia="Simplified Arabic"/>
                <w:kern w:val="2"/>
                <w:sz w:val="28"/>
                <w:szCs w:val="28"/>
                <w:shd w:val="nil" w:color="auto" w:fill="auto"/>
                <w:rtl w:val="0"/>
                <w:lang w:val="en-US"/>
              </w:rPr>
              <w:t>.</w:t>
            </w:r>
          </w:p>
        </w:tc>
        <w:tc>
          <w:tcPr>
            <w:tcW w:type="dxa" w:w="101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80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8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21</w:t>
            </w:r>
          </w:p>
        </w:tc>
        <w:tc>
          <w:tcPr>
            <w:tcW w:type="dxa" w:w="413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بعد اكتشافي مراجعات مزيفة في متجر، أصبحتُ أشكّك في جميع معلوماته</w:t>
            </w:r>
            <w:r>
              <w:rPr>
                <w:rStyle w:val="None"/>
                <w:rFonts w:ascii="Simplified Arabic" w:cs="Simplified Arabic" w:hAnsi="Simplified Arabic" w:eastAsia="Simplified Arabic"/>
                <w:kern w:val="2"/>
                <w:sz w:val="28"/>
                <w:szCs w:val="28"/>
                <w:shd w:val="nil" w:color="auto" w:fill="auto"/>
                <w:rtl w:val="0"/>
                <w:lang w:val="en-US"/>
              </w:rPr>
              <w:t>.</w:t>
            </w:r>
          </w:p>
        </w:tc>
        <w:tc>
          <w:tcPr>
            <w:tcW w:type="dxa" w:w="101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80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8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22</w:t>
            </w:r>
          </w:p>
        </w:tc>
        <w:tc>
          <w:tcPr>
            <w:tcW w:type="dxa" w:w="413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أرى أن المتجر الذي يسمح بنشر مراجعات مزيفة يفتقر إلى الشفافية</w:t>
            </w:r>
            <w:r>
              <w:rPr>
                <w:rStyle w:val="None"/>
                <w:rFonts w:ascii="Simplified Arabic" w:cs="Simplified Arabic" w:hAnsi="Simplified Arabic" w:eastAsia="Simplified Arabic"/>
                <w:kern w:val="2"/>
                <w:sz w:val="28"/>
                <w:szCs w:val="28"/>
                <w:shd w:val="nil" w:color="auto" w:fill="auto"/>
                <w:rtl w:val="0"/>
                <w:lang w:val="en-US"/>
              </w:rPr>
              <w:t>.</w:t>
            </w:r>
          </w:p>
        </w:tc>
        <w:tc>
          <w:tcPr>
            <w:tcW w:type="dxa" w:w="101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80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8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23</w:t>
            </w:r>
          </w:p>
        </w:tc>
        <w:tc>
          <w:tcPr>
            <w:tcW w:type="dxa" w:w="413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تضخيم التقييمات يعني أن المتجر يُقدّم صورة مُضللة للمستهلك</w:t>
            </w:r>
            <w:r>
              <w:rPr>
                <w:rStyle w:val="None"/>
                <w:rFonts w:ascii="Simplified Arabic" w:cs="Simplified Arabic" w:hAnsi="Simplified Arabic" w:eastAsia="Simplified Arabic"/>
                <w:kern w:val="2"/>
                <w:sz w:val="28"/>
                <w:szCs w:val="28"/>
                <w:shd w:val="nil" w:color="auto" w:fill="auto"/>
                <w:rtl w:val="0"/>
                <w:lang w:val="en-US"/>
              </w:rPr>
              <w:t>.</w:t>
            </w:r>
          </w:p>
        </w:tc>
        <w:tc>
          <w:tcPr>
            <w:tcW w:type="dxa" w:w="101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80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8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24</w:t>
            </w:r>
          </w:p>
        </w:tc>
        <w:tc>
          <w:tcPr>
            <w:tcW w:type="dxa" w:w="413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فقدتُ ثقتي فعليًّا بمتجر إلكتروني بعد اكتشاف حذفه لمراجعات سلبية حقيقية</w:t>
            </w:r>
            <w:r>
              <w:rPr>
                <w:rStyle w:val="None"/>
                <w:rFonts w:ascii="Simplified Arabic" w:cs="Simplified Arabic" w:hAnsi="Simplified Arabic" w:eastAsia="Simplified Arabic"/>
                <w:kern w:val="2"/>
                <w:sz w:val="28"/>
                <w:szCs w:val="28"/>
                <w:shd w:val="nil" w:color="auto" w:fill="auto"/>
                <w:rtl w:val="0"/>
                <w:lang w:val="en-US"/>
              </w:rPr>
              <w:t>.</w:t>
            </w:r>
          </w:p>
        </w:tc>
        <w:tc>
          <w:tcPr>
            <w:tcW w:type="dxa" w:w="1016"/>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80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80"/>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bl>
    <w:p>
      <w:pPr>
        <w:pStyle w:val="Normal.0"/>
        <w:widowControl w:val="0"/>
        <w:spacing w:before="100" w:after="100" w:line="240" w:lineRule="auto"/>
        <w:jc w:val="both"/>
        <w:outlineLvl w:val="2"/>
        <w:rPr>
          <w:rStyle w:val="None"/>
          <w:rFonts w:ascii="Simplified Arabic" w:cs="Simplified Arabic" w:hAnsi="Simplified Arabic" w:eastAsia="Simplified Arabic"/>
          <w:b w:val="1"/>
          <w:bCs w:val="1"/>
          <w:sz w:val="28"/>
          <w:szCs w:val="28"/>
          <w:lang w:val="ar-SA" w:bidi="ar-SA"/>
        </w:rPr>
      </w:pPr>
    </w:p>
    <w:p>
      <w:pPr>
        <w:pStyle w:val="Normal.0"/>
        <w:spacing w:before="100" w:after="100"/>
        <w:jc w:val="both"/>
        <w:outlineLvl w:val="2"/>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البُعد الثاني</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 xml:space="preserve">الثقة السلوكية </w:t>
      </w:r>
      <w:r>
        <w:rPr>
          <w:rStyle w:val="None"/>
          <w:rFonts w:ascii="Simplified Arabic" w:cs="Simplified Arabic" w:hAnsi="Simplified Arabic" w:eastAsia="Simplified Arabic"/>
          <w:b w:val="1"/>
          <w:bCs w:val="1"/>
          <w:sz w:val="28"/>
          <w:szCs w:val="28"/>
          <w:rtl w:val="1"/>
          <w:lang w:val="ar-SA" w:bidi="ar-SA"/>
        </w:rPr>
        <w:t>(</w:t>
      </w:r>
      <w:r>
        <w:rPr>
          <w:rStyle w:val="None"/>
          <w:rFonts w:ascii="Simplified Arabic" w:cs="Simplified Arabic" w:hAnsi="Simplified Arabic" w:eastAsia="Simplified Arabic" w:hint="cs"/>
          <w:b w:val="1"/>
          <w:bCs w:val="1"/>
          <w:sz w:val="28"/>
          <w:szCs w:val="28"/>
          <w:rtl w:val="1"/>
          <w:lang w:val="ar-SA" w:bidi="ar-SA"/>
        </w:rPr>
        <w:t>نية الشراء والاستمرار</w:t>
      </w:r>
      <w:r>
        <w:rPr>
          <w:rStyle w:val="None"/>
          <w:rFonts w:ascii="Simplified Arabic" w:cs="Simplified Arabic" w:hAnsi="Simplified Arabic" w:eastAsia="Simplified Arabic"/>
          <w:b w:val="1"/>
          <w:bCs w:val="1"/>
          <w:sz w:val="28"/>
          <w:szCs w:val="28"/>
          <w:rtl w:val="1"/>
          <w:lang w:val="ar-SA" w:bidi="ar-SA"/>
        </w:rPr>
        <w:t>)</w:t>
      </w:r>
    </w:p>
    <w:tbl>
      <w:tblPr>
        <w:bidiVisual w:val="on"/>
        <w:tblW w:w="902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31"/>
        <w:gridCol w:w="4104"/>
        <w:gridCol w:w="1028"/>
        <w:gridCol w:w="735"/>
        <w:gridCol w:w="718"/>
        <w:gridCol w:w="805"/>
        <w:gridCol w:w="1099"/>
      </w:tblGrid>
      <w:tr>
        <w:tblPrEx>
          <w:shd w:val="clear" w:color="auto" w:fill="cdd4e9"/>
        </w:tblPrEx>
        <w:trPr>
          <w:trHeight w:val="834" w:hRule="atLeast"/>
        </w:trPr>
        <w:tc>
          <w:tcPr>
            <w:tcW w:type="dxa" w:w="531"/>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w:t>
            </w:r>
          </w:p>
        </w:tc>
        <w:tc>
          <w:tcPr>
            <w:tcW w:type="dxa" w:w="4103"/>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العبارة</w:t>
            </w:r>
          </w:p>
        </w:tc>
        <w:tc>
          <w:tcPr>
            <w:tcW w:type="dxa" w:w="1028"/>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 بشدة</w:t>
            </w:r>
          </w:p>
        </w:tc>
        <w:tc>
          <w:tcPr>
            <w:tcW w:type="dxa" w:w="735"/>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w:t>
            </w:r>
          </w:p>
        </w:tc>
        <w:tc>
          <w:tcPr>
            <w:tcW w:type="dxa" w:w="717"/>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محايد</w:t>
            </w:r>
          </w:p>
        </w:tc>
        <w:tc>
          <w:tcPr>
            <w:tcW w:type="dxa" w:w="805"/>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w:t>
            </w:r>
          </w:p>
        </w:tc>
        <w:tc>
          <w:tcPr>
            <w:tcW w:type="dxa" w:w="1098"/>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 بشدة</w:t>
            </w: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25</w:t>
            </w:r>
          </w:p>
        </w:tc>
        <w:tc>
          <w:tcPr>
            <w:tcW w:type="dxa" w:w="4103"/>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ترددتُ فعلاً في إتمام عملية شراء بسبب شكّي في مصداقية المراجعات</w:t>
            </w:r>
            <w:r>
              <w:rPr>
                <w:rStyle w:val="None"/>
                <w:rFonts w:ascii="Simplified Arabic" w:cs="Simplified Arabic" w:hAnsi="Simplified Arabic" w:eastAsia="Simplified Arabic"/>
                <w:kern w:val="2"/>
                <w:sz w:val="28"/>
                <w:szCs w:val="28"/>
                <w:shd w:val="nil" w:color="auto" w:fill="auto"/>
                <w:rtl w:val="0"/>
                <w:lang w:val="en-US"/>
              </w:rPr>
              <w:t>.</w:t>
            </w:r>
          </w:p>
        </w:tc>
        <w:tc>
          <w:tcPr>
            <w:tcW w:type="dxa" w:w="102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80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9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26</w:t>
            </w:r>
          </w:p>
        </w:tc>
        <w:tc>
          <w:tcPr>
            <w:tcW w:type="dxa" w:w="4103"/>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قلّلتُ استخدامي لتطبيق تسوّق بعد اكتشافي تلاعبًا في تقييماته</w:t>
            </w:r>
            <w:r>
              <w:rPr>
                <w:rStyle w:val="None"/>
                <w:rFonts w:ascii="Simplified Arabic" w:cs="Simplified Arabic" w:hAnsi="Simplified Arabic" w:eastAsia="Simplified Arabic"/>
                <w:kern w:val="2"/>
                <w:sz w:val="28"/>
                <w:szCs w:val="28"/>
                <w:shd w:val="nil" w:color="auto" w:fill="auto"/>
                <w:rtl w:val="0"/>
                <w:lang w:val="en-US"/>
              </w:rPr>
              <w:t>.</w:t>
            </w:r>
          </w:p>
        </w:tc>
        <w:tc>
          <w:tcPr>
            <w:tcW w:type="dxa" w:w="102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80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9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27</w:t>
            </w:r>
          </w:p>
        </w:tc>
        <w:tc>
          <w:tcPr>
            <w:tcW w:type="dxa" w:w="4103"/>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توقّفتُ عن التعامل مع متجر بعد تأكّدي من تلاعبه بالمراجعات</w:t>
            </w:r>
            <w:r>
              <w:rPr>
                <w:rStyle w:val="None"/>
                <w:rFonts w:ascii="Simplified Arabic" w:cs="Simplified Arabic" w:hAnsi="Simplified Arabic" w:eastAsia="Simplified Arabic"/>
                <w:kern w:val="2"/>
                <w:sz w:val="28"/>
                <w:szCs w:val="28"/>
                <w:shd w:val="nil" w:color="auto" w:fill="auto"/>
                <w:rtl w:val="0"/>
                <w:lang w:val="en-US"/>
              </w:rPr>
              <w:t>.</w:t>
            </w:r>
          </w:p>
        </w:tc>
        <w:tc>
          <w:tcPr>
            <w:tcW w:type="dxa" w:w="102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80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9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28</w:t>
            </w:r>
          </w:p>
        </w:tc>
        <w:tc>
          <w:tcPr>
            <w:tcW w:type="dxa" w:w="4103"/>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اخترتُ فعلاً متجرًا بمراجعات نزيهة رغم أن أسعاره كانت أعلى</w:t>
            </w:r>
            <w:r>
              <w:rPr>
                <w:rStyle w:val="None"/>
                <w:rFonts w:ascii="Simplified Arabic" w:cs="Simplified Arabic" w:hAnsi="Simplified Arabic" w:eastAsia="Simplified Arabic"/>
                <w:kern w:val="2"/>
                <w:sz w:val="28"/>
                <w:szCs w:val="28"/>
                <w:shd w:val="nil" w:color="auto" w:fill="auto"/>
                <w:rtl w:val="0"/>
                <w:lang w:val="en-US"/>
              </w:rPr>
              <w:t>.</w:t>
            </w:r>
          </w:p>
        </w:tc>
        <w:tc>
          <w:tcPr>
            <w:tcW w:type="dxa" w:w="102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80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9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29</w:t>
            </w:r>
          </w:p>
        </w:tc>
        <w:tc>
          <w:tcPr>
            <w:tcW w:type="dxa" w:w="4103"/>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انتقلتُ إلى متجر بديل بسبب عدم ثقتي بمراجعات المتجر السابق</w:t>
            </w:r>
            <w:r>
              <w:rPr>
                <w:rStyle w:val="None"/>
                <w:rFonts w:ascii="Simplified Arabic" w:cs="Simplified Arabic" w:hAnsi="Simplified Arabic" w:eastAsia="Simplified Arabic"/>
                <w:kern w:val="2"/>
                <w:sz w:val="28"/>
                <w:szCs w:val="28"/>
                <w:shd w:val="nil" w:color="auto" w:fill="auto"/>
                <w:rtl w:val="0"/>
                <w:lang w:val="en-US"/>
              </w:rPr>
              <w:t>.</w:t>
            </w:r>
          </w:p>
        </w:tc>
        <w:tc>
          <w:tcPr>
            <w:tcW w:type="dxa" w:w="102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80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98"/>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bl>
    <w:p>
      <w:pPr>
        <w:pStyle w:val="Normal.0"/>
        <w:widowControl w:val="0"/>
        <w:spacing w:before="100" w:after="100" w:line="240" w:lineRule="auto"/>
        <w:jc w:val="both"/>
        <w:outlineLvl w:val="2"/>
        <w:rPr>
          <w:rStyle w:val="None"/>
          <w:rFonts w:ascii="Simplified Arabic" w:cs="Simplified Arabic" w:hAnsi="Simplified Arabic" w:eastAsia="Simplified Arabic"/>
          <w:b w:val="1"/>
          <w:bCs w:val="1"/>
          <w:sz w:val="28"/>
          <w:szCs w:val="28"/>
          <w:lang w:val="ar-SA" w:bidi="ar-SA"/>
        </w:rPr>
      </w:pPr>
    </w:p>
    <w:p>
      <w:pPr>
        <w:pStyle w:val="Normal.0"/>
        <w:spacing w:before="100" w:after="100"/>
        <w:jc w:val="both"/>
        <w:outlineLvl w:val="2"/>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البُعد الثالث</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الثقة في الموثوقية وحماية المستهلك</w:t>
      </w:r>
    </w:p>
    <w:tbl>
      <w:tblPr>
        <w:bidiVisual w:val="on"/>
        <w:tblW w:w="902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31"/>
        <w:gridCol w:w="4210"/>
        <w:gridCol w:w="991"/>
        <w:gridCol w:w="735"/>
        <w:gridCol w:w="718"/>
        <w:gridCol w:w="789"/>
        <w:gridCol w:w="1046"/>
      </w:tblGrid>
      <w:tr>
        <w:tblPrEx>
          <w:shd w:val="clear" w:color="auto" w:fill="cdd4e9"/>
        </w:tblPrEx>
        <w:trPr>
          <w:trHeight w:val="834" w:hRule="atLeast"/>
        </w:trPr>
        <w:tc>
          <w:tcPr>
            <w:tcW w:type="dxa" w:w="531"/>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w:t>
            </w:r>
          </w:p>
        </w:tc>
        <w:tc>
          <w:tcPr>
            <w:tcW w:type="dxa" w:w="4209"/>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العبارة</w:t>
            </w:r>
          </w:p>
        </w:tc>
        <w:tc>
          <w:tcPr>
            <w:tcW w:type="dxa" w:w="991"/>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 بشدة</w:t>
            </w:r>
          </w:p>
        </w:tc>
        <w:tc>
          <w:tcPr>
            <w:tcW w:type="dxa" w:w="735"/>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موافق</w:t>
            </w:r>
          </w:p>
        </w:tc>
        <w:tc>
          <w:tcPr>
            <w:tcW w:type="dxa" w:w="717"/>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محايد</w:t>
            </w:r>
          </w:p>
        </w:tc>
        <w:tc>
          <w:tcPr>
            <w:tcW w:type="dxa" w:w="789"/>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w:t>
            </w:r>
          </w:p>
        </w:tc>
        <w:tc>
          <w:tcPr>
            <w:tcW w:type="dxa" w:w="1045"/>
            <w:tcBorders>
              <w:top w:val="single" w:color="a5a5a5" w:sz="4" w:space="0" w:shadow="0" w:frame="0"/>
              <w:left w:val="single" w:color="a5a5a5" w:sz="4" w:space="0" w:shadow="0" w:frame="0"/>
              <w:bottom w:val="single" w:color="c9c9c9" w:sz="4" w:space="0" w:shadow="0" w:frame="0"/>
              <w:right w:val="single" w:color="a5a5a5" w:sz="4" w:space="0" w:shadow="0" w:frame="0"/>
            </w:tcBorders>
            <w:shd w:val="clear" w:color="auto" w:fill="a5a5a5"/>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b w:val="1"/>
                <w:bCs w:val="1"/>
                <w:outline w:val="0"/>
                <w:color w:val="ffffff"/>
                <w:kern w:val="2"/>
                <w:sz w:val="28"/>
                <w:szCs w:val="28"/>
                <w:u w:color="ffffff"/>
                <w:shd w:val="nil" w:color="auto" w:fill="auto"/>
                <w:rtl w:val="1"/>
                <w:lang w:val="ar-SA" w:bidi="ar-SA"/>
                <w14:textFill>
                  <w14:solidFill>
                    <w14:srgbClr w14:val="FFFFFF"/>
                  </w14:solidFill>
                </w14:textFill>
              </w:rPr>
              <w:t>لا أوافق بشدة</w:t>
            </w: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30</w:t>
            </w:r>
          </w:p>
        </w:tc>
        <w:tc>
          <w:tcPr>
            <w:tcW w:type="dxa" w:w="420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أرى أن المتجر المتلاعب بالمراجعات لا يهتم بحماية حقوق المستهلك</w:t>
            </w:r>
            <w:r>
              <w:rPr>
                <w:rStyle w:val="None"/>
                <w:rFonts w:ascii="Simplified Arabic" w:cs="Simplified Arabic" w:hAnsi="Simplified Arabic" w:eastAsia="Simplified Arabic"/>
                <w:kern w:val="2"/>
                <w:sz w:val="28"/>
                <w:szCs w:val="28"/>
                <w:shd w:val="nil" w:color="auto" w:fill="auto"/>
                <w:rtl w:val="0"/>
                <w:lang w:val="en-US"/>
              </w:rPr>
              <w:t>.</w:t>
            </w:r>
          </w:p>
        </w:tc>
        <w:tc>
          <w:tcPr>
            <w:tcW w:type="dxa" w:w="99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8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4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31</w:t>
            </w:r>
          </w:p>
        </w:tc>
        <w:tc>
          <w:tcPr>
            <w:tcW w:type="dxa" w:w="420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أثق أكثر بالمتاجر التي تعرض المراجعات الإيجابية والسلبية معًا بشفافية</w:t>
            </w:r>
            <w:r>
              <w:rPr>
                <w:rStyle w:val="None"/>
                <w:rFonts w:ascii="Simplified Arabic" w:cs="Simplified Arabic" w:hAnsi="Simplified Arabic" w:eastAsia="Simplified Arabic"/>
                <w:kern w:val="2"/>
                <w:sz w:val="28"/>
                <w:szCs w:val="28"/>
                <w:shd w:val="nil" w:color="auto" w:fill="auto"/>
                <w:rtl w:val="0"/>
                <w:lang w:val="en-US"/>
              </w:rPr>
              <w:t>.</w:t>
            </w:r>
          </w:p>
        </w:tc>
        <w:tc>
          <w:tcPr>
            <w:tcW w:type="dxa" w:w="99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8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4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32</w:t>
            </w:r>
          </w:p>
        </w:tc>
        <w:tc>
          <w:tcPr>
            <w:tcW w:type="dxa" w:w="420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 xml:space="preserve">وجود نظام </w:t>
            </w:r>
            <w:r>
              <w:rPr>
                <w:rStyle w:val="None"/>
                <w:rFonts w:ascii="Simplified Arabic" w:cs="Simplified Arabic" w:hAnsi="Simplified Arabic" w:eastAsia="Simplified Arabic"/>
                <w:kern w:val="2"/>
                <w:sz w:val="28"/>
                <w:szCs w:val="28"/>
                <w:shd w:val="nil" w:color="auto" w:fill="auto"/>
                <w:rtl w:val="1"/>
                <w:lang w:val="ar-SA" w:bidi="ar-SA"/>
              </w:rPr>
              <w:t>"</w:t>
            </w:r>
            <w:r>
              <w:rPr>
                <w:rStyle w:val="None"/>
                <w:rFonts w:ascii="Simplified Arabic" w:cs="Simplified Arabic" w:hAnsi="Simplified Arabic" w:eastAsia="Simplified Arabic" w:hint="cs"/>
                <w:kern w:val="2"/>
                <w:sz w:val="28"/>
                <w:szCs w:val="28"/>
                <w:shd w:val="nil" w:color="auto" w:fill="auto"/>
                <w:rtl w:val="1"/>
                <w:lang w:val="ar-SA" w:bidi="ar-SA"/>
              </w:rPr>
              <w:t>مشترٍ مُعتمد</w:t>
            </w:r>
            <w:r>
              <w:rPr>
                <w:rStyle w:val="None"/>
                <w:rFonts w:ascii="Simplified Arabic" w:cs="Simplified Arabic" w:hAnsi="Simplified Arabic" w:eastAsia="Simplified Arabic"/>
                <w:kern w:val="2"/>
                <w:sz w:val="28"/>
                <w:szCs w:val="28"/>
                <w:shd w:val="nil" w:color="auto" w:fill="auto"/>
                <w:rtl w:val="0"/>
                <w:lang w:val="en-US"/>
              </w:rPr>
              <w:t xml:space="preserve">" (Verified Buyer) </w:t>
            </w:r>
            <w:r>
              <w:rPr>
                <w:rStyle w:val="None"/>
                <w:rFonts w:ascii="Simplified Arabic" w:cs="Simplified Arabic" w:hAnsi="Simplified Arabic" w:eastAsia="Simplified Arabic" w:hint="cs"/>
                <w:kern w:val="2"/>
                <w:sz w:val="28"/>
                <w:szCs w:val="28"/>
                <w:shd w:val="nil" w:color="auto" w:fill="auto"/>
                <w:rtl w:val="1"/>
                <w:lang w:val="ar-SA" w:bidi="ar-SA"/>
              </w:rPr>
              <w:t>يزيد ثقتي بمراجعات المتجر</w:t>
            </w:r>
            <w:r>
              <w:rPr>
                <w:rStyle w:val="None"/>
                <w:rFonts w:ascii="Simplified Arabic" w:cs="Simplified Arabic" w:hAnsi="Simplified Arabic" w:eastAsia="Simplified Arabic"/>
                <w:kern w:val="2"/>
                <w:sz w:val="28"/>
                <w:szCs w:val="28"/>
                <w:shd w:val="nil" w:color="auto" w:fill="auto"/>
                <w:rtl w:val="0"/>
                <w:lang w:val="en-US"/>
              </w:rPr>
              <w:t>.</w:t>
            </w:r>
          </w:p>
        </w:tc>
        <w:tc>
          <w:tcPr>
            <w:tcW w:type="dxa" w:w="99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78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c>
          <w:tcPr>
            <w:tcW w:type="dxa" w:w="104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top"/>
          </w:tcPr>
          <w:p/>
        </w:tc>
      </w:tr>
      <w:tr>
        <w:tblPrEx>
          <w:shd w:val="clear" w:color="auto" w:fill="cdd4e9"/>
        </w:tblPrEx>
        <w:trPr>
          <w:trHeight w:val="840" w:hRule="atLeast"/>
        </w:trPr>
        <w:tc>
          <w:tcPr>
            <w:tcW w:type="dxa" w:w="53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b w:val="1"/>
                <w:bCs w:val="1"/>
                <w:kern w:val="2"/>
                <w:sz w:val="28"/>
                <w:szCs w:val="28"/>
                <w:shd w:val="nil" w:color="auto" w:fill="auto"/>
                <w:rtl w:val="0"/>
                <w:lang w:val="en-US"/>
              </w:rPr>
              <w:t>33</w:t>
            </w:r>
          </w:p>
        </w:tc>
        <w:tc>
          <w:tcPr>
            <w:tcW w:type="dxa" w:w="420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pPr>
              <w:pStyle w:val="Normal.0"/>
              <w:spacing w:after="0"/>
              <w:jc w:val="both"/>
              <w:outlineLvl w:val="2"/>
            </w:pPr>
            <w:r>
              <w:rPr>
                <w:rStyle w:val="None"/>
                <w:rFonts w:ascii="Simplified Arabic" w:cs="Simplified Arabic" w:hAnsi="Simplified Arabic" w:eastAsia="Simplified Arabic" w:hint="cs"/>
                <w:kern w:val="2"/>
                <w:sz w:val="28"/>
                <w:szCs w:val="28"/>
                <w:shd w:val="nil" w:color="auto" w:fill="auto"/>
                <w:rtl w:val="1"/>
                <w:lang w:val="ar-SA" w:bidi="ar-SA"/>
              </w:rPr>
              <w:t>أعتقد أن التلاعب بالمراجعات يُضعف الموثوقية العامة للتسوق الإلكتروني بالمملكة</w:t>
            </w:r>
            <w:r>
              <w:rPr>
                <w:rStyle w:val="None"/>
                <w:rFonts w:ascii="Simplified Arabic" w:cs="Simplified Arabic" w:hAnsi="Simplified Arabic" w:eastAsia="Simplified Arabic"/>
                <w:kern w:val="2"/>
                <w:sz w:val="28"/>
                <w:szCs w:val="28"/>
                <w:shd w:val="nil" w:color="auto" w:fill="auto"/>
                <w:rtl w:val="0"/>
                <w:lang w:val="en-US"/>
              </w:rPr>
              <w:t>.</w:t>
            </w:r>
          </w:p>
        </w:tc>
        <w:tc>
          <w:tcPr>
            <w:tcW w:type="dxa" w:w="991"/>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3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17"/>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789"/>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c>
          <w:tcPr>
            <w:tcW w:type="dxa" w:w="1045"/>
            <w:tcBorders>
              <w:top w:val="single" w:color="c9c9c9" w:sz="4" w:space="0" w:shadow="0" w:frame="0"/>
              <w:left w:val="single" w:color="c9c9c9" w:sz="4" w:space="0" w:shadow="0" w:frame="0"/>
              <w:bottom w:val="single" w:color="c9c9c9" w:sz="4" w:space="0" w:shadow="0" w:frame="0"/>
              <w:right w:val="single" w:color="c9c9c9" w:sz="4" w:space="0" w:shadow="0" w:frame="0"/>
            </w:tcBorders>
            <w:shd w:val="clear" w:color="auto" w:fill="auto"/>
            <w:tcMar>
              <w:top w:type="dxa" w:w="80"/>
              <w:left w:type="dxa" w:w="80"/>
              <w:bottom w:type="dxa" w:w="80"/>
              <w:right w:type="dxa" w:w="80"/>
            </w:tcMar>
            <w:vAlign w:val="top"/>
          </w:tcPr>
          <w:p/>
        </w:tc>
      </w:tr>
    </w:tbl>
    <w:p>
      <w:pPr>
        <w:pStyle w:val="Normal.0"/>
        <w:widowControl w:val="0"/>
        <w:spacing w:before="100" w:after="100" w:line="240" w:lineRule="auto"/>
        <w:jc w:val="both"/>
        <w:outlineLvl w:val="2"/>
        <w:rPr>
          <w:rStyle w:val="None"/>
          <w:rFonts w:ascii="Simplified Arabic" w:cs="Simplified Arabic" w:hAnsi="Simplified Arabic" w:eastAsia="Simplified Arabic"/>
          <w:b w:val="1"/>
          <w:bCs w:val="1"/>
          <w:sz w:val="28"/>
          <w:szCs w:val="28"/>
          <w:lang w:val="ar-SA" w:bidi="ar-SA"/>
        </w:rPr>
      </w:pPr>
    </w:p>
    <w:p>
      <w:pPr>
        <w:pStyle w:val="Normal.0"/>
        <w:spacing w:before="100" w:after="100"/>
        <w:jc w:val="both"/>
        <w:outlineLvl w:val="2"/>
        <w:rPr>
          <w:rStyle w:val="None"/>
          <w:rFonts w:ascii="Simplified Arabic" w:cs="Simplified Arabic" w:hAnsi="Simplified Arabic" w:eastAsia="Simplified Arabic"/>
          <w:kern w:val="2"/>
          <w:sz w:val="28"/>
          <w:szCs w:val="28"/>
        </w:rPr>
      </w:pPr>
    </w:p>
    <w:p>
      <w:pPr>
        <w:pStyle w:val="Normal.0"/>
        <w:spacing w:before="100" w:after="100"/>
        <w:ind w:left="1080" w:firstLine="0"/>
        <w:jc w:val="both"/>
        <w:rPr>
          <w:rStyle w:val="None"/>
          <w:rFonts w:ascii="Simplified Arabic" w:cs="Simplified Arabic" w:hAnsi="Simplified Arabic" w:eastAsia="Simplified Arabic"/>
          <w:sz w:val="28"/>
          <w:szCs w:val="28"/>
        </w:rPr>
      </w:pPr>
    </w:p>
    <w:p>
      <w:pPr>
        <w:pStyle w:val="Normal.0"/>
        <w:numPr>
          <w:ilvl w:val="0"/>
          <w:numId w:val="28"/>
        </w:numPr>
        <w:bidi w:val="0"/>
        <w:spacing w:before="100" w:after="100"/>
        <w:ind w:right="0"/>
        <w:jc w:val="both"/>
        <w:rPr>
          <w:rFonts w:ascii="Simplified Arabic" w:cs="Simplified Arabic" w:hAnsi="Simplified Arabic" w:eastAsia="Simplified Arabic"/>
          <w:sz w:val="28"/>
          <w:szCs w:val="28"/>
          <w:rtl w:val="0"/>
        </w:rPr>
      </w:pPr>
    </w:p>
    <w:p>
      <w:pPr>
        <w:pStyle w:val="List Paragraph"/>
        <w:ind w:hanging="720"/>
        <w:jc w:val="both"/>
      </w:pPr>
      <w:r>
        <w:rPr>
          <w:rStyle w:val="None"/>
          <w:rFonts w:ascii="Simplified Arabic" w:cs="Simplified Arabic" w:hAnsi="Simplified Arabic" w:eastAsia="Simplified Arabic"/>
          <w:sz w:val="28"/>
          <w:szCs w:val="28"/>
          <w:lang w:val="ar-SA" w:bidi="ar-SA"/>
        </w:rPr>
        <w:br w:type="page"/>
      </w:r>
    </w:p>
    <w:p>
      <w:pPr>
        <w:pStyle w:val="Normal.0"/>
        <w:bidi w:val="0"/>
        <w:ind w:left="0" w:right="0" w:firstLine="0"/>
        <w:jc w:val="left"/>
        <w:rPr>
          <w:rStyle w:val="None"/>
          <w:rFonts w:ascii="Calibri Light" w:cs="Calibri Light" w:hAnsi="Calibri Light" w:eastAsia="Calibri Light"/>
          <w:sz w:val="26"/>
          <w:szCs w:val="26"/>
          <w:rtl w:val="0"/>
        </w:rPr>
      </w:pPr>
      <w:r>
        <w:rPr>
          <w:rStyle w:val="None"/>
          <w:rFonts w:ascii="Calibri Light" w:cs="Calibri Light" w:hAnsi="Calibri Light" w:eastAsia="Calibri Light"/>
          <w:sz w:val="26"/>
          <w:szCs w:val="26"/>
          <w:rtl w:val="0"/>
        </w:rPr>
        <w:drawing xmlns:a="http://schemas.openxmlformats.org/drawingml/2006/main">
          <wp:anchor distT="57150" distB="57150" distL="57150" distR="57150" simplePos="0" relativeHeight="251660288" behindDoc="0" locked="0" layoutInCell="1" allowOverlap="1">
            <wp:simplePos x="0" y="0"/>
            <wp:positionH relativeFrom="page">
              <wp:posOffset>5092700</wp:posOffset>
            </wp:positionH>
            <wp:positionV relativeFrom="page">
              <wp:posOffset>927100</wp:posOffset>
            </wp:positionV>
            <wp:extent cx="1485900" cy="592455"/>
            <wp:effectExtent l="0" t="0" r="0" b="0"/>
            <wp:wrapSquare wrapText="bothSides" distL="57150" distR="57150" distT="57150" distB="57150"/>
            <wp:docPr id="1073741833"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A logo for a universityDescription automatically generated" descr="A logo for a universityDescription automatically generated"/>
                    <pic:cNvPicPr>
                      <a:picLocks noChangeAspect="1"/>
                    </pic:cNvPicPr>
                  </pic:nvPicPr>
                  <pic:blipFill>
                    <a:blip r:embed="rId4">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Style w:val="None"/>
          <w:rFonts w:ascii="Calibri Light" w:hAnsi="Calibri Light"/>
          <w:sz w:val="26"/>
          <w:szCs w:val="26"/>
          <w:rtl w:val="0"/>
          <w:lang w:val="en-US"/>
        </w:rPr>
        <w:t>Midocean University</w:t>
      </w:r>
    </w:p>
    <w:p>
      <w:pPr>
        <w:pStyle w:val="Normal.0"/>
        <w:bidi w:val="0"/>
        <w:ind w:left="0" w:right="0" w:firstLine="0"/>
        <w:jc w:val="left"/>
        <w:rPr>
          <w:rStyle w:val="None"/>
          <w:rFonts w:ascii="Calibri Light" w:cs="Calibri Light" w:hAnsi="Calibri Light" w:eastAsia="Calibri Light"/>
          <w:sz w:val="26"/>
          <w:szCs w:val="26"/>
          <w:rtl w:val="0"/>
        </w:rPr>
      </w:pPr>
      <w:r>
        <w:rPr>
          <w:rStyle w:val="None"/>
          <w:rFonts w:ascii="Calibri Light" w:hAnsi="Calibri Light"/>
          <w:sz w:val="26"/>
          <w:szCs w:val="26"/>
          <w:rtl w:val="0"/>
          <w:lang w:val="en-US"/>
        </w:rPr>
        <w:t>College of Media and Marketing</w:t>
      </w:r>
    </w:p>
    <w:p>
      <w:pPr>
        <w:pStyle w:val="Normal.0"/>
        <w:bidi w:val="0"/>
        <w:ind w:left="0" w:right="0" w:firstLine="0"/>
        <w:jc w:val="left"/>
        <w:rPr>
          <w:rStyle w:val="None"/>
          <w:rFonts w:ascii="Calibri Light" w:cs="Calibri Light" w:hAnsi="Calibri Light" w:eastAsia="Calibri Light"/>
          <w:sz w:val="26"/>
          <w:szCs w:val="26"/>
          <w:rtl w:val="0"/>
        </w:rPr>
      </w:pPr>
      <w:r>
        <w:rPr>
          <w:rStyle w:val="None"/>
          <w:rFonts w:ascii="Calibri Light" w:hAnsi="Calibri Light"/>
          <w:sz w:val="26"/>
          <w:szCs w:val="26"/>
          <w:rtl w:val="0"/>
          <w:lang w:val="en-US"/>
        </w:rPr>
        <w:t xml:space="preserve">Bachelor of Digital Media </w:t>
      </w:r>
    </w:p>
    <w:p>
      <w:pPr>
        <w:pStyle w:val="Normal.0"/>
        <w:bidi w:val="0"/>
        <w:ind w:left="0" w:right="0" w:firstLine="0"/>
        <w:jc w:val="left"/>
        <w:rPr>
          <w:rStyle w:val="None"/>
          <w:rFonts w:ascii="Carlito" w:cs="Carlito" w:hAnsi="Carlito" w:eastAsia="Carlito"/>
          <w:b w:val="1"/>
          <w:bCs w:val="1"/>
          <w:sz w:val="28"/>
          <w:szCs w:val="28"/>
          <w:rtl w:val="0"/>
        </w:rPr>
      </w:pPr>
    </w:p>
    <w:p>
      <w:pPr>
        <w:pStyle w:val="Normal.0"/>
        <w:bidi w:val="0"/>
        <w:ind w:left="0" w:right="0" w:firstLine="0"/>
        <w:jc w:val="left"/>
        <w:rPr>
          <w:rStyle w:val="None"/>
          <w:rFonts w:ascii="Carlito" w:cs="Carlito" w:hAnsi="Carlito" w:eastAsia="Carlito"/>
          <w:b w:val="1"/>
          <w:bCs w:val="1"/>
          <w:sz w:val="28"/>
          <w:szCs w:val="28"/>
          <w:rtl w:val="0"/>
        </w:rPr>
      </w:pPr>
    </w:p>
    <w:p>
      <w:pPr>
        <w:pStyle w:val="Normal.0"/>
        <w:jc w:val="center"/>
        <w:rPr>
          <w:rStyle w:val="None"/>
          <w:rFonts w:ascii="Carlito" w:cs="Carlito" w:hAnsi="Carlito" w:eastAsia="Carlito"/>
          <w:b w:val="1"/>
          <w:bCs w:val="1"/>
          <w:sz w:val="32"/>
          <w:szCs w:val="32"/>
        </w:rPr>
      </w:pPr>
    </w:p>
    <w:p>
      <w:pPr>
        <w:pStyle w:val="Normal.0"/>
        <w:jc w:val="center"/>
        <w:rPr>
          <w:rStyle w:val="None"/>
          <w:rFonts w:ascii="Carlito" w:cs="Carlito" w:hAnsi="Carlito" w:eastAsia="Carlito"/>
          <w:b w:val="1"/>
          <w:bCs w:val="1"/>
          <w:sz w:val="32"/>
          <w:szCs w:val="32"/>
        </w:rPr>
      </w:pPr>
    </w:p>
    <w:p>
      <w:pPr>
        <w:pStyle w:val="Normal.0"/>
        <w:bidi w:val="0"/>
        <w:ind w:left="0" w:right="0" w:firstLine="0"/>
        <w:jc w:val="center"/>
        <w:rPr>
          <w:rStyle w:val="None"/>
          <w:rFonts w:ascii="Calibri Light" w:cs="Calibri Light" w:hAnsi="Calibri Light" w:eastAsia="Calibri Light"/>
          <w:sz w:val="32"/>
          <w:szCs w:val="32"/>
          <w:rtl w:val="0"/>
        </w:rPr>
      </w:pPr>
      <w:r>
        <w:rPr>
          <w:rStyle w:val="None"/>
          <w:rFonts w:ascii="Calibri Light" w:hAnsi="Calibri Light"/>
          <w:sz w:val="32"/>
          <w:szCs w:val="32"/>
          <w:rtl w:val="0"/>
          <w:lang w:val="en-US"/>
        </w:rPr>
        <w:t>A Research Proposal Submitted in Partial Fulfillment of the Requirements for the Bachelor of Digital Media</w:t>
      </w:r>
    </w:p>
    <w:p>
      <w:pPr>
        <w:pStyle w:val="Normal.0"/>
        <w:bidi w:val="0"/>
        <w:ind w:left="0" w:right="0" w:firstLine="0"/>
        <w:jc w:val="center"/>
        <w:rPr>
          <w:rStyle w:val="None"/>
          <w:rFonts w:ascii="Carlito" w:cs="Carlito" w:hAnsi="Carlito" w:eastAsia="Carlito"/>
          <w:b w:val="1"/>
          <w:bCs w:val="1"/>
          <w:sz w:val="32"/>
          <w:szCs w:val="32"/>
          <w:rtl w:val="0"/>
        </w:rPr>
      </w:pPr>
      <w:r>
        <w:rPr>
          <w:rStyle w:val="None"/>
          <w:rFonts w:ascii="Carlito" w:hAnsi="Carlito"/>
          <w:b w:val="1"/>
          <w:bCs w:val="1"/>
          <w:sz w:val="32"/>
          <w:szCs w:val="32"/>
          <w:rtl w:val="0"/>
          <w:lang w:val="en-US"/>
        </w:rPr>
        <w:t>The Impact of Manipulation of Reviews and Ratings on Trust in E-Commerce Stores: An Applied Study on Shopping Application Users in Riyadh</w:t>
      </w:r>
    </w:p>
    <w:p>
      <w:pPr>
        <w:pStyle w:val="Normal.0"/>
        <w:rPr>
          <w:rStyle w:val="None"/>
          <w:rFonts w:ascii="Times New Roman" w:cs="Times New Roman" w:hAnsi="Times New Roman" w:eastAsia="Times New Roman"/>
          <w:b w:val="1"/>
          <w:bCs w:val="1"/>
          <w:sz w:val="32"/>
          <w:szCs w:val="32"/>
          <w:lang w:val="ar-SA" w:bidi="ar-SA"/>
        </w:rPr>
      </w:pPr>
    </w:p>
    <w:p>
      <w:pPr>
        <w:pStyle w:val="Normal.0"/>
        <w:jc w:val="center"/>
        <w:rPr>
          <w:rStyle w:val="None"/>
          <w:rFonts w:ascii="Carlito" w:cs="Carlito" w:hAnsi="Carlito" w:eastAsia="Carlito"/>
          <w:b w:val="1"/>
          <w:bCs w:val="1"/>
          <w:sz w:val="32"/>
          <w:szCs w:val="32"/>
        </w:rPr>
      </w:pPr>
    </w:p>
    <w:p>
      <w:pPr>
        <w:pStyle w:val="Normal.0"/>
        <w:bidi w:val="0"/>
        <w:ind w:left="0" w:right="0" w:firstLine="0"/>
        <w:jc w:val="left"/>
        <w:rPr>
          <w:rStyle w:val="None"/>
          <w:rFonts w:ascii="Calibri Light" w:cs="Calibri Light" w:hAnsi="Calibri Light" w:eastAsia="Calibri Light"/>
          <w:sz w:val="32"/>
          <w:szCs w:val="32"/>
          <w:rtl w:val="0"/>
        </w:rPr>
      </w:pPr>
      <w:r>
        <w:rPr>
          <w:rStyle w:val="None"/>
          <w:rFonts w:ascii="Calibri Light" w:hAnsi="Calibri Light"/>
          <w:sz w:val="32"/>
          <w:szCs w:val="32"/>
          <w:rtl w:val="0"/>
          <w:lang w:val="en-US"/>
        </w:rPr>
        <w:t xml:space="preserve">Prepared by: </w:t>
      </w:r>
    </w:p>
    <w:p>
      <w:pPr>
        <w:pStyle w:val="Normal.0"/>
        <w:jc w:val="right"/>
        <w:rPr>
          <w:rStyle w:val="None"/>
          <w:rFonts w:ascii="Times New Roman" w:cs="Times New Roman" w:hAnsi="Times New Roman" w:eastAsia="Times New Roman"/>
          <w:sz w:val="32"/>
          <w:szCs w:val="32"/>
          <w:lang w:val="ar-SA" w:bidi="ar-SA"/>
        </w:rPr>
      </w:pPr>
      <w:r>
        <w:rPr>
          <w:rStyle w:val="None"/>
          <w:rFonts w:ascii="Times New Roman" w:hAnsi="Times New Roman"/>
          <w:sz w:val="32"/>
          <w:szCs w:val="32"/>
          <w:rtl w:val="1"/>
          <w:lang w:val="ar-SA" w:bidi="ar-SA"/>
        </w:rPr>
        <w:t xml:space="preserve"> </w:t>
      </w:r>
    </w:p>
    <w:p>
      <w:pPr>
        <w:pStyle w:val="Normal.0"/>
        <w:jc w:val="center"/>
        <w:rPr>
          <w:rStyle w:val="None"/>
          <w:rFonts w:ascii="Calibri Light" w:cs="Calibri Light" w:hAnsi="Calibri Light" w:eastAsia="Calibri Light"/>
          <w:sz w:val="32"/>
          <w:szCs w:val="32"/>
        </w:rPr>
      </w:pPr>
      <w:r>
        <w:rPr>
          <w:rStyle w:val="None"/>
          <w:rFonts w:ascii="Calibri Light" w:hAnsi="Calibri Light"/>
          <w:sz w:val="32"/>
          <w:szCs w:val="32"/>
          <w:rtl w:val="0"/>
          <w:lang w:val="en-US"/>
        </w:rPr>
        <w:t>Supervised by:</w:t>
      </w:r>
    </w:p>
    <w:p>
      <w:pPr>
        <w:pStyle w:val="Normal.0"/>
        <w:jc w:val="center"/>
        <w:rPr>
          <w:rStyle w:val="None"/>
          <w:rFonts w:ascii="Calibri Light" w:cs="Calibri Light" w:hAnsi="Calibri Light" w:eastAsia="Calibri Light"/>
          <w:sz w:val="32"/>
          <w:szCs w:val="32"/>
        </w:rPr>
      </w:pPr>
      <w:r>
        <w:rPr>
          <w:rStyle w:val="None"/>
          <w:rFonts w:ascii="Calibri Light" w:hAnsi="Calibri Light"/>
          <w:sz w:val="32"/>
          <w:szCs w:val="32"/>
          <w:rtl w:val="0"/>
          <w:lang w:val="en-US"/>
        </w:rPr>
        <w:t>Dr. Tewfik amri</w:t>
      </w:r>
    </w:p>
    <w:p>
      <w:pPr>
        <w:pStyle w:val="Normal.0"/>
        <w:jc w:val="center"/>
        <w:rPr>
          <w:rStyle w:val="None"/>
          <w:rFonts w:ascii="Calibri Light" w:cs="Calibri Light" w:hAnsi="Calibri Light" w:eastAsia="Calibri Light"/>
          <w:sz w:val="32"/>
          <w:szCs w:val="32"/>
        </w:rPr>
      </w:pPr>
    </w:p>
    <w:p>
      <w:pPr>
        <w:pStyle w:val="Normal.0"/>
        <w:jc w:val="center"/>
        <w:rPr>
          <w:rStyle w:val="None"/>
          <w:rFonts w:ascii="Calibri Light" w:cs="Calibri Light" w:hAnsi="Calibri Light" w:eastAsia="Calibri Light"/>
          <w:sz w:val="32"/>
          <w:szCs w:val="32"/>
        </w:rPr>
      </w:pPr>
    </w:p>
    <w:p>
      <w:pPr>
        <w:pStyle w:val="Normal.0"/>
        <w:jc w:val="center"/>
        <w:rPr>
          <w:rStyle w:val="None"/>
          <w:rFonts w:ascii="Calibri Light" w:cs="Calibri Light" w:hAnsi="Calibri Light" w:eastAsia="Calibri Light"/>
          <w:sz w:val="32"/>
          <w:szCs w:val="32"/>
        </w:rPr>
      </w:pPr>
    </w:p>
    <w:p>
      <w:pPr>
        <w:pStyle w:val="Normal.0"/>
        <w:jc w:val="center"/>
      </w:pPr>
      <w:r>
        <w:rPr>
          <w:rStyle w:val="None"/>
          <w:rFonts w:ascii="Times New Roman" w:hAnsi="Times New Roman"/>
          <w:sz w:val="26"/>
          <w:szCs w:val="26"/>
          <w:rtl w:val="1"/>
          <w:lang w:val="ar-SA" w:bidi="ar-SA"/>
        </w:rPr>
        <w:t>2026</w:t>
      </w:r>
    </w:p>
    <w:sectPr>
      <w:headerReference w:type="default" r:id="rId5"/>
      <w:footerReference w:type="default" r:id="rId6"/>
      <w:pgSz w:w="11900" w:h="16840" w:orient="portrait"/>
      <w:pgMar w:top="1440" w:right="1440" w:bottom="1440" w:left="1440" w:header="720" w:footer="720"/>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implified Arabic">
    <w:charset w:val="00"/>
    <w:family w:val="roman"/>
    <w:pitch w:val="default"/>
  </w:font>
  <w:font w:name="Calibri Light">
    <w:charset w:val="00"/>
    <w:family w:val="roman"/>
    <w:pitch w:val="default"/>
  </w:font>
  <w:font w:name="Cambria">
    <w:charset w:val="00"/>
    <w:family w:val="roman"/>
    <w:pitch w:val="default"/>
  </w:font>
  <w:font w:name="Cambria Math">
    <w:charset w:val="00"/>
    <w:family w:val="roman"/>
    <w:pitch w:val="default"/>
  </w:font>
  <w:font w:name="MS Mincho">
    <w:charset w:val="00"/>
    <w:family w:val="roman"/>
    <w:pitch w:val="default"/>
  </w:font>
  <w:font w:name="Carli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8">
    <w:multiLevelType w:val="hybridMultilevel"/>
    <w:numStyleLink w:val="Imported Style 10"/>
  </w:abstractNum>
  <w:abstractNum w:abstractNumId="19">
    <w:multiLevelType w:val="hybridMultilevel"/>
    <w:styleLink w:val="Imported Style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0">
    <w:multiLevelType w:val="hybridMultilevel"/>
    <w:numStyleLink w:val="Imported Style 11"/>
  </w:abstractNum>
  <w:abstractNum w:abstractNumId="21">
    <w:multiLevelType w:val="hybridMultilevel"/>
    <w:styleLink w:val="Imported Style 1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2">
    <w:multiLevelType w:val="hybridMultilevel"/>
    <w:numStyleLink w:val="Imported Style 12"/>
  </w:abstractNum>
  <w:abstractNum w:abstractNumId="23">
    <w:multiLevelType w:val="hybridMultilevel"/>
    <w:styleLink w:val="Imported Style 1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4">
    <w:multiLevelType w:val="hybridMultilevel"/>
    <w:numStyleLink w:val="Imported Style 13"/>
  </w:abstractNum>
  <w:abstractNum w:abstractNumId="25">
    <w:multiLevelType w:val="hybridMultilevel"/>
    <w:styleLink w:val="Imported Style 13"/>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numStyleLink w:val="Imported Style 14"/>
  </w:abstractNum>
  <w:abstractNum w:abstractNumId="27">
    <w:multiLevelType w:val="hybridMultilevel"/>
    <w:styleLink w:val="Imported Style 14"/>
    <w:lvl w:ilvl="0">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9"/>
  </w:num>
  <w:num w:numId="20">
    <w:abstractNumId w:val="18"/>
  </w:num>
  <w:num w:numId="21">
    <w:abstractNumId w:val="21"/>
  </w:num>
  <w:num w:numId="22">
    <w:abstractNumId w:val="20"/>
  </w:num>
  <w:num w:numId="23">
    <w:abstractNumId w:val="23"/>
  </w:num>
  <w:num w:numId="24">
    <w:abstractNumId w:val="22"/>
  </w:num>
  <w:num w:numId="25">
    <w:abstractNumId w:val="25"/>
  </w:num>
  <w:num w:numId="26">
    <w:abstractNumId w:val="24"/>
  </w:num>
  <w:num w:numId="27">
    <w:abstractNumId w:val="27"/>
  </w:num>
  <w:num w:numId="28">
    <w:abstractNumId w:val="2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1"/>
      <w:spacing w:before="0" w:after="16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paragraph" w:styleId="heading 2">
    <w:name w:val="heading 2"/>
    <w:next w:val="Normal.0"/>
    <w:pPr>
      <w:keepNext w:val="1"/>
      <w:keepLines w:val="1"/>
      <w:pageBreakBefore w:val="0"/>
      <w:widowControl w:val="1"/>
      <w:shd w:val="clear" w:color="auto" w:fill="auto"/>
      <w:suppressAutoHyphens w:val="0"/>
      <w:bidi w:val="1"/>
      <w:spacing w:before="160" w:after="80" w:line="278" w:lineRule="auto"/>
      <w:ind w:left="0" w:right="0" w:firstLine="0"/>
      <w:jc w:val="left"/>
      <w:outlineLvl w:val="1"/>
    </w:pPr>
    <w:rPr>
      <w:rFonts w:ascii="Arial Unicode MS" w:cs="Calibri Light" w:hAnsi="Arial Unicode MS" w:eastAsia="Arial Unicode MS" w:hint="c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numbering" w:styleId="Imported Style 5">
    <w:name w:val="Imported Style 5"/>
    <w:pPr>
      <w:numPr>
        <w:numId w:val="9"/>
      </w:numPr>
    </w:pPr>
  </w:style>
  <w:style w:type="numbering" w:styleId="Imported Style 6">
    <w:name w:val="Imported Style 6"/>
    <w:pPr>
      <w:numPr>
        <w:numId w:val="11"/>
      </w:numPr>
    </w:pPr>
  </w:style>
  <w:style w:type="numbering" w:styleId="Imported Style 7">
    <w:name w:val="Imported Style 7"/>
    <w:pPr>
      <w:numPr>
        <w:numId w:val="13"/>
      </w:numPr>
    </w:pPr>
  </w:style>
  <w:style w:type="numbering" w:styleId="Imported Style 8">
    <w:name w:val="Imported Style 8"/>
    <w:pPr>
      <w:numPr>
        <w:numId w:val="15"/>
      </w:numPr>
    </w:pPr>
  </w:style>
  <w:style w:type="numbering" w:styleId="Imported Style 9">
    <w:name w:val="Imported Style 9"/>
    <w:pPr>
      <w:numPr>
        <w:numId w:val="17"/>
      </w:numPr>
    </w:pPr>
  </w:style>
  <w:style w:type="numbering" w:styleId="Imported Style 10">
    <w:name w:val="Imported Style 10"/>
    <w:pPr>
      <w:numPr>
        <w:numId w:val="19"/>
      </w:numPr>
    </w:pPr>
  </w:style>
  <w:style w:type="numbering" w:styleId="Imported Style 11">
    <w:name w:val="Imported Style 11"/>
    <w:pPr>
      <w:numPr>
        <w:numId w:val="21"/>
      </w:numPr>
    </w:pPr>
  </w:style>
  <w:style w:type="numbering" w:styleId="Imported Style 12">
    <w:name w:val="Imported Style 12"/>
    <w:pPr>
      <w:numPr>
        <w:numId w:val="23"/>
      </w:numPr>
    </w:pPr>
  </w:style>
  <w:style w:type="numbering" w:styleId="Imported Style 13">
    <w:name w:val="Imported Style 13"/>
    <w:pPr>
      <w:numPr>
        <w:numId w:val="25"/>
      </w:numPr>
    </w:pPr>
  </w:style>
  <w:style w:type="character" w:styleId="None">
    <w:name w:val="None"/>
  </w:style>
  <w:style w:type="character" w:styleId="Hyperlink.0">
    <w:name w:val="Hyperlink.0"/>
    <w:basedOn w:val="None"/>
    <w:next w:val="Hyperlink.0"/>
    <w:rPr>
      <w:outline w:val="0"/>
      <w:color w:val="0000ff"/>
      <w:u w:val="single" w:color="0000ff"/>
      <w:lang w:val="en-US"/>
      <w14:textFill>
        <w14:solidFill>
          <w14:srgbClr w14:val="0000FF"/>
        </w14:solidFill>
      </w14:textFill>
    </w:rPr>
  </w:style>
  <w:style w:type="character" w:styleId="Link">
    <w:name w:val="Link"/>
    <w:rPr>
      <w:outline w:val="0"/>
      <w:color w:val="0563c1"/>
      <w:u w:val="single" w:color="0563c1"/>
      <w14:textFill>
        <w14:solidFill>
          <w14:srgbClr w14:val="0563C1"/>
        </w14:solidFill>
      </w14:textFill>
    </w:rPr>
  </w:style>
  <w:style w:type="character" w:styleId="Hyperlink.1">
    <w:name w:val="Hyperlink.1"/>
    <w:basedOn w:val="Link"/>
    <w:next w:val="Hyperlink.1"/>
    <w:rPr>
      <w:lang w:val="en-US"/>
    </w:rPr>
  </w:style>
  <w:style w:type="paragraph" w:styleId="List Paragraph">
    <w:name w:val="List Paragraph"/>
    <w:next w:val="List Paragraph"/>
    <w:pPr>
      <w:keepNext w:val="0"/>
      <w:keepLines w:val="0"/>
      <w:pageBreakBefore w:val="0"/>
      <w:widowControl w:val="1"/>
      <w:shd w:val="clear" w:color="auto" w:fill="auto"/>
      <w:suppressAutoHyphens w:val="0"/>
      <w:bidi w:val="1"/>
      <w:spacing w:before="0" w:after="160" w:line="278"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14">
    <w:name w:val="Imported Style 14"/>
    <w:pPr>
      <w:numPr>
        <w:numId w:val="27"/>
      </w:numPr>
    </w:pPr>
  </w:style>
  <w:style w:type="character" w:styleId="Hyperlink.2">
    <w:name w:val="Hyperlink.2"/>
    <w:basedOn w:val="None"/>
    <w:next w:val="Hyperlink.2"/>
    <w:rPr>
      <w:outline w:val="0"/>
      <w:color w:val="0000ff"/>
      <w:u w:val="single" w:color="0000ff"/>
      <w14:textFill>
        <w14:solidFill>
          <w14:srgbClr w14:val="0000FF"/>
        </w14:solidFill>
      </w14:textFill>
    </w:rPr>
  </w:style>
  <w:style w:type="character" w:styleId="Hyperlink.3">
    <w:name w:val="Hyperlink.3"/>
    <w:basedOn w:val="None"/>
    <w:next w:val="Hyperlink.3"/>
    <w:rPr>
      <w:rFonts w:ascii="Simplified Arabic" w:cs="Simplified Arabic" w:hAnsi="Simplified Arabic" w:eastAsia="Simplified Arabic"/>
      <w:outline w:val="0"/>
      <w:color w:val="0563c1"/>
      <w:kern w:val="2"/>
      <w:sz w:val="28"/>
      <w:szCs w:val="28"/>
      <w:u w:val="single" w:color="0563c1"/>
      <w:lang w:val="en-US"/>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