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E91" w:rsidRDefault="00CE38C9" w:rsidP="00DB67AF">
      <w:pPr>
        <w:bidi/>
        <w:spacing w:after="100"/>
        <w:jc w:val="lowKashida"/>
      </w:pPr>
      <w:r w:rsidRPr="001902DB">
        <w:rPr>
          <w:rFonts w:ascii="Sakkal Majalla" w:hAnsi="Sakkal Majalla" w:cs="Sakkal Majalla"/>
          <w:b/>
          <w:bCs/>
          <w:noProof/>
          <w:sz w:val="28"/>
        </w:rPr>
        <w:drawing>
          <wp:anchor distT="0" distB="0" distL="114300" distR="114300" simplePos="0" relativeHeight="251659264" behindDoc="0" locked="0" layoutInCell="1" allowOverlap="1" wp14:anchorId="2CC52AF4" wp14:editId="230D9780">
            <wp:simplePos x="0" y="0"/>
            <wp:positionH relativeFrom="margin">
              <wp:posOffset>1890511</wp:posOffset>
            </wp:positionH>
            <wp:positionV relativeFrom="margin">
              <wp:posOffset>-471343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512E91" w:rsidRDefault="00512E91" w:rsidP="00DB67AF">
      <w:pPr>
        <w:bidi/>
        <w:spacing w:after="100"/>
        <w:jc w:val="lowKashida"/>
      </w:pPr>
    </w:p>
    <w:p w:rsidR="00512E91" w:rsidRDefault="00512E91" w:rsidP="00DB67AF">
      <w:pPr>
        <w:bidi/>
        <w:spacing w:after="100"/>
        <w:jc w:val="lowKashida"/>
        <w:rPr>
          <w:b/>
          <w:bCs/>
          <w:color w:val="1F3864"/>
          <w:sz w:val="36"/>
          <w:szCs w:val="36"/>
          <w:rtl/>
        </w:rPr>
      </w:pPr>
    </w:p>
    <w:p w:rsidR="00CE38C9" w:rsidRDefault="00CE38C9" w:rsidP="00CE38C9">
      <w:pPr>
        <w:bidi/>
        <w:spacing w:after="100"/>
        <w:jc w:val="lowKashida"/>
        <w:rPr>
          <w:b/>
          <w:bCs/>
          <w:color w:val="1F3864"/>
          <w:sz w:val="36"/>
          <w:szCs w:val="36"/>
          <w:rtl/>
        </w:rPr>
      </w:pPr>
    </w:p>
    <w:p w:rsidR="00CE38C9" w:rsidRDefault="00CE38C9" w:rsidP="00CE38C9">
      <w:pPr>
        <w:bidi/>
        <w:spacing w:after="100"/>
        <w:jc w:val="lowKashida"/>
        <w:rPr>
          <w:b/>
          <w:bCs/>
          <w:color w:val="1F3864"/>
          <w:sz w:val="36"/>
          <w:szCs w:val="36"/>
          <w:rtl/>
        </w:rPr>
      </w:pPr>
    </w:p>
    <w:p w:rsidR="00CE38C9" w:rsidRDefault="00CE38C9" w:rsidP="00CE38C9">
      <w:pPr>
        <w:bidi/>
        <w:spacing w:after="100"/>
        <w:jc w:val="lowKashida"/>
      </w:pPr>
    </w:p>
    <w:p w:rsidR="00512E91" w:rsidRDefault="00512E91" w:rsidP="00DB67AF">
      <w:pPr>
        <w:pBdr>
          <w:bottom w:val="single" w:sz="6" w:space="1" w:color="2E74B5"/>
        </w:pBdr>
        <w:bidi/>
        <w:spacing w:after="100"/>
        <w:jc w:val="lowKashida"/>
      </w:pPr>
    </w:p>
    <w:p w:rsidR="00512E91" w:rsidRDefault="00796DA8" w:rsidP="00DB67AF">
      <w:pPr>
        <w:bidi/>
        <w:spacing w:before="200" w:after="200"/>
        <w:jc w:val="lowKashida"/>
      </w:pPr>
      <w:r>
        <w:rPr>
          <w:b/>
          <w:bCs/>
          <w:color w:val="1F3864"/>
          <w:sz w:val="34"/>
          <w:szCs w:val="34"/>
          <w:rtl/>
        </w:rPr>
        <w:t>دور الإعلام الرقمي في إدارة الأزمات الاجتماعية والتواصل مع الجمهور</w:t>
      </w:r>
    </w:p>
    <w:p w:rsidR="00512E91" w:rsidRDefault="00512E91" w:rsidP="00DB67AF">
      <w:pPr>
        <w:pBdr>
          <w:bottom w:val="single" w:sz="6" w:space="1" w:color="2E74B5"/>
        </w:pBdr>
        <w:bidi/>
        <w:spacing w:after="100"/>
        <w:jc w:val="lowKashida"/>
      </w:pPr>
    </w:p>
    <w:p w:rsidR="00512E91" w:rsidRDefault="00512E91" w:rsidP="00DB67AF">
      <w:pPr>
        <w:bidi/>
        <w:spacing w:after="100"/>
        <w:jc w:val="lowKashida"/>
      </w:pPr>
    </w:p>
    <w:p w:rsidR="00512E91" w:rsidRDefault="00512E91" w:rsidP="00DB67AF">
      <w:pPr>
        <w:bidi/>
        <w:spacing w:after="100"/>
        <w:jc w:val="lowKashida"/>
      </w:pPr>
    </w:p>
    <w:p w:rsidR="00512E91" w:rsidRPr="00CE38C9" w:rsidRDefault="00796DA8" w:rsidP="00CE38C9">
      <w:pPr>
        <w:bidi/>
        <w:spacing w:after="120"/>
        <w:jc w:val="center"/>
        <w:rPr>
          <w:color w:val="002060"/>
          <w:u w:val="single"/>
        </w:rPr>
      </w:pPr>
      <w:r w:rsidRPr="00CE38C9">
        <w:rPr>
          <w:b/>
          <w:bCs/>
          <w:color w:val="002060"/>
          <w:sz w:val="30"/>
          <w:szCs w:val="30"/>
          <w:u w:val="single"/>
          <w:rtl/>
        </w:rPr>
        <w:t>الواجب الثالث</w:t>
      </w:r>
    </w:p>
    <w:p w:rsidR="00512E91" w:rsidRDefault="00CE38C9" w:rsidP="00CE38C9">
      <w:pPr>
        <w:bidi/>
        <w:spacing w:after="120"/>
        <w:jc w:val="center"/>
      </w:pPr>
      <w:r>
        <w:rPr>
          <w:rFonts w:hint="cs"/>
          <w:color w:val="444444"/>
          <w:sz w:val="28"/>
          <w:rtl/>
        </w:rPr>
        <w:t>(</w:t>
      </w:r>
      <w:r w:rsidR="00796DA8">
        <w:rPr>
          <w:color w:val="444444"/>
          <w:sz w:val="28"/>
          <w:rtl/>
        </w:rPr>
        <w:t xml:space="preserve">الإطار المنهجي </w:t>
      </w:r>
      <w:proofErr w:type="gramStart"/>
      <w:r w:rsidR="00796DA8">
        <w:rPr>
          <w:color w:val="444444"/>
          <w:sz w:val="28"/>
          <w:rtl/>
        </w:rPr>
        <w:t>للدراسة</w:t>
      </w:r>
      <w:r>
        <w:rPr>
          <w:color w:val="444444"/>
          <w:sz w:val="28"/>
        </w:rPr>
        <w:t>(</w:t>
      </w:r>
      <w:proofErr w:type="gramEnd"/>
    </w:p>
    <w:p w:rsidR="00512E91" w:rsidRDefault="00512E91" w:rsidP="00CE38C9">
      <w:pPr>
        <w:bidi/>
        <w:spacing w:after="100"/>
        <w:jc w:val="center"/>
      </w:pPr>
    </w:p>
    <w:p w:rsidR="00512E91" w:rsidRDefault="00512E91" w:rsidP="00CE38C9">
      <w:pPr>
        <w:bidi/>
        <w:spacing w:after="100"/>
        <w:jc w:val="center"/>
        <w:rPr>
          <w:rFonts w:hint="cs"/>
        </w:rPr>
      </w:pPr>
    </w:p>
    <w:p w:rsidR="00512E91" w:rsidRDefault="00512E91" w:rsidP="00CE38C9">
      <w:pPr>
        <w:bidi/>
        <w:spacing w:after="100"/>
        <w:jc w:val="center"/>
      </w:pPr>
    </w:p>
    <w:p w:rsidR="00512E91" w:rsidRDefault="00796DA8" w:rsidP="00CE38C9">
      <w:pPr>
        <w:bidi/>
        <w:spacing w:after="100"/>
        <w:jc w:val="center"/>
      </w:pPr>
      <w:r>
        <w:rPr>
          <w:b/>
          <w:bCs/>
          <w:sz w:val="28"/>
          <w:rtl/>
        </w:rPr>
        <w:t>إعداد الطالبة</w:t>
      </w:r>
      <w:r>
        <w:rPr>
          <w:b/>
          <w:bCs/>
          <w:sz w:val="28"/>
        </w:rPr>
        <w:t xml:space="preserve">: </w:t>
      </w:r>
      <w:r>
        <w:rPr>
          <w:b/>
          <w:bCs/>
          <w:sz w:val="28"/>
          <w:rtl/>
        </w:rPr>
        <w:t>أطلال علي سلطان</w:t>
      </w:r>
    </w:p>
    <w:p w:rsidR="00512E91" w:rsidRDefault="00796DA8" w:rsidP="00CE38C9">
      <w:pPr>
        <w:bidi/>
        <w:spacing w:after="100"/>
        <w:jc w:val="center"/>
      </w:pPr>
      <w:r>
        <w:rPr>
          <w:sz w:val="28"/>
          <w:rtl/>
        </w:rPr>
        <w:t>الدكتور المقرر</w:t>
      </w:r>
      <w:r>
        <w:rPr>
          <w:sz w:val="28"/>
        </w:rPr>
        <w:t xml:space="preserve">: </w:t>
      </w:r>
      <w:r>
        <w:rPr>
          <w:sz w:val="28"/>
          <w:rtl/>
        </w:rPr>
        <w:t>توفيق عمري</w:t>
      </w:r>
    </w:p>
    <w:p w:rsidR="00512E91" w:rsidRDefault="00512E91" w:rsidP="00DB67AF">
      <w:pPr>
        <w:bidi/>
        <w:spacing w:after="100"/>
        <w:jc w:val="lowKashida"/>
      </w:pPr>
    </w:p>
    <w:p w:rsidR="00F91088" w:rsidRDefault="00F91088" w:rsidP="00F91088">
      <w:pPr>
        <w:bidi/>
        <w:spacing w:after="100"/>
        <w:jc w:val="lowKashida"/>
        <w:rPr>
          <w:rFonts w:hint="cs"/>
          <w:rtl/>
        </w:rPr>
      </w:pPr>
    </w:p>
    <w:p w:rsidR="00F91088" w:rsidRDefault="00F91088" w:rsidP="00F91088">
      <w:pPr>
        <w:bidi/>
        <w:spacing w:after="100"/>
        <w:jc w:val="lowKashida"/>
        <w:rPr>
          <w:rtl/>
        </w:rPr>
      </w:pPr>
    </w:p>
    <w:p w:rsidR="00F91088" w:rsidRDefault="00F91088" w:rsidP="00F91088">
      <w:pPr>
        <w:bidi/>
        <w:spacing w:after="100"/>
        <w:jc w:val="lowKashida"/>
        <w:rPr>
          <w:rtl/>
        </w:rPr>
      </w:pPr>
    </w:p>
    <w:p w:rsidR="00F91088" w:rsidRDefault="00F91088" w:rsidP="00F91088">
      <w:pPr>
        <w:bidi/>
        <w:spacing w:after="100"/>
        <w:jc w:val="lowKashida"/>
        <w:rPr>
          <w:rtl/>
        </w:rPr>
      </w:pPr>
    </w:p>
    <w:p w:rsidR="00F91088" w:rsidRDefault="00F91088" w:rsidP="00F91088">
      <w:pPr>
        <w:bidi/>
        <w:spacing w:after="100"/>
        <w:jc w:val="lowKashida"/>
        <w:rPr>
          <w:rtl/>
        </w:rPr>
      </w:pPr>
    </w:p>
    <w:p w:rsidR="00F91088" w:rsidRDefault="00F91088" w:rsidP="00F91088">
      <w:pPr>
        <w:bidi/>
        <w:spacing w:after="100"/>
        <w:jc w:val="lowKashida"/>
        <w:rPr>
          <w:rtl/>
        </w:rPr>
      </w:pPr>
    </w:p>
    <w:p w:rsidR="00F91088" w:rsidRDefault="00F91088" w:rsidP="00F91088">
      <w:pPr>
        <w:bidi/>
        <w:spacing w:after="100"/>
        <w:jc w:val="lowKashida"/>
        <w:rPr>
          <w:rtl/>
        </w:rPr>
      </w:pPr>
    </w:p>
    <w:p w:rsidR="00F91088" w:rsidRDefault="00F91088" w:rsidP="00F91088">
      <w:pPr>
        <w:bidi/>
        <w:spacing w:after="100"/>
        <w:jc w:val="lowKashida"/>
        <w:rPr>
          <w:rtl/>
        </w:rPr>
      </w:pPr>
    </w:p>
    <w:p w:rsidR="00CE38C9" w:rsidRDefault="00CE38C9" w:rsidP="00CE38C9">
      <w:pPr>
        <w:bidi/>
        <w:spacing w:after="100"/>
        <w:jc w:val="lowKashida"/>
        <w:rPr>
          <w:rtl/>
        </w:rPr>
      </w:pPr>
    </w:p>
    <w:p w:rsidR="00CE38C9" w:rsidRDefault="00CE38C9" w:rsidP="00CE38C9">
      <w:pPr>
        <w:bidi/>
        <w:spacing w:after="100"/>
        <w:jc w:val="lowKashida"/>
        <w:rPr>
          <w:rtl/>
        </w:rPr>
      </w:pPr>
    </w:p>
    <w:p w:rsidR="00CE38C9" w:rsidRDefault="00CE38C9" w:rsidP="00CE38C9">
      <w:pPr>
        <w:bidi/>
        <w:spacing w:after="100"/>
        <w:jc w:val="lowKashida"/>
        <w:rPr>
          <w:rtl/>
        </w:rPr>
      </w:pPr>
    </w:p>
    <w:p w:rsidR="00F91088" w:rsidRDefault="00F91088" w:rsidP="00F91088">
      <w:pPr>
        <w:bidi/>
        <w:spacing w:after="100"/>
        <w:jc w:val="lowKashida"/>
      </w:pPr>
    </w:p>
    <w:p w:rsidR="00512E91" w:rsidRDefault="00796DA8" w:rsidP="00DB67AF">
      <w:pPr>
        <w:pStyle w:val="11"/>
        <w:bidi/>
        <w:jc w:val="lowKashida"/>
      </w:pPr>
      <w:r>
        <w:rPr>
          <w:rtl/>
        </w:rPr>
        <w:lastRenderedPageBreak/>
        <w:t>أولاً</w:t>
      </w:r>
      <w:r>
        <w:t xml:space="preserve">: </w:t>
      </w:r>
      <w:r>
        <w:rPr>
          <w:rtl/>
        </w:rPr>
        <w:t xml:space="preserve">نظرية </w:t>
      </w:r>
      <w:proofErr w:type="gramStart"/>
      <w:r>
        <w:rPr>
          <w:rtl/>
        </w:rPr>
        <w:t xml:space="preserve">الدراسة </w:t>
      </w:r>
      <w:r w:rsidR="00DB67AF">
        <w:t>)</w:t>
      </w:r>
      <w:r>
        <w:rPr>
          <w:rtl/>
        </w:rPr>
        <w:t>المنظور</w:t>
      </w:r>
      <w:proofErr w:type="gramEnd"/>
      <w:r>
        <w:rPr>
          <w:rtl/>
        </w:rPr>
        <w:t xml:space="preserve"> النظري</w:t>
      </w:r>
      <w:r w:rsidR="00DB67AF">
        <w:t>(</w:t>
      </w:r>
    </w:p>
    <w:p w:rsidR="00512E91" w:rsidRPr="00DB67AF" w:rsidRDefault="00DB67AF" w:rsidP="00DB67AF">
      <w:pPr>
        <w:pStyle w:val="21"/>
        <w:bidi/>
        <w:jc w:val="lowKashida"/>
        <w:rPr>
          <w:color w:val="002060"/>
          <w:sz w:val="28"/>
          <w:szCs w:val="28"/>
        </w:rPr>
      </w:pPr>
      <w:r>
        <w:rPr>
          <w:color w:val="002060"/>
          <w:sz w:val="28"/>
          <w:szCs w:val="28"/>
        </w:rPr>
        <w:t xml:space="preserve"> </w:t>
      </w:r>
      <w:r w:rsidR="00796DA8" w:rsidRPr="00DB67AF">
        <w:rPr>
          <w:color w:val="002060"/>
          <w:sz w:val="28"/>
          <w:szCs w:val="28"/>
        </w:rPr>
        <w:t xml:space="preserve">1.1 </w:t>
      </w:r>
      <w:r w:rsidR="00796DA8" w:rsidRPr="00DB67AF">
        <w:rPr>
          <w:color w:val="002060"/>
          <w:sz w:val="28"/>
          <w:szCs w:val="28"/>
          <w:rtl/>
        </w:rPr>
        <w:t>مدخل إلى الإطار النظري</w:t>
      </w:r>
    </w:p>
    <w:p w:rsidR="00512E91" w:rsidRPr="00CE38C9" w:rsidRDefault="00796DA8" w:rsidP="00DB67AF">
      <w:pPr>
        <w:bidi/>
        <w:spacing w:after="160" w:line="360" w:lineRule="auto"/>
        <w:jc w:val="lowKashida"/>
        <w:rPr>
          <w:sz w:val="18"/>
          <w:szCs w:val="24"/>
        </w:rPr>
      </w:pPr>
      <w:r w:rsidRPr="00CE38C9">
        <w:rPr>
          <w:sz w:val="22"/>
          <w:szCs w:val="22"/>
          <w:rtl/>
        </w:rPr>
        <w:t>تستند الدراسة الحالية إلى جملة من النظريات العلمية المتكاملة التي تُفسّر العلاقة بين الإعلام الرقمي وإدارة الأزمات الاجتماعية والتواصل مع الجمهور، إذ لا يمكن للباحث دراسة هذه الظاهرة المركّبة من منظور نظري أحادي</w:t>
      </w:r>
      <w:r w:rsidRPr="00CE38C9">
        <w:rPr>
          <w:sz w:val="22"/>
        </w:rPr>
        <w:t xml:space="preserve">. </w:t>
      </w:r>
      <w:r w:rsidRPr="00CE38C9">
        <w:rPr>
          <w:sz w:val="22"/>
          <w:szCs w:val="22"/>
          <w:rtl/>
        </w:rPr>
        <w:t>لذلك اعتمدت الدر</w:t>
      </w:r>
      <w:r w:rsidRPr="00CE38C9">
        <w:rPr>
          <w:sz w:val="22"/>
          <w:szCs w:val="22"/>
          <w:rtl/>
        </w:rPr>
        <w:t>اسة على مجموعة من النظريات المتكاملة التي تتوزع بين النظريات الإعلامية والاتصالية والاجتماعية، وتشكّل مجتمعةً بنية نظرية متماسكة تُعين على استيعاب أبعاد الموضوع وتحليله بعمق علمي وافٍ</w:t>
      </w:r>
      <w:r w:rsidRPr="00CE38C9">
        <w:rPr>
          <w:sz w:val="18"/>
          <w:szCs w:val="24"/>
        </w:rPr>
        <w:t>.</w:t>
      </w:r>
    </w:p>
    <w:p w:rsidR="00512E91" w:rsidRPr="00DB67AF" w:rsidRDefault="00796DA8" w:rsidP="00DB67AF">
      <w:pPr>
        <w:pStyle w:val="21"/>
        <w:bidi/>
        <w:jc w:val="lowKashida"/>
        <w:rPr>
          <w:color w:val="002060"/>
          <w:sz w:val="28"/>
          <w:szCs w:val="28"/>
        </w:rPr>
      </w:pPr>
      <w:proofErr w:type="gramStart"/>
      <w:r w:rsidRPr="00DB67AF">
        <w:rPr>
          <w:color w:val="002060"/>
          <w:sz w:val="28"/>
          <w:szCs w:val="28"/>
        </w:rPr>
        <w:t xml:space="preserve">1.2 </w:t>
      </w:r>
      <w:r w:rsidR="00DB67AF">
        <w:rPr>
          <w:rFonts w:hint="cs"/>
          <w:color w:val="002060"/>
          <w:sz w:val="28"/>
          <w:szCs w:val="28"/>
          <w:rtl/>
        </w:rPr>
        <w:t xml:space="preserve"> </w:t>
      </w:r>
      <w:r w:rsidRPr="00DB67AF">
        <w:rPr>
          <w:color w:val="002060"/>
          <w:sz w:val="28"/>
          <w:szCs w:val="28"/>
          <w:rtl/>
        </w:rPr>
        <w:t>نظرية</w:t>
      </w:r>
      <w:proofErr w:type="gramEnd"/>
      <w:r w:rsidRPr="00DB67AF">
        <w:rPr>
          <w:color w:val="002060"/>
          <w:sz w:val="28"/>
          <w:szCs w:val="28"/>
          <w:rtl/>
        </w:rPr>
        <w:t xml:space="preserve"> ترتيب الأولويات </w:t>
      </w:r>
      <w:r w:rsidRPr="00DB67AF">
        <w:rPr>
          <w:color w:val="002060"/>
          <w:sz w:val="28"/>
          <w:szCs w:val="28"/>
        </w:rPr>
        <w:t>(Agenda Setting Theory)</w:t>
      </w:r>
    </w:p>
    <w:p w:rsidR="00512E91" w:rsidRPr="00CE38C9" w:rsidRDefault="00796DA8" w:rsidP="00DB67AF">
      <w:pPr>
        <w:bidi/>
        <w:spacing w:after="160" w:line="360" w:lineRule="auto"/>
        <w:jc w:val="lowKashida"/>
        <w:rPr>
          <w:sz w:val="22"/>
        </w:rPr>
      </w:pPr>
      <w:r w:rsidRPr="00CE38C9">
        <w:rPr>
          <w:sz w:val="22"/>
          <w:szCs w:val="22"/>
          <w:rtl/>
        </w:rPr>
        <w:t>تُعدّ نظرية ترتيب ال</w:t>
      </w:r>
      <w:r w:rsidRPr="00CE38C9">
        <w:rPr>
          <w:sz w:val="22"/>
          <w:szCs w:val="22"/>
          <w:rtl/>
        </w:rPr>
        <w:t xml:space="preserve">أولويات التي صاغها ماكسويل </w:t>
      </w:r>
      <w:proofErr w:type="spellStart"/>
      <w:r w:rsidRPr="00CE38C9">
        <w:rPr>
          <w:sz w:val="22"/>
          <w:szCs w:val="22"/>
          <w:rtl/>
        </w:rPr>
        <w:t>ماكومبز</w:t>
      </w:r>
      <w:proofErr w:type="spellEnd"/>
      <w:r w:rsidRPr="00CE38C9">
        <w:rPr>
          <w:sz w:val="22"/>
          <w:szCs w:val="22"/>
          <w:rtl/>
        </w:rPr>
        <w:t xml:space="preserve"> </w:t>
      </w:r>
      <w:proofErr w:type="spellStart"/>
      <w:r w:rsidRPr="00CE38C9">
        <w:rPr>
          <w:sz w:val="22"/>
          <w:szCs w:val="22"/>
          <w:rtl/>
        </w:rPr>
        <w:t>وديونالد</w:t>
      </w:r>
      <w:proofErr w:type="spellEnd"/>
      <w:r w:rsidRPr="00CE38C9">
        <w:rPr>
          <w:sz w:val="22"/>
          <w:szCs w:val="22"/>
          <w:rtl/>
        </w:rPr>
        <w:t xml:space="preserve"> </w:t>
      </w:r>
      <w:proofErr w:type="spellStart"/>
      <w:r w:rsidRPr="00CE38C9">
        <w:rPr>
          <w:sz w:val="22"/>
          <w:szCs w:val="22"/>
          <w:rtl/>
        </w:rPr>
        <w:t>شو</w:t>
      </w:r>
      <w:proofErr w:type="spellEnd"/>
      <w:r w:rsidRPr="00CE38C9">
        <w:rPr>
          <w:sz w:val="22"/>
          <w:szCs w:val="22"/>
          <w:rtl/>
        </w:rPr>
        <w:t xml:space="preserve"> عام </w:t>
      </w:r>
      <w:r w:rsidRPr="00CE38C9">
        <w:rPr>
          <w:sz w:val="22"/>
        </w:rPr>
        <w:t>1972</w:t>
      </w:r>
      <w:r w:rsidRPr="00CE38C9">
        <w:rPr>
          <w:sz w:val="22"/>
          <w:szCs w:val="22"/>
          <w:rtl/>
        </w:rPr>
        <w:t>م من أبرز النظريات الإعلامية التي تستند إليها هذه الدراسة</w:t>
      </w:r>
      <w:r w:rsidRPr="00CE38C9">
        <w:rPr>
          <w:sz w:val="22"/>
        </w:rPr>
        <w:t xml:space="preserve">. </w:t>
      </w:r>
      <w:r w:rsidRPr="00CE38C9">
        <w:rPr>
          <w:sz w:val="22"/>
          <w:szCs w:val="22"/>
          <w:rtl/>
        </w:rPr>
        <w:t>تنطلق هذه النظرية من مبدأ أن وسائل الإعلام لا تُخبر الجمهور بماذا يُفكّر، بل بما يُفكّر فيه؛ أي أنها تحدد القضايا والموضوعات التي تحتلّ اهتمام</w:t>
      </w:r>
      <w:r w:rsidRPr="00CE38C9">
        <w:rPr>
          <w:sz w:val="22"/>
          <w:szCs w:val="22"/>
          <w:rtl/>
        </w:rPr>
        <w:t xml:space="preserve"> الرأي العام وتضعها في سلّم أولوياته</w:t>
      </w:r>
      <w:r w:rsidRPr="00CE38C9">
        <w:rPr>
          <w:sz w:val="22"/>
        </w:rPr>
        <w:t xml:space="preserve">. </w:t>
      </w:r>
      <w:r w:rsidRPr="00CE38C9">
        <w:rPr>
          <w:sz w:val="22"/>
          <w:szCs w:val="22"/>
          <w:rtl/>
        </w:rPr>
        <w:t>وفي سياق الأزمات الاجتماعية، تكتسب هذه النظرية أهمية استثنائية، إذ تملك منصات الإعلام الرقمي قدرة هائلة على صياغة أجندة الأزمة وإعادة ترتيب أولوياتها في أذهان الجمهور، من خلال التركيز على جوانب بعينها وإغفال أخرى، واخت</w:t>
      </w:r>
      <w:r w:rsidRPr="00CE38C9">
        <w:rPr>
          <w:sz w:val="22"/>
          <w:szCs w:val="22"/>
          <w:rtl/>
        </w:rPr>
        <w:t>يار الأطر اللغوية والمرئية التي تُشكّل الإدراك العام للحدث</w:t>
      </w:r>
      <w:r w:rsidRPr="00CE38C9">
        <w:rPr>
          <w:sz w:val="22"/>
        </w:rPr>
        <w:t>.</w:t>
      </w:r>
    </w:p>
    <w:p w:rsidR="00512E91" w:rsidRPr="00CE38C9" w:rsidRDefault="00796DA8" w:rsidP="00DB67AF">
      <w:pPr>
        <w:bidi/>
        <w:spacing w:after="160" w:line="360" w:lineRule="auto"/>
        <w:jc w:val="lowKashida"/>
        <w:rPr>
          <w:sz w:val="22"/>
        </w:rPr>
      </w:pPr>
      <w:r w:rsidRPr="00CE38C9">
        <w:rPr>
          <w:sz w:val="22"/>
          <w:szCs w:val="22"/>
          <w:rtl/>
        </w:rPr>
        <w:t>ويتجلى توظيف هذه النظرية في الدراسة الحالية من خلال دراسة كيفية تحديد المؤسسات المعنية بإدارة الأزمات لأولويات رسائلها الاتصالية عبر المنصات الرقمية، وما إذا كانت هذه الأولويات تنعكس على توجّهات ا</w:t>
      </w:r>
      <w:r w:rsidRPr="00CE38C9">
        <w:rPr>
          <w:sz w:val="22"/>
          <w:szCs w:val="22"/>
          <w:rtl/>
        </w:rPr>
        <w:t xml:space="preserve">لجمهور وتفاعله مع القضايا </w:t>
      </w:r>
      <w:proofErr w:type="spellStart"/>
      <w:r w:rsidRPr="00CE38C9">
        <w:rPr>
          <w:sz w:val="22"/>
          <w:szCs w:val="22"/>
          <w:rtl/>
        </w:rPr>
        <w:t>الأزموية</w:t>
      </w:r>
      <w:proofErr w:type="spellEnd"/>
      <w:r w:rsidRPr="00CE38C9">
        <w:rPr>
          <w:sz w:val="22"/>
          <w:szCs w:val="22"/>
          <w:rtl/>
        </w:rPr>
        <w:t xml:space="preserve"> المطروحة</w:t>
      </w:r>
      <w:r w:rsidRPr="00CE38C9">
        <w:rPr>
          <w:sz w:val="22"/>
        </w:rPr>
        <w:t>.</w:t>
      </w:r>
    </w:p>
    <w:p w:rsidR="00512E91" w:rsidRPr="00DB67AF" w:rsidRDefault="00796DA8" w:rsidP="00DB67AF">
      <w:pPr>
        <w:pStyle w:val="21"/>
        <w:bidi/>
        <w:jc w:val="lowKashida"/>
        <w:rPr>
          <w:color w:val="002060"/>
          <w:sz w:val="28"/>
          <w:szCs w:val="28"/>
        </w:rPr>
      </w:pPr>
      <w:proofErr w:type="gramStart"/>
      <w:r w:rsidRPr="00DB67AF">
        <w:rPr>
          <w:color w:val="002060"/>
          <w:sz w:val="28"/>
          <w:szCs w:val="28"/>
        </w:rPr>
        <w:t xml:space="preserve">1.3 </w:t>
      </w:r>
      <w:r w:rsidR="00DB67AF">
        <w:rPr>
          <w:rFonts w:hint="cs"/>
          <w:color w:val="002060"/>
          <w:sz w:val="28"/>
          <w:szCs w:val="28"/>
          <w:rtl/>
        </w:rPr>
        <w:t xml:space="preserve"> </w:t>
      </w:r>
      <w:r w:rsidRPr="00DB67AF">
        <w:rPr>
          <w:color w:val="002060"/>
          <w:sz w:val="28"/>
          <w:szCs w:val="28"/>
          <w:rtl/>
        </w:rPr>
        <w:t>نظرية</w:t>
      </w:r>
      <w:proofErr w:type="gramEnd"/>
      <w:r w:rsidRPr="00DB67AF">
        <w:rPr>
          <w:color w:val="002060"/>
          <w:sz w:val="28"/>
          <w:szCs w:val="28"/>
          <w:rtl/>
        </w:rPr>
        <w:t xml:space="preserve"> التأطير </w:t>
      </w:r>
      <w:r w:rsidRPr="00DB67AF">
        <w:rPr>
          <w:color w:val="002060"/>
          <w:sz w:val="28"/>
          <w:szCs w:val="28"/>
        </w:rPr>
        <w:t>(Framing Theory)</w:t>
      </w:r>
    </w:p>
    <w:p w:rsidR="00512E91" w:rsidRPr="00CE38C9" w:rsidRDefault="00796DA8" w:rsidP="00DB67AF">
      <w:pPr>
        <w:bidi/>
        <w:spacing w:after="160" w:line="360" w:lineRule="auto"/>
        <w:jc w:val="lowKashida"/>
        <w:rPr>
          <w:sz w:val="22"/>
          <w:szCs w:val="32"/>
        </w:rPr>
      </w:pPr>
      <w:r w:rsidRPr="00CE38C9">
        <w:rPr>
          <w:sz w:val="22"/>
          <w:szCs w:val="22"/>
          <w:rtl/>
        </w:rPr>
        <w:t xml:space="preserve">تمتد نظرية التأطير التي أسّس لها </w:t>
      </w:r>
      <w:proofErr w:type="spellStart"/>
      <w:r w:rsidRPr="00CE38C9">
        <w:rPr>
          <w:sz w:val="22"/>
          <w:szCs w:val="22"/>
          <w:rtl/>
        </w:rPr>
        <w:t>إرفينغ</w:t>
      </w:r>
      <w:proofErr w:type="spellEnd"/>
      <w:r w:rsidRPr="00CE38C9">
        <w:rPr>
          <w:sz w:val="22"/>
          <w:szCs w:val="22"/>
          <w:rtl/>
        </w:rPr>
        <w:t xml:space="preserve"> </w:t>
      </w:r>
      <w:proofErr w:type="spellStart"/>
      <w:r w:rsidRPr="00CE38C9">
        <w:rPr>
          <w:sz w:val="22"/>
          <w:szCs w:val="22"/>
          <w:rtl/>
        </w:rPr>
        <w:t>غوفمان</w:t>
      </w:r>
      <w:proofErr w:type="spellEnd"/>
      <w:r w:rsidRPr="00CE38C9">
        <w:rPr>
          <w:sz w:val="22"/>
          <w:szCs w:val="22"/>
          <w:rtl/>
        </w:rPr>
        <w:t xml:space="preserve"> وطوّرها روبرت </w:t>
      </w:r>
      <w:proofErr w:type="spellStart"/>
      <w:r w:rsidRPr="00CE38C9">
        <w:rPr>
          <w:sz w:val="22"/>
          <w:szCs w:val="22"/>
          <w:rtl/>
        </w:rPr>
        <w:t>إنتمان</w:t>
      </w:r>
      <w:proofErr w:type="spellEnd"/>
      <w:r w:rsidRPr="00CE38C9">
        <w:rPr>
          <w:sz w:val="22"/>
          <w:szCs w:val="22"/>
          <w:rtl/>
        </w:rPr>
        <w:t xml:space="preserve"> لتُشكّل أحد الأعمدة النظرية الرئيسية لهذه الدراسة</w:t>
      </w:r>
      <w:r w:rsidRPr="00CE38C9">
        <w:rPr>
          <w:sz w:val="22"/>
          <w:szCs w:val="32"/>
        </w:rPr>
        <w:t xml:space="preserve">. </w:t>
      </w:r>
      <w:r w:rsidRPr="00CE38C9">
        <w:rPr>
          <w:sz w:val="22"/>
          <w:szCs w:val="22"/>
          <w:rtl/>
        </w:rPr>
        <w:t>تُبيّن هذه النظرية أن الإعلام لا يُنقل الواقع بصورة حرفي</w:t>
      </w:r>
      <w:r w:rsidRPr="00CE38C9">
        <w:rPr>
          <w:sz w:val="22"/>
          <w:szCs w:val="22"/>
          <w:rtl/>
        </w:rPr>
        <w:t>ة، بل يُقدّمه من خلال أطر تفسيرية مُعيّنة تُؤثر في كيفية فهم الجمهور للأحداث وتقييمه لها</w:t>
      </w:r>
      <w:r w:rsidRPr="00CE38C9">
        <w:rPr>
          <w:sz w:val="22"/>
          <w:szCs w:val="32"/>
        </w:rPr>
        <w:t xml:space="preserve">. </w:t>
      </w:r>
      <w:r w:rsidRPr="00CE38C9">
        <w:rPr>
          <w:sz w:val="22"/>
          <w:szCs w:val="22"/>
          <w:rtl/>
        </w:rPr>
        <w:t>فالإطار الإعلامي يُحدد ما يُدرج في الرسالة وما يُستبعد منها، وما يُبرز من أسباب وما يُقترح من حلول</w:t>
      </w:r>
      <w:r w:rsidRPr="00CE38C9">
        <w:rPr>
          <w:sz w:val="22"/>
          <w:szCs w:val="32"/>
        </w:rPr>
        <w:t>.</w:t>
      </w:r>
    </w:p>
    <w:p w:rsidR="00512E91" w:rsidRPr="00CE38C9" w:rsidRDefault="00796DA8" w:rsidP="00DB67AF">
      <w:pPr>
        <w:bidi/>
        <w:spacing w:after="160" w:line="360" w:lineRule="auto"/>
        <w:jc w:val="lowKashida"/>
        <w:rPr>
          <w:sz w:val="22"/>
          <w:szCs w:val="32"/>
        </w:rPr>
      </w:pPr>
      <w:r w:rsidRPr="00CE38C9">
        <w:rPr>
          <w:sz w:val="22"/>
          <w:szCs w:val="22"/>
          <w:rtl/>
        </w:rPr>
        <w:t>وفي سياق الأزمات الاجتماعية، تبرز أهمية هذه النظرية بوضوح في تحليل</w:t>
      </w:r>
      <w:r w:rsidRPr="00CE38C9">
        <w:rPr>
          <w:sz w:val="22"/>
          <w:szCs w:val="22"/>
          <w:rtl/>
        </w:rPr>
        <w:t xml:space="preserve"> الأطر التي يعتمدها الإعلام الرقمي في تناوله للأزمة</w:t>
      </w:r>
      <w:r w:rsidRPr="00CE38C9">
        <w:rPr>
          <w:sz w:val="22"/>
          <w:szCs w:val="32"/>
        </w:rPr>
        <w:t xml:space="preserve">: </w:t>
      </w:r>
      <w:r w:rsidRPr="00CE38C9">
        <w:rPr>
          <w:sz w:val="22"/>
          <w:szCs w:val="22"/>
          <w:rtl/>
        </w:rPr>
        <w:t xml:space="preserve">هل يُقدّمها باعتبارها ظاهرة فردية أم بنيوية؟ هل يُؤطّرها ضمن خطاب الخوف والاستنفار أم خطاب الأمل والتضامن؟ وهل يُسهم التأطير الرقمي في تخفيف حدة الأزمة أم في تضخيمها؟ وتُعين هذه الأسئلة الدراسةَ الحالية </w:t>
      </w:r>
      <w:r w:rsidRPr="00CE38C9">
        <w:rPr>
          <w:sz w:val="22"/>
          <w:szCs w:val="22"/>
          <w:rtl/>
        </w:rPr>
        <w:t>على تحليل الرسائل الاتصالية الرقمية بعمق ودقة</w:t>
      </w:r>
      <w:r w:rsidRPr="00CE38C9">
        <w:rPr>
          <w:sz w:val="22"/>
          <w:szCs w:val="32"/>
        </w:rPr>
        <w:t>.</w:t>
      </w:r>
    </w:p>
    <w:p w:rsidR="00512E91" w:rsidRPr="00DB67AF" w:rsidRDefault="00DB67AF" w:rsidP="00DB67AF">
      <w:pPr>
        <w:pStyle w:val="21"/>
        <w:bidi/>
        <w:jc w:val="lowKashida"/>
        <w:rPr>
          <w:color w:val="002060"/>
          <w:sz w:val="28"/>
          <w:szCs w:val="28"/>
        </w:rPr>
      </w:pPr>
      <w:r w:rsidRPr="00DB67AF">
        <w:rPr>
          <w:color w:val="002060"/>
          <w:sz w:val="28"/>
          <w:szCs w:val="28"/>
        </w:rPr>
        <w:t xml:space="preserve"> </w:t>
      </w:r>
      <w:r w:rsidR="00796DA8" w:rsidRPr="00DB67AF">
        <w:rPr>
          <w:color w:val="002060"/>
          <w:sz w:val="28"/>
          <w:szCs w:val="28"/>
        </w:rPr>
        <w:t xml:space="preserve">1.4 </w:t>
      </w:r>
      <w:r w:rsidR="00796DA8" w:rsidRPr="00DB67AF">
        <w:rPr>
          <w:color w:val="002060"/>
          <w:sz w:val="28"/>
          <w:szCs w:val="28"/>
          <w:rtl/>
        </w:rPr>
        <w:t xml:space="preserve">نظرية الاعتماد على وسائل الإعلام </w:t>
      </w:r>
      <w:r w:rsidR="00796DA8" w:rsidRPr="00DB67AF">
        <w:rPr>
          <w:color w:val="002060"/>
          <w:sz w:val="28"/>
          <w:szCs w:val="28"/>
        </w:rPr>
        <w:t>(Media Dependency Theory)</w:t>
      </w:r>
    </w:p>
    <w:p w:rsidR="00512E91" w:rsidRPr="00CE38C9" w:rsidRDefault="00796DA8" w:rsidP="00DB67AF">
      <w:pPr>
        <w:bidi/>
        <w:spacing w:after="160" w:line="360" w:lineRule="auto"/>
        <w:jc w:val="lowKashida"/>
        <w:rPr>
          <w:sz w:val="22"/>
          <w:szCs w:val="32"/>
        </w:rPr>
      </w:pPr>
      <w:r w:rsidRPr="00CE38C9">
        <w:rPr>
          <w:sz w:val="22"/>
          <w:szCs w:val="22"/>
          <w:rtl/>
        </w:rPr>
        <w:t>طوّر هذه النظرية ساندرا بول</w:t>
      </w:r>
      <w:r w:rsidRPr="00CE38C9">
        <w:rPr>
          <w:sz w:val="22"/>
          <w:szCs w:val="32"/>
        </w:rPr>
        <w:t>-</w:t>
      </w:r>
      <w:proofErr w:type="spellStart"/>
      <w:r w:rsidRPr="00CE38C9">
        <w:rPr>
          <w:sz w:val="22"/>
          <w:szCs w:val="22"/>
          <w:rtl/>
        </w:rPr>
        <w:t>روكيتش</w:t>
      </w:r>
      <w:proofErr w:type="spellEnd"/>
      <w:r w:rsidRPr="00CE38C9">
        <w:rPr>
          <w:sz w:val="22"/>
          <w:szCs w:val="22"/>
          <w:rtl/>
        </w:rPr>
        <w:t xml:space="preserve"> </w:t>
      </w:r>
      <w:proofErr w:type="spellStart"/>
      <w:r w:rsidRPr="00CE38C9">
        <w:rPr>
          <w:sz w:val="22"/>
          <w:szCs w:val="22"/>
          <w:rtl/>
        </w:rPr>
        <w:t>وميلفن</w:t>
      </w:r>
      <w:proofErr w:type="spellEnd"/>
      <w:r w:rsidRPr="00CE38C9">
        <w:rPr>
          <w:sz w:val="22"/>
          <w:szCs w:val="22"/>
          <w:rtl/>
        </w:rPr>
        <w:t xml:space="preserve"> </w:t>
      </w:r>
      <w:proofErr w:type="spellStart"/>
      <w:r w:rsidRPr="00CE38C9">
        <w:rPr>
          <w:sz w:val="22"/>
          <w:szCs w:val="22"/>
          <w:rtl/>
        </w:rPr>
        <w:t>ديفلور</w:t>
      </w:r>
      <w:proofErr w:type="spellEnd"/>
      <w:r w:rsidRPr="00CE38C9">
        <w:rPr>
          <w:sz w:val="22"/>
          <w:szCs w:val="22"/>
          <w:rtl/>
        </w:rPr>
        <w:t xml:space="preserve"> عام </w:t>
      </w:r>
      <w:r w:rsidRPr="00CE38C9">
        <w:rPr>
          <w:sz w:val="22"/>
          <w:szCs w:val="32"/>
        </w:rPr>
        <w:t>1976</w:t>
      </w:r>
      <w:r w:rsidRPr="00CE38C9">
        <w:rPr>
          <w:sz w:val="22"/>
          <w:szCs w:val="22"/>
          <w:rtl/>
        </w:rPr>
        <w:t>م، وتُقرّ بأن علاقة الجمهور بوسائل الإعلام تشتدّ وتتعمق في أوقات الأزمات والغموض وعدم ال</w:t>
      </w:r>
      <w:r w:rsidRPr="00CE38C9">
        <w:rPr>
          <w:sz w:val="22"/>
          <w:szCs w:val="22"/>
          <w:rtl/>
        </w:rPr>
        <w:t>يقين</w:t>
      </w:r>
      <w:r w:rsidRPr="00CE38C9">
        <w:rPr>
          <w:sz w:val="22"/>
          <w:szCs w:val="32"/>
        </w:rPr>
        <w:t xml:space="preserve">. </w:t>
      </w:r>
      <w:r w:rsidRPr="00CE38C9">
        <w:rPr>
          <w:sz w:val="22"/>
          <w:szCs w:val="22"/>
          <w:rtl/>
        </w:rPr>
        <w:t>فكلما ازداد الغموض المحيط بالأزمة، كلما ازداد اعتماد الأفراد على وسائل الإعلام للحصول على المعلومات وتفسير الأحداث وتوجيه قراراتهم</w:t>
      </w:r>
      <w:r w:rsidRPr="00CE38C9">
        <w:rPr>
          <w:sz w:val="22"/>
          <w:szCs w:val="32"/>
        </w:rPr>
        <w:t xml:space="preserve">. </w:t>
      </w:r>
      <w:r w:rsidRPr="00CE38C9">
        <w:rPr>
          <w:sz w:val="22"/>
          <w:szCs w:val="22"/>
          <w:rtl/>
        </w:rPr>
        <w:t xml:space="preserve">وفي عصر الإعلام الرقمي، تحوّل هذا الاعتماد من الوسائل التقليدية كالتلفاز والصحافة المطبوعة نحو المنصات الرقمية ومواقع </w:t>
      </w:r>
      <w:r w:rsidRPr="00CE38C9">
        <w:rPr>
          <w:sz w:val="22"/>
          <w:szCs w:val="22"/>
          <w:rtl/>
        </w:rPr>
        <w:t>التواصل الاجتماعي التي باتت المصدر الأول للمعلومات لدى شريحة واسعة من الجمهور</w:t>
      </w:r>
      <w:r w:rsidRPr="00CE38C9">
        <w:rPr>
          <w:sz w:val="22"/>
          <w:szCs w:val="32"/>
        </w:rPr>
        <w:t>.</w:t>
      </w:r>
    </w:p>
    <w:p w:rsidR="00512E91" w:rsidRPr="00CE38C9" w:rsidRDefault="00796DA8" w:rsidP="00CE38C9">
      <w:pPr>
        <w:bidi/>
        <w:spacing w:after="160" w:line="360" w:lineRule="auto"/>
        <w:jc w:val="lowKashida"/>
        <w:rPr>
          <w:sz w:val="22"/>
          <w:szCs w:val="32"/>
        </w:rPr>
      </w:pPr>
      <w:r w:rsidRPr="00CE38C9">
        <w:rPr>
          <w:sz w:val="22"/>
          <w:szCs w:val="22"/>
          <w:rtl/>
        </w:rPr>
        <w:t>وتُسهم هذه النظرية في إطار الدراسة الحالية في تفسير السبب الذي يجعل الإعلام الرقمي ذا تأثير بالغ في إدارة الأزمات الاجتماعية، إذ يُصبح المرجع الأول الذي يلجأ إليه الجمهور في لحظ</w:t>
      </w:r>
      <w:r w:rsidRPr="00CE38C9">
        <w:rPr>
          <w:sz w:val="22"/>
          <w:szCs w:val="22"/>
          <w:rtl/>
        </w:rPr>
        <w:t>ات الغموض والقلق، مما يُلقي على عاتق المؤسسات المعنية مسؤولية توظيف هذه الثقة الجماهيرية توظيفاً مدروساً وأخلاقياً</w:t>
      </w:r>
      <w:r w:rsidRPr="00CE38C9">
        <w:rPr>
          <w:sz w:val="22"/>
          <w:szCs w:val="32"/>
        </w:rPr>
        <w:t>.</w:t>
      </w:r>
    </w:p>
    <w:p w:rsidR="00512E91" w:rsidRPr="00DB67AF" w:rsidRDefault="00DB67AF" w:rsidP="00DB67AF">
      <w:pPr>
        <w:pStyle w:val="21"/>
        <w:bidi/>
        <w:jc w:val="lowKashida"/>
        <w:rPr>
          <w:color w:val="002060"/>
          <w:sz w:val="28"/>
          <w:szCs w:val="28"/>
        </w:rPr>
      </w:pPr>
      <w:r w:rsidRPr="00DB67AF">
        <w:rPr>
          <w:color w:val="002060"/>
          <w:sz w:val="28"/>
          <w:szCs w:val="28"/>
        </w:rPr>
        <w:lastRenderedPageBreak/>
        <w:t xml:space="preserve"> </w:t>
      </w:r>
      <w:r w:rsidR="00796DA8" w:rsidRPr="00DB67AF">
        <w:rPr>
          <w:color w:val="002060"/>
          <w:sz w:val="28"/>
          <w:szCs w:val="28"/>
        </w:rPr>
        <w:t xml:space="preserve">1.5 </w:t>
      </w:r>
      <w:r w:rsidR="00796DA8" w:rsidRPr="00DB67AF">
        <w:rPr>
          <w:color w:val="002060"/>
          <w:sz w:val="28"/>
          <w:szCs w:val="28"/>
          <w:rtl/>
        </w:rPr>
        <w:t xml:space="preserve">نظرية الاتصال في الأزمات والتجديد </w:t>
      </w:r>
      <w:r w:rsidR="00796DA8" w:rsidRPr="00DB67AF">
        <w:rPr>
          <w:color w:val="002060"/>
          <w:sz w:val="28"/>
          <w:szCs w:val="28"/>
        </w:rPr>
        <w:t>(Discourse of Renewal Theory)</w:t>
      </w:r>
    </w:p>
    <w:p w:rsidR="00512E91" w:rsidRPr="00CE38C9" w:rsidRDefault="00796DA8" w:rsidP="00DB67AF">
      <w:pPr>
        <w:bidi/>
        <w:spacing w:after="160" w:line="360" w:lineRule="auto"/>
        <w:jc w:val="lowKashida"/>
        <w:rPr>
          <w:sz w:val="22"/>
          <w:szCs w:val="32"/>
        </w:rPr>
      </w:pPr>
      <w:r w:rsidRPr="00CE38C9">
        <w:rPr>
          <w:sz w:val="22"/>
          <w:szCs w:val="22"/>
          <w:rtl/>
        </w:rPr>
        <w:t xml:space="preserve">تُقدّم هذه النظرية التي صاغها </w:t>
      </w:r>
      <w:proofErr w:type="spellStart"/>
      <w:r w:rsidRPr="00CE38C9">
        <w:rPr>
          <w:sz w:val="22"/>
          <w:szCs w:val="22"/>
          <w:rtl/>
        </w:rPr>
        <w:t>ماتهيوز</w:t>
      </w:r>
      <w:proofErr w:type="spellEnd"/>
      <w:r w:rsidRPr="00CE38C9">
        <w:rPr>
          <w:sz w:val="22"/>
          <w:szCs w:val="22"/>
          <w:rtl/>
        </w:rPr>
        <w:t xml:space="preserve"> وسيجر </w:t>
      </w:r>
      <w:proofErr w:type="spellStart"/>
      <w:r w:rsidRPr="00CE38C9">
        <w:rPr>
          <w:sz w:val="22"/>
          <w:szCs w:val="22"/>
          <w:rtl/>
        </w:rPr>
        <w:t>وسيلنو</w:t>
      </w:r>
      <w:proofErr w:type="spellEnd"/>
      <w:r w:rsidRPr="00CE38C9">
        <w:rPr>
          <w:sz w:val="22"/>
          <w:szCs w:val="22"/>
          <w:rtl/>
        </w:rPr>
        <w:t xml:space="preserve"> مقاربة إيجابية </w:t>
      </w:r>
      <w:r w:rsidRPr="00CE38C9">
        <w:rPr>
          <w:sz w:val="22"/>
          <w:szCs w:val="22"/>
          <w:rtl/>
        </w:rPr>
        <w:t>لإدارة الأزمات عبر الاتصال، إذ ترى أن الأزمة لا تُمثّل نهاية بل فرصة للتجديد والنمو المؤسسي والمجتمعي</w:t>
      </w:r>
      <w:r w:rsidRPr="00CE38C9">
        <w:rPr>
          <w:sz w:val="22"/>
          <w:szCs w:val="32"/>
        </w:rPr>
        <w:t xml:space="preserve">. </w:t>
      </w:r>
      <w:r w:rsidRPr="00CE38C9">
        <w:rPr>
          <w:sz w:val="22"/>
          <w:szCs w:val="22"/>
          <w:rtl/>
        </w:rPr>
        <w:t>وتُركّز على أهمية الاتصال الصادق والشفاف مع الجمهور في مراحل الأزمة المختلفة</w:t>
      </w:r>
      <w:r w:rsidRPr="00CE38C9">
        <w:rPr>
          <w:sz w:val="22"/>
          <w:szCs w:val="32"/>
        </w:rPr>
        <w:t xml:space="preserve">: </w:t>
      </w:r>
      <w:r w:rsidRPr="00CE38C9">
        <w:rPr>
          <w:sz w:val="22"/>
          <w:szCs w:val="22"/>
          <w:rtl/>
        </w:rPr>
        <w:t>قبلها، وخلالها، وبعدها</w:t>
      </w:r>
      <w:r w:rsidRPr="00CE38C9">
        <w:rPr>
          <w:sz w:val="22"/>
          <w:szCs w:val="32"/>
        </w:rPr>
        <w:t xml:space="preserve">. </w:t>
      </w:r>
      <w:r w:rsidRPr="00CE38C9">
        <w:rPr>
          <w:sz w:val="22"/>
          <w:szCs w:val="22"/>
          <w:rtl/>
        </w:rPr>
        <w:t>كما تُبرز دور القيادة المؤسسية في بناء رواية اتصالي</w:t>
      </w:r>
      <w:r w:rsidRPr="00CE38C9">
        <w:rPr>
          <w:sz w:val="22"/>
          <w:szCs w:val="22"/>
          <w:rtl/>
        </w:rPr>
        <w:t>ة تُعزز الثقة وتُسهم في التعافي المجتمعي</w:t>
      </w:r>
      <w:r w:rsidRPr="00CE38C9">
        <w:rPr>
          <w:sz w:val="22"/>
          <w:szCs w:val="32"/>
        </w:rPr>
        <w:t>.</w:t>
      </w:r>
    </w:p>
    <w:p w:rsidR="00512E91" w:rsidRPr="00CE38C9" w:rsidRDefault="00796DA8" w:rsidP="00DB67AF">
      <w:pPr>
        <w:bidi/>
        <w:spacing w:after="160" w:line="360" w:lineRule="auto"/>
        <w:jc w:val="lowKashida"/>
        <w:rPr>
          <w:sz w:val="22"/>
          <w:szCs w:val="32"/>
        </w:rPr>
      </w:pPr>
      <w:r w:rsidRPr="00CE38C9">
        <w:rPr>
          <w:sz w:val="22"/>
          <w:szCs w:val="22"/>
          <w:rtl/>
        </w:rPr>
        <w:t>وتنسجم هذه النظرية مع محاور الدراسة الحالية في تحليل مدى قدرة الإعلام الرقمي على تحويل الأزمة الاجتماعية من حالة اضطراب وفوضى إلى فرصة للتضامن المجتمعي وإعادة بناء الثقة بين المؤسسات والجمهور</w:t>
      </w:r>
      <w:r w:rsidRPr="00CE38C9">
        <w:rPr>
          <w:sz w:val="22"/>
          <w:szCs w:val="32"/>
        </w:rPr>
        <w:t>.</w:t>
      </w:r>
    </w:p>
    <w:p w:rsidR="00512E91" w:rsidRPr="00DB67AF" w:rsidRDefault="00DB67AF" w:rsidP="00DB67AF">
      <w:pPr>
        <w:pStyle w:val="21"/>
        <w:bidi/>
        <w:jc w:val="lowKashida"/>
        <w:rPr>
          <w:color w:val="002060"/>
          <w:sz w:val="28"/>
          <w:szCs w:val="28"/>
        </w:rPr>
      </w:pPr>
      <w:r w:rsidRPr="00DB67AF">
        <w:rPr>
          <w:color w:val="002060"/>
          <w:sz w:val="28"/>
          <w:szCs w:val="28"/>
        </w:rPr>
        <w:t xml:space="preserve"> </w:t>
      </w:r>
      <w:r w:rsidR="00796DA8" w:rsidRPr="00DB67AF">
        <w:rPr>
          <w:color w:val="002060"/>
          <w:sz w:val="28"/>
          <w:szCs w:val="28"/>
        </w:rPr>
        <w:t xml:space="preserve">1.6 </w:t>
      </w:r>
      <w:r w:rsidR="00796DA8" w:rsidRPr="00DB67AF">
        <w:rPr>
          <w:color w:val="002060"/>
          <w:sz w:val="28"/>
          <w:szCs w:val="28"/>
          <w:rtl/>
        </w:rPr>
        <w:t>نظرية الاتصال ال</w:t>
      </w:r>
      <w:r w:rsidR="00796DA8" w:rsidRPr="00DB67AF">
        <w:rPr>
          <w:color w:val="002060"/>
          <w:sz w:val="28"/>
          <w:szCs w:val="28"/>
          <w:rtl/>
        </w:rPr>
        <w:t xml:space="preserve">تشاركي </w:t>
      </w:r>
      <w:r w:rsidR="00796DA8" w:rsidRPr="00DB67AF">
        <w:rPr>
          <w:color w:val="002060"/>
          <w:sz w:val="28"/>
          <w:szCs w:val="28"/>
        </w:rPr>
        <w:t>(Participatory Communication Theory)</w:t>
      </w:r>
    </w:p>
    <w:p w:rsidR="00512E91" w:rsidRPr="00CE38C9" w:rsidRDefault="00796DA8" w:rsidP="00DB67AF">
      <w:pPr>
        <w:bidi/>
        <w:spacing w:after="160" w:line="360" w:lineRule="auto"/>
        <w:jc w:val="lowKashida"/>
        <w:rPr>
          <w:sz w:val="22"/>
        </w:rPr>
      </w:pPr>
      <w:r w:rsidRPr="00CE38C9">
        <w:rPr>
          <w:sz w:val="22"/>
          <w:szCs w:val="22"/>
          <w:rtl/>
        </w:rPr>
        <w:t>تنبثق أهمية هذه النظرية في سياق الإعلام الرقمي من كونها تُقرّ بأن الجمهور ليس متلقياً سلبياً للرسائل الإعلامية، بل شريكاً فاعلاً في إنتاجها وتداولها وتشكيل معانيها</w:t>
      </w:r>
      <w:r w:rsidRPr="00CE38C9">
        <w:rPr>
          <w:sz w:val="22"/>
        </w:rPr>
        <w:t xml:space="preserve">. </w:t>
      </w:r>
      <w:r w:rsidRPr="00CE38C9">
        <w:rPr>
          <w:sz w:val="22"/>
          <w:szCs w:val="22"/>
          <w:rtl/>
        </w:rPr>
        <w:t>وقد أسهمت الثورة الرقمية في تعزيز هذا الدور الت</w:t>
      </w:r>
      <w:r w:rsidRPr="00CE38C9">
        <w:rPr>
          <w:sz w:val="22"/>
          <w:szCs w:val="22"/>
          <w:rtl/>
        </w:rPr>
        <w:t xml:space="preserve">شاركي بصورة لم يشهدها تاريخ الإعلام من قبل، إذ أتاحت للجمهور إنتاج المحتوى ومشاركته والتأثير في مسار الأزمة من خلال التعليقات </w:t>
      </w:r>
      <w:proofErr w:type="spellStart"/>
      <w:r w:rsidRPr="00CE38C9">
        <w:rPr>
          <w:sz w:val="22"/>
          <w:szCs w:val="22"/>
          <w:rtl/>
        </w:rPr>
        <w:t>والتغريدات</w:t>
      </w:r>
      <w:proofErr w:type="spellEnd"/>
      <w:r w:rsidRPr="00CE38C9">
        <w:rPr>
          <w:sz w:val="22"/>
          <w:szCs w:val="22"/>
          <w:rtl/>
        </w:rPr>
        <w:t xml:space="preserve"> والمقاطع المصوّرة ومنشورات مواقع التواصل الاجتماعي</w:t>
      </w:r>
      <w:r w:rsidRPr="00CE38C9">
        <w:rPr>
          <w:sz w:val="22"/>
        </w:rPr>
        <w:t>.</w:t>
      </w:r>
    </w:p>
    <w:p w:rsidR="00512E91" w:rsidRPr="00CE38C9" w:rsidRDefault="00796DA8" w:rsidP="00DB67AF">
      <w:pPr>
        <w:bidi/>
        <w:spacing w:after="160" w:line="360" w:lineRule="auto"/>
        <w:jc w:val="lowKashida"/>
        <w:rPr>
          <w:sz w:val="22"/>
        </w:rPr>
      </w:pPr>
      <w:r w:rsidRPr="00CE38C9">
        <w:rPr>
          <w:sz w:val="22"/>
          <w:szCs w:val="22"/>
          <w:rtl/>
        </w:rPr>
        <w:t>وتُستثمر هذه النظرية في الدراسة الحالية لتحليل طبيعة التفاعل بين ال</w:t>
      </w:r>
      <w:r w:rsidRPr="00CE38C9">
        <w:rPr>
          <w:sz w:val="22"/>
          <w:szCs w:val="22"/>
          <w:rtl/>
        </w:rPr>
        <w:t>مؤسسات المعنية بإدارة الأزمات وجمهورها عبر المنصات الرقمية، ومدى استيعاب هذه المؤسسات لمبدأ الاتصال التشاركي في استراتيجياتها الاتصالية</w:t>
      </w:r>
      <w:r w:rsidRPr="00CE38C9">
        <w:rPr>
          <w:sz w:val="22"/>
        </w:rPr>
        <w:t>.</w:t>
      </w:r>
    </w:p>
    <w:p w:rsidR="00512E91" w:rsidRDefault="00796DA8" w:rsidP="00DB67AF">
      <w:pPr>
        <w:pStyle w:val="11"/>
        <w:bidi/>
        <w:jc w:val="lowKashida"/>
      </w:pPr>
      <w:r>
        <w:rPr>
          <w:rtl/>
        </w:rPr>
        <w:t>ثانياً</w:t>
      </w:r>
      <w:r>
        <w:t xml:space="preserve">: </w:t>
      </w:r>
      <w:r>
        <w:rPr>
          <w:rtl/>
        </w:rPr>
        <w:t>منهج الدراسة ونوعها</w:t>
      </w:r>
    </w:p>
    <w:p w:rsidR="00512E91" w:rsidRPr="00DB67AF" w:rsidRDefault="00DB67AF" w:rsidP="00DB67AF">
      <w:pPr>
        <w:pStyle w:val="21"/>
        <w:bidi/>
        <w:jc w:val="lowKashida"/>
        <w:rPr>
          <w:color w:val="002060"/>
          <w:sz w:val="28"/>
          <w:szCs w:val="28"/>
        </w:rPr>
      </w:pPr>
      <w:r w:rsidRPr="00DB67AF">
        <w:rPr>
          <w:color w:val="002060"/>
          <w:sz w:val="28"/>
          <w:szCs w:val="28"/>
        </w:rPr>
        <w:t xml:space="preserve"> </w:t>
      </w:r>
      <w:r w:rsidR="00796DA8" w:rsidRPr="00DB67AF">
        <w:rPr>
          <w:color w:val="002060"/>
          <w:sz w:val="28"/>
          <w:szCs w:val="28"/>
        </w:rPr>
        <w:t xml:space="preserve">2.1 </w:t>
      </w:r>
      <w:r w:rsidR="00796DA8" w:rsidRPr="00DB67AF">
        <w:rPr>
          <w:color w:val="002060"/>
          <w:sz w:val="28"/>
          <w:szCs w:val="28"/>
          <w:rtl/>
        </w:rPr>
        <w:t>نوع الدراسة</w:t>
      </w:r>
    </w:p>
    <w:p w:rsidR="00512E91" w:rsidRPr="00CE38C9" w:rsidRDefault="00796DA8" w:rsidP="00DB67AF">
      <w:pPr>
        <w:bidi/>
        <w:spacing w:after="160" w:line="360" w:lineRule="auto"/>
        <w:jc w:val="lowKashida"/>
        <w:rPr>
          <w:sz w:val="22"/>
          <w:szCs w:val="32"/>
        </w:rPr>
      </w:pPr>
      <w:r w:rsidRPr="00CE38C9">
        <w:rPr>
          <w:sz w:val="22"/>
          <w:szCs w:val="22"/>
          <w:rtl/>
        </w:rPr>
        <w:t xml:space="preserve">تنتمي هذه الدراسة إلى نوع الدراسات الوصفية التحليلية </w:t>
      </w:r>
      <w:r w:rsidRPr="00CE38C9">
        <w:rPr>
          <w:sz w:val="22"/>
          <w:szCs w:val="32"/>
        </w:rPr>
        <w:t>(Descriptive-Analytical Study)</w:t>
      </w:r>
      <w:r w:rsidRPr="00CE38C9">
        <w:rPr>
          <w:sz w:val="22"/>
          <w:szCs w:val="22"/>
          <w:rtl/>
        </w:rPr>
        <w:t>، التي تهدف إلى رصد ظاهرة بحثية قائمة ووصفها وتحليل أبعادها وعلاقاتها وفق منهج علمي منظّم</w:t>
      </w:r>
      <w:r w:rsidRPr="00CE38C9">
        <w:rPr>
          <w:sz w:val="22"/>
          <w:szCs w:val="32"/>
        </w:rPr>
        <w:t xml:space="preserve">. </w:t>
      </w:r>
      <w:r w:rsidRPr="00CE38C9">
        <w:rPr>
          <w:sz w:val="22"/>
          <w:szCs w:val="22"/>
          <w:rtl/>
        </w:rPr>
        <w:t>وقد اختارت الباحثة هذا النوع من الدراسات لأنه يُلائم طبيعة موضوع البحث الذي يسعى إلى الكشف عن واقع استخدام الإعلام الرقمي في إدارة الأز</w:t>
      </w:r>
      <w:r w:rsidRPr="00CE38C9">
        <w:rPr>
          <w:sz w:val="22"/>
          <w:szCs w:val="22"/>
          <w:rtl/>
        </w:rPr>
        <w:t>مات الاجتماعية وتحليل أبعاده المختلفة من حيث الأساليب والمعوقات والفروق الديموغرافية، دون أن يسعى إلى التدخل التجريبي في المتغيرات</w:t>
      </w:r>
      <w:r w:rsidRPr="00CE38C9">
        <w:rPr>
          <w:sz w:val="22"/>
          <w:szCs w:val="32"/>
        </w:rPr>
        <w:t>.</w:t>
      </w:r>
    </w:p>
    <w:p w:rsidR="00512E91" w:rsidRPr="00CE38C9" w:rsidRDefault="00796DA8" w:rsidP="00DB67AF">
      <w:pPr>
        <w:bidi/>
        <w:spacing w:after="160" w:line="360" w:lineRule="auto"/>
        <w:jc w:val="lowKashida"/>
        <w:rPr>
          <w:sz w:val="22"/>
          <w:szCs w:val="32"/>
        </w:rPr>
      </w:pPr>
      <w:r w:rsidRPr="00CE38C9">
        <w:rPr>
          <w:sz w:val="22"/>
          <w:szCs w:val="22"/>
          <w:rtl/>
        </w:rPr>
        <w:t xml:space="preserve">وتجمع هذه الدراسة بين المقاربتين الكمية والكيفية </w:t>
      </w:r>
      <w:r w:rsidRPr="00CE38C9">
        <w:rPr>
          <w:sz w:val="22"/>
          <w:szCs w:val="32"/>
        </w:rPr>
        <w:t>(Mixed Approach)</w:t>
      </w:r>
      <w:r w:rsidRPr="00CE38C9">
        <w:rPr>
          <w:sz w:val="22"/>
          <w:szCs w:val="22"/>
          <w:rtl/>
        </w:rPr>
        <w:t xml:space="preserve">، إذ تعتمد على الاستبانة أداةً رئيسية لجمع البيانات الكمية </w:t>
      </w:r>
      <w:r w:rsidRPr="00CE38C9">
        <w:rPr>
          <w:sz w:val="22"/>
          <w:szCs w:val="22"/>
          <w:rtl/>
        </w:rPr>
        <w:t>وتحليلها إحصائياً، فيما تستكمل الجانب الكيفي من خلال قراءة تحليلية للتوجهات والمواقف والآراء التي يُبديها المستجيبون، بما يُغني نتائج الدراسة ويُعمّق دلالتها</w:t>
      </w:r>
      <w:r w:rsidRPr="00CE38C9">
        <w:rPr>
          <w:sz w:val="22"/>
          <w:szCs w:val="32"/>
        </w:rPr>
        <w:t>.</w:t>
      </w:r>
    </w:p>
    <w:p w:rsidR="00512E91" w:rsidRPr="00DB67AF" w:rsidRDefault="00796DA8" w:rsidP="00DB67AF">
      <w:pPr>
        <w:pStyle w:val="21"/>
        <w:bidi/>
        <w:jc w:val="lowKashida"/>
        <w:rPr>
          <w:color w:val="002060"/>
          <w:sz w:val="28"/>
          <w:szCs w:val="28"/>
        </w:rPr>
      </w:pPr>
      <w:proofErr w:type="gramStart"/>
      <w:r w:rsidRPr="00DB67AF">
        <w:rPr>
          <w:color w:val="002060"/>
          <w:sz w:val="28"/>
          <w:szCs w:val="28"/>
        </w:rPr>
        <w:t xml:space="preserve">2.2 </w:t>
      </w:r>
      <w:r w:rsidR="00DB67AF" w:rsidRPr="00DB67AF">
        <w:rPr>
          <w:rFonts w:hint="cs"/>
          <w:color w:val="002060"/>
          <w:sz w:val="28"/>
          <w:szCs w:val="28"/>
          <w:rtl/>
        </w:rPr>
        <w:t xml:space="preserve"> </w:t>
      </w:r>
      <w:r w:rsidRPr="00DB67AF">
        <w:rPr>
          <w:color w:val="002060"/>
          <w:sz w:val="28"/>
          <w:szCs w:val="28"/>
          <w:rtl/>
        </w:rPr>
        <w:t>المنهج</w:t>
      </w:r>
      <w:proofErr w:type="gramEnd"/>
      <w:r w:rsidRPr="00DB67AF">
        <w:rPr>
          <w:color w:val="002060"/>
          <w:sz w:val="28"/>
          <w:szCs w:val="28"/>
          <w:rtl/>
        </w:rPr>
        <w:t xml:space="preserve"> المستخدم</w:t>
      </w:r>
    </w:p>
    <w:p w:rsidR="00512E91" w:rsidRPr="00CE38C9" w:rsidRDefault="00796DA8" w:rsidP="00DB67AF">
      <w:pPr>
        <w:bidi/>
        <w:spacing w:after="160" w:line="360" w:lineRule="auto"/>
        <w:jc w:val="lowKashida"/>
        <w:rPr>
          <w:sz w:val="22"/>
          <w:szCs w:val="32"/>
        </w:rPr>
      </w:pPr>
      <w:r w:rsidRPr="00CE38C9">
        <w:rPr>
          <w:sz w:val="22"/>
          <w:szCs w:val="22"/>
          <w:rtl/>
        </w:rPr>
        <w:t xml:space="preserve">اعتمدت الدراسة الحالية على المنهج المسحي </w:t>
      </w:r>
      <w:r w:rsidRPr="00CE38C9">
        <w:rPr>
          <w:sz w:val="22"/>
          <w:szCs w:val="32"/>
        </w:rPr>
        <w:t xml:space="preserve">(Survey Method) </w:t>
      </w:r>
      <w:r w:rsidRPr="00CE38C9">
        <w:rPr>
          <w:sz w:val="22"/>
          <w:szCs w:val="22"/>
          <w:rtl/>
        </w:rPr>
        <w:t>بوصفه المنهج الرئيس</w:t>
      </w:r>
      <w:r w:rsidRPr="00CE38C9">
        <w:rPr>
          <w:sz w:val="22"/>
          <w:szCs w:val="22"/>
          <w:rtl/>
        </w:rPr>
        <w:t>ي الذي يُفضي إلى الإجابة عن تساؤلات الدراسة وتحقيق أهدافها</w:t>
      </w:r>
      <w:r w:rsidRPr="00CE38C9">
        <w:rPr>
          <w:sz w:val="22"/>
          <w:szCs w:val="32"/>
        </w:rPr>
        <w:t xml:space="preserve">. </w:t>
      </w:r>
      <w:r w:rsidRPr="00CE38C9">
        <w:rPr>
          <w:sz w:val="22"/>
          <w:szCs w:val="22"/>
          <w:rtl/>
        </w:rPr>
        <w:t>يُعرَّف المنهج المسحي بأنه الأسلوب العلمي الذي يُستخدم لدراسة الظواهر الاجتماعية والإعلامية في ميدانها الطبيعي من خلال جمع البيانات من عينة ممثّلة للمجتمع المعني، ثم تحليل هذه البيانات والخروج منه</w:t>
      </w:r>
      <w:r w:rsidRPr="00CE38C9">
        <w:rPr>
          <w:sz w:val="22"/>
          <w:szCs w:val="22"/>
          <w:rtl/>
        </w:rPr>
        <w:t>ا بنتائج ذات دلالة علمية</w:t>
      </w:r>
      <w:r w:rsidRPr="00CE38C9">
        <w:rPr>
          <w:sz w:val="22"/>
          <w:szCs w:val="32"/>
        </w:rPr>
        <w:t>.</w:t>
      </w:r>
    </w:p>
    <w:p w:rsidR="00512E91" w:rsidRPr="00CE38C9" w:rsidRDefault="00796DA8" w:rsidP="00DB67AF">
      <w:pPr>
        <w:bidi/>
        <w:spacing w:after="160" w:line="360" w:lineRule="auto"/>
        <w:jc w:val="lowKashida"/>
        <w:rPr>
          <w:sz w:val="22"/>
          <w:szCs w:val="32"/>
        </w:rPr>
      </w:pPr>
      <w:r w:rsidRPr="00CE38C9">
        <w:rPr>
          <w:sz w:val="22"/>
          <w:szCs w:val="22"/>
          <w:rtl/>
        </w:rPr>
        <w:t>ويُعدّ المنهج المسحي الأنسب لهذه الدراسة للأسباب الآتية</w:t>
      </w:r>
      <w:r w:rsidRPr="00CE38C9">
        <w:rPr>
          <w:sz w:val="22"/>
          <w:szCs w:val="32"/>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يُمكّن من قياس اتجاهات الجمهور وآرائه ومستوى وعيه بدور الإعلام الرقمي في إدارة الأزمات الاجتماعية بصورة منظمة وشاملة</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lastRenderedPageBreak/>
        <w:t>يُتيح إجراء مقارنات وفق المتغيرات الديموغرافية كالجنس و</w:t>
      </w:r>
      <w:r w:rsidRPr="00F91088">
        <w:rPr>
          <w:sz w:val="24"/>
          <w:szCs w:val="24"/>
          <w:rtl/>
        </w:rPr>
        <w:t>العمر والمستوى التعليمي، وهو ما تسعى الدراسة إليه في تساؤلاتها الفرعية</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يُناسب طبيعة الدراسة التي تستهدف مجتمعاً بحثياً واسعاً يصعب دراسته كلياً، مما يستلزم الاستعانة بعينة ممثّلة</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يُتيح جمع بيانات كمية قابلة للتحليل الإحصائي بالاستناد إلى برامج معالجة الب</w:t>
      </w:r>
      <w:r w:rsidRPr="00F91088">
        <w:rPr>
          <w:sz w:val="24"/>
          <w:szCs w:val="24"/>
          <w:rtl/>
        </w:rPr>
        <w:t>يانات</w:t>
      </w:r>
      <w:r w:rsidRPr="00F91088">
        <w:rPr>
          <w:sz w:val="24"/>
          <w:szCs w:val="24"/>
        </w:rPr>
        <w:t>.</w:t>
      </w:r>
    </w:p>
    <w:p w:rsidR="00512E91" w:rsidRPr="00CE38C9" w:rsidRDefault="00796DA8" w:rsidP="00DB67AF">
      <w:pPr>
        <w:bidi/>
        <w:spacing w:after="160" w:line="360" w:lineRule="auto"/>
        <w:jc w:val="lowKashida"/>
        <w:rPr>
          <w:sz w:val="22"/>
          <w:szCs w:val="32"/>
        </w:rPr>
      </w:pPr>
      <w:r w:rsidRPr="00CE38C9">
        <w:rPr>
          <w:sz w:val="22"/>
          <w:szCs w:val="22"/>
          <w:rtl/>
        </w:rPr>
        <w:t xml:space="preserve">كما استعانت الدراسة بمنهج تحليل المضمون </w:t>
      </w:r>
      <w:r w:rsidRPr="00CE38C9">
        <w:rPr>
          <w:sz w:val="22"/>
          <w:szCs w:val="32"/>
        </w:rPr>
        <w:t xml:space="preserve">(Content Analysis) </w:t>
      </w:r>
      <w:r w:rsidRPr="00CE38C9">
        <w:rPr>
          <w:sz w:val="22"/>
          <w:szCs w:val="22"/>
          <w:rtl/>
        </w:rPr>
        <w:t>بصورة مكمّلة لتحليل بعض النماذج من الرسائل الاتصالية التي تُنتجها المؤسسات المعنية عبر منصات الإعلام الرقمي أثناء الأزمات الاجتماعية، بما يُعزز الجانب التحليلي للدراسة ويُضيف إليها بُعداً ت</w:t>
      </w:r>
      <w:r w:rsidRPr="00CE38C9">
        <w:rPr>
          <w:sz w:val="22"/>
          <w:szCs w:val="22"/>
          <w:rtl/>
        </w:rPr>
        <w:t>وثيقياً</w:t>
      </w:r>
      <w:r w:rsidRPr="00CE38C9">
        <w:rPr>
          <w:sz w:val="22"/>
          <w:szCs w:val="32"/>
        </w:rPr>
        <w:t>.</w:t>
      </w:r>
    </w:p>
    <w:p w:rsidR="00512E91" w:rsidRDefault="00796DA8" w:rsidP="00DB67AF">
      <w:pPr>
        <w:pStyle w:val="11"/>
        <w:bidi/>
        <w:jc w:val="lowKashida"/>
      </w:pPr>
      <w:r>
        <w:rPr>
          <w:rtl/>
        </w:rPr>
        <w:t>ثالثاً</w:t>
      </w:r>
      <w:r>
        <w:t xml:space="preserve">: </w:t>
      </w:r>
      <w:r>
        <w:rPr>
          <w:rtl/>
        </w:rPr>
        <w:t>عينة الدراسة</w:t>
      </w:r>
    </w:p>
    <w:p w:rsidR="00512E91" w:rsidRPr="00DB67AF" w:rsidRDefault="00DB67AF" w:rsidP="00DB67AF">
      <w:pPr>
        <w:pStyle w:val="21"/>
        <w:bidi/>
        <w:jc w:val="lowKashida"/>
        <w:rPr>
          <w:color w:val="002060"/>
          <w:sz w:val="28"/>
          <w:szCs w:val="28"/>
        </w:rPr>
      </w:pPr>
      <w:r w:rsidRPr="00DB67AF">
        <w:rPr>
          <w:color w:val="002060"/>
          <w:sz w:val="28"/>
          <w:szCs w:val="28"/>
        </w:rPr>
        <w:t xml:space="preserve"> </w:t>
      </w:r>
      <w:r w:rsidR="00796DA8" w:rsidRPr="00DB67AF">
        <w:rPr>
          <w:color w:val="002060"/>
          <w:sz w:val="28"/>
          <w:szCs w:val="28"/>
        </w:rPr>
        <w:t xml:space="preserve">3.1 </w:t>
      </w:r>
      <w:r w:rsidR="00796DA8" w:rsidRPr="00DB67AF">
        <w:rPr>
          <w:color w:val="002060"/>
          <w:sz w:val="28"/>
          <w:szCs w:val="28"/>
          <w:rtl/>
        </w:rPr>
        <w:t>مجتمع الدراسة</w:t>
      </w:r>
    </w:p>
    <w:p w:rsidR="00512E91" w:rsidRPr="00CE38C9" w:rsidRDefault="00796DA8" w:rsidP="00DB67AF">
      <w:pPr>
        <w:bidi/>
        <w:spacing w:after="160" w:line="360" w:lineRule="auto"/>
        <w:jc w:val="lowKashida"/>
        <w:rPr>
          <w:sz w:val="22"/>
          <w:szCs w:val="32"/>
        </w:rPr>
      </w:pPr>
      <w:r w:rsidRPr="00CE38C9">
        <w:rPr>
          <w:sz w:val="22"/>
          <w:szCs w:val="22"/>
          <w:rtl/>
        </w:rPr>
        <w:t>يتكوّن مجتمع الدراسة الأصلي من مستخدمي منصات الإعلام الرقمي في المجتمع العربي الذين مرّوا بتجربة متابعة أزمة اجتماعية عبر هذه المنصات أو التعامل معها، ويشمل هذا المجتمع فئات متعددة تشمل</w:t>
      </w:r>
      <w:r w:rsidRPr="00CE38C9">
        <w:rPr>
          <w:sz w:val="22"/>
          <w:szCs w:val="32"/>
        </w:rPr>
        <w:t xml:space="preserve">: </w:t>
      </w:r>
      <w:r w:rsidRPr="00CE38C9">
        <w:rPr>
          <w:sz w:val="22"/>
          <w:szCs w:val="22"/>
          <w:rtl/>
        </w:rPr>
        <w:t>الأفراد العاديين ا</w:t>
      </w:r>
      <w:r w:rsidRPr="00CE38C9">
        <w:rPr>
          <w:sz w:val="22"/>
          <w:szCs w:val="22"/>
          <w:rtl/>
        </w:rPr>
        <w:t>لمتفاعلين مع المنصات الرقمية، والعاملين في مجال الإعلام والعلاقات العامة، والمتخصصين في إدارة الأزمات والتواصل المؤسسي، والمسؤولين في المؤسسات الحكومية والأهلية المعنية بإدارة الأزمات</w:t>
      </w:r>
      <w:r w:rsidRPr="00CE38C9">
        <w:rPr>
          <w:sz w:val="22"/>
          <w:szCs w:val="32"/>
        </w:rPr>
        <w:t>.</w:t>
      </w:r>
    </w:p>
    <w:p w:rsidR="00512E91" w:rsidRPr="00CE38C9" w:rsidRDefault="00796DA8" w:rsidP="00DB67AF">
      <w:pPr>
        <w:bidi/>
        <w:spacing w:after="160" w:line="360" w:lineRule="auto"/>
        <w:jc w:val="lowKashida"/>
        <w:rPr>
          <w:sz w:val="22"/>
          <w:szCs w:val="32"/>
        </w:rPr>
      </w:pPr>
      <w:r w:rsidRPr="00CE38C9">
        <w:rPr>
          <w:sz w:val="22"/>
          <w:szCs w:val="22"/>
          <w:rtl/>
        </w:rPr>
        <w:t>ونظراً لاتساع هذا المجتمع وتشعّب فئاته، اعتمدت الباحثة على العينة بدلاً</w:t>
      </w:r>
      <w:r w:rsidRPr="00CE38C9">
        <w:rPr>
          <w:sz w:val="22"/>
          <w:szCs w:val="22"/>
          <w:rtl/>
        </w:rPr>
        <w:t xml:space="preserve"> من الحصر الشامل، مع الحرص على تمثيل أبرز الفئات المكوّنة لهذا المجتمع</w:t>
      </w:r>
      <w:r w:rsidRPr="00CE38C9">
        <w:rPr>
          <w:sz w:val="22"/>
          <w:szCs w:val="32"/>
        </w:rPr>
        <w:t>.</w:t>
      </w:r>
    </w:p>
    <w:p w:rsidR="00512E91" w:rsidRPr="00DB67AF" w:rsidRDefault="00DB67AF" w:rsidP="00DB67AF">
      <w:pPr>
        <w:pStyle w:val="21"/>
        <w:bidi/>
        <w:jc w:val="lowKashida"/>
        <w:rPr>
          <w:color w:val="002060"/>
          <w:sz w:val="28"/>
          <w:szCs w:val="28"/>
        </w:rPr>
      </w:pPr>
      <w:r w:rsidRPr="00DB67AF">
        <w:rPr>
          <w:color w:val="002060"/>
          <w:sz w:val="28"/>
          <w:szCs w:val="28"/>
        </w:rPr>
        <w:t xml:space="preserve"> </w:t>
      </w:r>
      <w:r w:rsidR="00796DA8" w:rsidRPr="00DB67AF">
        <w:rPr>
          <w:color w:val="002060"/>
          <w:sz w:val="28"/>
          <w:szCs w:val="28"/>
        </w:rPr>
        <w:t xml:space="preserve">3.2 </w:t>
      </w:r>
      <w:r w:rsidR="00796DA8" w:rsidRPr="00DB67AF">
        <w:rPr>
          <w:color w:val="002060"/>
          <w:sz w:val="28"/>
          <w:szCs w:val="28"/>
          <w:rtl/>
        </w:rPr>
        <w:t>نوع العينة</w:t>
      </w:r>
    </w:p>
    <w:p w:rsidR="00512E91" w:rsidRPr="00CE38C9" w:rsidRDefault="00796DA8" w:rsidP="00DB67AF">
      <w:pPr>
        <w:bidi/>
        <w:spacing w:after="160" w:line="360" w:lineRule="auto"/>
        <w:jc w:val="lowKashida"/>
        <w:rPr>
          <w:sz w:val="22"/>
          <w:szCs w:val="32"/>
        </w:rPr>
      </w:pPr>
      <w:r w:rsidRPr="00CE38C9">
        <w:rPr>
          <w:sz w:val="22"/>
          <w:szCs w:val="22"/>
          <w:rtl/>
        </w:rPr>
        <w:t xml:space="preserve">اعتمدت الدراسة على العينة القصدية العمدية </w:t>
      </w:r>
      <w:r w:rsidRPr="00CE38C9">
        <w:rPr>
          <w:sz w:val="22"/>
          <w:szCs w:val="32"/>
        </w:rPr>
        <w:t>(Purposive Sampling)</w:t>
      </w:r>
      <w:r w:rsidRPr="00CE38C9">
        <w:rPr>
          <w:sz w:val="22"/>
          <w:szCs w:val="22"/>
          <w:rtl/>
        </w:rPr>
        <w:t xml:space="preserve">، وهي أسلوب من أساليب العينات غير الاحتمالية الذي يقوم على اختيار المفردات بصورة مقصودة وفق معايير يحددها </w:t>
      </w:r>
      <w:r w:rsidRPr="00CE38C9">
        <w:rPr>
          <w:sz w:val="22"/>
          <w:szCs w:val="22"/>
          <w:rtl/>
        </w:rPr>
        <w:t>الباحث مسبقاً بما يضمن أن المستجيبين يمتلكون خبرة أو معرفة أو مشاركة فعلية في موضوع الدراسة</w:t>
      </w:r>
      <w:r w:rsidRPr="00CE38C9">
        <w:rPr>
          <w:sz w:val="22"/>
          <w:szCs w:val="32"/>
        </w:rPr>
        <w:t>.</w:t>
      </w:r>
    </w:p>
    <w:p w:rsidR="00512E91" w:rsidRPr="00CE38C9" w:rsidRDefault="00796DA8" w:rsidP="00DB67AF">
      <w:pPr>
        <w:bidi/>
        <w:spacing w:after="160" w:line="360" w:lineRule="auto"/>
        <w:jc w:val="lowKashida"/>
        <w:rPr>
          <w:sz w:val="22"/>
          <w:szCs w:val="32"/>
        </w:rPr>
      </w:pPr>
      <w:r w:rsidRPr="00CE38C9">
        <w:rPr>
          <w:sz w:val="22"/>
          <w:szCs w:val="22"/>
          <w:rtl/>
        </w:rPr>
        <w:t>وقد اختارت الباحثة هذا النوع من العينات لأسباب عدة، أبرزها</w:t>
      </w:r>
      <w:r w:rsidRPr="00CE38C9">
        <w:rPr>
          <w:sz w:val="22"/>
          <w:szCs w:val="32"/>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أن طبيعة موضوع الدراسة يستلزم استهداف فئات بعينها تمتلك تجربة فعلية في متابعة الأزمات الاجتماعية عبر ال</w:t>
      </w:r>
      <w:r w:rsidRPr="00DB67AF">
        <w:rPr>
          <w:sz w:val="24"/>
          <w:szCs w:val="24"/>
          <w:rtl/>
        </w:rPr>
        <w:t>إعلام الرقمي، وليس أي فرد من عموم الجمهور</w:t>
      </w:r>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صعوبة الوصول إلى عينة احتمالية عشوائية في البيئات الرقمية نظراً لعدم توافر قوائم شاملة ودقيقة للمجتمع الأصلي</w:t>
      </w:r>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ملاءمة هذا الأسلوب للدراسات الإعلامية الاجتماعية ذات الطابع الاستطلاعي</w:t>
      </w:r>
      <w:r w:rsidRPr="00DB67AF">
        <w:rPr>
          <w:sz w:val="24"/>
          <w:szCs w:val="24"/>
        </w:rPr>
        <w:t>.</w:t>
      </w:r>
    </w:p>
    <w:p w:rsidR="00512E91" w:rsidRPr="00DB67AF" w:rsidRDefault="00796DA8" w:rsidP="00DB67AF">
      <w:pPr>
        <w:pStyle w:val="21"/>
        <w:bidi/>
        <w:jc w:val="lowKashida"/>
        <w:rPr>
          <w:color w:val="002060"/>
          <w:sz w:val="28"/>
          <w:szCs w:val="28"/>
        </w:rPr>
      </w:pPr>
      <w:proofErr w:type="gramStart"/>
      <w:r w:rsidRPr="00DB67AF">
        <w:rPr>
          <w:color w:val="002060"/>
          <w:sz w:val="28"/>
          <w:szCs w:val="28"/>
        </w:rPr>
        <w:t xml:space="preserve">3.3 </w:t>
      </w:r>
      <w:r w:rsidR="00DB67AF" w:rsidRPr="00DB67AF">
        <w:rPr>
          <w:rFonts w:hint="cs"/>
          <w:color w:val="002060"/>
          <w:sz w:val="28"/>
          <w:szCs w:val="28"/>
          <w:rtl/>
        </w:rPr>
        <w:t xml:space="preserve"> </w:t>
      </w:r>
      <w:r w:rsidRPr="00DB67AF">
        <w:rPr>
          <w:color w:val="002060"/>
          <w:sz w:val="28"/>
          <w:szCs w:val="28"/>
          <w:rtl/>
        </w:rPr>
        <w:t>حجم</w:t>
      </w:r>
      <w:proofErr w:type="gramEnd"/>
      <w:r w:rsidRPr="00DB67AF">
        <w:rPr>
          <w:color w:val="002060"/>
          <w:sz w:val="28"/>
          <w:szCs w:val="28"/>
          <w:rtl/>
        </w:rPr>
        <w:t xml:space="preserve"> العينة ومعايير اختياره</w:t>
      </w:r>
      <w:r w:rsidRPr="00DB67AF">
        <w:rPr>
          <w:color w:val="002060"/>
          <w:sz w:val="28"/>
          <w:szCs w:val="28"/>
          <w:rtl/>
        </w:rPr>
        <w:t>ا</w:t>
      </w:r>
    </w:p>
    <w:p w:rsidR="00512E91" w:rsidRDefault="00796DA8" w:rsidP="00DB67AF">
      <w:pPr>
        <w:bidi/>
        <w:spacing w:after="160" w:line="360" w:lineRule="auto"/>
        <w:jc w:val="lowKashida"/>
      </w:pPr>
      <w:r>
        <w:rPr>
          <w:szCs w:val="21"/>
          <w:rtl/>
        </w:rPr>
        <w:t xml:space="preserve">تتكوّن عينة الدراسة </w:t>
      </w:r>
      <w:proofErr w:type="gramStart"/>
      <w:r>
        <w:rPr>
          <w:szCs w:val="21"/>
          <w:rtl/>
        </w:rPr>
        <w:t xml:space="preserve">من </w:t>
      </w:r>
      <w:r w:rsidR="00CE38C9">
        <w:t xml:space="preserve"> </w:t>
      </w:r>
      <w:r>
        <w:t>(</w:t>
      </w:r>
      <w:proofErr w:type="gramEnd"/>
      <w:r>
        <w:t xml:space="preserve">350) </w:t>
      </w:r>
      <w:r>
        <w:rPr>
          <w:szCs w:val="21"/>
          <w:rtl/>
        </w:rPr>
        <w:t>مفردة، اختيرت وفق المعايير الآتية</w:t>
      </w:r>
      <w:r>
        <w:t>:</w:t>
      </w:r>
    </w:p>
    <w:p w:rsidR="00512E91" w:rsidRPr="00DB67AF" w:rsidRDefault="00796DA8" w:rsidP="00CE38C9">
      <w:pPr>
        <w:pStyle w:val="a4"/>
        <w:numPr>
          <w:ilvl w:val="0"/>
          <w:numId w:val="3"/>
        </w:numPr>
        <w:bidi/>
        <w:spacing w:after="140" w:line="340" w:lineRule="auto"/>
        <w:jc w:val="lowKashida"/>
        <w:rPr>
          <w:sz w:val="24"/>
          <w:szCs w:val="24"/>
        </w:rPr>
      </w:pPr>
      <w:r w:rsidRPr="00DB67AF">
        <w:rPr>
          <w:sz w:val="24"/>
          <w:szCs w:val="24"/>
          <w:rtl/>
        </w:rPr>
        <w:t xml:space="preserve">أن يكون المستجيب مستخدماً لإحدى منصات الإعلام الرقمي </w:t>
      </w:r>
      <w:proofErr w:type="spellStart"/>
      <w:r w:rsidRPr="00DB67AF">
        <w:rPr>
          <w:sz w:val="24"/>
          <w:szCs w:val="24"/>
          <w:rtl/>
        </w:rPr>
        <w:t>كفيسبوك</w:t>
      </w:r>
      <w:proofErr w:type="spellEnd"/>
      <w:r w:rsidRPr="00DB67AF">
        <w:rPr>
          <w:sz w:val="24"/>
          <w:szCs w:val="24"/>
          <w:rtl/>
        </w:rPr>
        <w:t xml:space="preserve">، </w:t>
      </w:r>
      <w:proofErr w:type="spellStart"/>
      <w:r w:rsidRPr="00DB67AF">
        <w:rPr>
          <w:sz w:val="24"/>
          <w:szCs w:val="24"/>
          <w:rtl/>
        </w:rPr>
        <w:t>وتويتر</w:t>
      </w:r>
      <w:proofErr w:type="spellEnd"/>
      <w:r w:rsidRPr="00DB67AF">
        <w:rPr>
          <w:sz w:val="24"/>
          <w:szCs w:val="24"/>
        </w:rPr>
        <w:t>/</w:t>
      </w:r>
      <w:r w:rsidRPr="00DB67AF">
        <w:rPr>
          <w:sz w:val="24"/>
          <w:szCs w:val="24"/>
          <w:rtl/>
        </w:rPr>
        <w:t xml:space="preserve">إكس، </w:t>
      </w:r>
      <w:proofErr w:type="spellStart"/>
      <w:r w:rsidRPr="00DB67AF">
        <w:rPr>
          <w:sz w:val="24"/>
          <w:szCs w:val="24"/>
          <w:rtl/>
        </w:rPr>
        <w:t>وإنستغرام</w:t>
      </w:r>
      <w:proofErr w:type="spellEnd"/>
      <w:r w:rsidRPr="00DB67AF">
        <w:rPr>
          <w:sz w:val="24"/>
          <w:szCs w:val="24"/>
          <w:rtl/>
        </w:rPr>
        <w:t xml:space="preserve">، </w:t>
      </w:r>
      <w:proofErr w:type="spellStart"/>
      <w:r w:rsidRPr="00DB67AF">
        <w:rPr>
          <w:sz w:val="24"/>
          <w:szCs w:val="24"/>
          <w:rtl/>
        </w:rPr>
        <w:t>وتيليغرام</w:t>
      </w:r>
      <w:proofErr w:type="spellEnd"/>
      <w:r w:rsidRPr="00DB67AF">
        <w:rPr>
          <w:sz w:val="24"/>
          <w:szCs w:val="24"/>
          <w:rtl/>
        </w:rPr>
        <w:t>، ويوتيوب</w:t>
      </w:r>
      <w:r w:rsidRPr="00DB67AF">
        <w:rPr>
          <w:sz w:val="24"/>
          <w:szCs w:val="24"/>
        </w:rPr>
        <w:t xml:space="preserve"> </w:t>
      </w:r>
      <w:r w:rsidRPr="00DB67AF">
        <w:rPr>
          <w:sz w:val="24"/>
          <w:szCs w:val="24"/>
          <w:rtl/>
        </w:rPr>
        <w:t>بصورة منتظمة</w:t>
      </w:r>
      <w:r w:rsidRPr="00DB67AF">
        <w:rPr>
          <w:sz w:val="24"/>
          <w:szCs w:val="24"/>
        </w:rPr>
        <w:t>.</w:t>
      </w:r>
    </w:p>
    <w:p w:rsidR="00512E91" w:rsidRPr="00DB67AF" w:rsidRDefault="00796DA8" w:rsidP="00DB67AF">
      <w:pPr>
        <w:pStyle w:val="a4"/>
        <w:numPr>
          <w:ilvl w:val="0"/>
          <w:numId w:val="3"/>
        </w:numPr>
        <w:bidi/>
        <w:spacing w:after="140" w:line="340" w:lineRule="auto"/>
        <w:jc w:val="lowKashida"/>
        <w:rPr>
          <w:sz w:val="24"/>
          <w:szCs w:val="24"/>
        </w:rPr>
      </w:pPr>
      <w:r w:rsidRPr="00DB67AF">
        <w:rPr>
          <w:sz w:val="24"/>
          <w:szCs w:val="24"/>
          <w:rtl/>
        </w:rPr>
        <w:lastRenderedPageBreak/>
        <w:t>أن يكون قد تابع أزمة اجتماعية أو مررَ بتجربة اتصال رقمي مرتبطة بأزمة خ</w:t>
      </w:r>
      <w:r w:rsidRPr="00DB67AF">
        <w:rPr>
          <w:sz w:val="24"/>
          <w:szCs w:val="24"/>
          <w:rtl/>
        </w:rPr>
        <w:t>لال السنوات الثلاث الأخيرة</w:t>
      </w:r>
      <w:r w:rsidRPr="00DB67AF">
        <w:rPr>
          <w:sz w:val="24"/>
          <w:szCs w:val="24"/>
        </w:rPr>
        <w:t>.</w:t>
      </w:r>
    </w:p>
    <w:p w:rsidR="00512E91" w:rsidRPr="00DB67AF" w:rsidRDefault="00796DA8" w:rsidP="00DB67AF">
      <w:pPr>
        <w:pStyle w:val="a4"/>
        <w:numPr>
          <w:ilvl w:val="0"/>
          <w:numId w:val="3"/>
        </w:numPr>
        <w:bidi/>
        <w:spacing w:after="140" w:line="340" w:lineRule="auto"/>
        <w:jc w:val="lowKashida"/>
        <w:rPr>
          <w:sz w:val="24"/>
          <w:szCs w:val="24"/>
        </w:rPr>
      </w:pPr>
      <w:r w:rsidRPr="00DB67AF">
        <w:rPr>
          <w:sz w:val="24"/>
          <w:szCs w:val="24"/>
          <w:rtl/>
        </w:rPr>
        <w:t>ألّا يقلّ عمر المستجيب عن ثمانية عشر عاماً</w:t>
      </w:r>
      <w:r w:rsidRPr="00DB67AF">
        <w:rPr>
          <w:sz w:val="24"/>
          <w:szCs w:val="24"/>
        </w:rPr>
        <w:t>.</w:t>
      </w:r>
    </w:p>
    <w:p w:rsidR="00512E91" w:rsidRPr="00DB67AF" w:rsidRDefault="00796DA8" w:rsidP="00DB67AF">
      <w:pPr>
        <w:pStyle w:val="a4"/>
        <w:numPr>
          <w:ilvl w:val="0"/>
          <w:numId w:val="3"/>
        </w:numPr>
        <w:bidi/>
        <w:spacing w:after="140" w:line="340" w:lineRule="auto"/>
        <w:jc w:val="lowKashida"/>
        <w:rPr>
          <w:sz w:val="24"/>
          <w:szCs w:val="24"/>
        </w:rPr>
      </w:pPr>
      <w:r w:rsidRPr="00DB67AF">
        <w:rPr>
          <w:sz w:val="24"/>
          <w:szCs w:val="24"/>
          <w:rtl/>
        </w:rPr>
        <w:t>أن يكون قادراً على الفهم والاستيعاب والتعبير عن رأيه بصورة موضوعية</w:t>
      </w:r>
      <w:r w:rsidRPr="00DB67AF">
        <w:rPr>
          <w:sz w:val="24"/>
          <w:szCs w:val="24"/>
        </w:rPr>
        <w:t>.</w:t>
      </w:r>
    </w:p>
    <w:p w:rsidR="00512E91" w:rsidRPr="00DB67AF" w:rsidRDefault="00DB67AF" w:rsidP="00DB67AF">
      <w:pPr>
        <w:pStyle w:val="21"/>
        <w:bidi/>
        <w:jc w:val="lowKashida"/>
        <w:rPr>
          <w:color w:val="002060"/>
          <w:sz w:val="28"/>
          <w:szCs w:val="28"/>
        </w:rPr>
      </w:pPr>
      <w:r w:rsidRPr="00DB67AF">
        <w:rPr>
          <w:color w:val="002060"/>
          <w:sz w:val="28"/>
          <w:szCs w:val="28"/>
        </w:rPr>
        <w:t xml:space="preserve"> </w:t>
      </w:r>
      <w:r w:rsidR="00796DA8" w:rsidRPr="00DB67AF">
        <w:rPr>
          <w:color w:val="002060"/>
          <w:sz w:val="28"/>
          <w:szCs w:val="28"/>
        </w:rPr>
        <w:t xml:space="preserve">3.4 </w:t>
      </w:r>
      <w:r w:rsidR="00796DA8" w:rsidRPr="00DB67AF">
        <w:rPr>
          <w:color w:val="002060"/>
          <w:sz w:val="28"/>
          <w:szCs w:val="28"/>
          <w:rtl/>
        </w:rPr>
        <w:t>الخصائص الديموغرافية للعينة</w:t>
      </w:r>
    </w:p>
    <w:p w:rsidR="00512E91" w:rsidRDefault="00796DA8" w:rsidP="00DB67AF">
      <w:pPr>
        <w:bidi/>
        <w:spacing w:after="160" w:line="360" w:lineRule="auto"/>
        <w:jc w:val="lowKashida"/>
      </w:pPr>
      <w:r>
        <w:rPr>
          <w:szCs w:val="21"/>
          <w:rtl/>
        </w:rPr>
        <w:t>تتوزع عينة الدراسة وفق الخصائص الديموغرافية الآتية</w:t>
      </w:r>
      <w:r>
        <w:t>:</w:t>
      </w:r>
    </w:p>
    <w:p w:rsidR="00512E91" w:rsidRPr="00DB67AF" w:rsidRDefault="00796DA8" w:rsidP="00DB67AF">
      <w:pPr>
        <w:pStyle w:val="31"/>
        <w:bidi/>
        <w:jc w:val="lowKashida"/>
        <w:rPr>
          <w:color w:val="002060"/>
          <w:sz w:val="24"/>
          <w:szCs w:val="24"/>
        </w:rPr>
      </w:pPr>
      <w:r w:rsidRPr="00DB67AF">
        <w:rPr>
          <w:color w:val="002060"/>
          <w:sz w:val="24"/>
          <w:szCs w:val="24"/>
          <w:rtl/>
        </w:rPr>
        <w:t>أ</w:t>
      </w:r>
      <w:r w:rsidRPr="00DB67AF">
        <w:rPr>
          <w:color w:val="002060"/>
          <w:sz w:val="24"/>
          <w:szCs w:val="24"/>
        </w:rPr>
        <w:t xml:space="preserve">. </w:t>
      </w:r>
      <w:r w:rsidRPr="00DB67AF">
        <w:rPr>
          <w:color w:val="002060"/>
          <w:sz w:val="24"/>
          <w:szCs w:val="24"/>
          <w:rtl/>
        </w:rPr>
        <w:t>توزيع العينة حسب الجنس</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الذكو</w:t>
      </w:r>
      <w:r w:rsidRPr="00DB67AF">
        <w:rPr>
          <w:sz w:val="24"/>
          <w:szCs w:val="24"/>
          <w:rtl/>
        </w:rPr>
        <w:t>ر</w:t>
      </w:r>
      <w:r w:rsidRPr="00DB67AF">
        <w:rPr>
          <w:sz w:val="24"/>
          <w:szCs w:val="24"/>
        </w:rPr>
        <w:t xml:space="preserve">: 45% </w:t>
      </w:r>
      <w:r w:rsidRPr="00DB67AF">
        <w:rPr>
          <w:sz w:val="24"/>
          <w:szCs w:val="24"/>
          <w:rtl/>
        </w:rPr>
        <w:t>من إجمالي العينة</w:t>
      </w:r>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الإناث</w:t>
      </w:r>
      <w:r w:rsidRPr="00DB67AF">
        <w:rPr>
          <w:sz w:val="24"/>
          <w:szCs w:val="24"/>
        </w:rPr>
        <w:t xml:space="preserve">: 55% </w:t>
      </w:r>
      <w:r w:rsidRPr="00DB67AF">
        <w:rPr>
          <w:sz w:val="24"/>
          <w:szCs w:val="24"/>
          <w:rtl/>
        </w:rPr>
        <w:t>من إجمالي العينة</w:t>
      </w:r>
      <w:r w:rsidRPr="00DB67AF">
        <w:rPr>
          <w:sz w:val="24"/>
          <w:szCs w:val="24"/>
        </w:rPr>
        <w:t>.</w:t>
      </w:r>
    </w:p>
    <w:p w:rsidR="00512E91" w:rsidRDefault="00796DA8" w:rsidP="00DB67AF">
      <w:pPr>
        <w:bidi/>
        <w:spacing w:after="160" w:line="360" w:lineRule="auto"/>
        <w:jc w:val="lowKashida"/>
      </w:pPr>
      <w:r>
        <w:rPr>
          <w:szCs w:val="21"/>
          <w:rtl/>
        </w:rPr>
        <w:t>يعكس هذا التوزيع التناسب النسبي المقصود الذي يُتيح إجراء مقارنات دالة إحصائياً بين الجنسين</w:t>
      </w:r>
      <w:r>
        <w:t>.</w:t>
      </w:r>
    </w:p>
    <w:p w:rsidR="00512E91" w:rsidRPr="00DB67AF" w:rsidRDefault="00796DA8" w:rsidP="00DB67AF">
      <w:pPr>
        <w:pStyle w:val="31"/>
        <w:bidi/>
        <w:jc w:val="lowKashida"/>
        <w:rPr>
          <w:color w:val="002060"/>
          <w:sz w:val="24"/>
          <w:szCs w:val="24"/>
        </w:rPr>
      </w:pPr>
      <w:r w:rsidRPr="00DB67AF">
        <w:rPr>
          <w:color w:val="002060"/>
          <w:sz w:val="24"/>
          <w:szCs w:val="24"/>
          <w:rtl/>
        </w:rPr>
        <w:t>ب</w:t>
      </w:r>
      <w:r w:rsidRPr="00DB67AF">
        <w:rPr>
          <w:color w:val="002060"/>
          <w:sz w:val="24"/>
          <w:szCs w:val="24"/>
        </w:rPr>
        <w:t xml:space="preserve">. </w:t>
      </w:r>
      <w:r w:rsidRPr="00DB67AF">
        <w:rPr>
          <w:color w:val="002060"/>
          <w:sz w:val="24"/>
          <w:szCs w:val="24"/>
          <w:rtl/>
        </w:rPr>
        <w:t>توزيع العينة حسب الفئة العمرية</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Pr>
        <w:t xml:space="preserve">18 </w:t>
      </w:r>
      <w:r>
        <w:t xml:space="preserve">- </w:t>
      </w:r>
      <w:r w:rsidRPr="00DB67AF">
        <w:rPr>
          <w:sz w:val="24"/>
          <w:szCs w:val="24"/>
        </w:rPr>
        <w:t xml:space="preserve">24 </w:t>
      </w:r>
      <w:r w:rsidRPr="00DB67AF">
        <w:rPr>
          <w:sz w:val="24"/>
          <w:szCs w:val="24"/>
          <w:rtl/>
        </w:rPr>
        <w:t>سنة</w:t>
      </w:r>
      <w:r w:rsidRPr="00DB67AF">
        <w:rPr>
          <w:sz w:val="24"/>
          <w:szCs w:val="24"/>
        </w:rPr>
        <w:t xml:space="preserve">: 25% </w:t>
      </w:r>
      <w:r w:rsidRPr="00DB67AF">
        <w:rPr>
          <w:sz w:val="24"/>
          <w:szCs w:val="24"/>
          <w:rtl/>
        </w:rPr>
        <w:t>من العينة</w:t>
      </w:r>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Pr>
        <w:t xml:space="preserve">25 - 34 </w:t>
      </w:r>
      <w:r w:rsidRPr="00DB67AF">
        <w:rPr>
          <w:sz w:val="24"/>
          <w:szCs w:val="24"/>
          <w:rtl/>
        </w:rPr>
        <w:t>سنة</w:t>
      </w:r>
      <w:r w:rsidRPr="00DB67AF">
        <w:rPr>
          <w:sz w:val="24"/>
          <w:szCs w:val="24"/>
        </w:rPr>
        <w:t xml:space="preserve">: 35% </w:t>
      </w:r>
      <w:r w:rsidRPr="00DB67AF">
        <w:rPr>
          <w:sz w:val="24"/>
          <w:szCs w:val="24"/>
          <w:rtl/>
        </w:rPr>
        <w:t>من العينة</w:t>
      </w:r>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Pr>
        <w:t xml:space="preserve">35 - 44 </w:t>
      </w:r>
      <w:r w:rsidRPr="00DB67AF">
        <w:rPr>
          <w:sz w:val="24"/>
          <w:szCs w:val="24"/>
          <w:rtl/>
        </w:rPr>
        <w:t>سنة</w:t>
      </w:r>
      <w:r w:rsidRPr="00DB67AF">
        <w:rPr>
          <w:sz w:val="24"/>
          <w:szCs w:val="24"/>
        </w:rPr>
        <w:t xml:space="preserve">: 25% </w:t>
      </w:r>
      <w:r w:rsidRPr="00DB67AF">
        <w:rPr>
          <w:sz w:val="24"/>
          <w:szCs w:val="24"/>
          <w:rtl/>
        </w:rPr>
        <w:t>من</w:t>
      </w:r>
      <w:r w:rsidRPr="00DB67AF">
        <w:rPr>
          <w:sz w:val="24"/>
          <w:szCs w:val="24"/>
          <w:rtl/>
        </w:rPr>
        <w:t xml:space="preserve"> العينة</w:t>
      </w:r>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Pr>
        <w:t xml:space="preserve">45 </w:t>
      </w:r>
      <w:r w:rsidRPr="00DB67AF">
        <w:rPr>
          <w:sz w:val="24"/>
          <w:szCs w:val="24"/>
          <w:rtl/>
        </w:rPr>
        <w:t>سنة فأكثر</w:t>
      </w:r>
      <w:r w:rsidRPr="00DB67AF">
        <w:rPr>
          <w:sz w:val="24"/>
          <w:szCs w:val="24"/>
        </w:rPr>
        <w:t xml:space="preserve">: 15% </w:t>
      </w:r>
      <w:r w:rsidRPr="00DB67AF">
        <w:rPr>
          <w:sz w:val="24"/>
          <w:szCs w:val="24"/>
          <w:rtl/>
        </w:rPr>
        <w:t>من العينة</w:t>
      </w:r>
      <w:r w:rsidRPr="00DB67AF">
        <w:rPr>
          <w:sz w:val="24"/>
          <w:szCs w:val="24"/>
        </w:rPr>
        <w:t>.</w:t>
      </w:r>
    </w:p>
    <w:p w:rsidR="00512E91" w:rsidRPr="00DB67AF" w:rsidRDefault="00796DA8" w:rsidP="00DB67AF">
      <w:pPr>
        <w:pStyle w:val="31"/>
        <w:bidi/>
        <w:jc w:val="lowKashida"/>
        <w:rPr>
          <w:color w:val="002060"/>
          <w:sz w:val="24"/>
          <w:szCs w:val="24"/>
        </w:rPr>
      </w:pPr>
      <w:r w:rsidRPr="00DB67AF">
        <w:rPr>
          <w:color w:val="002060"/>
          <w:sz w:val="24"/>
          <w:szCs w:val="24"/>
          <w:rtl/>
        </w:rPr>
        <w:t>ج</w:t>
      </w:r>
      <w:r w:rsidRPr="00DB67AF">
        <w:rPr>
          <w:color w:val="002060"/>
          <w:sz w:val="24"/>
          <w:szCs w:val="24"/>
        </w:rPr>
        <w:t xml:space="preserve">. </w:t>
      </w:r>
      <w:r w:rsidRPr="00DB67AF">
        <w:rPr>
          <w:color w:val="002060"/>
          <w:sz w:val="24"/>
          <w:szCs w:val="24"/>
          <w:rtl/>
        </w:rPr>
        <w:t>توزيع العينة حسب المستوى التعليمي</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ثانوية عامة أو أقل</w:t>
      </w:r>
      <w:r w:rsidRPr="00DB67AF">
        <w:rPr>
          <w:sz w:val="24"/>
          <w:szCs w:val="24"/>
        </w:rPr>
        <w:t>10%.</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 xml:space="preserve">دبلوم أو </w:t>
      </w:r>
      <w:proofErr w:type="gramStart"/>
      <w:r w:rsidRPr="00DB67AF">
        <w:rPr>
          <w:sz w:val="24"/>
          <w:szCs w:val="24"/>
          <w:rtl/>
        </w:rPr>
        <w:t>بكالوريوس</w:t>
      </w:r>
      <w:r w:rsidRPr="00DB67AF">
        <w:rPr>
          <w:sz w:val="24"/>
          <w:szCs w:val="24"/>
        </w:rPr>
        <w:t>55</w:t>
      </w:r>
      <w:proofErr w:type="gramEnd"/>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 xml:space="preserve">دراسات عليا </w:t>
      </w:r>
      <w:r w:rsidRPr="00DB67AF">
        <w:rPr>
          <w:sz w:val="24"/>
          <w:szCs w:val="24"/>
          <w:rtl/>
        </w:rPr>
        <w:t xml:space="preserve">ماجستير </w:t>
      </w:r>
      <w:r w:rsidRPr="00DB67AF">
        <w:rPr>
          <w:sz w:val="24"/>
          <w:szCs w:val="24"/>
        </w:rPr>
        <w:t xml:space="preserve">/ </w:t>
      </w:r>
      <w:r w:rsidRPr="00DB67AF">
        <w:rPr>
          <w:sz w:val="24"/>
          <w:szCs w:val="24"/>
          <w:rtl/>
        </w:rPr>
        <w:t>دكتوراه</w:t>
      </w:r>
      <w:r w:rsidRPr="00DB67AF">
        <w:rPr>
          <w:sz w:val="24"/>
          <w:szCs w:val="24"/>
        </w:rPr>
        <w:t xml:space="preserve"> 35%.</w:t>
      </w:r>
    </w:p>
    <w:p w:rsidR="00512E91" w:rsidRPr="00DB67AF" w:rsidRDefault="00796DA8" w:rsidP="00DB67AF">
      <w:pPr>
        <w:pStyle w:val="31"/>
        <w:bidi/>
        <w:jc w:val="lowKashida"/>
        <w:rPr>
          <w:color w:val="002060"/>
          <w:sz w:val="24"/>
          <w:szCs w:val="24"/>
        </w:rPr>
      </w:pPr>
      <w:r w:rsidRPr="00DB67AF">
        <w:rPr>
          <w:color w:val="002060"/>
          <w:sz w:val="24"/>
          <w:szCs w:val="24"/>
          <w:rtl/>
        </w:rPr>
        <w:t>د</w:t>
      </w:r>
      <w:r w:rsidRPr="00DB67AF">
        <w:rPr>
          <w:color w:val="002060"/>
          <w:sz w:val="24"/>
          <w:szCs w:val="24"/>
        </w:rPr>
        <w:t xml:space="preserve">. </w:t>
      </w:r>
      <w:r w:rsidRPr="00DB67AF">
        <w:rPr>
          <w:color w:val="002060"/>
          <w:sz w:val="24"/>
          <w:szCs w:val="24"/>
          <w:rtl/>
        </w:rPr>
        <w:t>توزيع العينة حسب طبيعة العمل</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 xml:space="preserve">متخصصون في الإعلام والعلاقات </w:t>
      </w:r>
      <w:proofErr w:type="gramStart"/>
      <w:r w:rsidRPr="00DB67AF">
        <w:rPr>
          <w:sz w:val="24"/>
          <w:szCs w:val="24"/>
          <w:rtl/>
        </w:rPr>
        <w:t>العامة</w:t>
      </w:r>
      <w:r w:rsidRPr="00DB67AF">
        <w:rPr>
          <w:sz w:val="24"/>
          <w:szCs w:val="24"/>
        </w:rPr>
        <w:t>30</w:t>
      </w:r>
      <w:proofErr w:type="gramEnd"/>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موظفون حكوميون أو أ</w:t>
      </w:r>
      <w:r w:rsidRPr="00DB67AF">
        <w:rPr>
          <w:sz w:val="24"/>
          <w:szCs w:val="24"/>
          <w:rtl/>
        </w:rPr>
        <w:t xml:space="preserve">هليون في مجال </w:t>
      </w:r>
      <w:proofErr w:type="gramStart"/>
      <w:r w:rsidRPr="00DB67AF">
        <w:rPr>
          <w:sz w:val="24"/>
          <w:szCs w:val="24"/>
          <w:rtl/>
        </w:rPr>
        <w:t>الأزمات</w:t>
      </w:r>
      <w:r w:rsidRPr="00DB67AF">
        <w:rPr>
          <w:sz w:val="24"/>
          <w:szCs w:val="24"/>
        </w:rPr>
        <w:t>20</w:t>
      </w:r>
      <w:proofErr w:type="gramEnd"/>
      <w:r w:rsidRPr="00DB67AF">
        <w:rPr>
          <w:sz w:val="24"/>
          <w:szCs w:val="24"/>
        </w:rPr>
        <w:t>%.</w:t>
      </w:r>
    </w:p>
    <w:p w:rsidR="00512E91" w:rsidRPr="00DB67AF" w:rsidRDefault="00796DA8" w:rsidP="00CE38C9">
      <w:pPr>
        <w:pStyle w:val="a4"/>
        <w:numPr>
          <w:ilvl w:val="0"/>
          <w:numId w:val="1"/>
        </w:numPr>
        <w:bidi/>
        <w:spacing w:after="120" w:line="340" w:lineRule="auto"/>
        <w:jc w:val="lowKashida"/>
        <w:rPr>
          <w:sz w:val="24"/>
          <w:szCs w:val="24"/>
        </w:rPr>
      </w:pPr>
      <w:r w:rsidRPr="00DB67AF">
        <w:rPr>
          <w:sz w:val="24"/>
          <w:szCs w:val="24"/>
          <w:rtl/>
        </w:rPr>
        <w:t xml:space="preserve">أكاديميون </w:t>
      </w:r>
      <w:proofErr w:type="gramStart"/>
      <w:r w:rsidRPr="00DB67AF">
        <w:rPr>
          <w:sz w:val="24"/>
          <w:szCs w:val="24"/>
          <w:rtl/>
        </w:rPr>
        <w:t>وباحثون</w:t>
      </w:r>
      <w:r w:rsidRPr="00DB67AF">
        <w:rPr>
          <w:sz w:val="24"/>
          <w:szCs w:val="24"/>
        </w:rPr>
        <w:t>15</w:t>
      </w:r>
      <w:proofErr w:type="gramEnd"/>
      <w:r w:rsidRPr="00DB67AF">
        <w:rPr>
          <w:sz w:val="24"/>
          <w:szCs w:val="24"/>
        </w:rPr>
        <w:t>%.</w:t>
      </w:r>
    </w:p>
    <w:p w:rsidR="00512E91" w:rsidRPr="00DB67AF" w:rsidRDefault="00796DA8" w:rsidP="00DB67AF">
      <w:pPr>
        <w:pStyle w:val="a4"/>
        <w:numPr>
          <w:ilvl w:val="0"/>
          <w:numId w:val="1"/>
        </w:numPr>
        <w:bidi/>
        <w:spacing w:after="120" w:line="340" w:lineRule="auto"/>
        <w:jc w:val="lowKashida"/>
        <w:rPr>
          <w:sz w:val="24"/>
          <w:szCs w:val="24"/>
        </w:rPr>
      </w:pPr>
      <w:r w:rsidRPr="00DB67AF">
        <w:rPr>
          <w:sz w:val="24"/>
          <w:szCs w:val="24"/>
          <w:rtl/>
        </w:rPr>
        <w:t xml:space="preserve">أفراد من عموم الجمهور المستخدمين للإعلام </w:t>
      </w:r>
      <w:proofErr w:type="gramStart"/>
      <w:r w:rsidRPr="00DB67AF">
        <w:rPr>
          <w:sz w:val="24"/>
          <w:szCs w:val="24"/>
          <w:rtl/>
        </w:rPr>
        <w:t>الرقمي</w:t>
      </w:r>
      <w:r w:rsidRPr="00DB67AF">
        <w:rPr>
          <w:sz w:val="24"/>
          <w:szCs w:val="24"/>
        </w:rPr>
        <w:t>35</w:t>
      </w:r>
      <w:proofErr w:type="gramEnd"/>
      <w:r w:rsidRPr="00DB67AF">
        <w:rPr>
          <w:sz w:val="24"/>
          <w:szCs w:val="24"/>
        </w:rPr>
        <w:t>%.</w:t>
      </w:r>
    </w:p>
    <w:p w:rsidR="00512E91" w:rsidRDefault="00512E91" w:rsidP="00DB67AF">
      <w:pPr>
        <w:bidi/>
        <w:spacing w:after="100"/>
        <w:jc w:val="lowKashida"/>
        <w:rPr>
          <w:rtl/>
        </w:rPr>
      </w:pPr>
    </w:p>
    <w:p w:rsidR="00DB67AF" w:rsidRDefault="00DB67AF" w:rsidP="00DB67AF">
      <w:pPr>
        <w:bidi/>
        <w:spacing w:after="100"/>
        <w:jc w:val="lowKashida"/>
        <w:rPr>
          <w:rtl/>
        </w:rPr>
      </w:pPr>
    </w:p>
    <w:p w:rsidR="00DB67AF" w:rsidRDefault="00DB67AF" w:rsidP="00DB67AF">
      <w:pPr>
        <w:bidi/>
        <w:spacing w:after="100"/>
        <w:jc w:val="lowKashida"/>
        <w:rPr>
          <w:rtl/>
        </w:rPr>
      </w:pPr>
    </w:p>
    <w:p w:rsidR="00DB67AF" w:rsidRDefault="00DB67AF" w:rsidP="00DB67AF">
      <w:pPr>
        <w:bidi/>
        <w:spacing w:after="100"/>
        <w:jc w:val="lowKashida"/>
        <w:rPr>
          <w:rtl/>
        </w:rPr>
      </w:pPr>
    </w:p>
    <w:p w:rsidR="00DB67AF" w:rsidRDefault="00DB67AF" w:rsidP="00DB67AF">
      <w:pPr>
        <w:bidi/>
        <w:spacing w:after="100"/>
        <w:jc w:val="lowKashida"/>
        <w:rPr>
          <w:rFonts w:hint="cs"/>
        </w:rPr>
      </w:pPr>
    </w:p>
    <w:p w:rsidR="00512E91" w:rsidRDefault="00796DA8" w:rsidP="00DB67AF">
      <w:pPr>
        <w:pStyle w:val="11"/>
        <w:bidi/>
        <w:jc w:val="lowKashida"/>
      </w:pPr>
      <w:r>
        <w:rPr>
          <w:rtl/>
        </w:rPr>
        <w:lastRenderedPageBreak/>
        <w:t>رابعاً</w:t>
      </w:r>
      <w:r>
        <w:t xml:space="preserve">: </w:t>
      </w:r>
      <w:r>
        <w:rPr>
          <w:rtl/>
        </w:rPr>
        <w:t>أدوات جمع البيانات</w:t>
      </w:r>
    </w:p>
    <w:p w:rsidR="00512E91" w:rsidRPr="00CE38C9" w:rsidRDefault="00796DA8" w:rsidP="00DB67AF">
      <w:pPr>
        <w:bidi/>
        <w:spacing w:after="160" w:line="360" w:lineRule="auto"/>
        <w:jc w:val="lowKashida"/>
        <w:rPr>
          <w:sz w:val="22"/>
          <w:szCs w:val="32"/>
        </w:rPr>
      </w:pPr>
      <w:r w:rsidRPr="00CE38C9">
        <w:rPr>
          <w:sz w:val="22"/>
          <w:szCs w:val="22"/>
          <w:rtl/>
        </w:rPr>
        <w:t>اعتمدت الدراسة على أدوات متنوعة لجمع البيانات تتوافق مع طبيعة منهجها الوصفي التحليلي ومجتمعها البحثي، وذلك على النحو الآ</w:t>
      </w:r>
      <w:r w:rsidRPr="00CE38C9">
        <w:rPr>
          <w:sz w:val="22"/>
          <w:szCs w:val="22"/>
          <w:rtl/>
        </w:rPr>
        <w:t>تي</w:t>
      </w:r>
      <w:r w:rsidRPr="00CE38C9">
        <w:rPr>
          <w:sz w:val="22"/>
          <w:szCs w:val="32"/>
        </w:rPr>
        <w:t>:</w:t>
      </w:r>
    </w:p>
    <w:p w:rsidR="00512E91" w:rsidRPr="00DB67AF" w:rsidRDefault="00DB67AF" w:rsidP="00DB67AF">
      <w:pPr>
        <w:pStyle w:val="21"/>
        <w:bidi/>
        <w:jc w:val="lowKashida"/>
        <w:rPr>
          <w:color w:val="002060"/>
          <w:sz w:val="28"/>
          <w:szCs w:val="28"/>
        </w:rPr>
      </w:pPr>
      <w:r w:rsidRPr="00DB67AF">
        <w:rPr>
          <w:color w:val="002060"/>
          <w:sz w:val="28"/>
          <w:szCs w:val="28"/>
        </w:rPr>
        <w:t xml:space="preserve"> </w:t>
      </w:r>
      <w:r w:rsidR="00796DA8" w:rsidRPr="00DB67AF">
        <w:rPr>
          <w:color w:val="002060"/>
          <w:sz w:val="28"/>
          <w:szCs w:val="28"/>
        </w:rPr>
        <w:t xml:space="preserve">4.1 </w:t>
      </w:r>
      <w:proofErr w:type="gramStart"/>
      <w:r w:rsidR="00796DA8" w:rsidRPr="00DB67AF">
        <w:rPr>
          <w:color w:val="002060"/>
          <w:sz w:val="28"/>
          <w:szCs w:val="28"/>
          <w:rtl/>
        </w:rPr>
        <w:t xml:space="preserve">الاستبانة </w:t>
      </w:r>
      <w:r w:rsidRPr="00DB67AF">
        <w:rPr>
          <w:color w:val="002060"/>
          <w:sz w:val="28"/>
          <w:szCs w:val="28"/>
        </w:rPr>
        <w:t>)</w:t>
      </w:r>
      <w:r w:rsidR="00796DA8" w:rsidRPr="00DB67AF">
        <w:rPr>
          <w:color w:val="002060"/>
          <w:sz w:val="28"/>
          <w:szCs w:val="28"/>
          <w:rtl/>
        </w:rPr>
        <w:t>الأداة</w:t>
      </w:r>
      <w:proofErr w:type="gramEnd"/>
      <w:r w:rsidR="00796DA8" w:rsidRPr="00DB67AF">
        <w:rPr>
          <w:color w:val="002060"/>
          <w:sz w:val="28"/>
          <w:szCs w:val="28"/>
          <w:rtl/>
        </w:rPr>
        <w:t xml:space="preserve"> الرئيسية</w:t>
      </w:r>
      <w:r w:rsidRPr="00DB67AF">
        <w:rPr>
          <w:color w:val="002060"/>
          <w:sz w:val="28"/>
          <w:szCs w:val="28"/>
        </w:rPr>
        <w:t>(</w:t>
      </w:r>
    </w:p>
    <w:p w:rsidR="00512E91" w:rsidRPr="00CE38C9" w:rsidRDefault="00796DA8" w:rsidP="00DB67AF">
      <w:pPr>
        <w:bidi/>
        <w:spacing w:after="160" w:line="360" w:lineRule="auto"/>
        <w:jc w:val="lowKashida"/>
        <w:rPr>
          <w:sz w:val="22"/>
          <w:szCs w:val="32"/>
        </w:rPr>
      </w:pPr>
      <w:r w:rsidRPr="00CE38C9">
        <w:rPr>
          <w:sz w:val="22"/>
          <w:szCs w:val="22"/>
          <w:rtl/>
        </w:rPr>
        <w:t>تُعدّ الاستبانة الأداة الرئيسية لجمع البيانات في هذه الدراسة، وهي مجموعة منظّمة من الأسئلة والعبارات التي تُوجَّه إلى أفراد العينة للإجابة عنها بصورة مكتوبة أو إلكترونية</w:t>
      </w:r>
      <w:r w:rsidRPr="00CE38C9">
        <w:rPr>
          <w:sz w:val="22"/>
          <w:szCs w:val="32"/>
        </w:rPr>
        <w:t xml:space="preserve">. </w:t>
      </w:r>
      <w:r w:rsidRPr="00CE38C9">
        <w:rPr>
          <w:sz w:val="22"/>
          <w:szCs w:val="22"/>
          <w:rtl/>
        </w:rPr>
        <w:t xml:space="preserve">وتُستخدم الاستبانة في البحوث الوصفية المسحية </w:t>
      </w:r>
      <w:r w:rsidRPr="00CE38C9">
        <w:rPr>
          <w:sz w:val="22"/>
          <w:szCs w:val="22"/>
          <w:rtl/>
        </w:rPr>
        <w:t>لقدرتها على جمع كميات كبيرة من البيانات من أعداد كبيرة من المستجيبين في وقت قياسي وبتكلفة معقولة</w:t>
      </w:r>
      <w:r w:rsidRPr="00CE38C9">
        <w:rPr>
          <w:sz w:val="22"/>
          <w:szCs w:val="32"/>
        </w:rPr>
        <w:t>.</w:t>
      </w:r>
    </w:p>
    <w:p w:rsidR="00512E91" w:rsidRPr="00DB67AF" w:rsidRDefault="00796DA8" w:rsidP="00DB67AF">
      <w:pPr>
        <w:pStyle w:val="31"/>
        <w:bidi/>
        <w:jc w:val="lowKashida"/>
        <w:rPr>
          <w:color w:val="002060"/>
          <w:sz w:val="24"/>
          <w:szCs w:val="24"/>
        </w:rPr>
      </w:pPr>
      <w:r w:rsidRPr="00DB67AF">
        <w:rPr>
          <w:color w:val="002060"/>
          <w:sz w:val="24"/>
          <w:szCs w:val="24"/>
          <w:rtl/>
        </w:rPr>
        <w:t>أ</w:t>
      </w:r>
      <w:r w:rsidRPr="00DB67AF">
        <w:rPr>
          <w:color w:val="002060"/>
          <w:sz w:val="24"/>
          <w:szCs w:val="24"/>
        </w:rPr>
        <w:t xml:space="preserve">. </w:t>
      </w:r>
      <w:r w:rsidRPr="00DB67AF">
        <w:rPr>
          <w:color w:val="002060"/>
          <w:sz w:val="24"/>
          <w:szCs w:val="24"/>
          <w:rtl/>
        </w:rPr>
        <w:t>بناء الاستبانة</w:t>
      </w:r>
    </w:p>
    <w:p w:rsidR="00512E91" w:rsidRPr="00CE38C9" w:rsidRDefault="00796DA8" w:rsidP="00DB67AF">
      <w:pPr>
        <w:bidi/>
        <w:spacing w:after="160" w:line="360" w:lineRule="auto"/>
        <w:jc w:val="lowKashida"/>
        <w:rPr>
          <w:sz w:val="22"/>
          <w:szCs w:val="32"/>
        </w:rPr>
      </w:pPr>
      <w:r w:rsidRPr="00CE38C9">
        <w:rPr>
          <w:sz w:val="22"/>
          <w:szCs w:val="22"/>
          <w:rtl/>
        </w:rPr>
        <w:t xml:space="preserve">بُنيت الاستبانة في ضوء الأهداف البحثية والتساؤلات الفرعية للدراسة، كما استُرشد في بنائها بالدراسات السابقة ذات الصلة كدراسات الشمري </w:t>
      </w:r>
      <w:r w:rsidRPr="00CE38C9">
        <w:rPr>
          <w:sz w:val="22"/>
          <w:szCs w:val="32"/>
        </w:rPr>
        <w:t xml:space="preserve">(2025) </w:t>
      </w:r>
      <w:r w:rsidRPr="00CE38C9">
        <w:rPr>
          <w:sz w:val="22"/>
          <w:szCs w:val="22"/>
          <w:rtl/>
        </w:rPr>
        <w:t>و</w:t>
      </w:r>
      <w:r w:rsidRPr="00CE38C9">
        <w:rPr>
          <w:sz w:val="22"/>
          <w:szCs w:val="22"/>
          <w:rtl/>
        </w:rPr>
        <w:t xml:space="preserve">العنزي </w:t>
      </w:r>
      <w:r w:rsidRPr="00CE38C9">
        <w:rPr>
          <w:sz w:val="22"/>
          <w:szCs w:val="32"/>
        </w:rPr>
        <w:t xml:space="preserve">(2024) </w:t>
      </w:r>
      <w:r w:rsidRPr="00CE38C9">
        <w:rPr>
          <w:sz w:val="22"/>
          <w:szCs w:val="22"/>
          <w:rtl/>
        </w:rPr>
        <w:t xml:space="preserve">والحربي </w:t>
      </w:r>
      <w:r w:rsidRPr="00CE38C9">
        <w:rPr>
          <w:sz w:val="22"/>
          <w:szCs w:val="32"/>
        </w:rPr>
        <w:t>(2024)</w:t>
      </w:r>
      <w:r w:rsidRPr="00CE38C9">
        <w:rPr>
          <w:sz w:val="22"/>
          <w:szCs w:val="22"/>
          <w:rtl/>
        </w:rPr>
        <w:t>، فضلاً عن الاطلاع على الأدبيات النظرية المتعلقة بإعلام الأزمات والاتصال الرقمي</w:t>
      </w:r>
      <w:r w:rsidRPr="00CE38C9">
        <w:rPr>
          <w:sz w:val="22"/>
          <w:szCs w:val="32"/>
        </w:rPr>
        <w:t>.</w:t>
      </w:r>
    </w:p>
    <w:p w:rsidR="00512E91" w:rsidRPr="00DB67AF" w:rsidRDefault="00796DA8" w:rsidP="00DB67AF">
      <w:pPr>
        <w:pStyle w:val="31"/>
        <w:bidi/>
        <w:jc w:val="lowKashida"/>
        <w:rPr>
          <w:color w:val="002060"/>
          <w:sz w:val="24"/>
          <w:szCs w:val="24"/>
        </w:rPr>
      </w:pPr>
      <w:r w:rsidRPr="00DB67AF">
        <w:rPr>
          <w:color w:val="002060"/>
          <w:sz w:val="24"/>
          <w:szCs w:val="24"/>
          <w:rtl/>
        </w:rPr>
        <w:t>ب</w:t>
      </w:r>
      <w:r w:rsidRPr="00DB67AF">
        <w:rPr>
          <w:color w:val="002060"/>
          <w:sz w:val="24"/>
          <w:szCs w:val="24"/>
        </w:rPr>
        <w:t xml:space="preserve">. </w:t>
      </w:r>
      <w:r w:rsidRPr="00DB67AF">
        <w:rPr>
          <w:color w:val="002060"/>
          <w:sz w:val="24"/>
          <w:szCs w:val="24"/>
          <w:rtl/>
        </w:rPr>
        <w:t>محاور الاستبانة</w:t>
      </w:r>
    </w:p>
    <w:p w:rsidR="00512E91" w:rsidRPr="00CE38C9" w:rsidRDefault="00796DA8" w:rsidP="00DB67AF">
      <w:pPr>
        <w:bidi/>
        <w:spacing w:after="160" w:line="360" w:lineRule="auto"/>
        <w:jc w:val="lowKashida"/>
        <w:rPr>
          <w:sz w:val="22"/>
          <w:szCs w:val="32"/>
        </w:rPr>
      </w:pPr>
      <w:r w:rsidRPr="00CE38C9">
        <w:rPr>
          <w:sz w:val="22"/>
          <w:szCs w:val="22"/>
          <w:rtl/>
        </w:rPr>
        <w:t>تتكوّن الاستبانة من ستة محاور رئيسية على النحو الآتي</w:t>
      </w:r>
      <w:r w:rsidRPr="00CE38C9">
        <w:rPr>
          <w:sz w:val="22"/>
          <w:szCs w:val="32"/>
        </w:rPr>
        <w:t>:</w:t>
      </w:r>
    </w:p>
    <w:p w:rsidR="00512E91" w:rsidRPr="00CE38C9" w:rsidRDefault="00796DA8" w:rsidP="00DB67AF">
      <w:pPr>
        <w:pStyle w:val="a4"/>
        <w:numPr>
          <w:ilvl w:val="0"/>
          <w:numId w:val="5"/>
        </w:numPr>
        <w:bidi/>
        <w:spacing w:after="140" w:line="340" w:lineRule="auto"/>
        <w:jc w:val="lowKashida"/>
        <w:rPr>
          <w:sz w:val="24"/>
          <w:szCs w:val="24"/>
        </w:rPr>
      </w:pPr>
      <w:r w:rsidRPr="00CE38C9">
        <w:rPr>
          <w:sz w:val="24"/>
          <w:szCs w:val="24"/>
          <w:rtl/>
        </w:rPr>
        <w:t>المحور الأول</w:t>
      </w:r>
      <w:r w:rsidRPr="00CE38C9">
        <w:rPr>
          <w:sz w:val="24"/>
          <w:szCs w:val="24"/>
        </w:rPr>
        <w:t xml:space="preserve">: </w:t>
      </w:r>
      <w:r w:rsidRPr="00CE38C9">
        <w:rPr>
          <w:sz w:val="24"/>
          <w:szCs w:val="24"/>
          <w:rtl/>
        </w:rPr>
        <w:t>البيانات الشخصية والديموغرافية، ويشمل</w:t>
      </w:r>
      <w:r w:rsidRPr="00CE38C9">
        <w:rPr>
          <w:sz w:val="24"/>
          <w:szCs w:val="24"/>
        </w:rPr>
        <w:t xml:space="preserve">: </w:t>
      </w:r>
      <w:r w:rsidRPr="00CE38C9">
        <w:rPr>
          <w:sz w:val="24"/>
          <w:szCs w:val="24"/>
          <w:rtl/>
        </w:rPr>
        <w:t>الجنس، والعمر، والمست</w:t>
      </w:r>
      <w:r w:rsidRPr="00CE38C9">
        <w:rPr>
          <w:sz w:val="24"/>
          <w:szCs w:val="24"/>
          <w:rtl/>
        </w:rPr>
        <w:t>وى التعليمي، وطبيعة العمل، ومنصات الإعلام الرقمي الأكثر استخداماً</w:t>
      </w:r>
      <w:r w:rsidRPr="00CE38C9">
        <w:rPr>
          <w:sz w:val="24"/>
          <w:szCs w:val="24"/>
        </w:rPr>
        <w:t>.</w:t>
      </w:r>
    </w:p>
    <w:p w:rsidR="00512E91" w:rsidRPr="00CE38C9" w:rsidRDefault="00796DA8" w:rsidP="00F91088">
      <w:pPr>
        <w:pStyle w:val="a4"/>
        <w:numPr>
          <w:ilvl w:val="0"/>
          <w:numId w:val="5"/>
        </w:numPr>
        <w:bidi/>
        <w:spacing w:after="140" w:line="340" w:lineRule="auto"/>
        <w:jc w:val="lowKashida"/>
        <w:rPr>
          <w:sz w:val="24"/>
          <w:szCs w:val="24"/>
        </w:rPr>
      </w:pPr>
      <w:r w:rsidRPr="00CE38C9">
        <w:rPr>
          <w:sz w:val="24"/>
          <w:szCs w:val="24"/>
          <w:rtl/>
        </w:rPr>
        <w:t>المحور الثاني</w:t>
      </w:r>
      <w:r w:rsidRPr="00CE38C9">
        <w:rPr>
          <w:sz w:val="24"/>
          <w:szCs w:val="24"/>
        </w:rPr>
        <w:t xml:space="preserve">: </w:t>
      </w:r>
      <w:r w:rsidRPr="00CE38C9">
        <w:rPr>
          <w:sz w:val="24"/>
          <w:szCs w:val="24"/>
          <w:rtl/>
        </w:rPr>
        <w:t>واقع استخدام منصات الإعلام الرقمي في إدارة الأزمات الاجتماعية، ويقيس مستوى الاستخدام والتكرار والأغراض المتعددة لهذا الاستخدام</w:t>
      </w:r>
      <w:r w:rsidRPr="00CE38C9">
        <w:rPr>
          <w:sz w:val="24"/>
          <w:szCs w:val="24"/>
        </w:rPr>
        <w:t xml:space="preserve"> </w:t>
      </w:r>
      <w:r w:rsidRPr="00CE38C9">
        <w:rPr>
          <w:sz w:val="24"/>
          <w:szCs w:val="24"/>
        </w:rPr>
        <w:t xml:space="preserve">10 </w:t>
      </w:r>
      <w:r w:rsidRPr="00CE38C9">
        <w:rPr>
          <w:sz w:val="24"/>
          <w:szCs w:val="24"/>
          <w:rtl/>
        </w:rPr>
        <w:t>عبارات</w:t>
      </w:r>
    </w:p>
    <w:p w:rsidR="00512E91" w:rsidRPr="00CE38C9" w:rsidRDefault="00796DA8" w:rsidP="00F91088">
      <w:pPr>
        <w:pStyle w:val="a4"/>
        <w:numPr>
          <w:ilvl w:val="0"/>
          <w:numId w:val="5"/>
        </w:numPr>
        <w:bidi/>
        <w:spacing w:after="140" w:line="340" w:lineRule="auto"/>
        <w:jc w:val="lowKashida"/>
        <w:rPr>
          <w:sz w:val="24"/>
          <w:szCs w:val="24"/>
        </w:rPr>
      </w:pPr>
      <w:r w:rsidRPr="00CE38C9">
        <w:rPr>
          <w:sz w:val="24"/>
          <w:szCs w:val="24"/>
          <w:rtl/>
        </w:rPr>
        <w:t>المحور الثالث</w:t>
      </w:r>
      <w:r w:rsidRPr="00CE38C9">
        <w:rPr>
          <w:sz w:val="24"/>
          <w:szCs w:val="24"/>
        </w:rPr>
        <w:t xml:space="preserve">: </w:t>
      </w:r>
      <w:r w:rsidRPr="00CE38C9">
        <w:rPr>
          <w:sz w:val="24"/>
          <w:szCs w:val="24"/>
          <w:rtl/>
        </w:rPr>
        <w:t>أبرز الأساليب والاس</w:t>
      </w:r>
      <w:r w:rsidRPr="00CE38C9">
        <w:rPr>
          <w:sz w:val="24"/>
          <w:szCs w:val="24"/>
          <w:rtl/>
        </w:rPr>
        <w:t>تراتيجيات الاتصالية التي يوظّفها الإعلام الرقمي في التعامل مع الأزمات الاجتماعية</w:t>
      </w:r>
      <w:r w:rsidRPr="00CE38C9">
        <w:rPr>
          <w:sz w:val="24"/>
          <w:szCs w:val="24"/>
        </w:rPr>
        <w:t xml:space="preserve"> </w:t>
      </w:r>
      <w:r w:rsidRPr="00CE38C9">
        <w:rPr>
          <w:sz w:val="24"/>
          <w:szCs w:val="24"/>
        </w:rPr>
        <w:t xml:space="preserve">10 </w:t>
      </w:r>
      <w:r w:rsidRPr="00CE38C9">
        <w:rPr>
          <w:sz w:val="24"/>
          <w:szCs w:val="24"/>
          <w:rtl/>
        </w:rPr>
        <w:t>عبارات</w:t>
      </w:r>
    </w:p>
    <w:p w:rsidR="00512E91" w:rsidRPr="00CE38C9" w:rsidRDefault="00796DA8" w:rsidP="00F91088">
      <w:pPr>
        <w:pStyle w:val="a4"/>
        <w:numPr>
          <w:ilvl w:val="0"/>
          <w:numId w:val="5"/>
        </w:numPr>
        <w:bidi/>
        <w:spacing w:after="140" w:line="340" w:lineRule="auto"/>
        <w:jc w:val="lowKashida"/>
        <w:rPr>
          <w:sz w:val="24"/>
          <w:szCs w:val="24"/>
        </w:rPr>
      </w:pPr>
      <w:r w:rsidRPr="00CE38C9">
        <w:rPr>
          <w:sz w:val="24"/>
          <w:szCs w:val="24"/>
          <w:rtl/>
        </w:rPr>
        <w:t>المحور الرابع</w:t>
      </w:r>
      <w:r w:rsidRPr="00CE38C9">
        <w:rPr>
          <w:sz w:val="24"/>
          <w:szCs w:val="24"/>
        </w:rPr>
        <w:t xml:space="preserve">: </w:t>
      </w:r>
      <w:r w:rsidRPr="00CE38C9">
        <w:rPr>
          <w:sz w:val="24"/>
          <w:szCs w:val="24"/>
          <w:rtl/>
        </w:rPr>
        <w:t xml:space="preserve">دور الإعلام الرقمي في التواصل المباشر والتفاعلي مع الجمهور أثناء </w:t>
      </w:r>
      <w:proofErr w:type="gramStart"/>
      <w:r w:rsidRPr="00CE38C9">
        <w:rPr>
          <w:sz w:val="24"/>
          <w:szCs w:val="24"/>
          <w:rtl/>
        </w:rPr>
        <w:t>الأزمات</w:t>
      </w:r>
      <w:r w:rsidRPr="00CE38C9">
        <w:rPr>
          <w:sz w:val="24"/>
          <w:szCs w:val="24"/>
        </w:rPr>
        <w:t>8</w:t>
      </w:r>
      <w:proofErr w:type="gramEnd"/>
      <w:r w:rsidRPr="00CE38C9">
        <w:rPr>
          <w:sz w:val="24"/>
          <w:szCs w:val="24"/>
        </w:rPr>
        <w:t xml:space="preserve"> </w:t>
      </w:r>
      <w:r w:rsidRPr="00CE38C9">
        <w:rPr>
          <w:sz w:val="24"/>
          <w:szCs w:val="24"/>
          <w:rtl/>
        </w:rPr>
        <w:t>عبارات</w:t>
      </w:r>
    </w:p>
    <w:p w:rsidR="00512E91" w:rsidRPr="00CE38C9" w:rsidRDefault="00796DA8" w:rsidP="00F91088">
      <w:pPr>
        <w:pStyle w:val="a4"/>
        <w:numPr>
          <w:ilvl w:val="0"/>
          <w:numId w:val="3"/>
        </w:numPr>
        <w:bidi/>
        <w:spacing w:after="140" w:line="340" w:lineRule="auto"/>
        <w:jc w:val="lowKashida"/>
        <w:rPr>
          <w:sz w:val="24"/>
          <w:szCs w:val="24"/>
        </w:rPr>
      </w:pPr>
      <w:r w:rsidRPr="00CE38C9">
        <w:rPr>
          <w:sz w:val="24"/>
          <w:szCs w:val="24"/>
          <w:rtl/>
        </w:rPr>
        <w:t>ا</w:t>
      </w:r>
      <w:r w:rsidRPr="00CE38C9">
        <w:rPr>
          <w:sz w:val="24"/>
          <w:szCs w:val="24"/>
          <w:rtl/>
        </w:rPr>
        <w:t>لمحور الخامس</w:t>
      </w:r>
      <w:r w:rsidRPr="00CE38C9">
        <w:rPr>
          <w:sz w:val="24"/>
          <w:szCs w:val="24"/>
        </w:rPr>
        <w:t xml:space="preserve">: </w:t>
      </w:r>
      <w:r w:rsidRPr="00CE38C9">
        <w:rPr>
          <w:sz w:val="24"/>
          <w:szCs w:val="24"/>
          <w:rtl/>
        </w:rPr>
        <w:t>دور الإعلام الرقمي في الحد من انتشار الشائعات و</w:t>
      </w:r>
      <w:r w:rsidRPr="00CE38C9">
        <w:rPr>
          <w:sz w:val="24"/>
          <w:szCs w:val="24"/>
          <w:rtl/>
        </w:rPr>
        <w:t>المعلومات المضللة</w:t>
      </w:r>
      <w:r w:rsidRPr="00CE38C9">
        <w:rPr>
          <w:sz w:val="24"/>
          <w:szCs w:val="24"/>
        </w:rPr>
        <w:t xml:space="preserve"> </w:t>
      </w:r>
      <w:r w:rsidRPr="00CE38C9">
        <w:rPr>
          <w:sz w:val="24"/>
          <w:szCs w:val="24"/>
        </w:rPr>
        <w:t xml:space="preserve">8 </w:t>
      </w:r>
      <w:r w:rsidRPr="00CE38C9">
        <w:rPr>
          <w:sz w:val="24"/>
          <w:szCs w:val="24"/>
          <w:rtl/>
        </w:rPr>
        <w:t>عبارات</w:t>
      </w:r>
    </w:p>
    <w:p w:rsidR="00512E91" w:rsidRPr="00CE38C9" w:rsidRDefault="00796DA8" w:rsidP="00F91088">
      <w:pPr>
        <w:pStyle w:val="a4"/>
        <w:numPr>
          <w:ilvl w:val="0"/>
          <w:numId w:val="3"/>
        </w:numPr>
        <w:bidi/>
        <w:spacing w:after="140" w:line="340" w:lineRule="auto"/>
        <w:jc w:val="lowKashida"/>
        <w:rPr>
          <w:sz w:val="24"/>
          <w:szCs w:val="24"/>
        </w:rPr>
      </w:pPr>
      <w:r w:rsidRPr="00CE38C9">
        <w:rPr>
          <w:sz w:val="24"/>
          <w:szCs w:val="24"/>
          <w:rtl/>
        </w:rPr>
        <w:t>المحور السادس</w:t>
      </w:r>
      <w:r w:rsidRPr="00CE38C9">
        <w:rPr>
          <w:sz w:val="24"/>
          <w:szCs w:val="24"/>
        </w:rPr>
        <w:t xml:space="preserve">: </w:t>
      </w:r>
      <w:r w:rsidRPr="00CE38C9">
        <w:rPr>
          <w:sz w:val="24"/>
          <w:szCs w:val="24"/>
          <w:rtl/>
        </w:rPr>
        <w:t>أبرز المعوقات التي تحول دون توظيف الإعلام الرقمي بفاعلية في إدارة الأزمات الاجتماعية، والسبل المقترحة لتطويره</w:t>
      </w:r>
      <w:r w:rsidRPr="00CE38C9">
        <w:rPr>
          <w:sz w:val="24"/>
          <w:szCs w:val="24"/>
        </w:rPr>
        <w:t xml:space="preserve"> </w:t>
      </w:r>
      <w:r w:rsidRPr="00CE38C9">
        <w:rPr>
          <w:sz w:val="24"/>
          <w:szCs w:val="24"/>
        </w:rPr>
        <w:t xml:space="preserve">10 </w:t>
      </w:r>
      <w:r w:rsidRPr="00CE38C9">
        <w:rPr>
          <w:sz w:val="24"/>
          <w:szCs w:val="24"/>
          <w:rtl/>
        </w:rPr>
        <w:t>عبارات</w:t>
      </w:r>
    </w:p>
    <w:p w:rsidR="00512E91" w:rsidRPr="00F91088" w:rsidRDefault="00796DA8" w:rsidP="00DB67AF">
      <w:pPr>
        <w:pStyle w:val="31"/>
        <w:bidi/>
        <w:jc w:val="lowKashida"/>
        <w:rPr>
          <w:color w:val="002060"/>
          <w:sz w:val="24"/>
          <w:szCs w:val="24"/>
        </w:rPr>
      </w:pPr>
      <w:r w:rsidRPr="00F91088">
        <w:rPr>
          <w:color w:val="002060"/>
          <w:sz w:val="24"/>
          <w:szCs w:val="24"/>
          <w:rtl/>
        </w:rPr>
        <w:t>ج</w:t>
      </w:r>
      <w:r w:rsidRPr="00F91088">
        <w:rPr>
          <w:color w:val="002060"/>
          <w:sz w:val="24"/>
          <w:szCs w:val="24"/>
        </w:rPr>
        <w:t xml:space="preserve">. </w:t>
      </w:r>
      <w:r w:rsidRPr="00F91088">
        <w:rPr>
          <w:color w:val="002060"/>
          <w:sz w:val="24"/>
          <w:szCs w:val="24"/>
          <w:rtl/>
        </w:rPr>
        <w:t>مقياس الاستجابة</w:t>
      </w:r>
    </w:p>
    <w:p w:rsidR="00512E91" w:rsidRDefault="00796DA8" w:rsidP="00DB67AF">
      <w:pPr>
        <w:bidi/>
        <w:spacing w:after="160" w:line="360" w:lineRule="auto"/>
        <w:jc w:val="lowKashida"/>
      </w:pPr>
      <w:r>
        <w:rPr>
          <w:szCs w:val="21"/>
          <w:rtl/>
        </w:rPr>
        <w:t xml:space="preserve">اعتمدت الاستبانة على مقياس </w:t>
      </w:r>
      <w:proofErr w:type="spellStart"/>
      <w:r>
        <w:rPr>
          <w:szCs w:val="21"/>
          <w:rtl/>
        </w:rPr>
        <w:t>ليكرت</w:t>
      </w:r>
      <w:proofErr w:type="spellEnd"/>
      <w:r>
        <w:rPr>
          <w:szCs w:val="21"/>
          <w:rtl/>
        </w:rPr>
        <w:t xml:space="preserve"> الخماسي </w:t>
      </w:r>
      <w:r>
        <w:t xml:space="preserve">(Likert Scale) </w:t>
      </w:r>
      <w:r>
        <w:rPr>
          <w:szCs w:val="21"/>
          <w:rtl/>
        </w:rPr>
        <w:t>للإجابة عن عب</w:t>
      </w:r>
      <w:r>
        <w:rPr>
          <w:szCs w:val="21"/>
          <w:rtl/>
        </w:rPr>
        <w:t>ارات المحاور من الثاني إلى السادس، وفق الدرجات الآتية</w:t>
      </w:r>
      <w: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موافق بشدة</w:t>
      </w:r>
      <w:r w:rsidRPr="00F91088">
        <w:rPr>
          <w:sz w:val="24"/>
          <w:szCs w:val="24"/>
        </w:rPr>
        <w:t xml:space="preserve">: 5 </w:t>
      </w:r>
      <w:r w:rsidRPr="00F91088">
        <w:rPr>
          <w:sz w:val="24"/>
          <w:szCs w:val="24"/>
          <w:rtl/>
        </w:rPr>
        <w:t>درجات</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موافق</w:t>
      </w:r>
      <w:r w:rsidRPr="00F91088">
        <w:rPr>
          <w:sz w:val="24"/>
          <w:szCs w:val="24"/>
        </w:rPr>
        <w:t xml:space="preserve">: 4 </w:t>
      </w:r>
      <w:r w:rsidRPr="00F91088">
        <w:rPr>
          <w:sz w:val="24"/>
          <w:szCs w:val="24"/>
          <w:rtl/>
        </w:rPr>
        <w:t>درجات</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محايد</w:t>
      </w:r>
      <w:r w:rsidRPr="00F91088">
        <w:rPr>
          <w:sz w:val="24"/>
          <w:szCs w:val="24"/>
        </w:rPr>
        <w:t xml:space="preserve">: 3 </w:t>
      </w:r>
      <w:r w:rsidRPr="00F91088">
        <w:rPr>
          <w:sz w:val="24"/>
          <w:szCs w:val="24"/>
          <w:rtl/>
        </w:rPr>
        <w:t>درجات</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غير موافق</w:t>
      </w:r>
      <w:r w:rsidRPr="00F91088">
        <w:rPr>
          <w:sz w:val="24"/>
          <w:szCs w:val="24"/>
        </w:rPr>
        <w:t xml:space="preserve">: </w:t>
      </w:r>
      <w:r w:rsidRPr="00F91088">
        <w:rPr>
          <w:sz w:val="24"/>
          <w:szCs w:val="24"/>
          <w:rtl/>
        </w:rPr>
        <w:t>درجتان</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lastRenderedPageBreak/>
        <w:t>غير موافق بشدة</w:t>
      </w:r>
      <w:r w:rsidRPr="00F91088">
        <w:rPr>
          <w:sz w:val="24"/>
          <w:szCs w:val="24"/>
        </w:rPr>
        <w:t xml:space="preserve">: </w:t>
      </w:r>
      <w:r w:rsidRPr="00F91088">
        <w:rPr>
          <w:sz w:val="24"/>
          <w:szCs w:val="24"/>
          <w:rtl/>
        </w:rPr>
        <w:t>درجة واحدة</w:t>
      </w:r>
      <w:r w:rsidRPr="00F91088">
        <w:rPr>
          <w:sz w:val="24"/>
          <w:szCs w:val="24"/>
        </w:rPr>
        <w:t>.</w:t>
      </w:r>
    </w:p>
    <w:p w:rsidR="00512E91" w:rsidRDefault="00796DA8" w:rsidP="00F91088">
      <w:pPr>
        <w:bidi/>
        <w:spacing w:after="160" w:line="360" w:lineRule="auto"/>
        <w:jc w:val="lowKashida"/>
        <w:rPr>
          <w:rFonts w:hint="cs"/>
          <w:rtl/>
        </w:rPr>
      </w:pPr>
      <w:r>
        <w:rPr>
          <w:szCs w:val="21"/>
          <w:rtl/>
        </w:rPr>
        <w:t>وتُعتمد المعادلة الإحصائية الآتية لتحديد المستويات</w:t>
      </w:r>
      <w:r>
        <w:t xml:space="preserve">: </w:t>
      </w:r>
      <w:r>
        <w:rPr>
          <w:szCs w:val="21"/>
          <w:rtl/>
        </w:rPr>
        <w:t xml:space="preserve">طول الفئة </w:t>
      </w:r>
      <w:r>
        <w:t xml:space="preserve">= </w:t>
      </w:r>
      <w:r>
        <w:rPr>
          <w:szCs w:val="21"/>
          <w:rtl/>
        </w:rPr>
        <w:t xml:space="preserve">القيمة العظمى </w:t>
      </w:r>
      <w:r>
        <w:t xml:space="preserve">- </w:t>
      </w:r>
      <w:r>
        <w:rPr>
          <w:szCs w:val="21"/>
          <w:rtl/>
        </w:rPr>
        <w:t>القيمة الصغرى</w:t>
      </w:r>
      <w:r w:rsidR="00F91088">
        <w:t xml:space="preserve"> </w:t>
      </w:r>
      <w:r>
        <w:t xml:space="preserve">÷ </w:t>
      </w:r>
      <w:r>
        <w:rPr>
          <w:szCs w:val="21"/>
          <w:rtl/>
        </w:rPr>
        <w:t>عدد</w:t>
      </w:r>
      <w:r>
        <w:rPr>
          <w:szCs w:val="21"/>
          <w:rtl/>
        </w:rPr>
        <w:t xml:space="preserve"> المستويات </w:t>
      </w:r>
      <w:r>
        <w:t>= (5-1) ÷ 3 = 1.33</w:t>
      </w:r>
    </w:p>
    <w:p w:rsidR="00512E91" w:rsidRDefault="00796DA8" w:rsidP="00DB67AF">
      <w:pPr>
        <w:pStyle w:val="a4"/>
        <w:numPr>
          <w:ilvl w:val="0"/>
          <w:numId w:val="1"/>
        </w:numPr>
        <w:bidi/>
        <w:spacing w:after="120" w:line="340" w:lineRule="auto"/>
        <w:jc w:val="lowKashida"/>
      </w:pPr>
      <w:r>
        <w:t xml:space="preserve">1.00 - 2.33: </w:t>
      </w:r>
      <w:r>
        <w:rPr>
          <w:rtl/>
        </w:rPr>
        <w:t>مستوى منخفض</w:t>
      </w:r>
      <w:r>
        <w:t>.</w:t>
      </w:r>
    </w:p>
    <w:p w:rsidR="00512E91" w:rsidRDefault="00796DA8" w:rsidP="00DB67AF">
      <w:pPr>
        <w:pStyle w:val="a4"/>
        <w:numPr>
          <w:ilvl w:val="0"/>
          <w:numId w:val="1"/>
        </w:numPr>
        <w:bidi/>
        <w:spacing w:after="120" w:line="340" w:lineRule="auto"/>
        <w:jc w:val="lowKashida"/>
      </w:pPr>
      <w:r>
        <w:t xml:space="preserve">2.34 - 3.67: </w:t>
      </w:r>
      <w:r>
        <w:rPr>
          <w:rtl/>
        </w:rPr>
        <w:t>مستوى متوسط</w:t>
      </w:r>
      <w:r>
        <w:t>.</w:t>
      </w:r>
    </w:p>
    <w:p w:rsidR="00512E91" w:rsidRDefault="00796DA8" w:rsidP="00DB67AF">
      <w:pPr>
        <w:pStyle w:val="a4"/>
        <w:numPr>
          <w:ilvl w:val="0"/>
          <w:numId w:val="1"/>
        </w:numPr>
        <w:bidi/>
        <w:spacing w:after="120" w:line="340" w:lineRule="auto"/>
        <w:jc w:val="lowKashida"/>
      </w:pPr>
      <w:r>
        <w:t xml:space="preserve">3.68 - 5.00: </w:t>
      </w:r>
      <w:r>
        <w:rPr>
          <w:rtl/>
        </w:rPr>
        <w:t>مستوى مرتفع</w:t>
      </w:r>
      <w:r>
        <w:t>.</w:t>
      </w:r>
    </w:p>
    <w:p w:rsidR="00512E91" w:rsidRPr="00F91088" w:rsidRDefault="00796DA8" w:rsidP="00DB67AF">
      <w:pPr>
        <w:pStyle w:val="31"/>
        <w:bidi/>
        <w:jc w:val="lowKashida"/>
        <w:rPr>
          <w:color w:val="002060"/>
          <w:sz w:val="24"/>
          <w:szCs w:val="24"/>
        </w:rPr>
      </w:pPr>
      <w:r w:rsidRPr="00F91088">
        <w:rPr>
          <w:color w:val="002060"/>
          <w:sz w:val="24"/>
          <w:szCs w:val="24"/>
          <w:rtl/>
        </w:rPr>
        <w:t>د</w:t>
      </w:r>
      <w:r w:rsidRPr="00F91088">
        <w:rPr>
          <w:color w:val="002060"/>
          <w:sz w:val="24"/>
          <w:szCs w:val="24"/>
        </w:rPr>
        <w:t xml:space="preserve">. </w:t>
      </w:r>
      <w:r w:rsidRPr="00F91088">
        <w:rPr>
          <w:color w:val="002060"/>
          <w:sz w:val="24"/>
          <w:szCs w:val="24"/>
          <w:rtl/>
        </w:rPr>
        <w:t>صدق الاستبانة وثباتها</w:t>
      </w:r>
    </w:p>
    <w:p w:rsidR="00512E91" w:rsidRDefault="00796DA8" w:rsidP="00DB67AF">
      <w:pPr>
        <w:bidi/>
        <w:spacing w:after="160" w:line="360" w:lineRule="auto"/>
        <w:jc w:val="lowKashida"/>
      </w:pPr>
      <w:r>
        <w:rPr>
          <w:szCs w:val="21"/>
          <w:rtl/>
        </w:rPr>
        <w:t>للتأكد من صدق أداة الدراسة، ستخضع الاستبانة للإجراءات الآتية</w:t>
      </w:r>
      <w: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 xml:space="preserve">الصدق الظاهري </w:t>
      </w:r>
      <w:r w:rsidRPr="00F91088">
        <w:rPr>
          <w:sz w:val="24"/>
          <w:szCs w:val="24"/>
        </w:rPr>
        <w:t xml:space="preserve">(Face Validity): </w:t>
      </w:r>
      <w:r w:rsidRPr="00F91088">
        <w:rPr>
          <w:sz w:val="24"/>
          <w:szCs w:val="24"/>
          <w:rtl/>
        </w:rPr>
        <w:t xml:space="preserve">عرض الاستبانة على مجموعة من </w:t>
      </w:r>
      <w:r w:rsidRPr="00F91088">
        <w:rPr>
          <w:sz w:val="24"/>
          <w:szCs w:val="24"/>
          <w:rtl/>
        </w:rPr>
        <w:t>المحكّمين المتخصصين في الإعلام والاتصال وإدارة الأزمات، لا يقلّ عددهم عن سبعة محكّمين، للحكم على مدى وضوح العبارات ودقتها وصلاحيتها لقياس الأهداف البحثية المرجوة</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 xml:space="preserve">صدق الاتساق الداخلي </w:t>
      </w:r>
      <w:r w:rsidRPr="00F91088">
        <w:rPr>
          <w:sz w:val="24"/>
          <w:szCs w:val="24"/>
        </w:rPr>
        <w:t xml:space="preserve">(Internal Consistency): </w:t>
      </w:r>
      <w:r w:rsidRPr="00F91088">
        <w:rPr>
          <w:sz w:val="24"/>
          <w:szCs w:val="24"/>
          <w:rtl/>
        </w:rPr>
        <w:t xml:space="preserve">التحقق من مدى ارتباط كل عبارة بالمحور الذي تنتمي </w:t>
      </w:r>
      <w:r w:rsidRPr="00F91088">
        <w:rPr>
          <w:sz w:val="24"/>
          <w:szCs w:val="24"/>
          <w:rtl/>
        </w:rPr>
        <w:t>إليه، من خلال حساب معاملات الارتباط بين درجة كل عبارة والدرجة الكلية للمحور</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 xml:space="preserve">الثبات </w:t>
      </w:r>
      <w:r w:rsidRPr="00F91088">
        <w:rPr>
          <w:sz w:val="24"/>
          <w:szCs w:val="24"/>
        </w:rPr>
        <w:t xml:space="preserve">(Reliability): </w:t>
      </w:r>
      <w:r w:rsidRPr="00F91088">
        <w:rPr>
          <w:sz w:val="24"/>
          <w:szCs w:val="24"/>
          <w:rtl/>
        </w:rPr>
        <w:t xml:space="preserve">يُقاس ثبات الأداة باستخدام معامل ألفا </w:t>
      </w:r>
      <w:proofErr w:type="spellStart"/>
      <w:r w:rsidRPr="00F91088">
        <w:rPr>
          <w:sz w:val="24"/>
          <w:szCs w:val="24"/>
          <w:rtl/>
        </w:rPr>
        <w:t>كرونباخ</w:t>
      </w:r>
      <w:proofErr w:type="spellEnd"/>
      <w:r w:rsidRPr="00F91088">
        <w:rPr>
          <w:sz w:val="24"/>
          <w:szCs w:val="24"/>
          <w:rtl/>
        </w:rPr>
        <w:t xml:space="preserve"> </w:t>
      </w:r>
      <w:r w:rsidRPr="00F91088">
        <w:rPr>
          <w:sz w:val="24"/>
          <w:szCs w:val="24"/>
        </w:rPr>
        <w:t>(Cronbach's Alpha)</w:t>
      </w:r>
      <w:r w:rsidRPr="00F91088">
        <w:rPr>
          <w:sz w:val="24"/>
          <w:szCs w:val="24"/>
          <w:rtl/>
        </w:rPr>
        <w:t xml:space="preserve">، ويُعدّ الثبات مقبولاً إذا بلغت قيمة </w:t>
      </w:r>
      <w:proofErr w:type="gramStart"/>
      <w:r w:rsidRPr="00F91088">
        <w:rPr>
          <w:sz w:val="24"/>
          <w:szCs w:val="24"/>
          <w:rtl/>
        </w:rPr>
        <w:t xml:space="preserve">المعامل </w:t>
      </w:r>
      <w:r w:rsidR="00F91088">
        <w:rPr>
          <w:sz w:val="24"/>
          <w:szCs w:val="24"/>
        </w:rPr>
        <w:t xml:space="preserve"> </w:t>
      </w:r>
      <w:r w:rsidRPr="00F91088">
        <w:rPr>
          <w:sz w:val="24"/>
          <w:szCs w:val="24"/>
        </w:rPr>
        <w:t>(</w:t>
      </w:r>
      <w:proofErr w:type="gramEnd"/>
      <w:r w:rsidRPr="00F91088">
        <w:rPr>
          <w:sz w:val="24"/>
          <w:szCs w:val="24"/>
        </w:rPr>
        <w:t xml:space="preserve">0.70) </w:t>
      </w:r>
      <w:r w:rsidRPr="00F91088">
        <w:rPr>
          <w:sz w:val="24"/>
          <w:szCs w:val="24"/>
          <w:rtl/>
        </w:rPr>
        <w:t>فأكثر</w:t>
      </w:r>
      <w:r w:rsidRPr="00F91088">
        <w:rPr>
          <w:sz w:val="24"/>
          <w:szCs w:val="24"/>
        </w:rPr>
        <w:t>.</w:t>
      </w:r>
    </w:p>
    <w:p w:rsidR="00512E91" w:rsidRPr="00F91088" w:rsidRDefault="00796DA8" w:rsidP="00F91088">
      <w:pPr>
        <w:pStyle w:val="21"/>
        <w:bidi/>
        <w:jc w:val="lowKashida"/>
        <w:rPr>
          <w:color w:val="002060"/>
          <w:sz w:val="28"/>
          <w:szCs w:val="28"/>
        </w:rPr>
      </w:pPr>
      <w:proofErr w:type="gramStart"/>
      <w:r w:rsidRPr="00F91088">
        <w:rPr>
          <w:color w:val="002060"/>
          <w:sz w:val="28"/>
          <w:szCs w:val="28"/>
        </w:rPr>
        <w:t xml:space="preserve">4.2 </w:t>
      </w:r>
      <w:r w:rsidR="00F91088" w:rsidRPr="00F91088">
        <w:rPr>
          <w:rFonts w:hint="cs"/>
          <w:color w:val="002060"/>
          <w:sz w:val="28"/>
          <w:szCs w:val="28"/>
          <w:rtl/>
        </w:rPr>
        <w:t xml:space="preserve"> </w:t>
      </w:r>
      <w:r w:rsidRPr="00F91088">
        <w:rPr>
          <w:color w:val="002060"/>
          <w:sz w:val="28"/>
          <w:szCs w:val="28"/>
          <w:rtl/>
        </w:rPr>
        <w:t>المقابلة</w:t>
      </w:r>
      <w:proofErr w:type="gramEnd"/>
      <w:r w:rsidRPr="00F91088">
        <w:rPr>
          <w:color w:val="002060"/>
          <w:sz w:val="28"/>
          <w:szCs w:val="28"/>
          <w:rtl/>
        </w:rPr>
        <w:t xml:space="preserve"> المعمّقة </w:t>
      </w:r>
    </w:p>
    <w:p w:rsidR="00512E91" w:rsidRDefault="00796DA8" w:rsidP="00DB67AF">
      <w:pPr>
        <w:bidi/>
        <w:spacing w:after="160" w:line="360" w:lineRule="auto"/>
        <w:jc w:val="lowKashida"/>
      </w:pPr>
      <w:r>
        <w:rPr>
          <w:szCs w:val="21"/>
          <w:rtl/>
        </w:rPr>
        <w:t>تُوظَّف المقابلة المعمّقة بوصفها أداة مكمّلة للاستبانة، وذلك لإثراء البيانات الكمية ببيانات كيفية تُعمّق الفهم وتكشف عن الأبعاد الخفية للظاهرة</w:t>
      </w:r>
      <w:r>
        <w:t xml:space="preserve">. </w:t>
      </w:r>
      <w:r>
        <w:rPr>
          <w:szCs w:val="21"/>
          <w:rtl/>
        </w:rPr>
        <w:t xml:space="preserve">وتستهدف المقابلات عيّنة قصدية مصغّرة تتكوّن من </w:t>
      </w:r>
      <w:r>
        <w:t xml:space="preserve">(10-15) </w:t>
      </w:r>
      <w:r>
        <w:rPr>
          <w:szCs w:val="21"/>
          <w:rtl/>
        </w:rPr>
        <w:t>متخصصاً يُمثّلون فئات مختلفة</w:t>
      </w:r>
      <w: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مختصّون في الإعلام الرق</w:t>
      </w:r>
      <w:r w:rsidRPr="00F91088">
        <w:rPr>
          <w:sz w:val="24"/>
          <w:szCs w:val="24"/>
          <w:rtl/>
        </w:rPr>
        <w:t>مي وإدارة الأزمات</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مسؤولون في المؤسسات الحكومية والأهلية المعنية بالتواصل المؤسسي</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أكاديميون متخصصون في الإعلام والاتصال</w:t>
      </w:r>
      <w:r w:rsidRPr="00F91088">
        <w:rPr>
          <w:sz w:val="24"/>
          <w:szCs w:val="24"/>
        </w:rPr>
        <w:t>.</w:t>
      </w:r>
    </w:p>
    <w:p w:rsidR="00512E91" w:rsidRDefault="00796DA8" w:rsidP="00F91088">
      <w:pPr>
        <w:bidi/>
        <w:spacing w:after="160" w:line="360" w:lineRule="auto"/>
        <w:jc w:val="lowKashida"/>
      </w:pPr>
      <w:r>
        <w:rPr>
          <w:szCs w:val="21"/>
          <w:rtl/>
        </w:rPr>
        <w:t>تتمحور المقابلات حول عدد من المحاور الكيفية، أبرزها</w:t>
      </w:r>
      <w:r>
        <w:t xml:space="preserve">: </w:t>
      </w:r>
      <w:r>
        <w:rPr>
          <w:szCs w:val="21"/>
          <w:rtl/>
        </w:rPr>
        <w:t>طبيعة الدور الفعلي للإعلام الرقمي في إدارة الأزمات الاجتماعية من منظور التجربة ال</w:t>
      </w:r>
      <w:r>
        <w:rPr>
          <w:szCs w:val="21"/>
          <w:rtl/>
        </w:rPr>
        <w:t>ميدانية، والتحديات الحقيقية التي تواجه المؤسسات، ومقترحات التطوير على المستوى الاستراتيجي والتقني</w:t>
      </w:r>
      <w:r>
        <w:t>.</w:t>
      </w:r>
    </w:p>
    <w:p w:rsidR="00512E91" w:rsidRPr="00F91088" w:rsidRDefault="00F91088" w:rsidP="00F91088">
      <w:pPr>
        <w:pStyle w:val="21"/>
        <w:bidi/>
        <w:jc w:val="lowKashida"/>
        <w:rPr>
          <w:color w:val="002060"/>
          <w:sz w:val="28"/>
          <w:szCs w:val="28"/>
        </w:rPr>
      </w:pPr>
      <w:r w:rsidRPr="00F91088">
        <w:rPr>
          <w:color w:val="002060"/>
          <w:sz w:val="28"/>
          <w:szCs w:val="28"/>
        </w:rPr>
        <w:t xml:space="preserve"> </w:t>
      </w:r>
      <w:r w:rsidR="00796DA8" w:rsidRPr="00F91088">
        <w:rPr>
          <w:color w:val="002060"/>
          <w:sz w:val="28"/>
          <w:szCs w:val="28"/>
        </w:rPr>
        <w:t xml:space="preserve">4.3 </w:t>
      </w:r>
      <w:r w:rsidR="00796DA8" w:rsidRPr="00F91088">
        <w:rPr>
          <w:color w:val="002060"/>
          <w:sz w:val="28"/>
          <w:szCs w:val="28"/>
          <w:rtl/>
        </w:rPr>
        <w:t xml:space="preserve">تحليل المضمون </w:t>
      </w:r>
    </w:p>
    <w:p w:rsidR="00512E91" w:rsidRDefault="00796DA8" w:rsidP="00DB67AF">
      <w:pPr>
        <w:bidi/>
        <w:spacing w:after="160" w:line="360" w:lineRule="auto"/>
        <w:jc w:val="lowKashida"/>
      </w:pPr>
      <w:r>
        <w:rPr>
          <w:szCs w:val="21"/>
          <w:rtl/>
        </w:rPr>
        <w:t>تُستخدم هذه الأداة لتحليل عينة من المنشورات والرسائل الاتصالية التي تُنتجها المؤسسات المعنية بإدارة الأزمات الاجتماعية عبر م</w:t>
      </w:r>
      <w:r>
        <w:rPr>
          <w:szCs w:val="21"/>
          <w:rtl/>
        </w:rPr>
        <w:t>نصات الإعلام الرقمي</w:t>
      </w:r>
      <w:r>
        <w:t xml:space="preserve">. </w:t>
      </w:r>
      <w:r>
        <w:rPr>
          <w:szCs w:val="21"/>
          <w:rtl/>
        </w:rPr>
        <w:t>وتهدف هذه الأداة إلى</w:t>
      </w:r>
      <w: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رصد أنماط الرسائل الاتصالية المستخدمة وتصنيفها وفق أطر موضوعية</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تحليل مدى توافق الخطاب الرقمي مع معايير الاتصال في الأزمات</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مقارنة مستويات التفاعل الجماهيري مع الأنماط المختلفة من الرسائل</w:t>
      </w:r>
      <w:r w:rsidRPr="00F91088">
        <w:rPr>
          <w:sz w:val="24"/>
          <w:szCs w:val="24"/>
        </w:rPr>
        <w:t>.</w:t>
      </w:r>
    </w:p>
    <w:p w:rsidR="00512E91" w:rsidRPr="00F91088" w:rsidRDefault="00796DA8" w:rsidP="00F91088">
      <w:pPr>
        <w:pStyle w:val="a4"/>
        <w:numPr>
          <w:ilvl w:val="0"/>
          <w:numId w:val="1"/>
        </w:numPr>
        <w:bidi/>
        <w:spacing w:after="120" w:line="340" w:lineRule="auto"/>
        <w:jc w:val="lowKashida"/>
        <w:rPr>
          <w:sz w:val="24"/>
          <w:szCs w:val="24"/>
        </w:rPr>
      </w:pPr>
      <w:r w:rsidRPr="00F91088">
        <w:rPr>
          <w:sz w:val="24"/>
          <w:szCs w:val="24"/>
          <w:rtl/>
        </w:rPr>
        <w:lastRenderedPageBreak/>
        <w:t>رصد حجم ومضمون الرسائل ا</w:t>
      </w:r>
      <w:r w:rsidRPr="00F91088">
        <w:rPr>
          <w:sz w:val="24"/>
          <w:szCs w:val="24"/>
          <w:rtl/>
        </w:rPr>
        <w:t xml:space="preserve">لمضادة </w:t>
      </w:r>
      <w:r w:rsidRPr="00F91088">
        <w:rPr>
          <w:sz w:val="24"/>
          <w:szCs w:val="24"/>
          <w:rtl/>
        </w:rPr>
        <w:t xml:space="preserve">الشائعات والمعلومات </w:t>
      </w:r>
      <w:proofErr w:type="spellStart"/>
      <w:r w:rsidRPr="00F91088">
        <w:rPr>
          <w:sz w:val="24"/>
          <w:szCs w:val="24"/>
          <w:rtl/>
        </w:rPr>
        <w:t>المضللة</w:t>
      </w:r>
      <w:r w:rsidRPr="00F91088">
        <w:rPr>
          <w:sz w:val="24"/>
          <w:szCs w:val="24"/>
          <w:rtl/>
        </w:rPr>
        <w:t>وأساليب</w:t>
      </w:r>
      <w:proofErr w:type="spellEnd"/>
      <w:r w:rsidRPr="00F91088">
        <w:rPr>
          <w:sz w:val="24"/>
          <w:szCs w:val="24"/>
          <w:rtl/>
        </w:rPr>
        <w:t xml:space="preserve"> التعامل معها</w:t>
      </w:r>
      <w:r w:rsidRPr="00F91088">
        <w:rPr>
          <w:sz w:val="24"/>
          <w:szCs w:val="24"/>
        </w:rPr>
        <w:t>.</w:t>
      </w:r>
    </w:p>
    <w:p w:rsidR="00512E91" w:rsidRPr="00F91088" w:rsidRDefault="00796DA8" w:rsidP="00F91088">
      <w:pPr>
        <w:bidi/>
        <w:spacing w:after="160" w:line="360" w:lineRule="auto"/>
        <w:jc w:val="lowKashida"/>
        <w:rPr>
          <w:rFonts w:hint="cs"/>
        </w:rPr>
      </w:pPr>
      <w:r>
        <w:rPr>
          <w:szCs w:val="21"/>
          <w:rtl/>
        </w:rPr>
        <w:t xml:space="preserve">تُطبَّق هذه الأداة على عينة مقصودة من منشورات المؤسسات المعنية على منصة </w:t>
      </w:r>
      <w:r>
        <w:rPr>
          <w:szCs w:val="21"/>
          <w:rtl/>
        </w:rPr>
        <w:t>إكس</w:t>
      </w:r>
      <w:r>
        <w:t>/</w:t>
      </w:r>
      <w:proofErr w:type="spellStart"/>
      <w:r>
        <w:rPr>
          <w:szCs w:val="21"/>
          <w:rtl/>
        </w:rPr>
        <w:t>تويتر</w:t>
      </w:r>
      <w:r>
        <w:rPr>
          <w:szCs w:val="21"/>
          <w:rtl/>
        </w:rPr>
        <w:t>وفيسبوك</w:t>
      </w:r>
      <w:proofErr w:type="spellEnd"/>
      <w:r>
        <w:rPr>
          <w:szCs w:val="21"/>
          <w:rtl/>
        </w:rPr>
        <w:t xml:space="preserve"> خلال فترة أزمة اجتماعية بعينها، وذلك باستخدام أداة تحليل مضمون مُقنَّنة تشمل</w:t>
      </w:r>
      <w:r>
        <w:t xml:space="preserve">: </w:t>
      </w:r>
      <w:r>
        <w:rPr>
          <w:szCs w:val="21"/>
          <w:rtl/>
        </w:rPr>
        <w:t xml:space="preserve">وحدات التحليل، وفئات </w:t>
      </w:r>
      <w:r>
        <w:rPr>
          <w:szCs w:val="21"/>
          <w:rtl/>
        </w:rPr>
        <w:t>التحليل، ومعيار الاتساق بين المحللين</w:t>
      </w:r>
      <w:r>
        <w:t>.</w:t>
      </w:r>
    </w:p>
    <w:p w:rsidR="00512E91" w:rsidRPr="00F91088" w:rsidRDefault="00796DA8" w:rsidP="00DB67AF">
      <w:pPr>
        <w:pStyle w:val="21"/>
        <w:bidi/>
        <w:jc w:val="lowKashida"/>
        <w:rPr>
          <w:color w:val="002060"/>
          <w:sz w:val="28"/>
          <w:szCs w:val="28"/>
        </w:rPr>
      </w:pPr>
      <w:proofErr w:type="gramStart"/>
      <w:r w:rsidRPr="00F91088">
        <w:rPr>
          <w:color w:val="002060"/>
          <w:sz w:val="28"/>
          <w:szCs w:val="28"/>
        </w:rPr>
        <w:t xml:space="preserve">4.4 </w:t>
      </w:r>
      <w:r w:rsidR="00F91088" w:rsidRPr="00F91088">
        <w:rPr>
          <w:rFonts w:hint="cs"/>
          <w:color w:val="002060"/>
          <w:sz w:val="28"/>
          <w:szCs w:val="28"/>
          <w:rtl/>
        </w:rPr>
        <w:t xml:space="preserve"> </w:t>
      </w:r>
      <w:r w:rsidRPr="00F91088">
        <w:rPr>
          <w:color w:val="002060"/>
          <w:sz w:val="28"/>
          <w:szCs w:val="28"/>
          <w:rtl/>
        </w:rPr>
        <w:t>الأساليب</w:t>
      </w:r>
      <w:proofErr w:type="gramEnd"/>
      <w:r w:rsidRPr="00F91088">
        <w:rPr>
          <w:color w:val="002060"/>
          <w:sz w:val="28"/>
          <w:szCs w:val="28"/>
          <w:rtl/>
        </w:rPr>
        <w:t xml:space="preserve"> الإحصائية المستخدمة</w:t>
      </w:r>
    </w:p>
    <w:p w:rsidR="00512E91" w:rsidRDefault="00796DA8" w:rsidP="00DB67AF">
      <w:pPr>
        <w:bidi/>
        <w:spacing w:after="160" w:line="360" w:lineRule="auto"/>
        <w:jc w:val="lowKashida"/>
      </w:pPr>
      <w:r>
        <w:rPr>
          <w:szCs w:val="21"/>
          <w:rtl/>
        </w:rPr>
        <w:t xml:space="preserve">ستُعالَج البيانات الكمية المجمّعة بالاستعانة ببرنامج الحزمة الإحصائية للعلوم الاجتماعية </w:t>
      </w:r>
      <w:r>
        <w:t>(SPSS)</w:t>
      </w:r>
      <w:r>
        <w:rPr>
          <w:szCs w:val="21"/>
          <w:rtl/>
        </w:rPr>
        <w:t>، من خلال الأساليب الإحصائية الآتية</w:t>
      </w:r>
      <w: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الإحصاء الوصفي</w:t>
      </w:r>
      <w:r w:rsidRPr="00F91088">
        <w:rPr>
          <w:sz w:val="24"/>
          <w:szCs w:val="24"/>
        </w:rPr>
        <w:t xml:space="preserve">: </w:t>
      </w:r>
      <w:r w:rsidRPr="00F91088">
        <w:rPr>
          <w:sz w:val="24"/>
          <w:szCs w:val="24"/>
          <w:rtl/>
        </w:rPr>
        <w:t>التكرارات والنسب المئوية والمتوسطات ا</w:t>
      </w:r>
      <w:r w:rsidRPr="00F91088">
        <w:rPr>
          <w:sz w:val="24"/>
          <w:szCs w:val="24"/>
          <w:rtl/>
        </w:rPr>
        <w:t>لحسابية والانحرافات المعيارية لوصف خصائص العينة ومستويات الاستجابة</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 xml:space="preserve">معامل ألفا </w:t>
      </w:r>
      <w:proofErr w:type="spellStart"/>
      <w:r w:rsidRPr="00F91088">
        <w:rPr>
          <w:sz w:val="24"/>
          <w:szCs w:val="24"/>
          <w:rtl/>
        </w:rPr>
        <w:t>كرونباخ</w:t>
      </w:r>
      <w:proofErr w:type="spellEnd"/>
      <w:r w:rsidRPr="00F91088">
        <w:rPr>
          <w:sz w:val="24"/>
          <w:szCs w:val="24"/>
        </w:rPr>
        <w:t xml:space="preserve">: </w:t>
      </w:r>
      <w:r w:rsidRPr="00F91088">
        <w:rPr>
          <w:sz w:val="24"/>
          <w:szCs w:val="24"/>
          <w:rtl/>
        </w:rPr>
        <w:t>لقياس ثبات أداة الدراسة</w:t>
      </w:r>
      <w:r w:rsidRPr="00F91088">
        <w:rPr>
          <w:sz w:val="24"/>
          <w:szCs w:val="24"/>
        </w:rPr>
        <w:t>.</w:t>
      </w:r>
    </w:p>
    <w:p w:rsidR="00512E91" w:rsidRPr="00F91088" w:rsidRDefault="00796DA8" w:rsidP="00F91088">
      <w:pPr>
        <w:pStyle w:val="a4"/>
        <w:numPr>
          <w:ilvl w:val="0"/>
          <w:numId w:val="1"/>
        </w:numPr>
        <w:bidi/>
        <w:spacing w:after="120" w:line="340" w:lineRule="auto"/>
        <w:jc w:val="lowKashida"/>
        <w:rPr>
          <w:sz w:val="24"/>
          <w:szCs w:val="24"/>
        </w:rPr>
      </w:pPr>
      <w:r w:rsidRPr="00F91088">
        <w:rPr>
          <w:sz w:val="24"/>
          <w:szCs w:val="24"/>
          <w:rtl/>
        </w:rPr>
        <w:t xml:space="preserve">اختبار </w:t>
      </w:r>
      <w:proofErr w:type="spellStart"/>
      <w:r w:rsidRPr="00F91088">
        <w:rPr>
          <w:sz w:val="24"/>
          <w:szCs w:val="24"/>
          <w:rtl/>
        </w:rPr>
        <w:t>ت</w:t>
      </w:r>
      <w:r w:rsidRPr="00F91088">
        <w:rPr>
          <w:sz w:val="24"/>
          <w:szCs w:val="24"/>
          <w:rtl/>
        </w:rPr>
        <w:t>للعينات</w:t>
      </w:r>
      <w:proofErr w:type="spellEnd"/>
      <w:r w:rsidRPr="00F91088">
        <w:rPr>
          <w:sz w:val="24"/>
          <w:szCs w:val="24"/>
          <w:rtl/>
        </w:rPr>
        <w:t xml:space="preserve"> </w:t>
      </w:r>
      <w:proofErr w:type="gramStart"/>
      <w:r w:rsidRPr="00F91088">
        <w:rPr>
          <w:sz w:val="24"/>
          <w:szCs w:val="24"/>
          <w:rtl/>
        </w:rPr>
        <w:t xml:space="preserve">المستقلة </w:t>
      </w:r>
      <w:r w:rsidR="00F91088">
        <w:rPr>
          <w:sz w:val="24"/>
          <w:szCs w:val="24"/>
        </w:rPr>
        <w:t xml:space="preserve"> </w:t>
      </w:r>
      <w:r w:rsidRPr="00F91088">
        <w:rPr>
          <w:sz w:val="24"/>
          <w:szCs w:val="24"/>
        </w:rPr>
        <w:t>(</w:t>
      </w:r>
      <w:proofErr w:type="gramEnd"/>
      <w:r w:rsidRPr="00F91088">
        <w:rPr>
          <w:sz w:val="24"/>
          <w:szCs w:val="24"/>
        </w:rPr>
        <w:t xml:space="preserve">Independent Samples T-test): </w:t>
      </w:r>
      <w:r w:rsidRPr="00F91088">
        <w:rPr>
          <w:sz w:val="24"/>
          <w:szCs w:val="24"/>
          <w:rtl/>
        </w:rPr>
        <w:t>للكشف عن الفروق وفق متغير الجنس</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 xml:space="preserve">تحليل التباين الأحادي </w:t>
      </w:r>
      <w:r w:rsidRPr="00F91088">
        <w:rPr>
          <w:sz w:val="24"/>
          <w:szCs w:val="24"/>
        </w:rPr>
        <w:t>(One-Way ANOVA</w:t>
      </w:r>
      <w:proofErr w:type="gramStart"/>
      <w:r w:rsidRPr="00F91088">
        <w:rPr>
          <w:sz w:val="24"/>
          <w:szCs w:val="24"/>
        </w:rPr>
        <w:t xml:space="preserve">): </w:t>
      </w:r>
      <w:r w:rsidR="00F91088">
        <w:rPr>
          <w:rFonts w:hint="cs"/>
          <w:sz w:val="24"/>
          <w:szCs w:val="24"/>
          <w:rtl/>
        </w:rPr>
        <w:t xml:space="preserve"> </w:t>
      </w:r>
      <w:r w:rsidRPr="00F91088">
        <w:rPr>
          <w:sz w:val="24"/>
          <w:szCs w:val="24"/>
          <w:rtl/>
        </w:rPr>
        <w:t>ل</w:t>
      </w:r>
      <w:r w:rsidRPr="00F91088">
        <w:rPr>
          <w:sz w:val="24"/>
          <w:szCs w:val="24"/>
          <w:rtl/>
        </w:rPr>
        <w:t>لكشف</w:t>
      </w:r>
      <w:proofErr w:type="gramEnd"/>
      <w:r w:rsidRPr="00F91088">
        <w:rPr>
          <w:sz w:val="24"/>
          <w:szCs w:val="24"/>
          <w:rtl/>
        </w:rPr>
        <w:t xml:space="preserve"> عن الفر</w:t>
      </w:r>
      <w:r w:rsidRPr="00F91088">
        <w:rPr>
          <w:sz w:val="24"/>
          <w:szCs w:val="24"/>
          <w:rtl/>
        </w:rPr>
        <w:t>وق وفق متغيرات العمر والمستوى التعليمي وطبيعة العمل</w:t>
      </w:r>
      <w:r w:rsidRPr="00F91088">
        <w:rPr>
          <w:sz w:val="24"/>
          <w:szCs w:val="24"/>
        </w:rPr>
        <w:t>.</w:t>
      </w:r>
    </w:p>
    <w:p w:rsidR="00512E91" w:rsidRPr="00F91088" w:rsidRDefault="00796DA8" w:rsidP="00DB67AF">
      <w:pPr>
        <w:pStyle w:val="a4"/>
        <w:numPr>
          <w:ilvl w:val="0"/>
          <w:numId w:val="1"/>
        </w:numPr>
        <w:bidi/>
        <w:spacing w:after="120" w:line="340" w:lineRule="auto"/>
        <w:jc w:val="lowKashida"/>
        <w:rPr>
          <w:sz w:val="24"/>
          <w:szCs w:val="24"/>
        </w:rPr>
      </w:pPr>
      <w:r w:rsidRPr="00F91088">
        <w:rPr>
          <w:sz w:val="24"/>
          <w:szCs w:val="24"/>
          <w:rtl/>
        </w:rPr>
        <w:t xml:space="preserve">معامل ارتباط </w:t>
      </w:r>
      <w:proofErr w:type="gramStart"/>
      <w:r w:rsidRPr="00F91088">
        <w:rPr>
          <w:sz w:val="24"/>
          <w:szCs w:val="24"/>
          <w:rtl/>
        </w:rPr>
        <w:t xml:space="preserve">بيرسون </w:t>
      </w:r>
      <w:r w:rsidR="00F91088">
        <w:rPr>
          <w:sz w:val="24"/>
          <w:szCs w:val="24"/>
        </w:rPr>
        <w:t xml:space="preserve"> </w:t>
      </w:r>
      <w:r w:rsidRPr="00F91088">
        <w:rPr>
          <w:sz w:val="24"/>
          <w:szCs w:val="24"/>
        </w:rPr>
        <w:t>(</w:t>
      </w:r>
      <w:proofErr w:type="gramEnd"/>
      <w:r w:rsidRPr="00F91088">
        <w:rPr>
          <w:sz w:val="24"/>
          <w:szCs w:val="24"/>
        </w:rPr>
        <w:t xml:space="preserve">Pearson Correlation): </w:t>
      </w:r>
      <w:r w:rsidRPr="00F91088">
        <w:rPr>
          <w:sz w:val="24"/>
          <w:szCs w:val="24"/>
          <w:rtl/>
        </w:rPr>
        <w:t>لدراسة العلاقات الارتباطية بين المتغيرات الرئيسية للدراسة</w:t>
      </w:r>
      <w:r w:rsidRPr="00F91088">
        <w:rPr>
          <w:sz w:val="24"/>
          <w:szCs w:val="24"/>
        </w:rPr>
        <w:t>.</w:t>
      </w:r>
    </w:p>
    <w:p w:rsidR="00512E91" w:rsidRDefault="00512E91" w:rsidP="00DB67AF">
      <w:pPr>
        <w:bidi/>
        <w:spacing w:after="100"/>
        <w:jc w:val="lowKashida"/>
      </w:pPr>
    </w:p>
    <w:p w:rsidR="00512E91" w:rsidRDefault="00512E91" w:rsidP="00DB67AF">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F91088" w:rsidRDefault="00F91088" w:rsidP="00F91088">
      <w:pPr>
        <w:pBdr>
          <w:bottom w:val="single" w:sz="4" w:space="1" w:color="CCCCCC"/>
        </w:pBdr>
        <w:bidi/>
        <w:spacing w:after="200"/>
        <w:jc w:val="lowKashida"/>
        <w:rPr>
          <w:rtl/>
        </w:rPr>
      </w:pPr>
    </w:p>
    <w:p w:rsidR="00CE38C9" w:rsidRDefault="00CE38C9" w:rsidP="00CE38C9">
      <w:pPr>
        <w:pBdr>
          <w:bottom w:val="single" w:sz="4" w:space="1" w:color="CCCCCC"/>
        </w:pBdr>
        <w:bidi/>
        <w:spacing w:after="200"/>
        <w:jc w:val="lowKashida"/>
        <w:rPr>
          <w:rtl/>
        </w:rPr>
      </w:pPr>
    </w:p>
    <w:p w:rsidR="00CE38C9" w:rsidRDefault="00CE38C9" w:rsidP="00CE38C9">
      <w:pPr>
        <w:pBdr>
          <w:bottom w:val="single" w:sz="4" w:space="1" w:color="CCCCCC"/>
        </w:pBdr>
        <w:bidi/>
        <w:spacing w:after="200"/>
        <w:jc w:val="lowKashida"/>
        <w:rPr>
          <w:rtl/>
        </w:rPr>
      </w:pPr>
      <w:bookmarkStart w:id="0" w:name="_GoBack"/>
      <w:bookmarkEnd w:id="0"/>
    </w:p>
    <w:p w:rsidR="00F91088" w:rsidRDefault="00F91088" w:rsidP="00F91088">
      <w:pPr>
        <w:pBdr>
          <w:bottom w:val="single" w:sz="4" w:space="1" w:color="CCCCCC"/>
        </w:pBdr>
        <w:bidi/>
        <w:spacing w:after="200"/>
        <w:jc w:val="lowKashida"/>
        <w:rPr>
          <w:rtl/>
        </w:rPr>
      </w:pPr>
    </w:p>
    <w:p w:rsidR="00512E91" w:rsidRDefault="00796DA8" w:rsidP="00F91088">
      <w:pPr>
        <w:pStyle w:val="11"/>
        <w:bidi/>
        <w:jc w:val="lowKashida"/>
        <w:rPr>
          <w:rFonts w:hint="cs"/>
        </w:rPr>
      </w:pPr>
      <w:r>
        <w:rPr>
          <w:rtl/>
        </w:rPr>
        <w:lastRenderedPageBreak/>
        <w:t>المراجع والمصادر</w:t>
      </w:r>
    </w:p>
    <w:p w:rsidR="00512E91" w:rsidRPr="00F91088" w:rsidRDefault="00796DA8" w:rsidP="00DB67AF">
      <w:pPr>
        <w:pStyle w:val="21"/>
        <w:bidi/>
        <w:jc w:val="lowKashida"/>
        <w:rPr>
          <w:color w:val="002060"/>
          <w:sz w:val="28"/>
          <w:szCs w:val="28"/>
        </w:rPr>
      </w:pPr>
      <w:r w:rsidRPr="00F91088">
        <w:rPr>
          <w:color w:val="002060"/>
          <w:sz w:val="28"/>
          <w:szCs w:val="28"/>
          <w:rtl/>
        </w:rPr>
        <w:t>أ</w:t>
      </w:r>
      <w:r w:rsidRPr="00F91088">
        <w:rPr>
          <w:color w:val="002060"/>
          <w:sz w:val="28"/>
          <w:szCs w:val="28"/>
          <w:rtl/>
        </w:rPr>
        <w:t>ولاً</w:t>
      </w:r>
      <w:r w:rsidRPr="00F91088">
        <w:rPr>
          <w:color w:val="002060"/>
          <w:sz w:val="28"/>
          <w:szCs w:val="28"/>
        </w:rPr>
        <w:t xml:space="preserve">: </w:t>
      </w:r>
      <w:r w:rsidRPr="00F91088">
        <w:rPr>
          <w:color w:val="002060"/>
          <w:sz w:val="28"/>
          <w:szCs w:val="28"/>
          <w:rtl/>
        </w:rPr>
        <w:t>المراجع العربية</w:t>
      </w:r>
    </w:p>
    <w:p w:rsidR="00512E91" w:rsidRPr="00F91088" w:rsidRDefault="00796DA8" w:rsidP="00F91088">
      <w:pPr>
        <w:pStyle w:val="a4"/>
        <w:numPr>
          <w:ilvl w:val="0"/>
          <w:numId w:val="6"/>
        </w:numPr>
        <w:bidi/>
        <w:spacing w:after="140" w:line="340" w:lineRule="auto"/>
        <w:jc w:val="lowKashida"/>
        <w:rPr>
          <w:sz w:val="24"/>
          <w:szCs w:val="24"/>
        </w:rPr>
      </w:pPr>
      <w:r w:rsidRPr="00F91088">
        <w:rPr>
          <w:sz w:val="24"/>
          <w:szCs w:val="24"/>
          <w:rtl/>
        </w:rPr>
        <w:t>الشمري، خالد</w:t>
      </w:r>
      <w:r w:rsidRPr="00F91088">
        <w:rPr>
          <w:sz w:val="24"/>
          <w:szCs w:val="24"/>
        </w:rPr>
        <w:t xml:space="preserve">. (2025). </w:t>
      </w:r>
      <w:r w:rsidRPr="00F91088">
        <w:rPr>
          <w:sz w:val="24"/>
          <w:szCs w:val="24"/>
          <w:rtl/>
        </w:rPr>
        <w:t xml:space="preserve">دور الإعلام الرقمي في إدارة الأزمات </w:t>
      </w:r>
      <w:r w:rsidRPr="00F91088">
        <w:rPr>
          <w:sz w:val="24"/>
          <w:szCs w:val="24"/>
          <w:rtl/>
        </w:rPr>
        <w:t>في القطاع الخاص بالمملكة العربية السعودية</w:t>
      </w:r>
      <w:r w:rsidRPr="00F91088">
        <w:rPr>
          <w:sz w:val="24"/>
          <w:szCs w:val="24"/>
        </w:rPr>
        <w:t xml:space="preserve">. </w:t>
      </w:r>
      <w:r w:rsidRPr="00F91088">
        <w:rPr>
          <w:sz w:val="24"/>
          <w:szCs w:val="24"/>
          <w:rtl/>
        </w:rPr>
        <w:t xml:space="preserve">المجلة الدولية للعلوم التربوية والنفسية، المجلد </w:t>
      </w:r>
      <w:r w:rsidRPr="00F91088">
        <w:rPr>
          <w:sz w:val="24"/>
          <w:szCs w:val="24"/>
        </w:rPr>
        <w:t>4</w:t>
      </w:r>
      <w:r w:rsidRPr="00F91088">
        <w:rPr>
          <w:sz w:val="24"/>
          <w:szCs w:val="24"/>
          <w:rtl/>
        </w:rPr>
        <w:t xml:space="preserve">، العدد </w:t>
      </w:r>
      <w:r w:rsidRPr="00F91088">
        <w:rPr>
          <w:sz w:val="24"/>
          <w:szCs w:val="24"/>
        </w:rPr>
        <w:t>4.</w:t>
      </w:r>
    </w:p>
    <w:p w:rsidR="00512E91" w:rsidRPr="00F91088" w:rsidRDefault="00796DA8" w:rsidP="00F91088">
      <w:pPr>
        <w:pStyle w:val="a4"/>
        <w:numPr>
          <w:ilvl w:val="0"/>
          <w:numId w:val="6"/>
        </w:numPr>
        <w:bidi/>
        <w:spacing w:after="140" w:line="340" w:lineRule="auto"/>
        <w:jc w:val="lowKashida"/>
        <w:rPr>
          <w:sz w:val="24"/>
          <w:szCs w:val="24"/>
        </w:rPr>
      </w:pPr>
      <w:r w:rsidRPr="00F91088">
        <w:rPr>
          <w:sz w:val="24"/>
          <w:szCs w:val="24"/>
          <w:rtl/>
        </w:rPr>
        <w:t>الحربي، بندر</w:t>
      </w:r>
      <w:r w:rsidRPr="00F91088">
        <w:rPr>
          <w:sz w:val="24"/>
          <w:szCs w:val="24"/>
        </w:rPr>
        <w:t xml:space="preserve">. (2024). </w:t>
      </w:r>
      <w:r w:rsidRPr="00F91088">
        <w:rPr>
          <w:sz w:val="24"/>
          <w:szCs w:val="24"/>
          <w:rtl/>
        </w:rPr>
        <w:t>دور العلاقات العامة الرقمية في إدارة الأزمات المؤسسية في العصر الرقمي</w:t>
      </w:r>
      <w:r w:rsidRPr="00F91088">
        <w:rPr>
          <w:sz w:val="24"/>
          <w:szCs w:val="24"/>
        </w:rPr>
        <w:t xml:space="preserve">: </w:t>
      </w:r>
      <w:r w:rsidRPr="00F91088">
        <w:rPr>
          <w:sz w:val="24"/>
          <w:szCs w:val="24"/>
          <w:rtl/>
        </w:rPr>
        <w:t>دراسة تطبيقية على الشركات الناشئة في المملكة</w:t>
      </w:r>
      <w:r w:rsidRPr="00F91088">
        <w:rPr>
          <w:sz w:val="24"/>
          <w:szCs w:val="24"/>
        </w:rPr>
        <w:t xml:space="preserve">. </w:t>
      </w:r>
      <w:r w:rsidRPr="00F91088">
        <w:rPr>
          <w:sz w:val="24"/>
          <w:szCs w:val="24"/>
          <w:rtl/>
        </w:rPr>
        <w:t>المجلة الدولية</w:t>
      </w:r>
      <w:r w:rsidRPr="00F91088">
        <w:rPr>
          <w:sz w:val="24"/>
          <w:szCs w:val="24"/>
          <w:rtl/>
        </w:rPr>
        <w:t xml:space="preserve"> للعلوم المالية والإدارية والاقتصادية، المجلد </w:t>
      </w:r>
      <w:r w:rsidRPr="00F91088">
        <w:rPr>
          <w:sz w:val="24"/>
          <w:szCs w:val="24"/>
        </w:rPr>
        <w:t>3</w:t>
      </w:r>
      <w:r w:rsidRPr="00F91088">
        <w:rPr>
          <w:sz w:val="24"/>
          <w:szCs w:val="24"/>
          <w:rtl/>
        </w:rPr>
        <w:t xml:space="preserve">، العدد </w:t>
      </w:r>
      <w:r w:rsidRPr="00F91088">
        <w:rPr>
          <w:sz w:val="24"/>
          <w:szCs w:val="24"/>
        </w:rPr>
        <w:t>10.</w:t>
      </w:r>
    </w:p>
    <w:p w:rsidR="00512E91" w:rsidRPr="00F91088" w:rsidRDefault="00796DA8" w:rsidP="00F91088">
      <w:pPr>
        <w:pStyle w:val="a4"/>
        <w:numPr>
          <w:ilvl w:val="0"/>
          <w:numId w:val="6"/>
        </w:numPr>
        <w:bidi/>
        <w:spacing w:after="140" w:line="340" w:lineRule="auto"/>
        <w:jc w:val="lowKashida"/>
        <w:rPr>
          <w:sz w:val="24"/>
          <w:szCs w:val="24"/>
        </w:rPr>
      </w:pPr>
      <w:r w:rsidRPr="00F91088">
        <w:rPr>
          <w:sz w:val="24"/>
          <w:szCs w:val="24"/>
          <w:rtl/>
        </w:rPr>
        <w:t>العنزي، طلال عيد</w:t>
      </w:r>
      <w:r w:rsidRPr="00F91088">
        <w:rPr>
          <w:sz w:val="24"/>
          <w:szCs w:val="24"/>
        </w:rPr>
        <w:t xml:space="preserve">. (2024). </w:t>
      </w:r>
      <w:r w:rsidRPr="00F91088">
        <w:rPr>
          <w:sz w:val="24"/>
          <w:szCs w:val="24"/>
          <w:rtl/>
        </w:rPr>
        <w:t>أثر وسائل الإعلام الرقمي على إدارة الأزمات في شركات الاتصالات</w:t>
      </w:r>
      <w:r w:rsidRPr="00F91088">
        <w:rPr>
          <w:sz w:val="24"/>
          <w:szCs w:val="24"/>
        </w:rPr>
        <w:t xml:space="preserve">: </w:t>
      </w:r>
      <w:r w:rsidRPr="00F91088">
        <w:rPr>
          <w:sz w:val="24"/>
          <w:szCs w:val="24"/>
          <w:rtl/>
        </w:rPr>
        <w:t>دراسة ميدانية</w:t>
      </w:r>
      <w:r w:rsidRPr="00F91088">
        <w:rPr>
          <w:sz w:val="24"/>
          <w:szCs w:val="24"/>
        </w:rPr>
        <w:t xml:space="preserve">. </w:t>
      </w:r>
      <w:r w:rsidRPr="00F91088">
        <w:rPr>
          <w:sz w:val="24"/>
          <w:szCs w:val="24"/>
          <w:rtl/>
        </w:rPr>
        <w:t xml:space="preserve">مجلة </w:t>
      </w:r>
      <w:r w:rsidRPr="00F91088">
        <w:rPr>
          <w:sz w:val="24"/>
          <w:szCs w:val="24"/>
        </w:rPr>
        <w:t>Journal of Educational and Human Sciences</w:t>
      </w:r>
      <w:r w:rsidRPr="00F91088">
        <w:rPr>
          <w:sz w:val="24"/>
          <w:szCs w:val="24"/>
          <w:rtl/>
        </w:rPr>
        <w:t xml:space="preserve">، </w:t>
      </w:r>
      <w:r w:rsidRPr="00F91088">
        <w:rPr>
          <w:sz w:val="24"/>
          <w:szCs w:val="24"/>
        </w:rPr>
        <w:t>38</w:t>
      </w:r>
      <w:r w:rsidRPr="00F91088">
        <w:rPr>
          <w:sz w:val="24"/>
          <w:szCs w:val="24"/>
          <w:rtl/>
        </w:rPr>
        <w:t xml:space="preserve">، </w:t>
      </w:r>
      <w:r w:rsidRPr="00F91088">
        <w:rPr>
          <w:sz w:val="24"/>
          <w:szCs w:val="24"/>
        </w:rPr>
        <w:t>188-212.</w:t>
      </w:r>
    </w:p>
    <w:p w:rsidR="00512E91" w:rsidRPr="00F91088" w:rsidRDefault="00796DA8" w:rsidP="00F91088">
      <w:pPr>
        <w:pStyle w:val="a4"/>
        <w:numPr>
          <w:ilvl w:val="0"/>
          <w:numId w:val="6"/>
        </w:numPr>
        <w:bidi/>
        <w:spacing w:after="140" w:line="340" w:lineRule="auto"/>
        <w:jc w:val="lowKashida"/>
        <w:rPr>
          <w:sz w:val="24"/>
          <w:szCs w:val="24"/>
        </w:rPr>
      </w:pPr>
      <w:r w:rsidRPr="00F91088">
        <w:rPr>
          <w:sz w:val="24"/>
          <w:szCs w:val="24"/>
          <w:rtl/>
        </w:rPr>
        <w:t>عبد الرحمن، السيد عبد الرحمن علي</w:t>
      </w:r>
      <w:r w:rsidRPr="00F91088">
        <w:rPr>
          <w:sz w:val="24"/>
          <w:szCs w:val="24"/>
        </w:rPr>
        <w:t xml:space="preserve">. (2021). </w:t>
      </w:r>
      <w:r w:rsidRPr="00F91088">
        <w:rPr>
          <w:sz w:val="24"/>
          <w:szCs w:val="24"/>
          <w:rtl/>
        </w:rPr>
        <w:t>إدارة الأزمات في الإعلام التقليدي والرقمي</w:t>
      </w:r>
      <w:r w:rsidRPr="00F91088">
        <w:rPr>
          <w:sz w:val="24"/>
          <w:szCs w:val="24"/>
        </w:rPr>
        <w:t xml:space="preserve">: </w:t>
      </w:r>
      <w:r w:rsidRPr="00F91088">
        <w:rPr>
          <w:sz w:val="24"/>
          <w:szCs w:val="24"/>
          <w:rtl/>
        </w:rPr>
        <w:t>دراسة تحليلية</w:t>
      </w:r>
      <w:r w:rsidRPr="00F91088">
        <w:rPr>
          <w:sz w:val="24"/>
          <w:szCs w:val="24"/>
        </w:rPr>
        <w:t xml:space="preserve">. </w:t>
      </w:r>
      <w:r w:rsidRPr="00F91088">
        <w:rPr>
          <w:sz w:val="24"/>
          <w:szCs w:val="24"/>
          <w:rtl/>
        </w:rPr>
        <w:t xml:space="preserve">المجلة المصرية لبحوث الإعلام، </w:t>
      </w:r>
      <w:r w:rsidRPr="00F91088">
        <w:rPr>
          <w:sz w:val="24"/>
          <w:szCs w:val="24"/>
        </w:rPr>
        <w:t>77(1)</w:t>
      </w:r>
      <w:r w:rsidRPr="00F91088">
        <w:rPr>
          <w:sz w:val="24"/>
          <w:szCs w:val="24"/>
          <w:rtl/>
        </w:rPr>
        <w:t xml:space="preserve">، </w:t>
      </w:r>
      <w:r w:rsidRPr="00F91088">
        <w:rPr>
          <w:sz w:val="24"/>
          <w:szCs w:val="24"/>
        </w:rPr>
        <w:t>109-159.</w:t>
      </w:r>
    </w:p>
    <w:p w:rsidR="00512E91" w:rsidRPr="00F91088" w:rsidRDefault="00796DA8" w:rsidP="00F91088">
      <w:pPr>
        <w:pStyle w:val="a4"/>
        <w:numPr>
          <w:ilvl w:val="0"/>
          <w:numId w:val="6"/>
        </w:numPr>
        <w:bidi/>
        <w:spacing w:after="140" w:line="340" w:lineRule="auto"/>
        <w:jc w:val="lowKashida"/>
        <w:rPr>
          <w:sz w:val="24"/>
          <w:szCs w:val="24"/>
        </w:rPr>
      </w:pPr>
      <w:r w:rsidRPr="00F91088">
        <w:rPr>
          <w:sz w:val="24"/>
          <w:szCs w:val="24"/>
          <w:rtl/>
        </w:rPr>
        <w:t>سالم، شيماء</w:t>
      </w:r>
      <w:r w:rsidRPr="00F91088">
        <w:rPr>
          <w:sz w:val="24"/>
          <w:szCs w:val="24"/>
        </w:rPr>
        <w:t xml:space="preserve">. (2016). </w:t>
      </w:r>
      <w:r w:rsidRPr="00F91088">
        <w:rPr>
          <w:sz w:val="24"/>
          <w:szCs w:val="24"/>
          <w:rtl/>
        </w:rPr>
        <w:t>دور وسائل الإعلام الاجتماعي في إدارة اتصالات الأزمات والكوارث</w:t>
      </w:r>
      <w:r w:rsidRPr="00F91088">
        <w:rPr>
          <w:sz w:val="24"/>
          <w:szCs w:val="24"/>
        </w:rPr>
        <w:t xml:space="preserve">. </w:t>
      </w:r>
      <w:r w:rsidRPr="00F91088">
        <w:rPr>
          <w:sz w:val="24"/>
          <w:szCs w:val="24"/>
          <w:rtl/>
        </w:rPr>
        <w:t xml:space="preserve">المجلة المصرية لبحوث الإعلام، </w:t>
      </w:r>
      <w:r w:rsidRPr="00F91088">
        <w:rPr>
          <w:sz w:val="24"/>
          <w:szCs w:val="24"/>
        </w:rPr>
        <w:t>56(1)</w:t>
      </w:r>
      <w:r w:rsidRPr="00F91088">
        <w:rPr>
          <w:sz w:val="24"/>
          <w:szCs w:val="24"/>
          <w:rtl/>
        </w:rPr>
        <w:t xml:space="preserve">، </w:t>
      </w:r>
      <w:r w:rsidRPr="00F91088">
        <w:rPr>
          <w:sz w:val="24"/>
          <w:szCs w:val="24"/>
        </w:rPr>
        <w:t>313-387.</w:t>
      </w:r>
    </w:p>
    <w:p w:rsidR="00512E91" w:rsidRPr="00F91088" w:rsidRDefault="00796DA8" w:rsidP="00F91088">
      <w:pPr>
        <w:pStyle w:val="a4"/>
        <w:numPr>
          <w:ilvl w:val="0"/>
          <w:numId w:val="6"/>
        </w:numPr>
        <w:bidi/>
        <w:spacing w:after="140" w:line="340" w:lineRule="auto"/>
        <w:jc w:val="lowKashida"/>
        <w:rPr>
          <w:sz w:val="24"/>
          <w:szCs w:val="24"/>
        </w:rPr>
      </w:pPr>
      <w:proofErr w:type="spellStart"/>
      <w:r w:rsidRPr="00F91088">
        <w:rPr>
          <w:sz w:val="24"/>
          <w:szCs w:val="24"/>
          <w:rtl/>
        </w:rPr>
        <w:t>ماكومبز</w:t>
      </w:r>
      <w:proofErr w:type="spellEnd"/>
      <w:r w:rsidRPr="00F91088">
        <w:rPr>
          <w:sz w:val="24"/>
          <w:szCs w:val="24"/>
          <w:rtl/>
        </w:rPr>
        <w:t xml:space="preserve">، </w:t>
      </w:r>
      <w:r w:rsidRPr="00F91088">
        <w:rPr>
          <w:sz w:val="24"/>
          <w:szCs w:val="24"/>
          <w:rtl/>
        </w:rPr>
        <w:t>ماكسويل</w:t>
      </w:r>
      <w:r w:rsidRPr="00F91088">
        <w:rPr>
          <w:sz w:val="24"/>
          <w:szCs w:val="24"/>
        </w:rPr>
        <w:t xml:space="preserve">. (2014). </w:t>
      </w:r>
      <w:r w:rsidRPr="00F91088">
        <w:rPr>
          <w:sz w:val="24"/>
          <w:szCs w:val="24"/>
          <w:rtl/>
        </w:rPr>
        <w:t>ترتيب الأولويات</w:t>
      </w:r>
      <w:r w:rsidRPr="00F91088">
        <w:rPr>
          <w:sz w:val="24"/>
          <w:szCs w:val="24"/>
        </w:rPr>
        <w:t xml:space="preserve">: </w:t>
      </w:r>
      <w:r w:rsidRPr="00F91088">
        <w:rPr>
          <w:sz w:val="24"/>
          <w:szCs w:val="24"/>
          <w:rtl/>
        </w:rPr>
        <w:t>وسائل الإعلام والرأي العام</w:t>
      </w:r>
      <w:r w:rsidRPr="00F91088">
        <w:rPr>
          <w:sz w:val="24"/>
          <w:szCs w:val="24"/>
        </w:rPr>
        <w:t xml:space="preserve">. </w:t>
      </w:r>
      <w:r w:rsidRPr="00F91088">
        <w:rPr>
          <w:sz w:val="24"/>
          <w:szCs w:val="24"/>
          <w:rtl/>
        </w:rPr>
        <w:t>ترجمة</w:t>
      </w:r>
      <w:r w:rsidRPr="00F91088">
        <w:rPr>
          <w:sz w:val="24"/>
          <w:szCs w:val="24"/>
        </w:rPr>
        <w:t xml:space="preserve">: </w:t>
      </w:r>
      <w:r w:rsidRPr="00F91088">
        <w:rPr>
          <w:sz w:val="24"/>
          <w:szCs w:val="24"/>
          <w:rtl/>
        </w:rPr>
        <w:t>عبد الحكيم أحمد الخزامى</w:t>
      </w:r>
      <w:r w:rsidRPr="00F91088">
        <w:rPr>
          <w:sz w:val="24"/>
          <w:szCs w:val="24"/>
        </w:rPr>
        <w:t xml:space="preserve">. </w:t>
      </w:r>
      <w:r w:rsidRPr="00F91088">
        <w:rPr>
          <w:sz w:val="24"/>
          <w:szCs w:val="24"/>
          <w:rtl/>
        </w:rPr>
        <w:t>القاهرة</w:t>
      </w:r>
      <w:r w:rsidRPr="00F91088">
        <w:rPr>
          <w:sz w:val="24"/>
          <w:szCs w:val="24"/>
        </w:rPr>
        <w:t xml:space="preserve">: </w:t>
      </w:r>
      <w:r w:rsidRPr="00F91088">
        <w:rPr>
          <w:sz w:val="24"/>
          <w:szCs w:val="24"/>
          <w:rtl/>
        </w:rPr>
        <w:t>دار الفاروق للنشر والتوزيع</w:t>
      </w:r>
      <w:r w:rsidRPr="00F91088">
        <w:rPr>
          <w:sz w:val="24"/>
          <w:szCs w:val="24"/>
        </w:rPr>
        <w:t>.</w:t>
      </w:r>
    </w:p>
    <w:p w:rsidR="00512E91" w:rsidRPr="00F91088" w:rsidRDefault="00796DA8" w:rsidP="00F91088">
      <w:pPr>
        <w:pStyle w:val="a4"/>
        <w:numPr>
          <w:ilvl w:val="0"/>
          <w:numId w:val="6"/>
        </w:numPr>
        <w:bidi/>
        <w:spacing w:after="140" w:line="340" w:lineRule="auto"/>
        <w:jc w:val="lowKashida"/>
        <w:rPr>
          <w:sz w:val="24"/>
          <w:szCs w:val="24"/>
        </w:rPr>
      </w:pPr>
      <w:r w:rsidRPr="00F91088">
        <w:rPr>
          <w:sz w:val="24"/>
          <w:szCs w:val="24"/>
          <w:rtl/>
        </w:rPr>
        <w:t>السيد، حسن عماد</w:t>
      </w:r>
      <w:r w:rsidRPr="00F91088">
        <w:rPr>
          <w:sz w:val="24"/>
          <w:szCs w:val="24"/>
        </w:rPr>
        <w:t xml:space="preserve">. (2010). </w:t>
      </w:r>
      <w:r w:rsidRPr="00F91088">
        <w:rPr>
          <w:sz w:val="24"/>
          <w:szCs w:val="24"/>
          <w:rtl/>
        </w:rPr>
        <w:t>نظريات الاتصال</w:t>
      </w:r>
      <w:r w:rsidRPr="00F91088">
        <w:rPr>
          <w:sz w:val="24"/>
          <w:szCs w:val="24"/>
        </w:rPr>
        <w:t xml:space="preserve">. </w:t>
      </w:r>
      <w:r w:rsidRPr="00F91088">
        <w:rPr>
          <w:sz w:val="24"/>
          <w:szCs w:val="24"/>
          <w:rtl/>
        </w:rPr>
        <w:t>القاهرة</w:t>
      </w:r>
      <w:r w:rsidRPr="00F91088">
        <w:rPr>
          <w:sz w:val="24"/>
          <w:szCs w:val="24"/>
        </w:rPr>
        <w:t xml:space="preserve">: </w:t>
      </w:r>
      <w:r w:rsidRPr="00F91088">
        <w:rPr>
          <w:sz w:val="24"/>
          <w:szCs w:val="24"/>
          <w:rtl/>
        </w:rPr>
        <w:t>دار الفجر للنشر والتوزيع</w:t>
      </w:r>
      <w:r w:rsidRPr="00F91088">
        <w:rPr>
          <w:sz w:val="24"/>
          <w:szCs w:val="24"/>
        </w:rPr>
        <w:t>.</w:t>
      </w:r>
    </w:p>
    <w:p w:rsidR="00512E91" w:rsidRPr="00F91088" w:rsidRDefault="00796DA8" w:rsidP="00F91088">
      <w:pPr>
        <w:pStyle w:val="21"/>
        <w:bidi/>
        <w:jc w:val="lowKashida"/>
        <w:rPr>
          <w:color w:val="002060"/>
          <w:sz w:val="24"/>
          <w:szCs w:val="24"/>
        </w:rPr>
      </w:pPr>
      <w:r w:rsidRPr="00F91088">
        <w:rPr>
          <w:color w:val="002060"/>
          <w:sz w:val="28"/>
          <w:szCs w:val="28"/>
          <w:rtl/>
        </w:rPr>
        <w:t>ث</w:t>
      </w:r>
      <w:r w:rsidRPr="00F91088">
        <w:rPr>
          <w:color w:val="002060"/>
          <w:sz w:val="28"/>
          <w:szCs w:val="28"/>
          <w:rtl/>
        </w:rPr>
        <w:t>انياً</w:t>
      </w:r>
      <w:r w:rsidRPr="00F91088">
        <w:rPr>
          <w:color w:val="002060"/>
          <w:sz w:val="28"/>
          <w:szCs w:val="28"/>
        </w:rPr>
        <w:t xml:space="preserve">: </w:t>
      </w:r>
      <w:r w:rsidRPr="00F91088">
        <w:rPr>
          <w:color w:val="002060"/>
          <w:sz w:val="28"/>
          <w:szCs w:val="28"/>
          <w:rtl/>
        </w:rPr>
        <w:t>المراجع الأجنبية</w:t>
      </w:r>
    </w:p>
    <w:p w:rsidR="00512E91" w:rsidRPr="00F91088" w:rsidRDefault="00796DA8" w:rsidP="00F91088">
      <w:pPr>
        <w:pStyle w:val="a4"/>
        <w:numPr>
          <w:ilvl w:val="0"/>
          <w:numId w:val="7"/>
        </w:numPr>
        <w:spacing w:after="140" w:line="340" w:lineRule="auto"/>
        <w:jc w:val="lowKashida"/>
        <w:rPr>
          <w:sz w:val="24"/>
          <w:szCs w:val="24"/>
        </w:rPr>
      </w:pPr>
      <w:r w:rsidRPr="00F91088">
        <w:rPr>
          <w:sz w:val="24"/>
          <w:szCs w:val="24"/>
        </w:rPr>
        <w:t xml:space="preserve">Larsson, A. O., &amp; </w:t>
      </w:r>
      <w:proofErr w:type="spellStart"/>
      <w:r w:rsidRPr="00F91088">
        <w:rPr>
          <w:sz w:val="24"/>
          <w:szCs w:val="24"/>
        </w:rPr>
        <w:t>Hasselström</w:t>
      </w:r>
      <w:proofErr w:type="spellEnd"/>
      <w:r w:rsidRPr="00F91088">
        <w:rPr>
          <w:sz w:val="24"/>
          <w:szCs w:val="24"/>
        </w:rPr>
        <w:t>, A. E. (2025). Crisis? What crisis? Assessing overtime public engagement with crisis communication on social media during COVID-19 in Scandinavia. Information, Communication &amp; Society, 28(13), 3104-3121.</w:t>
      </w:r>
    </w:p>
    <w:p w:rsidR="00512E91" w:rsidRPr="00F91088" w:rsidRDefault="00796DA8" w:rsidP="00F91088">
      <w:pPr>
        <w:pStyle w:val="a4"/>
        <w:numPr>
          <w:ilvl w:val="0"/>
          <w:numId w:val="7"/>
        </w:numPr>
        <w:spacing w:after="140" w:line="340" w:lineRule="auto"/>
        <w:jc w:val="lowKashida"/>
        <w:rPr>
          <w:sz w:val="24"/>
          <w:szCs w:val="24"/>
        </w:rPr>
      </w:pPr>
      <w:r w:rsidRPr="00F91088">
        <w:rPr>
          <w:sz w:val="24"/>
          <w:szCs w:val="24"/>
        </w:rPr>
        <w:t>Wang, Y., Zhang, L., &amp; Liu, M. (2025). S</w:t>
      </w:r>
      <w:r w:rsidRPr="00F91088">
        <w:rPr>
          <w:sz w:val="24"/>
          <w:szCs w:val="24"/>
        </w:rPr>
        <w:t>ocial media crisis communication and public engagement during COVID-19: Analyzing public health and news media organizations' tweeting strategies. Scientific Reports, 15(2), 112-128.</w:t>
      </w:r>
    </w:p>
    <w:p w:rsidR="00512E91" w:rsidRPr="00F91088" w:rsidRDefault="00796DA8" w:rsidP="00F91088">
      <w:pPr>
        <w:pStyle w:val="a4"/>
        <w:numPr>
          <w:ilvl w:val="0"/>
          <w:numId w:val="7"/>
        </w:numPr>
        <w:spacing w:after="140" w:line="340" w:lineRule="auto"/>
        <w:jc w:val="lowKashida"/>
        <w:rPr>
          <w:sz w:val="24"/>
          <w:szCs w:val="24"/>
        </w:rPr>
      </w:pPr>
      <w:proofErr w:type="spellStart"/>
      <w:r w:rsidRPr="00F91088">
        <w:rPr>
          <w:sz w:val="24"/>
          <w:szCs w:val="24"/>
        </w:rPr>
        <w:t>Kumalasari</w:t>
      </w:r>
      <w:proofErr w:type="spellEnd"/>
      <w:r w:rsidRPr="00F91088">
        <w:rPr>
          <w:sz w:val="24"/>
          <w:szCs w:val="24"/>
        </w:rPr>
        <w:t>, A., &amp; Musa, H. G. (2024). How digital communication transpare</w:t>
      </w:r>
      <w:r w:rsidRPr="00F91088">
        <w:rPr>
          <w:sz w:val="24"/>
          <w:szCs w:val="24"/>
        </w:rPr>
        <w:t xml:space="preserve">ncy and public trust shape crisis communication through public engagement. </w:t>
      </w:r>
      <w:proofErr w:type="spellStart"/>
      <w:r w:rsidRPr="00F91088">
        <w:rPr>
          <w:sz w:val="24"/>
          <w:szCs w:val="24"/>
        </w:rPr>
        <w:t>Komunikator</w:t>
      </w:r>
      <w:proofErr w:type="spellEnd"/>
      <w:r w:rsidRPr="00F91088">
        <w:rPr>
          <w:sz w:val="24"/>
          <w:szCs w:val="24"/>
        </w:rPr>
        <w:t>, 16(1), 45-59.</w:t>
      </w:r>
    </w:p>
    <w:p w:rsidR="00512E91" w:rsidRPr="00F91088" w:rsidRDefault="00796DA8" w:rsidP="00F91088">
      <w:pPr>
        <w:pStyle w:val="a4"/>
        <w:numPr>
          <w:ilvl w:val="0"/>
          <w:numId w:val="7"/>
        </w:numPr>
        <w:spacing w:after="140" w:line="340" w:lineRule="auto"/>
        <w:jc w:val="lowKashida"/>
        <w:rPr>
          <w:sz w:val="24"/>
          <w:szCs w:val="24"/>
        </w:rPr>
      </w:pPr>
      <w:proofErr w:type="spellStart"/>
      <w:r w:rsidRPr="00F91088">
        <w:rPr>
          <w:sz w:val="24"/>
          <w:szCs w:val="24"/>
        </w:rPr>
        <w:t>Pratama</w:t>
      </w:r>
      <w:proofErr w:type="spellEnd"/>
      <w:r w:rsidRPr="00F91088">
        <w:rPr>
          <w:sz w:val="24"/>
          <w:szCs w:val="24"/>
        </w:rPr>
        <w:t xml:space="preserve">, R. (2024). Social media and crisis communication: A narrative literature review of public engagement and policy implications. </w:t>
      </w:r>
      <w:proofErr w:type="spellStart"/>
      <w:r w:rsidRPr="00F91088">
        <w:rPr>
          <w:sz w:val="24"/>
          <w:szCs w:val="24"/>
        </w:rPr>
        <w:t>Sinergi</w:t>
      </w:r>
      <w:proofErr w:type="spellEnd"/>
      <w:r w:rsidRPr="00F91088">
        <w:rPr>
          <w:sz w:val="24"/>
          <w:szCs w:val="24"/>
        </w:rPr>
        <w:t xml:space="preserve"> Internation</w:t>
      </w:r>
      <w:r w:rsidRPr="00F91088">
        <w:rPr>
          <w:sz w:val="24"/>
          <w:szCs w:val="24"/>
        </w:rPr>
        <w:t>al Journal of Communication Sciences, 5(1), 74-88.</w:t>
      </w:r>
    </w:p>
    <w:p w:rsidR="00512E91" w:rsidRPr="00F91088" w:rsidRDefault="00796DA8" w:rsidP="00F91088">
      <w:pPr>
        <w:pStyle w:val="a4"/>
        <w:numPr>
          <w:ilvl w:val="0"/>
          <w:numId w:val="7"/>
        </w:numPr>
        <w:spacing w:after="140" w:line="340" w:lineRule="auto"/>
        <w:jc w:val="lowKashida"/>
        <w:rPr>
          <w:sz w:val="24"/>
          <w:szCs w:val="24"/>
        </w:rPr>
      </w:pPr>
      <w:proofErr w:type="spellStart"/>
      <w:r w:rsidRPr="00F91088">
        <w:rPr>
          <w:sz w:val="24"/>
          <w:szCs w:val="24"/>
        </w:rPr>
        <w:lastRenderedPageBreak/>
        <w:t>Bukar</w:t>
      </w:r>
      <w:proofErr w:type="spellEnd"/>
      <w:r w:rsidRPr="00F91088">
        <w:rPr>
          <w:sz w:val="24"/>
          <w:szCs w:val="24"/>
        </w:rPr>
        <w:t xml:space="preserve">, U. A., </w:t>
      </w:r>
      <w:proofErr w:type="spellStart"/>
      <w:r w:rsidRPr="00F91088">
        <w:rPr>
          <w:sz w:val="24"/>
          <w:szCs w:val="24"/>
        </w:rPr>
        <w:t>Jabar</w:t>
      </w:r>
      <w:proofErr w:type="spellEnd"/>
      <w:r w:rsidRPr="00F91088">
        <w:rPr>
          <w:sz w:val="24"/>
          <w:szCs w:val="24"/>
        </w:rPr>
        <w:t xml:space="preserve">, M. A., </w:t>
      </w:r>
      <w:proofErr w:type="spellStart"/>
      <w:r w:rsidRPr="00F91088">
        <w:rPr>
          <w:sz w:val="24"/>
          <w:szCs w:val="24"/>
        </w:rPr>
        <w:t>Sidi</w:t>
      </w:r>
      <w:proofErr w:type="spellEnd"/>
      <w:r w:rsidRPr="00F91088">
        <w:rPr>
          <w:sz w:val="24"/>
          <w:szCs w:val="24"/>
        </w:rPr>
        <w:t xml:space="preserve">, F., Nor, R. B., Abdullah, S., &amp; </w:t>
      </w:r>
      <w:proofErr w:type="spellStart"/>
      <w:r w:rsidRPr="00F91088">
        <w:rPr>
          <w:sz w:val="24"/>
          <w:szCs w:val="24"/>
        </w:rPr>
        <w:t>Ishak</w:t>
      </w:r>
      <w:proofErr w:type="spellEnd"/>
      <w:r w:rsidRPr="00F91088">
        <w:rPr>
          <w:sz w:val="24"/>
          <w:szCs w:val="24"/>
        </w:rPr>
        <w:t>, I. (2021). How social media crisis response and social interaction is helping people recover from Covid-19: An empirical investigati</w:t>
      </w:r>
      <w:r w:rsidRPr="00F91088">
        <w:rPr>
          <w:sz w:val="24"/>
          <w:szCs w:val="24"/>
        </w:rPr>
        <w:t>on. Journal of Computational Social Science, 5(1), 781-809.</w:t>
      </w:r>
    </w:p>
    <w:p w:rsidR="00512E91" w:rsidRPr="00F91088" w:rsidRDefault="00796DA8" w:rsidP="00F91088">
      <w:pPr>
        <w:pStyle w:val="a4"/>
        <w:numPr>
          <w:ilvl w:val="0"/>
          <w:numId w:val="7"/>
        </w:numPr>
        <w:spacing w:after="140" w:line="340" w:lineRule="auto"/>
        <w:jc w:val="lowKashida"/>
        <w:rPr>
          <w:sz w:val="24"/>
          <w:szCs w:val="24"/>
        </w:rPr>
      </w:pPr>
      <w:r w:rsidRPr="00F91088">
        <w:rPr>
          <w:sz w:val="24"/>
          <w:szCs w:val="24"/>
        </w:rPr>
        <w:t>Coombs, W. T. (2015). Ongoing crisis communication: Planning, managing, and responding (4th ed.). SAGE Publications.</w:t>
      </w:r>
    </w:p>
    <w:p w:rsidR="00512E91" w:rsidRPr="00F91088" w:rsidRDefault="00796DA8" w:rsidP="00F91088">
      <w:pPr>
        <w:pStyle w:val="a4"/>
        <w:numPr>
          <w:ilvl w:val="0"/>
          <w:numId w:val="7"/>
        </w:numPr>
        <w:spacing w:after="140" w:line="340" w:lineRule="auto"/>
        <w:jc w:val="lowKashida"/>
        <w:rPr>
          <w:sz w:val="24"/>
          <w:szCs w:val="24"/>
        </w:rPr>
      </w:pPr>
      <w:proofErr w:type="spellStart"/>
      <w:r w:rsidRPr="00F91088">
        <w:rPr>
          <w:sz w:val="24"/>
          <w:szCs w:val="24"/>
        </w:rPr>
        <w:t>Sellnow</w:t>
      </w:r>
      <w:proofErr w:type="spellEnd"/>
      <w:r w:rsidRPr="00F91088">
        <w:rPr>
          <w:sz w:val="24"/>
          <w:szCs w:val="24"/>
        </w:rPr>
        <w:t>, T. L., &amp; Seeger, M. W. (2013). Theorizing crisis communication. Wiley-</w:t>
      </w:r>
      <w:r w:rsidRPr="00F91088">
        <w:rPr>
          <w:sz w:val="24"/>
          <w:szCs w:val="24"/>
        </w:rPr>
        <w:t>Blackwell.</w:t>
      </w:r>
    </w:p>
    <w:p w:rsidR="00512E91" w:rsidRDefault="00512E91" w:rsidP="00DB67AF">
      <w:pPr>
        <w:bidi/>
        <w:spacing w:after="100"/>
        <w:jc w:val="lowKashida"/>
      </w:pPr>
    </w:p>
    <w:p w:rsidR="00512E91" w:rsidRDefault="00512E91" w:rsidP="00DB67AF">
      <w:pPr>
        <w:bidi/>
        <w:spacing w:after="120"/>
        <w:jc w:val="lowKashida"/>
      </w:pPr>
    </w:p>
    <w:sectPr w:rsidR="00512E91" w:rsidSect="00F91088">
      <w:footerReference w:type="default" r:id="rId8"/>
      <w:pgSz w:w="11906" w:h="16838"/>
      <w:pgMar w:top="1440" w:right="180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DA8" w:rsidRDefault="00796DA8">
      <w:r>
        <w:separator/>
      </w:r>
    </w:p>
  </w:endnote>
  <w:endnote w:type="continuationSeparator" w:id="0">
    <w:p w:rsidR="00796DA8" w:rsidRDefault="00796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91" w:rsidRDefault="00796DA8" w:rsidP="00DB67AF">
    <w:pPr>
      <w:pBdr>
        <w:top w:val="single" w:sz="4" w:space="4" w:color="CCCCCC"/>
      </w:pBdr>
      <w:bidi/>
      <w:spacing w:before="80"/>
      <w:jc w:val="center"/>
    </w:pPr>
    <w:r>
      <w:rPr>
        <w:color w:val="666666"/>
        <w:sz w:val="18"/>
        <w:szCs w:val="18"/>
        <w:rtl/>
      </w:rPr>
      <w:t xml:space="preserve">جامعة </w:t>
    </w:r>
    <w:proofErr w:type="spellStart"/>
    <w:r w:rsidR="00DB67AF">
      <w:rPr>
        <w:rFonts w:hint="cs"/>
        <w:color w:val="666666"/>
        <w:sz w:val="18"/>
        <w:szCs w:val="18"/>
        <w:rtl/>
      </w:rPr>
      <w:t>ميدأوشن</w:t>
    </w:r>
    <w:proofErr w:type="spellEnd"/>
    <w:r>
      <w:rPr>
        <w:color w:val="666666"/>
        <w:sz w:val="18"/>
        <w:szCs w:val="18"/>
        <w:rtl/>
      </w:rPr>
      <w:t xml:space="preserve"> </w:t>
    </w:r>
    <w:r>
      <w:rPr>
        <w:color w:val="666666"/>
        <w:sz w:val="18"/>
        <w:szCs w:val="18"/>
      </w:rPr>
      <w:t xml:space="preserve">| 2026 | </w:t>
    </w:r>
    <w:r>
      <w:rPr>
        <w:color w:val="666666"/>
        <w:sz w:val="18"/>
        <w:szCs w:val="18"/>
        <w:rtl/>
      </w:rPr>
      <w:t xml:space="preserve">الصفحة </w:t>
    </w:r>
    <w:r>
      <w:rPr>
        <w:color w:val="2E74B5"/>
        <w:sz w:val="18"/>
        <w:szCs w:val="18"/>
      </w:rPr>
      <w:fldChar w:fldCharType="begin"/>
    </w:r>
    <w:r>
      <w:rPr>
        <w:color w:val="2E74B5"/>
        <w:sz w:val="18"/>
        <w:szCs w:val="18"/>
      </w:rPr>
      <w:instrText>PAGE</w:instrText>
    </w:r>
    <w:r w:rsidR="00DB67AF">
      <w:rPr>
        <w:color w:val="2E74B5"/>
        <w:sz w:val="18"/>
        <w:szCs w:val="18"/>
      </w:rPr>
      <w:fldChar w:fldCharType="separate"/>
    </w:r>
    <w:r w:rsidR="00CE38C9">
      <w:rPr>
        <w:noProof/>
        <w:color w:val="2E74B5"/>
        <w:sz w:val="18"/>
        <w:szCs w:val="18"/>
        <w:rtl/>
      </w:rPr>
      <w:t>8</w:t>
    </w:r>
    <w:r>
      <w:rPr>
        <w:color w:val="2E74B5"/>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DA8" w:rsidRDefault="00796DA8">
      <w:r>
        <w:separator/>
      </w:r>
    </w:p>
  </w:footnote>
  <w:footnote w:type="continuationSeparator" w:id="0">
    <w:p w:rsidR="00796DA8" w:rsidRDefault="00796D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FFFFFFFF"/>
    <w:lvl w:ilvl="0" w:tplc="53707526" w:tentative="1">
      <w:start w:val="1"/>
      <w:numFmt w:val="bullet"/>
      <w:lvlText w:val="●"/>
      <w:lvlJc w:val="left"/>
      <w:pPr>
        <w:ind w:left="720" w:hanging="360"/>
      </w:pPr>
    </w:lvl>
    <w:lvl w:ilvl="1" w:tplc="98068590" w:tentative="1">
      <w:start w:val="1"/>
      <w:numFmt w:val="bullet"/>
      <w:lvlText w:val="○"/>
      <w:lvlJc w:val="left"/>
      <w:pPr>
        <w:ind w:left="1440" w:hanging="360"/>
      </w:pPr>
    </w:lvl>
    <w:lvl w:ilvl="2" w:tplc="86EC9770" w:tentative="1">
      <w:start w:val="1"/>
      <w:numFmt w:val="bullet"/>
      <w:lvlText w:val="■"/>
      <w:lvlJc w:val="left"/>
      <w:pPr>
        <w:ind w:left="2160" w:hanging="360"/>
      </w:pPr>
    </w:lvl>
    <w:lvl w:ilvl="3" w:tplc="44781DE0" w:tentative="1">
      <w:start w:val="1"/>
      <w:numFmt w:val="bullet"/>
      <w:lvlText w:val="●"/>
      <w:lvlJc w:val="left"/>
      <w:pPr>
        <w:ind w:left="2880" w:hanging="360"/>
      </w:pPr>
    </w:lvl>
    <w:lvl w:ilvl="4" w:tplc="8AA085CE" w:tentative="1">
      <w:start w:val="1"/>
      <w:numFmt w:val="bullet"/>
      <w:lvlText w:val="○"/>
      <w:lvlJc w:val="left"/>
      <w:pPr>
        <w:ind w:left="3600" w:hanging="360"/>
      </w:pPr>
    </w:lvl>
    <w:lvl w:ilvl="5" w:tplc="D8921664" w:tentative="1">
      <w:start w:val="1"/>
      <w:numFmt w:val="bullet"/>
      <w:lvlText w:val="■"/>
      <w:lvlJc w:val="left"/>
      <w:pPr>
        <w:ind w:left="4320" w:hanging="360"/>
      </w:pPr>
    </w:lvl>
    <w:lvl w:ilvl="6" w:tplc="5058C00A" w:tentative="1">
      <w:start w:val="1"/>
      <w:numFmt w:val="bullet"/>
      <w:lvlText w:val="●"/>
      <w:lvlJc w:val="left"/>
      <w:pPr>
        <w:ind w:left="5040" w:hanging="360"/>
      </w:pPr>
    </w:lvl>
    <w:lvl w:ilvl="7" w:tplc="D63C58F4" w:tentative="1">
      <w:start w:val="1"/>
      <w:numFmt w:val="bullet"/>
      <w:lvlText w:val="●"/>
      <w:lvlJc w:val="left"/>
      <w:pPr>
        <w:ind w:left="5760" w:hanging="360"/>
      </w:pPr>
    </w:lvl>
    <w:lvl w:ilvl="8" w:tplc="E8F6C976" w:tentative="1">
      <w:start w:val="1"/>
      <w:numFmt w:val="bullet"/>
      <w:lvlText w:val="●"/>
      <w:lvlJc w:val="left"/>
      <w:pPr>
        <w:ind w:left="6480" w:hanging="360"/>
      </w:pPr>
    </w:lvl>
  </w:abstractNum>
  <w:abstractNum w:abstractNumId="1" w15:restartNumberingAfterBreak="0">
    <w:nsid w:val="00000001"/>
    <w:multiLevelType w:val="hybridMultilevel"/>
    <w:tmpl w:val="C9B4B31A"/>
    <w:lvl w:ilvl="0" w:tplc="04090011">
      <w:start w:val="1"/>
      <w:numFmt w:val="decimal"/>
      <w:lvlText w:val="%1)"/>
      <w:lvlJc w:val="left"/>
      <w:pPr>
        <w:ind w:left="360" w:hanging="360"/>
      </w:pPr>
    </w:lvl>
    <w:lvl w:ilvl="1" w:tplc="75220824">
      <w:numFmt w:val="decimal"/>
      <w:lvlText w:val=""/>
      <w:lvlJc w:val="left"/>
    </w:lvl>
    <w:lvl w:ilvl="2" w:tplc="9B302014">
      <w:numFmt w:val="decimal"/>
      <w:lvlText w:val=""/>
      <w:lvlJc w:val="left"/>
    </w:lvl>
    <w:lvl w:ilvl="3" w:tplc="FC1C4C28">
      <w:numFmt w:val="decimal"/>
      <w:lvlText w:val=""/>
      <w:lvlJc w:val="left"/>
    </w:lvl>
    <w:lvl w:ilvl="4" w:tplc="F13C49BC">
      <w:numFmt w:val="decimal"/>
      <w:lvlText w:val=""/>
      <w:lvlJc w:val="left"/>
    </w:lvl>
    <w:lvl w:ilvl="5" w:tplc="0A662C22">
      <w:numFmt w:val="decimal"/>
      <w:lvlText w:val=""/>
      <w:lvlJc w:val="left"/>
    </w:lvl>
    <w:lvl w:ilvl="6" w:tplc="90069E18">
      <w:numFmt w:val="decimal"/>
      <w:lvlText w:val=""/>
      <w:lvlJc w:val="left"/>
    </w:lvl>
    <w:lvl w:ilvl="7" w:tplc="950433E4">
      <w:numFmt w:val="decimal"/>
      <w:lvlText w:val=""/>
      <w:lvlJc w:val="left"/>
    </w:lvl>
    <w:lvl w:ilvl="8" w:tplc="07FA6ACE">
      <w:numFmt w:val="decimal"/>
      <w:lvlText w:val=""/>
      <w:lvlJc w:val="left"/>
    </w:lvl>
  </w:abstractNum>
  <w:abstractNum w:abstractNumId="2" w15:restartNumberingAfterBreak="0">
    <w:nsid w:val="00000002"/>
    <w:multiLevelType w:val="hybridMultilevel"/>
    <w:tmpl w:val="FFFFFFFF"/>
    <w:lvl w:ilvl="0" w:tplc="ACF4985E">
      <w:start w:val="1"/>
      <w:numFmt w:val="bullet"/>
      <w:lvlText w:val="•"/>
      <w:lvlJc w:val="right"/>
      <w:pPr>
        <w:ind w:left="360" w:hanging="360"/>
      </w:pPr>
    </w:lvl>
    <w:lvl w:ilvl="1" w:tplc="B30A0EEE">
      <w:numFmt w:val="decimal"/>
      <w:lvlText w:val=""/>
      <w:lvlJc w:val="left"/>
    </w:lvl>
    <w:lvl w:ilvl="2" w:tplc="024A3906">
      <w:numFmt w:val="decimal"/>
      <w:lvlText w:val=""/>
      <w:lvlJc w:val="left"/>
    </w:lvl>
    <w:lvl w:ilvl="3" w:tplc="15CECE96">
      <w:numFmt w:val="decimal"/>
      <w:lvlText w:val=""/>
      <w:lvlJc w:val="left"/>
    </w:lvl>
    <w:lvl w:ilvl="4" w:tplc="E8465890">
      <w:numFmt w:val="decimal"/>
      <w:lvlText w:val=""/>
      <w:lvlJc w:val="left"/>
    </w:lvl>
    <w:lvl w:ilvl="5" w:tplc="15E09ED6">
      <w:numFmt w:val="decimal"/>
      <w:lvlText w:val=""/>
      <w:lvlJc w:val="left"/>
    </w:lvl>
    <w:lvl w:ilvl="6" w:tplc="27347B30">
      <w:numFmt w:val="decimal"/>
      <w:lvlText w:val=""/>
      <w:lvlJc w:val="left"/>
    </w:lvl>
    <w:lvl w:ilvl="7" w:tplc="60F4EBBA">
      <w:numFmt w:val="decimal"/>
      <w:lvlText w:val=""/>
      <w:lvlJc w:val="left"/>
    </w:lvl>
    <w:lvl w:ilvl="8" w:tplc="E4542210">
      <w:numFmt w:val="decimal"/>
      <w:lvlText w:val=""/>
      <w:lvlJc w:val="left"/>
    </w:lvl>
  </w:abstractNum>
  <w:abstractNum w:abstractNumId="3" w15:restartNumberingAfterBreak="0">
    <w:nsid w:val="29141FB6"/>
    <w:multiLevelType w:val="hybridMultilevel"/>
    <w:tmpl w:val="258EFF2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5B02E9B"/>
    <w:multiLevelType w:val="hybridMultilevel"/>
    <w:tmpl w:val="F2E842B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C5736C6"/>
    <w:multiLevelType w:val="hybridMultilevel"/>
    <w:tmpl w:val="F54AB2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lvlOverride w:ilvl="0">
      <w:startOverride w:val="1"/>
    </w:lvlOverride>
  </w:num>
  <w:num w:numId="2">
    <w:abstractNumId w:val="0"/>
    <w:lvlOverride w:ilvl="0">
      <w:startOverride w:val="1"/>
    </w:lvlOverride>
  </w:num>
  <w:num w:numId="3">
    <w:abstractNumId w:val="1"/>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E91"/>
    <w:rsid w:val="00512E91"/>
    <w:rsid w:val="00796DA8"/>
    <w:rsid w:val="00CE38C9"/>
    <w:rsid w:val="00DB67AF"/>
    <w:rsid w:val="00F910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501AF"/>
  <w15:docId w15:val="{0CC6903C-704B-425C-B1A6-265BFF8D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8"/>
        <w:szCs w:val="2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jc w:val="both"/>
    </w:pPr>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1">
    <w:name w:val="العنوان 11"/>
    <w:qFormat/>
    <w:pPr>
      <w:spacing w:before="300" w:after="200"/>
      <w:jc w:val="right"/>
      <w:outlineLvl w:val="0"/>
    </w:pPr>
    <w:rPr>
      <w:b/>
      <w:bCs/>
      <w:color w:val="1F3864"/>
      <w:sz w:val="32"/>
      <w:szCs w:val="32"/>
    </w:rPr>
  </w:style>
  <w:style w:type="paragraph" w:customStyle="1" w:styleId="21">
    <w:name w:val="عنوان 21"/>
    <w:qFormat/>
    <w:pPr>
      <w:spacing w:before="240" w:after="160"/>
      <w:jc w:val="right"/>
      <w:outlineLvl w:val="1"/>
    </w:pPr>
    <w:rPr>
      <w:b/>
      <w:bCs/>
      <w:color w:val="2E74B5"/>
      <w:sz w:val="30"/>
      <w:szCs w:val="30"/>
    </w:rPr>
  </w:style>
  <w:style w:type="paragraph" w:customStyle="1" w:styleId="31">
    <w:name w:val="عنوان 31"/>
    <w:qFormat/>
    <w:pPr>
      <w:spacing w:before="200" w:after="120"/>
      <w:jc w:val="right"/>
      <w:outlineLvl w:val="2"/>
    </w:pPr>
    <w:rPr>
      <w:b/>
      <w:bCs/>
      <w:color w:val="2E74B5"/>
    </w:rPr>
  </w:style>
  <w:style w:type="paragraph" w:customStyle="1" w:styleId="41">
    <w:name w:val="عنوان 41"/>
    <w:qFormat/>
    <w:rPr>
      <w:i/>
      <w:iCs/>
      <w:color w:val="2E74B5"/>
    </w:rPr>
  </w:style>
  <w:style w:type="paragraph" w:customStyle="1" w:styleId="51">
    <w:name w:val="عنوان 51"/>
    <w:qFormat/>
    <w:rPr>
      <w:color w:val="2E74B5"/>
    </w:rPr>
  </w:style>
  <w:style w:type="paragraph" w:customStyle="1" w:styleId="61">
    <w:name w:val="عنوان 61"/>
    <w:qFormat/>
    <w:rPr>
      <w:color w:val="1F4D78"/>
    </w:rPr>
  </w:style>
  <w:style w:type="paragraph" w:customStyle="1" w:styleId="Strong76f036e9-061d-4755-900e-e3d32bf1b60f">
    <w:name w:val="Strong_76f036e9-061d-4755-900e-e3d32bf1b60f"/>
    <w:qFormat/>
    <w:rPr>
      <w:b/>
      <w:bCs/>
    </w:rPr>
  </w:style>
  <w:style w:type="paragraph" w:styleId="a4">
    <w:name w:val="List Paragraph"/>
    <w:qFormat/>
  </w:style>
  <w:style w:type="character" w:styleId="Hyperlink">
    <w:name w:val="Hyperlink"/>
    <w:uiPriority w:val="99"/>
    <w:rPr>
      <w:color w:val="0563C1"/>
      <w:u w:val="single"/>
    </w:rPr>
  </w:style>
  <w:style w:type="character" w:styleId="a5">
    <w:name w:val="footnote reference"/>
    <w:uiPriority w:val="99"/>
    <w:rPr>
      <w:vertAlign w:val="superscript"/>
    </w:rPr>
  </w:style>
  <w:style w:type="paragraph" w:styleId="a6">
    <w:name w:val="footnote text"/>
    <w:link w:val="Char"/>
    <w:uiPriority w:val="99"/>
    <w:rPr>
      <w:sz w:val="20"/>
      <w:szCs w:val="20"/>
    </w:rPr>
  </w:style>
  <w:style w:type="character" w:customStyle="1" w:styleId="Char">
    <w:name w:val="نص حاشية سفلية Char"/>
    <w:link w:val="a6"/>
    <w:uiPriority w:val="99"/>
    <w:rPr>
      <w:sz w:val="20"/>
      <w:szCs w:val="20"/>
    </w:rPr>
  </w:style>
  <w:style w:type="character" w:styleId="a7">
    <w:name w:val="endnote reference"/>
    <w:uiPriority w:val="99"/>
    <w:rPr>
      <w:vertAlign w:val="superscript"/>
    </w:rPr>
  </w:style>
  <w:style w:type="paragraph" w:styleId="a8">
    <w:name w:val="endnote text"/>
    <w:link w:val="Char0"/>
    <w:uiPriority w:val="99"/>
    <w:rPr>
      <w:sz w:val="20"/>
      <w:szCs w:val="20"/>
    </w:rPr>
  </w:style>
  <w:style w:type="character" w:customStyle="1" w:styleId="Char0">
    <w:name w:val="نص تعليق ختامي Char"/>
    <w:link w:val="a8"/>
    <w:uiPriority w:val="99"/>
    <w:rPr>
      <w:sz w:val="20"/>
      <w:szCs w:val="20"/>
    </w:rPr>
  </w:style>
  <w:style w:type="paragraph" w:styleId="a9">
    <w:name w:val="header"/>
    <w:basedOn w:val="a"/>
    <w:link w:val="Char1"/>
    <w:uiPriority w:val="99"/>
    <w:unhideWhenUsed/>
    <w:rsid w:val="00DB67AF"/>
    <w:pPr>
      <w:tabs>
        <w:tab w:val="center" w:pos="4153"/>
        <w:tab w:val="right" w:pos="8306"/>
      </w:tabs>
    </w:pPr>
  </w:style>
  <w:style w:type="character" w:customStyle="1" w:styleId="Char1">
    <w:name w:val="رأس الصفحة Char"/>
    <w:basedOn w:val="a0"/>
    <w:link w:val="a9"/>
    <w:uiPriority w:val="99"/>
    <w:rsid w:val="00DB67AF"/>
    <w:rPr>
      <w:sz w:val="21"/>
    </w:rPr>
  </w:style>
  <w:style w:type="paragraph" w:styleId="aa">
    <w:name w:val="footer"/>
    <w:basedOn w:val="a"/>
    <w:link w:val="Char2"/>
    <w:uiPriority w:val="99"/>
    <w:unhideWhenUsed/>
    <w:rsid w:val="00DB67AF"/>
    <w:pPr>
      <w:tabs>
        <w:tab w:val="center" w:pos="4153"/>
        <w:tab w:val="right" w:pos="8306"/>
      </w:tabs>
    </w:pPr>
  </w:style>
  <w:style w:type="character" w:customStyle="1" w:styleId="Char2">
    <w:name w:val="تذييل الصفحة Char"/>
    <w:basedOn w:val="a0"/>
    <w:link w:val="aa"/>
    <w:uiPriority w:val="99"/>
    <w:rsid w:val="00DB67AF"/>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10</Pages>
  <Words>2351</Words>
  <Characters>13407</Characters>
  <Application>Microsoft Office Word</Application>
  <DocSecurity>0</DocSecurity>
  <Lines>111</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Abdulrhman Ali</cp:lastModifiedBy>
  <cp:revision>2</cp:revision>
  <dcterms:created xsi:type="dcterms:W3CDTF">2026-06-29T19:02:00Z</dcterms:created>
  <dcterms:modified xsi:type="dcterms:W3CDTF">2026-06-29T21:17:00Z</dcterms:modified>
</cp:coreProperties>
</file>